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1.xml" ContentType="application/vnd.openxmlformats-officedocument.drawingml.chartshapes+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charts/chart11.xml" ContentType="application/vnd.openxmlformats-officedocument.drawingml.chart+xml"/>
  <Override PartName="/word/theme/themeOverride11.xml" ContentType="application/vnd.openxmlformats-officedocument.themeOverride+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A4D4D0" w14:textId="77777777" w:rsidR="00195B5C" w:rsidRPr="00195B5C" w:rsidRDefault="00195B5C" w:rsidP="00195B5C">
      <w:pPr>
        <w:spacing w:before="120" w:after="120" w:line="276" w:lineRule="auto"/>
        <w:ind w:left="4963"/>
        <w:jc w:val="both"/>
        <w:rPr>
          <w:sz w:val="22"/>
          <w:szCs w:val="22"/>
        </w:rPr>
      </w:pPr>
      <w:bookmarkStart w:id="0" w:name="_Toc42610218"/>
      <w:bookmarkStart w:id="1" w:name="_Toc245830759"/>
      <w:bookmarkStart w:id="2" w:name="_Toc250939505"/>
      <w:bookmarkStart w:id="3" w:name="_Toc480548387"/>
      <w:bookmarkStart w:id="4" w:name="_Toc480548444"/>
      <w:bookmarkStart w:id="5" w:name="_Toc19511655"/>
      <w:bookmarkStart w:id="6" w:name="_Toc27575806"/>
      <w:r w:rsidRPr="00195B5C">
        <w:rPr>
          <w:iCs/>
          <w:kern w:val="28"/>
          <w:sz w:val="22"/>
          <w:szCs w:val="22"/>
        </w:rPr>
        <w:t xml:space="preserve">      </w:t>
      </w:r>
      <w:bookmarkStart w:id="7" w:name="_Toc133315557"/>
      <w:r w:rsidRPr="00195B5C">
        <w:rPr>
          <w:iCs/>
          <w:kern w:val="28"/>
          <w:sz w:val="22"/>
          <w:szCs w:val="22"/>
        </w:rPr>
        <w:t>Załącznik nr 1</w:t>
      </w:r>
      <w:bookmarkEnd w:id="0"/>
      <w:bookmarkEnd w:id="7"/>
      <w:r w:rsidRPr="00195B5C">
        <w:rPr>
          <w:b/>
          <w:bCs/>
          <w:sz w:val="22"/>
          <w:szCs w:val="22"/>
        </w:rPr>
        <w:t xml:space="preserve"> </w:t>
      </w:r>
      <w:r w:rsidRPr="00195B5C">
        <w:rPr>
          <w:bCs/>
          <w:sz w:val="22"/>
          <w:szCs w:val="22"/>
        </w:rPr>
        <w:t>do</w:t>
      </w:r>
      <w:r w:rsidRPr="00195B5C">
        <w:rPr>
          <w:sz w:val="22"/>
          <w:szCs w:val="22"/>
        </w:rPr>
        <w:t xml:space="preserve"> uchwały Nr …….. </w:t>
      </w:r>
      <w:r w:rsidRPr="00195B5C">
        <w:rPr>
          <w:sz w:val="22"/>
          <w:szCs w:val="22"/>
        </w:rPr>
        <w:br/>
        <w:t xml:space="preserve">      Sejmiku Województwa Kujawsko-Pomorskiego </w:t>
      </w:r>
      <w:r w:rsidRPr="00195B5C">
        <w:rPr>
          <w:sz w:val="22"/>
          <w:szCs w:val="22"/>
        </w:rPr>
        <w:br/>
        <w:t xml:space="preserve">      z dnia ……… 2023 r. </w:t>
      </w:r>
    </w:p>
    <w:p w14:paraId="0384FE51" w14:textId="77777777" w:rsidR="00195B5C" w:rsidRPr="00195B5C" w:rsidRDefault="00195B5C" w:rsidP="00195B5C">
      <w:pPr>
        <w:spacing w:before="120" w:after="120" w:line="276" w:lineRule="auto"/>
        <w:jc w:val="both"/>
        <w:rPr>
          <w:b/>
          <w:bCs/>
          <w:sz w:val="22"/>
          <w:szCs w:val="22"/>
        </w:rPr>
      </w:pPr>
    </w:p>
    <w:p w14:paraId="201D193B" w14:textId="4A153F39" w:rsidR="00195B5C" w:rsidRPr="00195B5C" w:rsidRDefault="00195B5C" w:rsidP="00195B5C">
      <w:pPr>
        <w:spacing w:before="120" w:after="120" w:line="276" w:lineRule="auto"/>
        <w:jc w:val="both"/>
        <w:rPr>
          <w:b/>
          <w:bCs/>
          <w:sz w:val="22"/>
          <w:szCs w:val="22"/>
        </w:rPr>
      </w:pPr>
      <w:r w:rsidRPr="00195B5C">
        <w:rPr>
          <w:b/>
          <w:bCs/>
          <w:sz w:val="22"/>
          <w:szCs w:val="22"/>
        </w:rPr>
        <w:t xml:space="preserve">Obszar objęty Programem, w którym naruszony został standard jakości środowiska – poziom dopuszczalny pyłu zawieszonego PM10 oraz obszar objęty Programem, w którym naruszony został standard jakości środowiska – poziom dopuszczalny pyłu zawieszonego PM2,5 i przekroczony został poziom docelowy </w:t>
      </w:r>
      <w:proofErr w:type="spellStart"/>
      <w:r w:rsidRPr="00195B5C">
        <w:rPr>
          <w:b/>
          <w:bCs/>
          <w:sz w:val="22"/>
          <w:szCs w:val="22"/>
        </w:rPr>
        <w:t>benzo</w:t>
      </w:r>
      <w:proofErr w:type="spellEnd"/>
      <w:r w:rsidRPr="00195B5C">
        <w:rPr>
          <w:b/>
          <w:bCs/>
          <w:sz w:val="22"/>
          <w:szCs w:val="22"/>
        </w:rPr>
        <w:t>(a)</w:t>
      </w:r>
      <w:proofErr w:type="spellStart"/>
      <w:r w:rsidRPr="00195B5C">
        <w:rPr>
          <w:b/>
          <w:bCs/>
          <w:sz w:val="22"/>
          <w:szCs w:val="22"/>
        </w:rPr>
        <w:t>pirenu</w:t>
      </w:r>
      <w:proofErr w:type="spellEnd"/>
      <w:r w:rsidRPr="00195B5C">
        <w:rPr>
          <w:b/>
          <w:bCs/>
          <w:sz w:val="22"/>
          <w:szCs w:val="22"/>
        </w:rPr>
        <w:t xml:space="preserve"> wraz z wielkościami tych przekroczeń oraz źródłami ich</w:t>
      </w:r>
      <w:r w:rsidR="005E2AD8">
        <w:rPr>
          <w:b/>
          <w:bCs/>
          <w:sz w:val="22"/>
          <w:szCs w:val="22"/>
        </w:rPr>
        <w:t xml:space="preserve"> </w:t>
      </w:r>
      <w:r w:rsidRPr="00195B5C">
        <w:rPr>
          <w:b/>
          <w:bCs/>
          <w:sz w:val="22"/>
          <w:szCs w:val="22"/>
        </w:rPr>
        <w:t>wprowadzania do powietrza.</w:t>
      </w:r>
    </w:p>
    <w:p w14:paraId="175DC1EE" w14:textId="77777777" w:rsidR="00195B5C" w:rsidRPr="00195B5C" w:rsidRDefault="00195B5C" w:rsidP="00195B5C">
      <w:pPr>
        <w:spacing w:before="120" w:after="120" w:line="276" w:lineRule="auto"/>
        <w:ind w:left="4963"/>
        <w:jc w:val="both"/>
        <w:rPr>
          <w:sz w:val="22"/>
          <w:szCs w:val="22"/>
        </w:rPr>
      </w:pPr>
    </w:p>
    <w:p w14:paraId="02E5849B" w14:textId="77777777" w:rsidR="00195B5C" w:rsidRPr="00195B5C" w:rsidRDefault="00195B5C" w:rsidP="00195B5C">
      <w:pPr>
        <w:spacing w:before="120" w:after="120" w:line="276" w:lineRule="auto"/>
        <w:jc w:val="both"/>
        <w:rPr>
          <w:b/>
          <w:bCs/>
          <w:sz w:val="22"/>
          <w:szCs w:val="22"/>
        </w:rPr>
      </w:pPr>
    </w:p>
    <w:bookmarkEnd w:id="1"/>
    <w:bookmarkEnd w:id="2"/>
    <w:p w14:paraId="3A1CEA2D" w14:textId="77777777" w:rsidR="00195B5C" w:rsidRPr="00195B5C" w:rsidRDefault="00195B5C" w:rsidP="00195B5C">
      <w:pPr>
        <w:rPr>
          <w:b/>
          <w:bCs/>
          <w:noProof/>
          <w:color w:val="000066"/>
          <w:kern w:val="28"/>
          <w:sz w:val="22"/>
          <w:szCs w:val="22"/>
          <w:lang w:eastAsia="ar-SA"/>
        </w:rPr>
      </w:pPr>
      <w:r w:rsidRPr="00195B5C">
        <w:rPr>
          <w:noProof/>
          <w:sz w:val="22"/>
          <w:szCs w:val="22"/>
        </w:rPr>
        <w:br w:type="page"/>
      </w:r>
    </w:p>
    <w:p w14:paraId="02509F37" w14:textId="77777777" w:rsidR="00195B5C" w:rsidRPr="00195B5C" w:rsidRDefault="00195B5C" w:rsidP="00195B5C">
      <w:pPr>
        <w:keepNext/>
        <w:tabs>
          <w:tab w:val="left" w:pos="0"/>
        </w:tabs>
        <w:suppressAutoHyphens/>
        <w:spacing w:before="360" w:after="240"/>
        <w:outlineLvl w:val="0"/>
        <w:rPr>
          <w:b/>
          <w:bCs/>
          <w:color w:val="000066"/>
          <w:kern w:val="28"/>
          <w:sz w:val="22"/>
          <w:szCs w:val="22"/>
          <w:lang w:eastAsia="ar-SA"/>
        </w:rPr>
      </w:pPr>
      <w:bookmarkStart w:id="8" w:name="_Toc245830760"/>
      <w:bookmarkStart w:id="9" w:name="_Toc250939506"/>
      <w:bookmarkStart w:id="10" w:name="_Toc480548386"/>
      <w:bookmarkStart w:id="11" w:name="_Toc480548443"/>
      <w:bookmarkStart w:id="12" w:name="_Toc19511654"/>
      <w:bookmarkStart w:id="13" w:name="_Toc27575805"/>
      <w:bookmarkStart w:id="14" w:name="_Toc42610217"/>
      <w:bookmarkStart w:id="15" w:name="_Toc133315558"/>
      <w:bookmarkStart w:id="16" w:name="_Toc42610219"/>
      <w:r w:rsidRPr="00195B5C">
        <w:rPr>
          <w:b/>
          <w:bCs/>
          <w:color w:val="000066"/>
          <w:kern w:val="28"/>
          <w:sz w:val="22"/>
          <w:szCs w:val="22"/>
          <w:lang w:eastAsia="ar-SA"/>
        </w:rPr>
        <w:lastRenderedPageBreak/>
        <w:t>Wykaz pojęć i skrótów użytych w opracowaniu</w:t>
      </w:r>
      <w:bookmarkStart w:id="17" w:name="_Toc234613356"/>
      <w:bookmarkStart w:id="18" w:name="_Toc235474649"/>
      <w:bookmarkStart w:id="19" w:name="_Toc237092395"/>
      <w:bookmarkEnd w:id="8"/>
      <w:bookmarkEnd w:id="9"/>
      <w:bookmarkEnd w:id="10"/>
      <w:bookmarkEnd w:id="11"/>
      <w:bookmarkEnd w:id="12"/>
      <w:bookmarkEnd w:id="13"/>
      <w:bookmarkEnd w:id="14"/>
      <w:bookmarkEnd w:id="15"/>
    </w:p>
    <w:p w14:paraId="69F8A372" w14:textId="64A66436" w:rsidR="00195B5C" w:rsidRPr="007F18B1" w:rsidRDefault="00195B5C" w:rsidP="009D1BBD">
      <w:pPr>
        <w:pStyle w:val="Akapitzlist"/>
        <w:numPr>
          <w:ilvl w:val="0"/>
          <w:numId w:val="79"/>
        </w:numPr>
        <w:spacing w:before="120" w:after="120" w:line="276" w:lineRule="auto"/>
        <w:ind w:left="426"/>
        <w:rPr>
          <w:szCs w:val="22"/>
        </w:rPr>
      </w:pPr>
      <w:proofErr w:type="spellStart"/>
      <w:r w:rsidRPr="007F18B1">
        <w:rPr>
          <w:b/>
          <w:szCs w:val="22"/>
        </w:rPr>
        <w:t>benzo</w:t>
      </w:r>
      <w:proofErr w:type="spellEnd"/>
      <w:r w:rsidRPr="007F18B1">
        <w:rPr>
          <w:b/>
          <w:szCs w:val="22"/>
        </w:rPr>
        <w:t>(a)</w:t>
      </w:r>
      <w:proofErr w:type="spellStart"/>
      <w:r w:rsidRPr="007F18B1">
        <w:rPr>
          <w:b/>
          <w:szCs w:val="22"/>
        </w:rPr>
        <w:t>piren</w:t>
      </w:r>
      <w:proofErr w:type="spellEnd"/>
      <w:r w:rsidRPr="007F18B1">
        <w:rPr>
          <w:szCs w:val="22"/>
        </w:rPr>
        <w:t xml:space="preserve"> – B(a)P – wielopierścieniowy węglowodór aromatyczny (WWA); wykazuje małą toksyczność ostrą, zaś dużą toksyczność przewlekłą, co związane j</w:t>
      </w:r>
      <w:r w:rsidR="007F18B1">
        <w:rPr>
          <w:szCs w:val="22"/>
        </w:rPr>
        <w:t xml:space="preserve">est z jego zdolnością kumulacji </w:t>
      </w:r>
      <w:r w:rsidRPr="007F18B1">
        <w:rPr>
          <w:szCs w:val="22"/>
        </w:rPr>
        <w:t xml:space="preserve">w organizmie; jak inne WWA, jest kancerogenem chemicznym, a mechanizm jego działania jest </w:t>
      </w:r>
      <w:proofErr w:type="spellStart"/>
      <w:r w:rsidRPr="007F18B1">
        <w:rPr>
          <w:szCs w:val="22"/>
        </w:rPr>
        <w:t>genotoksyczny</w:t>
      </w:r>
      <w:proofErr w:type="spellEnd"/>
      <w:r w:rsidRPr="007F18B1">
        <w:rPr>
          <w:szCs w:val="22"/>
        </w:rPr>
        <w:t>, co oznacza, że reaguje z DNA, przy czym działa po aktywacji metabolicznej</w:t>
      </w:r>
    </w:p>
    <w:p w14:paraId="02A33B8A" w14:textId="0E188816" w:rsidR="00195B5C" w:rsidRPr="007F18B1" w:rsidRDefault="00195B5C" w:rsidP="009D1BBD">
      <w:pPr>
        <w:pStyle w:val="Akapitzlist"/>
        <w:numPr>
          <w:ilvl w:val="0"/>
          <w:numId w:val="79"/>
        </w:numPr>
        <w:spacing w:before="120" w:after="120" w:line="276" w:lineRule="auto"/>
        <w:ind w:left="426"/>
        <w:rPr>
          <w:szCs w:val="22"/>
        </w:rPr>
      </w:pPr>
      <w:r w:rsidRPr="007F18B1">
        <w:rPr>
          <w:b/>
          <w:szCs w:val="22"/>
        </w:rPr>
        <w:t>biomasa</w:t>
      </w:r>
      <w:r w:rsidRPr="00195B5C">
        <w:rPr>
          <w:b/>
          <w:vertAlign w:val="superscript"/>
        </w:rPr>
        <w:footnoteReference w:id="1"/>
      </w:r>
      <w:r w:rsidRPr="007F18B1">
        <w:rPr>
          <w:szCs w:val="22"/>
        </w:rPr>
        <w:t xml:space="preserve"> – stałe lub ciekłe substancje pochodzenia roślinnego lub zwierzęcego, które ulegają biodegradacji, pochodzące z produktów, odpadów i pozostałości z produkcji rolnej i leśnej oraz przemysłu przetwarzającego ich produkty, oraz ziarna zbóż niespełniające wymagań jakościowych dla zbóż w zakupie interwencyjnym określonych w art.</w:t>
      </w:r>
      <w:r w:rsidR="007F18B1">
        <w:rPr>
          <w:szCs w:val="22"/>
        </w:rPr>
        <w:t xml:space="preserve"> 7 rozporządzenia Komisji (UE) </w:t>
      </w:r>
      <w:r w:rsidRPr="007F18B1">
        <w:rPr>
          <w:szCs w:val="22"/>
        </w:rPr>
        <w:t>nr 1272/2009 z dnia 11 grudnia 2009 r. ustanawiającego wspólne szczegółowe zasady wykonania rozporządzenia Rady (WE) nr 1234/2007 w odniesieniu do zakupu i sprzedaży produktów rolnych w ramach interwencji publicznej</w:t>
      </w:r>
      <w:r w:rsidRPr="00195B5C">
        <w:rPr>
          <w:vertAlign w:val="superscript"/>
        </w:rPr>
        <w:footnoteReference w:id="2"/>
      </w:r>
      <w:r w:rsidRPr="007F18B1">
        <w:rPr>
          <w:szCs w:val="22"/>
        </w:rPr>
        <w:t xml:space="preserve"> i ziarna zbóż, które nie podle</w:t>
      </w:r>
      <w:r w:rsidR="007F18B1">
        <w:rPr>
          <w:szCs w:val="22"/>
        </w:rPr>
        <w:t xml:space="preserve">gają zakupowi interwencyjnemu, </w:t>
      </w:r>
      <w:r w:rsidRPr="007F18B1">
        <w:rPr>
          <w:szCs w:val="22"/>
        </w:rPr>
        <w:t xml:space="preserve">a także ulegająca biodegradacji część odpadów przemysłowych i komunalnych, pochodzenia roślinnego lub zwierzęcego, w tym odpadów z instalacji </w:t>
      </w:r>
      <w:r w:rsidR="00B40186">
        <w:rPr>
          <w:szCs w:val="22"/>
        </w:rPr>
        <w:br/>
      </w:r>
      <w:r w:rsidRPr="007F18B1">
        <w:rPr>
          <w:szCs w:val="22"/>
        </w:rPr>
        <w:t xml:space="preserve">do przetwarzania odpadów oraz odpadów z uzdatniania wody i oczyszczania ścieków, w szczególności osadów ściekowych, zgodnie z przepisami o odpadach w zakresie kwalifikowania części energii odzyskanej </w:t>
      </w:r>
      <w:r w:rsidR="007F18B1">
        <w:rPr>
          <w:szCs w:val="22"/>
        </w:rPr>
        <w:br/>
      </w:r>
      <w:r w:rsidRPr="007F18B1">
        <w:rPr>
          <w:szCs w:val="22"/>
        </w:rPr>
        <w:t>z termicznego przekształcania odpadów</w:t>
      </w:r>
    </w:p>
    <w:p w14:paraId="4B2FCF8F" w14:textId="24AF5D60" w:rsidR="00195B5C" w:rsidRPr="007F18B1" w:rsidRDefault="00195B5C" w:rsidP="009D1BBD">
      <w:pPr>
        <w:pStyle w:val="Akapitzlist"/>
        <w:numPr>
          <w:ilvl w:val="0"/>
          <w:numId w:val="79"/>
        </w:numPr>
        <w:spacing w:before="120" w:after="120" w:line="276" w:lineRule="auto"/>
        <w:ind w:left="426"/>
        <w:rPr>
          <w:szCs w:val="22"/>
        </w:rPr>
      </w:pPr>
      <w:r w:rsidRPr="007F18B1">
        <w:rPr>
          <w:b/>
          <w:szCs w:val="22"/>
        </w:rPr>
        <w:t>efekt ekologiczny</w:t>
      </w:r>
      <w:r w:rsidRPr="007F18B1">
        <w:rPr>
          <w:szCs w:val="22"/>
        </w:rPr>
        <w:t xml:space="preserve"> – poziom ograniczenia emisji do powiet</w:t>
      </w:r>
      <w:r w:rsidR="00CF2450">
        <w:rPr>
          <w:szCs w:val="22"/>
        </w:rPr>
        <w:t xml:space="preserve">rza w wyniku podjętych działań </w:t>
      </w:r>
      <w:r w:rsidR="00CF2450">
        <w:rPr>
          <w:szCs w:val="22"/>
        </w:rPr>
        <w:br/>
      </w:r>
      <w:r w:rsidRPr="007F18B1">
        <w:rPr>
          <w:szCs w:val="22"/>
        </w:rPr>
        <w:t>czy przedsięwzięć</w:t>
      </w:r>
    </w:p>
    <w:p w14:paraId="043A8429"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emisja substancji do powietrza</w:t>
      </w:r>
      <w:r w:rsidRPr="007F18B1">
        <w:rPr>
          <w:szCs w:val="22"/>
        </w:rPr>
        <w:t xml:space="preserve"> – wprowadzane w sposób zorganizowany (poprzez emitory) </w:t>
      </w:r>
      <w:r w:rsidRPr="007F18B1">
        <w:rPr>
          <w:szCs w:val="22"/>
        </w:rPr>
        <w:br/>
        <w:t xml:space="preserve">lub niezorganizowany (z dróg, z hałd, składowisk, w wyniku pożarów lasów) substancje gazowe </w:t>
      </w:r>
      <w:r w:rsidRPr="007F18B1">
        <w:rPr>
          <w:szCs w:val="22"/>
        </w:rPr>
        <w:br/>
        <w:t>lub pyłowe do powietrza na skutek działalności człowieka lub ze źródeł naturalnych</w:t>
      </w:r>
    </w:p>
    <w:p w14:paraId="53ECCFE4" w14:textId="60CFB6DF"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emisja dopuszczalna do powietrza</w:t>
      </w:r>
      <w:r w:rsidRPr="007F18B1">
        <w:rPr>
          <w:szCs w:val="22"/>
        </w:rPr>
        <w:t xml:space="preserve"> – dopuszczalne do wprowadzania do powietrza rodzaje i</w:t>
      </w:r>
      <w:r w:rsidR="005E2AD8" w:rsidRPr="007F18B1">
        <w:rPr>
          <w:szCs w:val="22"/>
        </w:rPr>
        <w:t xml:space="preserve"> </w:t>
      </w:r>
      <w:r w:rsidRPr="007F18B1">
        <w:rPr>
          <w:szCs w:val="22"/>
        </w:rPr>
        <w:t>ilości substancji zanieczyszczających. Dopuszczalną emisję ustala się (poza określonymi w</w:t>
      </w:r>
      <w:r w:rsidR="005E2AD8" w:rsidRPr="007F18B1">
        <w:rPr>
          <w:szCs w:val="22"/>
        </w:rPr>
        <w:t xml:space="preserve"> </w:t>
      </w:r>
      <w:r w:rsidRPr="007F18B1">
        <w:rPr>
          <w:szCs w:val="22"/>
        </w:rPr>
        <w:t>przepisach wyjątkami) dla każdego urządzenia, w którym zachodzą procesy technologiczne lub są prowadzone operacje techniczne powodujące powstawanie substancji zanieczyszczających (źródła substancji zanieczyszczających), emitora punktowego oraz instalacji każdej jednostki organizacyjnej</w:t>
      </w:r>
    </w:p>
    <w:p w14:paraId="3EF0441B" w14:textId="7BB6C318"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emisja wtórna</w:t>
      </w:r>
      <w:r w:rsidRPr="007F18B1">
        <w:rPr>
          <w:szCs w:val="22"/>
        </w:rPr>
        <w:t xml:space="preserve"> – zanieczyszczenia pyłowe powstające w wyniku reakcji i procesów zachodzących podczas transportu na duże odległości gazów (SO</w:t>
      </w:r>
      <w:r w:rsidRPr="007F18B1">
        <w:rPr>
          <w:szCs w:val="22"/>
          <w:vertAlign w:val="subscript"/>
        </w:rPr>
        <w:t>2</w:t>
      </w:r>
      <w:r w:rsidRPr="007F18B1">
        <w:rPr>
          <w:szCs w:val="22"/>
        </w:rPr>
        <w:t xml:space="preserve">, </w:t>
      </w:r>
      <w:proofErr w:type="spellStart"/>
      <w:r w:rsidRPr="007F18B1">
        <w:rPr>
          <w:szCs w:val="22"/>
        </w:rPr>
        <w:t>NOx</w:t>
      </w:r>
      <w:proofErr w:type="spellEnd"/>
      <w:r w:rsidRPr="007F18B1">
        <w:rPr>
          <w:szCs w:val="22"/>
        </w:rPr>
        <w:t>, NH</w:t>
      </w:r>
      <w:r w:rsidRPr="007F18B1">
        <w:rPr>
          <w:szCs w:val="22"/>
          <w:vertAlign w:val="subscript"/>
        </w:rPr>
        <w:t>3</w:t>
      </w:r>
      <w:r w:rsidRPr="007F18B1">
        <w:rPr>
          <w:szCs w:val="22"/>
        </w:rPr>
        <w:t>, oraz</w:t>
      </w:r>
      <w:r w:rsidR="005E2AD8" w:rsidRPr="007F18B1">
        <w:rPr>
          <w:szCs w:val="22"/>
        </w:rPr>
        <w:t xml:space="preserve"> </w:t>
      </w:r>
      <w:r w:rsidRPr="007F18B1">
        <w:rPr>
          <w:szCs w:val="22"/>
        </w:rPr>
        <w:t>lotnych związków organicznych) oraz reemisja tj. unoszenie pyłu z podłoża (szczególnie na terenie miast)</w:t>
      </w:r>
    </w:p>
    <w:p w14:paraId="22719754"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 xml:space="preserve">GIOŚ </w:t>
      </w:r>
      <w:r w:rsidRPr="007F18B1">
        <w:rPr>
          <w:szCs w:val="22"/>
        </w:rPr>
        <w:t>– Główny Inspektorat Ochrony Środowiska</w:t>
      </w:r>
    </w:p>
    <w:p w14:paraId="7AC72AFB" w14:textId="7722705D" w:rsidR="00195B5C" w:rsidRPr="007F18B1" w:rsidRDefault="00195B5C" w:rsidP="009D1BBD">
      <w:pPr>
        <w:pStyle w:val="Akapitzlist"/>
        <w:numPr>
          <w:ilvl w:val="0"/>
          <w:numId w:val="80"/>
        </w:numPr>
        <w:spacing w:before="120" w:after="120" w:line="276" w:lineRule="auto"/>
        <w:ind w:left="426"/>
        <w:rPr>
          <w:szCs w:val="22"/>
        </w:rPr>
      </w:pPr>
      <w:proofErr w:type="spellStart"/>
      <w:r w:rsidRPr="007F18B1">
        <w:rPr>
          <w:b/>
          <w:szCs w:val="22"/>
        </w:rPr>
        <w:t>imisja</w:t>
      </w:r>
      <w:proofErr w:type="spellEnd"/>
      <w:r w:rsidRPr="007F18B1">
        <w:rPr>
          <w:b/>
          <w:szCs w:val="22"/>
        </w:rPr>
        <w:t xml:space="preserve"> substancji</w:t>
      </w:r>
      <w:r w:rsidRPr="007F18B1">
        <w:rPr>
          <w:szCs w:val="22"/>
        </w:rPr>
        <w:t xml:space="preserve"> – jest miarą stopnia zanieczyszczenia środowiska definiowaną jako stężenie substancji </w:t>
      </w:r>
      <w:r w:rsidR="00B40186">
        <w:rPr>
          <w:szCs w:val="22"/>
        </w:rPr>
        <w:br/>
      </w:r>
      <w:r w:rsidRPr="007F18B1">
        <w:rPr>
          <w:szCs w:val="22"/>
        </w:rPr>
        <w:t xml:space="preserve">w powietrzu (wyrażane w jednostkach masy danego zanieczyszczenia, na jednostkę objętości powietrza </w:t>
      </w:r>
      <w:r w:rsidR="00B40186">
        <w:rPr>
          <w:szCs w:val="22"/>
        </w:rPr>
        <w:br/>
      </w:r>
      <w:r w:rsidRPr="007F18B1">
        <w:rPr>
          <w:szCs w:val="22"/>
        </w:rPr>
        <w:t xml:space="preserve">lub w </w:t>
      </w:r>
      <w:proofErr w:type="spellStart"/>
      <w:r w:rsidRPr="007F18B1">
        <w:rPr>
          <w:szCs w:val="22"/>
        </w:rPr>
        <w:t>ppm</w:t>
      </w:r>
      <w:proofErr w:type="spellEnd"/>
      <w:r w:rsidRPr="007F18B1">
        <w:rPr>
          <w:szCs w:val="22"/>
        </w:rPr>
        <w:t xml:space="preserve">, </w:t>
      </w:r>
      <w:proofErr w:type="spellStart"/>
      <w:r w:rsidRPr="007F18B1">
        <w:rPr>
          <w:szCs w:val="22"/>
        </w:rPr>
        <w:t>ppb</w:t>
      </w:r>
      <w:proofErr w:type="spellEnd"/>
      <w:r w:rsidRPr="007F18B1">
        <w:rPr>
          <w:szCs w:val="22"/>
        </w:rPr>
        <w:t>)</w:t>
      </w:r>
    </w:p>
    <w:p w14:paraId="45C8EB99"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NFOŚiGW</w:t>
      </w:r>
      <w:r w:rsidRPr="007F18B1">
        <w:rPr>
          <w:szCs w:val="22"/>
        </w:rPr>
        <w:t xml:space="preserve"> – Narodowy Fundusz Ochrony Środowiska i Gospodarki Wodnej</w:t>
      </w:r>
    </w:p>
    <w:p w14:paraId="480335B5" w14:textId="7F3DA9CD"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„niska emisja”</w:t>
      </w:r>
      <w:r w:rsidRPr="007F18B1">
        <w:rPr>
          <w:szCs w:val="22"/>
        </w:rPr>
        <w:t xml:space="preserve"> – jest to emisja pyłów i szkodliwych gazów pochodząca z domowych pieców grzewczych </w:t>
      </w:r>
      <w:r w:rsidR="00B40186">
        <w:rPr>
          <w:szCs w:val="22"/>
        </w:rPr>
        <w:br/>
      </w:r>
      <w:r w:rsidRPr="007F18B1">
        <w:rPr>
          <w:szCs w:val="22"/>
        </w:rPr>
        <w:t>i lokalnych kotłowni węglowych. Cechą charakterystyczną niskiej emisji jest to, że zanieczyszczenia są wprowadzane do powietrza ze znacznej ilości źródeł na niewielkiej wysokości ponad powierzchnią ziemi co powoduje wyjątkowo dużą uciążliwość dla środowiska</w:t>
      </w:r>
    </w:p>
    <w:p w14:paraId="3E303486" w14:textId="77777777" w:rsidR="00195B5C" w:rsidRPr="007F18B1" w:rsidRDefault="00195B5C" w:rsidP="009D1BBD">
      <w:pPr>
        <w:pStyle w:val="Akapitzlist"/>
        <w:numPr>
          <w:ilvl w:val="0"/>
          <w:numId w:val="80"/>
        </w:numPr>
        <w:spacing w:before="120" w:after="120" w:line="276" w:lineRule="auto"/>
        <w:ind w:left="426"/>
        <w:rPr>
          <w:b/>
          <w:bCs/>
          <w:szCs w:val="22"/>
        </w:rPr>
      </w:pPr>
      <w:r w:rsidRPr="007F18B1">
        <w:rPr>
          <w:b/>
          <w:bCs/>
          <w:szCs w:val="22"/>
        </w:rPr>
        <w:t xml:space="preserve">PDK </w:t>
      </w:r>
      <w:r w:rsidRPr="007F18B1">
        <w:rPr>
          <w:szCs w:val="22"/>
        </w:rPr>
        <w:t>– Plan działań krótkoterminowych</w:t>
      </w:r>
    </w:p>
    <w:p w14:paraId="5A5BD55D" w14:textId="77777777" w:rsidR="00195B5C" w:rsidRPr="007F18B1" w:rsidRDefault="00195B5C" w:rsidP="009D1BBD">
      <w:pPr>
        <w:pStyle w:val="Akapitzlist"/>
        <w:numPr>
          <w:ilvl w:val="0"/>
          <w:numId w:val="80"/>
        </w:numPr>
        <w:spacing w:before="120" w:after="120" w:line="276" w:lineRule="auto"/>
        <w:ind w:left="426"/>
        <w:rPr>
          <w:b/>
          <w:bCs/>
          <w:szCs w:val="22"/>
        </w:rPr>
      </w:pPr>
      <w:r w:rsidRPr="007F18B1">
        <w:rPr>
          <w:b/>
          <w:bCs/>
          <w:szCs w:val="22"/>
        </w:rPr>
        <w:lastRenderedPageBreak/>
        <w:t xml:space="preserve">PGN </w:t>
      </w:r>
      <w:r w:rsidRPr="007F18B1">
        <w:rPr>
          <w:szCs w:val="22"/>
        </w:rPr>
        <w:t>– Plan gospodarki niskoemisyjnej</w:t>
      </w:r>
    </w:p>
    <w:p w14:paraId="10154514" w14:textId="77777777" w:rsidR="00195B5C" w:rsidRPr="007F18B1" w:rsidRDefault="00195B5C" w:rsidP="009D1BBD">
      <w:pPr>
        <w:pStyle w:val="Akapitzlist"/>
        <w:numPr>
          <w:ilvl w:val="0"/>
          <w:numId w:val="80"/>
        </w:numPr>
        <w:spacing w:before="120" w:after="120" w:line="276" w:lineRule="auto"/>
        <w:ind w:left="426"/>
        <w:rPr>
          <w:b/>
          <w:bCs/>
          <w:szCs w:val="22"/>
        </w:rPr>
      </w:pPr>
      <w:r w:rsidRPr="007F18B1">
        <w:rPr>
          <w:b/>
          <w:bCs/>
          <w:szCs w:val="22"/>
        </w:rPr>
        <w:t>PONE</w:t>
      </w:r>
      <w:r w:rsidRPr="007F18B1">
        <w:rPr>
          <w:szCs w:val="22"/>
        </w:rPr>
        <w:t xml:space="preserve"> </w:t>
      </w:r>
      <w:bookmarkStart w:id="21" w:name="_Hlk131144940"/>
      <w:r w:rsidRPr="007F18B1">
        <w:rPr>
          <w:szCs w:val="22"/>
        </w:rPr>
        <w:t>– Program Ograniczania Niskiej Emisji</w:t>
      </w:r>
      <w:bookmarkEnd w:id="21"/>
    </w:p>
    <w:p w14:paraId="1B07C026"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bCs/>
          <w:szCs w:val="22"/>
        </w:rPr>
        <w:t xml:space="preserve">POŚ </w:t>
      </w:r>
      <w:r w:rsidRPr="007F18B1">
        <w:rPr>
          <w:szCs w:val="22"/>
        </w:rPr>
        <w:t>– Program ochrony środowiska</w:t>
      </w:r>
    </w:p>
    <w:p w14:paraId="136327E8" w14:textId="3D82C1D5"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pył PM10</w:t>
      </w:r>
      <w:r w:rsidRPr="007F18B1">
        <w:rPr>
          <w:szCs w:val="22"/>
        </w:rPr>
        <w:t xml:space="preserve"> – pył zawieszony (PM - ang. </w:t>
      </w:r>
      <w:proofErr w:type="spellStart"/>
      <w:r w:rsidRPr="007F18B1">
        <w:rPr>
          <w:szCs w:val="22"/>
        </w:rPr>
        <w:t>particulate</w:t>
      </w:r>
      <w:proofErr w:type="spellEnd"/>
      <w:r w:rsidRPr="007F18B1">
        <w:rPr>
          <w:szCs w:val="22"/>
        </w:rPr>
        <w:t xml:space="preserve"> Mattem) jest zanieczyszczeniem powietrza składającym się z mieszaniny cząstek stałych, ciekłych lub obu n</w:t>
      </w:r>
      <w:r w:rsidR="00B40186">
        <w:rPr>
          <w:szCs w:val="22"/>
        </w:rPr>
        <w:t xml:space="preserve">araz, zawieszonych w powietrzu </w:t>
      </w:r>
      <w:r w:rsidRPr="007F18B1">
        <w:rPr>
          <w:szCs w:val="22"/>
        </w:rPr>
        <w:t xml:space="preserve">i będących mieszaniną substancji organicznych i nieorganicznych; pył zawieszony może zawierać substancje toksyczne takie jak wielopierścieniowe węglowodory aromatyczne (m.in. </w:t>
      </w:r>
      <w:proofErr w:type="spellStart"/>
      <w:r w:rsidRPr="007F18B1">
        <w:rPr>
          <w:szCs w:val="22"/>
        </w:rPr>
        <w:t>benzo</w:t>
      </w:r>
      <w:proofErr w:type="spellEnd"/>
      <w:r w:rsidRPr="007F18B1">
        <w:rPr>
          <w:szCs w:val="22"/>
        </w:rPr>
        <w:t>(a)</w:t>
      </w:r>
      <w:proofErr w:type="spellStart"/>
      <w:r w:rsidRPr="007F18B1">
        <w:rPr>
          <w:szCs w:val="22"/>
        </w:rPr>
        <w:t>piren</w:t>
      </w:r>
      <w:proofErr w:type="spellEnd"/>
      <w:r w:rsidRPr="007F18B1">
        <w:rPr>
          <w:szCs w:val="22"/>
        </w:rPr>
        <w:t xml:space="preserve">), metale ciężkie oraz dioksyny </w:t>
      </w:r>
      <w:r w:rsidR="00B40186">
        <w:rPr>
          <w:szCs w:val="22"/>
        </w:rPr>
        <w:br/>
      </w:r>
      <w:r w:rsidRPr="007F18B1">
        <w:rPr>
          <w:szCs w:val="22"/>
        </w:rPr>
        <w:t>i furany; cząstki te różnią się wielkością, składem i pochodzeniem; PM10 to pyły o średnicy aerodynamicznej do 10 µm, które mogą docierać do górnych dróg oddechowych i płuc</w:t>
      </w:r>
    </w:p>
    <w:p w14:paraId="5DFEA84D"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pył PM2,5</w:t>
      </w:r>
      <w:r w:rsidRPr="007F18B1">
        <w:rPr>
          <w:szCs w:val="22"/>
        </w:rPr>
        <w:t xml:space="preserve"> – cząstki pyłu o średnicy aerodynamicznej do 2,5 µm, które mogą docierać do górnych dróg oddechowych i płuc oraz przenikać przez ściany naczyń krwionośnych</w:t>
      </w:r>
    </w:p>
    <w:p w14:paraId="0D8B7495" w14:textId="77777777" w:rsidR="00195B5C" w:rsidRPr="007F18B1" w:rsidRDefault="00195B5C" w:rsidP="009D1BBD">
      <w:pPr>
        <w:pStyle w:val="Akapitzlist"/>
        <w:numPr>
          <w:ilvl w:val="0"/>
          <w:numId w:val="80"/>
        </w:numPr>
        <w:spacing w:before="120" w:after="120" w:line="276" w:lineRule="auto"/>
        <w:ind w:left="426"/>
        <w:rPr>
          <w:szCs w:val="22"/>
        </w:rPr>
      </w:pPr>
      <w:proofErr w:type="spellStart"/>
      <w:r w:rsidRPr="007F18B1">
        <w:rPr>
          <w:b/>
          <w:szCs w:val="22"/>
        </w:rPr>
        <w:t>POIiŚ</w:t>
      </w:r>
      <w:proofErr w:type="spellEnd"/>
      <w:r w:rsidRPr="007F18B1">
        <w:rPr>
          <w:szCs w:val="22"/>
        </w:rPr>
        <w:t xml:space="preserve"> – Program Operacyjny Infrastruktura i Środowisko</w:t>
      </w:r>
    </w:p>
    <w:p w14:paraId="3A042D1B"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POP (inaczej Program)</w:t>
      </w:r>
      <w:r w:rsidRPr="007F18B1">
        <w:rPr>
          <w:szCs w:val="22"/>
        </w:rPr>
        <w:t xml:space="preserve"> – Program ochrony powietrza, dokument przygotowany w celu określenia działań zmierzających do przywrócenia odpowiedniej jakości powietrza na terenie, na którym zanotowano przekroczenia dopuszczalnych lub docelowych stężeń zanieczyszczeń </w:t>
      </w:r>
    </w:p>
    <w:p w14:paraId="4D432865"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poziom dopuszczalny</w:t>
      </w:r>
      <w:r w:rsidRPr="007F18B1">
        <w:rPr>
          <w:szCs w:val="22"/>
        </w:rPr>
        <w:t xml:space="preserve"> – poziom substancji, który ma być osiągnięty w określonym terminie </w:t>
      </w:r>
      <w:r w:rsidRPr="007F18B1">
        <w:rPr>
          <w:szCs w:val="22"/>
        </w:rPr>
        <w:br/>
        <w:t>i po tym terminie nie powinien być przekraczany; poziom dopuszczalny jest standardem jakości powietrza</w:t>
      </w:r>
    </w:p>
    <w:p w14:paraId="24717E63" w14:textId="710863AC"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poziom docelowy</w:t>
      </w:r>
      <w:r w:rsidRPr="007F18B1">
        <w:rPr>
          <w:szCs w:val="22"/>
        </w:rPr>
        <w:t xml:space="preserve"> – poziom substancji, który ma być osiągnięty w określonym czasie za</w:t>
      </w:r>
      <w:r w:rsidR="005E2AD8" w:rsidRPr="007F18B1">
        <w:rPr>
          <w:szCs w:val="22"/>
        </w:rPr>
        <w:t xml:space="preserve"> </w:t>
      </w:r>
      <w:r w:rsidRPr="007F18B1">
        <w:rPr>
          <w:szCs w:val="22"/>
        </w:rPr>
        <w:t>pomocą ekonomicznie uzasadnionych działań technicznych i technologicznych; poziom ten ustala się w celu unikania, zapobiegania lub ograniczania szkodliwego wpływu dan</w:t>
      </w:r>
      <w:r w:rsidR="00B40186">
        <w:rPr>
          <w:szCs w:val="22"/>
        </w:rPr>
        <w:t xml:space="preserve">ej substancji na zdrowie ludzi </w:t>
      </w:r>
      <w:r w:rsidR="00B40186">
        <w:rPr>
          <w:szCs w:val="22"/>
        </w:rPr>
        <w:br/>
      </w:r>
      <w:r w:rsidRPr="007F18B1">
        <w:rPr>
          <w:szCs w:val="22"/>
        </w:rPr>
        <w:t>lub środowisko, jako całość</w:t>
      </w:r>
    </w:p>
    <w:p w14:paraId="310A71AF"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Program</w:t>
      </w:r>
      <w:r w:rsidRPr="007F18B1">
        <w:rPr>
          <w:szCs w:val="22"/>
        </w:rPr>
        <w:t xml:space="preserve"> – używane w niniejszym dokumencie jako skrócona nazwa Programu ochrony powietrza </w:t>
      </w:r>
    </w:p>
    <w:p w14:paraId="78B8189E"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 xml:space="preserve">RPO WK-P </w:t>
      </w:r>
      <w:r w:rsidRPr="007F18B1">
        <w:rPr>
          <w:szCs w:val="22"/>
        </w:rPr>
        <w:t>–</w:t>
      </w:r>
      <w:r w:rsidRPr="007F18B1">
        <w:rPr>
          <w:b/>
          <w:szCs w:val="22"/>
        </w:rPr>
        <w:t xml:space="preserve"> </w:t>
      </w:r>
      <w:r w:rsidRPr="007F18B1">
        <w:rPr>
          <w:rFonts w:eastAsia="ArialMT"/>
          <w:szCs w:val="22"/>
        </w:rPr>
        <w:t>Regionalny Program Operacyjny Województwa Kujawsko-Pomorskiego</w:t>
      </w:r>
    </w:p>
    <w:p w14:paraId="499561A1" w14:textId="69E4A376" w:rsidR="00195B5C" w:rsidRPr="007F18B1" w:rsidRDefault="00195B5C" w:rsidP="009D1BBD">
      <w:pPr>
        <w:pStyle w:val="Akapitzlist"/>
        <w:numPr>
          <w:ilvl w:val="0"/>
          <w:numId w:val="80"/>
        </w:numPr>
        <w:spacing w:before="120" w:after="120" w:line="276" w:lineRule="auto"/>
        <w:ind w:left="426"/>
        <w:rPr>
          <w:szCs w:val="22"/>
        </w:rPr>
      </w:pPr>
      <w:r w:rsidRPr="007F18B1">
        <w:rPr>
          <w:b/>
          <w:bCs/>
          <w:szCs w:val="22"/>
        </w:rPr>
        <w:t>SNAP</w:t>
      </w:r>
      <w:r w:rsidRPr="007F18B1">
        <w:rPr>
          <w:szCs w:val="22"/>
        </w:rPr>
        <w:t xml:space="preserve"> – kategoria źródeł SNAP – ujednolicona struktura źródeł emisji substancji (zanieczyszczeń) </w:t>
      </w:r>
      <w:r w:rsidR="00B40186">
        <w:rPr>
          <w:szCs w:val="22"/>
        </w:rPr>
        <w:br/>
      </w:r>
      <w:r w:rsidRPr="007F18B1">
        <w:rPr>
          <w:szCs w:val="22"/>
        </w:rPr>
        <w:t>do powietrza, zgodna z wytycznymi Europejskiej Agencji Środowiska</w:t>
      </w:r>
    </w:p>
    <w:p w14:paraId="02CF3DA0"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bCs/>
          <w:szCs w:val="22"/>
        </w:rPr>
        <w:t xml:space="preserve">OZE </w:t>
      </w:r>
      <w:r w:rsidRPr="007F18B1">
        <w:rPr>
          <w:szCs w:val="22"/>
        </w:rPr>
        <w:t>– odnawialne źródła energii</w:t>
      </w:r>
    </w:p>
    <w:p w14:paraId="637BD852" w14:textId="035FC7F4"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substancja</w:t>
      </w:r>
      <w:r w:rsidRPr="007F18B1">
        <w:rPr>
          <w:szCs w:val="22"/>
        </w:rPr>
        <w:t xml:space="preserve"> – ogólnie oznacza materię o niezerowej masie spoczynkowej; w kontekście ochrony środowiska oznacza pierwiastki chemiczne oraz ich związki, mieszaniny lub roztwory występujące w środowisku </w:t>
      </w:r>
      <w:r w:rsidR="00B40186">
        <w:rPr>
          <w:szCs w:val="22"/>
        </w:rPr>
        <w:br/>
      </w:r>
      <w:r w:rsidRPr="007F18B1">
        <w:rPr>
          <w:szCs w:val="22"/>
        </w:rPr>
        <w:t>lub powstałe w wyniku działalności człowieka</w:t>
      </w:r>
    </w:p>
    <w:p w14:paraId="2126C0A6"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termomodernizacja</w:t>
      </w:r>
      <w:r w:rsidRPr="007F18B1">
        <w:rPr>
          <w:szCs w:val="22"/>
        </w:rPr>
        <w:t xml:space="preserve"> – przedsięwzięcie mające na celu zmniejszenie zapotrzebowania i zużycia energii cieplnej w danym obiekcie budowlanym; termomodernizacja obejmuje zmiany zarówno </w:t>
      </w:r>
      <w:r w:rsidRPr="007F18B1">
        <w:rPr>
          <w:szCs w:val="22"/>
        </w:rPr>
        <w:br/>
        <w:t>w systemach ogrzewania i wentylacji, jak i strukturze budynku oraz instalacjach doprowadzających ciepło; zakres termomodernizacji, podobnie jak jej parametry techniczne i ekonomiczne, określane są poprzez przeprowadzenie audytu energetycznego. Najczęściej przeprowadzane działania to: docieplanie ścian zewnętrznych i stropów, wymiana okien i drzwi, wymiana lub modernizacja systemów grzewczych i wentylacyjnych</w:t>
      </w:r>
    </w:p>
    <w:p w14:paraId="66B95846" w14:textId="1FD732F6"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unos</w:t>
      </w:r>
      <w:r w:rsidRPr="007F18B1">
        <w:rPr>
          <w:szCs w:val="22"/>
        </w:rPr>
        <w:t xml:space="preserve"> – masa substancji powstającej w źródle i unoszonej z tego źródła przed jakimkolwiek urządzeniem oczyszczającym w określonym przedziale czasu, st</w:t>
      </w:r>
      <w:r w:rsidR="00B40186">
        <w:rPr>
          <w:szCs w:val="22"/>
        </w:rPr>
        <w:t xml:space="preserve">rumień substancji doprowadzony </w:t>
      </w:r>
      <w:r w:rsidRPr="007F18B1">
        <w:rPr>
          <w:szCs w:val="22"/>
        </w:rPr>
        <w:t>do urządzenia oczyszczającego</w:t>
      </w:r>
    </w:p>
    <w:p w14:paraId="6F7C6991"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szCs w:val="22"/>
        </w:rPr>
        <w:t>WIOŚ</w:t>
      </w:r>
      <w:r w:rsidRPr="007F18B1">
        <w:rPr>
          <w:szCs w:val="22"/>
        </w:rPr>
        <w:t xml:space="preserve"> – Wojewódzki Inspektorat Ochrony Środowiska w Bydgoszczy</w:t>
      </w:r>
    </w:p>
    <w:p w14:paraId="12EACE59" w14:textId="77777777" w:rsidR="00195B5C" w:rsidRPr="007F18B1" w:rsidRDefault="00195B5C" w:rsidP="009D1BBD">
      <w:pPr>
        <w:pStyle w:val="Akapitzlist"/>
        <w:numPr>
          <w:ilvl w:val="0"/>
          <w:numId w:val="80"/>
        </w:numPr>
        <w:spacing w:before="120" w:after="120" w:line="276" w:lineRule="auto"/>
        <w:ind w:left="426"/>
        <w:rPr>
          <w:szCs w:val="22"/>
        </w:rPr>
      </w:pPr>
      <w:proofErr w:type="spellStart"/>
      <w:r w:rsidRPr="007F18B1">
        <w:rPr>
          <w:b/>
          <w:szCs w:val="22"/>
        </w:rPr>
        <w:lastRenderedPageBreak/>
        <w:t>WFOŚiGW</w:t>
      </w:r>
      <w:proofErr w:type="spellEnd"/>
      <w:r w:rsidRPr="007F18B1">
        <w:rPr>
          <w:szCs w:val="22"/>
        </w:rPr>
        <w:t xml:space="preserve"> – Wojewódzki Fundusz Ochrony Środowiska i Gospodarki Wodnej w Toruniu</w:t>
      </w:r>
    </w:p>
    <w:p w14:paraId="54FAEABF"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bCs/>
          <w:szCs w:val="22"/>
        </w:rPr>
        <w:t xml:space="preserve">WCZK </w:t>
      </w:r>
      <w:r w:rsidRPr="007F18B1">
        <w:rPr>
          <w:szCs w:val="22"/>
        </w:rPr>
        <w:t>– Wojewódzkie Centrum Zarządzania Kryzysowego</w:t>
      </w:r>
    </w:p>
    <w:p w14:paraId="390C86FD" w14:textId="77777777" w:rsidR="00195B5C" w:rsidRPr="007F18B1" w:rsidRDefault="00195B5C" w:rsidP="009D1BBD">
      <w:pPr>
        <w:pStyle w:val="Akapitzlist"/>
        <w:numPr>
          <w:ilvl w:val="0"/>
          <w:numId w:val="80"/>
        </w:numPr>
        <w:spacing w:before="120" w:after="120" w:line="276" w:lineRule="auto"/>
        <w:ind w:left="426"/>
        <w:rPr>
          <w:szCs w:val="22"/>
        </w:rPr>
      </w:pPr>
      <w:r w:rsidRPr="007F18B1">
        <w:rPr>
          <w:b/>
          <w:bCs/>
          <w:szCs w:val="22"/>
        </w:rPr>
        <w:t xml:space="preserve">wymagania </w:t>
      </w:r>
      <w:proofErr w:type="spellStart"/>
      <w:r w:rsidRPr="007F18B1">
        <w:rPr>
          <w:b/>
          <w:bCs/>
          <w:szCs w:val="22"/>
        </w:rPr>
        <w:t>ekoprojektu</w:t>
      </w:r>
      <w:proofErr w:type="spellEnd"/>
      <w:r w:rsidRPr="007F18B1">
        <w:rPr>
          <w:b/>
          <w:bCs/>
          <w:szCs w:val="22"/>
        </w:rPr>
        <w:t xml:space="preserve"> </w:t>
      </w:r>
      <w:r w:rsidRPr="007F18B1">
        <w:rPr>
          <w:bCs/>
          <w:szCs w:val="22"/>
        </w:rPr>
        <w:t>–</w:t>
      </w:r>
      <w:r w:rsidRPr="007F18B1">
        <w:rPr>
          <w:b/>
          <w:bCs/>
          <w:szCs w:val="22"/>
        </w:rPr>
        <w:t xml:space="preserve"> </w:t>
      </w:r>
      <w:r w:rsidRPr="007F18B1">
        <w:rPr>
          <w:szCs w:val="22"/>
        </w:rPr>
        <w:t>wymagania dla urządzeń grzewczych na paliwa stałe. Kotły na paliwa stałe wprowadzane do obrotu i do użytkowania w całej Unii Europejskiej będą musiały spełniać wymogi sezonowej efektywności energetycznej i emisji zanieczyszczeń dla sezonowego ogrzewania pomieszczeń określone w przepisach rozporządzenia Komisji UE</w:t>
      </w:r>
    </w:p>
    <w:p w14:paraId="30A37D70" w14:textId="77777777" w:rsidR="00195B5C" w:rsidRPr="00195B5C" w:rsidRDefault="00195B5C" w:rsidP="00195B5C">
      <w:pPr>
        <w:spacing w:before="120" w:after="120" w:line="276" w:lineRule="auto"/>
        <w:jc w:val="both"/>
        <w:rPr>
          <w:sz w:val="22"/>
          <w:szCs w:val="22"/>
        </w:rPr>
      </w:pPr>
    </w:p>
    <w:p w14:paraId="0B101040" w14:textId="77777777" w:rsidR="00195B5C" w:rsidRPr="00195B5C" w:rsidRDefault="00195B5C" w:rsidP="00195B5C">
      <w:pPr>
        <w:spacing w:before="120" w:after="120" w:line="276" w:lineRule="auto"/>
        <w:jc w:val="both"/>
        <w:rPr>
          <w:sz w:val="22"/>
          <w:szCs w:val="22"/>
        </w:rPr>
      </w:pPr>
    </w:p>
    <w:p w14:paraId="024C2392" w14:textId="77777777" w:rsidR="00195B5C" w:rsidRPr="00195B5C" w:rsidRDefault="00195B5C" w:rsidP="00195B5C">
      <w:pPr>
        <w:spacing w:before="120" w:after="120" w:line="276" w:lineRule="auto"/>
        <w:jc w:val="both"/>
        <w:rPr>
          <w:sz w:val="22"/>
          <w:szCs w:val="22"/>
        </w:rPr>
      </w:pPr>
    </w:p>
    <w:p w14:paraId="3DFD53FB" w14:textId="77777777" w:rsidR="00195B5C" w:rsidRPr="00195B5C" w:rsidRDefault="00195B5C" w:rsidP="00195B5C">
      <w:pPr>
        <w:spacing w:before="120" w:after="120" w:line="276" w:lineRule="auto"/>
        <w:jc w:val="both"/>
        <w:rPr>
          <w:sz w:val="22"/>
          <w:szCs w:val="22"/>
        </w:rPr>
      </w:pPr>
    </w:p>
    <w:p w14:paraId="3A8BAA04" w14:textId="77777777" w:rsidR="00195B5C" w:rsidRPr="00195B5C" w:rsidRDefault="00195B5C" w:rsidP="00195B5C">
      <w:pPr>
        <w:spacing w:before="120" w:after="120" w:line="276" w:lineRule="auto"/>
        <w:jc w:val="both"/>
        <w:rPr>
          <w:sz w:val="22"/>
          <w:szCs w:val="22"/>
        </w:rPr>
      </w:pPr>
    </w:p>
    <w:p w14:paraId="1B06202A" w14:textId="77777777" w:rsidR="00195B5C" w:rsidRPr="00195B5C" w:rsidRDefault="00195B5C" w:rsidP="00195B5C">
      <w:pPr>
        <w:spacing w:before="120" w:after="120" w:line="276" w:lineRule="auto"/>
        <w:jc w:val="both"/>
        <w:rPr>
          <w:sz w:val="22"/>
          <w:szCs w:val="22"/>
        </w:rPr>
      </w:pPr>
    </w:p>
    <w:p w14:paraId="550CB463" w14:textId="77777777" w:rsidR="00195B5C" w:rsidRPr="00195B5C" w:rsidRDefault="00195B5C" w:rsidP="00195B5C">
      <w:pPr>
        <w:spacing w:before="120" w:after="120" w:line="276" w:lineRule="auto"/>
        <w:jc w:val="both"/>
        <w:rPr>
          <w:sz w:val="22"/>
          <w:szCs w:val="22"/>
        </w:rPr>
      </w:pPr>
    </w:p>
    <w:p w14:paraId="63711E97" w14:textId="77777777" w:rsidR="00195B5C" w:rsidRPr="00195B5C" w:rsidRDefault="00195B5C" w:rsidP="00195B5C">
      <w:pPr>
        <w:spacing w:before="120" w:after="120" w:line="276" w:lineRule="auto"/>
        <w:jc w:val="both"/>
        <w:rPr>
          <w:sz w:val="22"/>
          <w:szCs w:val="22"/>
        </w:rPr>
      </w:pPr>
    </w:p>
    <w:p w14:paraId="05AF84E4" w14:textId="77777777" w:rsidR="00195B5C" w:rsidRPr="00195B5C" w:rsidRDefault="00195B5C" w:rsidP="00195B5C">
      <w:pPr>
        <w:spacing w:before="120" w:after="120" w:line="276" w:lineRule="auto"/>
        <w:jc w:val="both"/>
        <w:rPr>
          <w:sz w:val="22"/>
          <w:szCs w:val="22"/>
        </w:rPr>
      </w:pPr>
    </w:p>
    <w:p w14:paraId="3989BFDF" w14:textId="77777777" w:rsidR="00195B5C" w:rsidRPr="00195B5C" w:rsidRDefault="00195B5C" w:rsidP="00195B5C">
      <w:pPr>
        <w:spacing w:before="120" w:after="120" w:line="276" w:lineRule="auto"/>
        <w:jc w:val="both"/>
        <w:rPr>
          <w:sz w:val="22"/>
          <w:szCs w:val="22"/>
        </w:rPr>
      </w:pPr>
    </w:p>
    <w:p w14:paraId="7492ABD2" w14:textId="77777777" w:rsidR="00195B5C" w:rsidRPr="00195B5C" w:rsidRDefault="00195B5C" w:rsidP="00195B5C">
      <w:pPr>
        <w:spacing w:before="120" w:after="120" w:line="276" w:lineRule="auto"/>
        <w:jc w:val="both"/>
        <w:rPr>
          <w:sz w:val="22"/>
          <w:szCs w:val="22"/>
        </w:rPr>
      </w:pPr>
    </w:p>
    <w:p w14:paraId="39D68103" w14:textId="77777777" w:rsidR="00195B5C" w:rsidRPr="00195B5C" w:rsidRDefault="00195B5C" w:rsidP="00195B5C">
      <w:pPr>
        <w:spacing w:before="120" w:after="120" w:line="276" w:lineRule="auto"/>
        <w:jc w:val="both"/>
        <w:rPr>
          <w:sz w:val="22"/>
          <w:szCs w:val="22"/>
        </w:rPr>
      </w:pPr>
    </w:p>
    <w:p w14:paraId="75203551" w14:textId="77777777" w:rsidR="00195B5C" w:rsidRPr="00195B5C" w:rsidRDefault="00195B5C" w:rsidP="00195B5C">
      <w:pPr>
        <w:spacing w:before="120" w:after="120" w:line="276" w:lineRule="auto"/>
        <w:jc w:val="both"/>
        <w:rPr>
          <w:sz w:val="22"/>
          <w:szCs w:val="22"/>
        </w:rPr>
      </w:pPr>
    </w:p>
    <w:p w14:paraId="6FAA4D79" w14:textId="77777777" w:rsidR="00195B5C" w:rsidRPr="00195B5C" w:rsidRDefault="00195B5C" w:rsidP="00195B5C">
      <w:pPr>
        <w:spacing w:before="120" w:after="120" w:line="276" w:lineRule="auto"/>
        <w:jc w:val="both"/>
        <w:rPr>
          <w:sz w:val="22"/>
          <w:szCs w:val="22"/>
        </w:rPr>
      </w:pPr>
    </w:p>
    <w:p w14:paraId="736B0E45" w14:textId="77777777" w:rsidR="00195B5C" w:rsidRPr="00195B5C" w:rsidRDefault="00195B5C" w:rsidP="00195B5C">
      <w:pPr>
        <w:spacing w:before="120" w:after="120" w:line="276" w:lineRule="auto"/>
        <w:jc w:val="both"/>
        <w:rPr>
          <w:sz w:val="22"/>
          <w:szCs w:val="22"/>
        </w:rPr>
      </w:pPr>
    </w:p>
    <w:p w14:paraId="6D0F5BE2" w14:textId="77777777" w:rsidR="00195B5C" w:rsidRPr="00195B5C" w:rsidRDefault="00195B5C" w:rsidP="00195B5C">
      <w:pPr>
        <w:spacing w:before="120" w:after="120" w:line="276" w:lineRule="auto"/>
        <w:jc w:val="both"/>
        <w:rPr>
          <w:sz w:val="22"/>
          <w:szCs w:val="22"/>
        </w:rPr>
      </w:pPr>
    </w:p>
    <w:p w14:paraId="0144DFD2" w14:textId="77777777" w:rsidR="00195B5C" w:rsidRPr="00195B5C" w:rsidRDefault="00195B5C" w:rsidP="00195B5C">
      <w:pPr>
        <w:spacing w:before="120" w:after="120" w:line="276" w:lineRule="auto"/>
        <w:jc w:val="both"/>
        <w:rPr>
          <w:sz w:val="22"/>
          <w:szCs w:val="22"/>
        </w:rPr>
      </w:pPr>
    </w:p>
    <w:p w14:paraId="4A4B325C" w14:textId="77777777" w:rsidR="00195B5C" w:rsidRPr="00195B5C" w:rsidRDefault="00195B5C" w:rsidP="00195B5C">
      <w:pPr>
        <w:spacing w:before="120" w:after="120" w:line="276" w:lineRule="auto"/>
        <w:jc w:val="both"/>
        <w:rPr>
          <w:sz w:val="22"/>
          <w:szCs w:val="22"/>
        </w:rPr>
      </w:pPr>
    </w:p>
    <w:p w14:paraId="41D7E0AB" w14:textId="77777777" w:rsidR="00195B5C" w:rsidRPr="00195B5C" w:rsidRDefault="00195B5C" w:rsidP="00195B5C">
      <w:pPr>
        <w:spacing w:before="120" w:after="120" w:line="276" w:lineRule="auto"/>
        <w:jc w:val="both"/>
        <w:rPr>
          <w:sz w:val="22"/>
          <w:szCs w:val="22"/>
        </w:rPr>
      </w:pPr>
    </w:p>
    <w:p w14:paraId="11D2DEFC" w14:textId="77777777" w:rsidR="00195B5C" w:rsidRPr="00195B5C" w:rsidRDefault="00195B5C" w:rsidP="00195B5C">
      <w:pPr>
        <w:spacing w:before="120" w:after="120" w:line="276" w:lineRule="auto"/>
        <w:jc w:val="both"/>
        <w:rPr>
          <w:sz w:val="22"/>
          <w:szCs w:val="22"/>
        </w:rPr>
      </w:pPr>
    </w:p>
    <w:p w14:paraId="61C11B5F" w14:textId="77777777" w:rsidR="00195B5C" w:rsidRPr="00195B5C" w:rsidRDefault="00195B5C" w:rsidP="00195B5C">
      <w:pPr>
        <w:spacing w:before="120" w:after="120" w:line="276" w:lineRule="auto"/>
        <w:jc w:val="both"/>
        <w:rPr>
          <w:sz w:val="22"/>
          <w:szCs w:val="22"/>
        </w:rPr>
      </w:pPr>
    </w:p>
    <w:p w14:paraId="484403B2" w14:textId="77777777" w:rsidR="00195B5C" w:rsidRPr="00195B5C" w:rsidRDefault="00195B5C" w:rsidP="00195B5C">
      <w:pPr>
        <w:spacing w:before="120" w:after="120" w:line="276" w:lineRule="auto"/>
        <w:jc w:val="both"/>
        <w:rPr>
          <w:sz w:val="22"/>
          <w:szCs w:val="22"/>
        </w:rPr>
      </w:pPr>
    </w:p>
    <w:p w14:paraId="744EAAFD" w14:textId="77777777" w:rsidR="00195B5C" w:rsidRPr="00195B5C" w:rsidRDefault="00195B5C" w:rsidP="00195B5C">
      <w:pPr>
        <w:spacing w:before="120" w:after="120" w:line="276" w:lineRule="auto"/>
        <w:jc w:val="both"/>
        <w:rPr>
          <w:sz w:val="22"/>
          <w:szCs w:val="22"/>
        </w:rPr>
      </w:pPr>
    </w:p>
    <w:p w14:paraId="09029843" w14:textId="77777777" w:rsidR="00195B5C" w:rsidRPr="00195B5C" w:rsidRDefault="00195B5C" w:rsidP="00195B5C">
      <w:pPr>
        <w:spacing w:before="120" w:after="120" w:line="276" w:lineRule="auto"/>
        <w:jc w:val="both"/>
        <w:rPr>
          <w:sz w:val="22"/>
          <w:szCs w:val="22"/>
        </w:rPr>
      </w:pPr>
    </w:p>
    <w:p w14:paraId="4397E8A1" w14:textId="77777777" w:rsidR="00195B5C" w:rsidRPr="00195B5C" w:rsidRDefault="00195B5C" w:rsidP="00195B5C">
      <w:pPr>
        <w:spacing w:before="120" w:after="120" w:line="276" w:lineRule="auto"/>
        <w:jc w:val="both"/>
        <w:rPr>
          <w:sz w:val="22"/>
          <w:szCs w:val="22"/>
        </w:rPr>
      </w:pPr>
    </w:p>
    <w:p w14:paraId="35C43B5C" w14:textId="77777777" w:rsidR="00195B5C" w:rsidRPr="00195B5C" w:rsidRDefault="00195B5C" w:rsidP="00195B5C">
      <w:pPr>
        <w:spacing w:before="120" w:after="120" w:line="276" w:lineRule="auto"/>
        <w:jc w:val="both"/>
        <w:rPr>
          <w:sz w:val="22"/>
          <w:szCs w:val="22"/>
        </w:rPr>
      </w:pPr>
    </w:p>
    <w:p w14:paraId="44260E37" w14:textId="77777777" w:rsidR="00195B5C" w:rsidRPr="00195B5C" w:rsidRDefault="00195B5C" w:rsidP="00195B5C">
      <w:pPr>
        <w:keepNext/>
        <w:spacing w:before="240" w:after="240"/>
        <w:jc w:val="both"/>
        <w:outlineLvl w:val="1"/>
        <w:rPr>
          <w:b/>
          <w:bCs/>
          <w:iCs/>
          <w:color w:val="000066"/>
          <w:kern w:val="28"/>
          <w:sz w:val="22"/>
          <w:szCs w:val="22"/>
        </w:rPr>
      </w:pPr>
      <w:bookmarkStart w:id="22" w:name="_Toc133315559"/>
      <w:bookmarkEnd w:id="17"/>
      <w:bookmarkEnd w:id="18"/>
      <w:bookmarkEnd w:id="19"/>
      <w:r w:rsidRPr="00195B5C">
        <w:rPr>
          <w:b/>
          <w:bCs/>
          <w:iCs/>
          <w:color w:val="000066"/>
          <w:kern w:val="28"/>
          <w:sz w:val="22"/>
          <w:szCs w:val="22"/>
        </w:rPr>
        <w:lastRenderedPageBreak/>
        <w:t>CZĘŚĆ OPISOWA</w:t>
      </w:r>
      <w:bookmarkEnd w:id="3"/>
      <w:bookmarkEnd w:id="4"/>
      <w:bookmarkEnd w:id="5"/>
      <w:bookmarkEnd w:id="6"/>
      <w:bookmarkEnd w:id="16"/>
      <w:bookmarkEnd w:id="22"/>
    </w:p>
    <w:p w14:paraId="02FC2D00"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23" w:name="_Toc480548388"/>
      <w:bookmarkStart w:id="24" w:name="_Toc480548445"/>
      <w:bookmarkStart w:id="25" w:name="_Toc19511656"/>
      <w:bookmarkStart w:id="26" w:name="_Toc27575807"/>
      <w:bookmarkStart w:id="27" w:name="_Toc42610220"/>
      <w:bookmarkStart w:id="28" w:name="_Toc133315560"/>
      <w:r w:rsidRPr="00195B5C">
        <w:rPr>
          <w:b/>
          <w:bCs/>
          <w:color w:val="000066"/>
          <w:kern w:val="28"/>
          <w:sz w:val="22"/>
          <w:szCs w:val="22"/>
          <w:lang w:eastAsia="ar-SA"/>
        </w:rPr>
        <w:t>CEL, ZAKRES I PODSTAWY PRAWNE PRZYGOTOWANIA PROGRAMU</w:t>
      </w:r>
      <w:bookmarkEnd w:id="23"/>
      <w:bookmarkEnd w:id="24"/>
      <w:bookmarkEnd w:id="25"/>
      <w:bookmarkEnd w:id="26"/>
      <w:bookmarkEnd w:id="27"/>
      <w:bookmarkEnd w:id="28"/>
    </w:p>
    <w:p w14:paraId="1F570463"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9" w:name="_Toc480548389"/>
      <w:bookmarkStart w:id="30" w:name="_Toc480548446"/>
      <w:bookmarkStart w:id="31" w:name="_Toc19511657"/>
      <w:bookmarkStart w:id="32" w:name="_Toc27575808"/>
      <w:bookmarkStart w:id="33" w:name="_Toc42610221"/>
      <w:bookmarkStart w:id="34" w:name="_Toc133315561"/>
      <w:r w:rsidRPr="00195B5C">
        <w:rPr>
          <w:b/>
          <w:bCs/>
          <w:iCs/>
          <w:caps/>
          <w:smallCaps/>
          <w:color w:val="000066"/>
          <w:kern w:val="28"/>
          <w:sz w:val="22"/>
          <w:szCs w:val="22"/>
          <w:lang w:eastAsia="ar-SA"/>
        </w:rPr>
        <w:t>Cel i zakres opracowania oraz kod Programu</w:t>
      </w:r>
      <w:bookmarkEnd w:id="29"/>
      <w:bookmarkEnd w:id="30"/>
      <w:bookmarkEnd w:id="31"/>
      <w:bookmarkEnd w:id="32"/>
      <w:bookmarkEnd w:id="33"/>
      <w:bookmarkEnd w:id="34"/>
    </w:p>
    <w:p w14:paraId="685003F6" w14:textId="77777777" w:rsidR="00195B5C" w:rsidRPr="00195B5C" w:rsidRDefault="00195B5C" w:rsidP="00195B5C">
      <w:pPr>
        <w:spacing w:before="120" w:after="120" w:line="276" w:lineRule="auto"/>
        <w:jc w:val="both"/>
        <w:rPr>
          <w:b/>
          <w:bCs/>
          <w:sz w:val="22"/>
          <w:szCs w:val="22"/>
        </w:rPr>
      </w:pPr>
      <w:r w:rsidRPr="00195B5C">
        <w:rPr>
          <w:sz w:val="22"/>
          <w:szCs w:val="22"/>
          <w:lang w:eastAsia="ar-SA"/>
        </w:rPr>
        <w:t xml:space="preserve">Programowi nadaje się kod: </w:t>
      </w:r>
      <w:r w:rsidRPr="00195B5C">
        <w:rPr>
          <w:b/>
          <w:bCs/>
          <w:sz w:val="22"/>
          <w:szCs w:val="22"/>
          <w:lang w:eastAsia="ar-SA"/>
        </w:rPr>
        <w:t xml:space="preserve">PL0402PM10dBaPaPM2,5a. </w:t>
      </w:r>
    </w:p>
    <w:p w14:paraId="60B4D579" w14:textId="3937D695" w:rsidR="00195B5C" w:rsidRPr="00195B5C" w:rsidRDefault="00195B5C" w:rsidP="00195B5C">
      <w:pPr>
        <w:spacing w:before="120" w:after="120" w:line="276" w:lineRule="auto"/>
        <w:jc w:val="both"/>
        <w:rPr>
          <w:sz w:val="22"/>
          <w:szCs w:val="20"/>
        </w:rPr>
      </w:pPr>
      <w:r w:rsidRPr="00195B5C">
        <w:rPr>
          <w:sz w:val="22"/>
          <w:szCs w:val="20"/>
        </w:rPr>
        <w:t xml:space="preserve">Program ochrony powietrza w zakresie pyłu zawieszonego PM10, PM2,5 oraz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dla strefy miasto Toruń – aktualizacja (dalej POP lub Program) stanowi aktualizację obowiązującego dotychczas „Programu ochrony powietrza w zakresie pyłu zawieszonego PM10 oraz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dla strefy miasto Toruń” określonego uchwałą XXIII/341/20 Sejmiku Województwa Kujawsko-Pomorskiego z dnia 22 czerwca 2020 r., w zakre</w:t>
      </w:r>
      <w:r w:rsidR="00CC7640">
        <w:rPr>
          <w:sz w:val="22"/>
          <w:szCs w:val="20"/>
        </w:rPr>
        <w:t xml:space="preserve">sie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a także uwzględnia nowe zanieczyszczenie pył zawieszony PM2,5. </w:t>
      </w:r>
      <w:r w:rsidRPr="00195B5C">
        <w:rPr>
          <w:sz w:val="22"/>
          <w:szCs w:val="22"/>
        </w:rPr>
        <w:t xml:space="preserve">Został opracowany w związku z odnotowaniem w 2021 r. przekroczenia poziomu docelowego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oraz przekroczenia standardu jakości powietrza pyłu zawieszonego PM2,5 (nowego zanieczyszczenia, którego przekroczenie poziomu dopuszczalnego nie wystąpił</w:t>
      </w:r>
      <w:r w:rsidR="009B158D">
        <w:rPr>
          <w:sz w:val="22"/>
          <w:szCs w:val="22"/>
        </w:rPr>
        <w:t>o w 2018 r.) na terenie strefy.</w:t>
      </w:r>
      <w:r w:rsidR="003F666C">
        <w:rPr>
          <w:sz w:val="22"/>
          <w:szCs w:val="22"/>
        </w:rPr>
        <w:t xml:space="preserve"> </w:t>
      </w:r>
      <w:r w:rsidRPr="00195B5C">
        <w:rPr>
          <w:sz w:val="22"/>
          <w:szCs w:val="22"/>
        </w:rPr>
        <w:t>W 2021 r. w strefie miasto Toruń nie stwierdzono przekroczenia poziomów dopuszczalnych pyłu zawieszonego PM10, a więc dla tej substancji Program nie podlega aktualizacji.</w:t>
      </w:r>
    </w:p>
    <w:p w14:paraId="146E6C62" w14:textId="77777777" w:rsidR="00195B5C" w:rsidRPr="00195B5C" w:rsidRDefault="00195B5C" w:rsidP="00195B5C">
      <w:pPr>
        <w:spacing w:before="120" w:after="120" w:line="276" w:lineRule="auto"/>
        <w:jc w:val="both"/>
        <w:rPr>
          <w:sz w:val="22"/>
          <w:szCs w:val="22"/>
        </w:rPr>
      </w:pPr>
      <w:r w:rsidRPr="00195B5C">
        <w:rPr>
          <w:sz w:val="22"/>
          <w:szCs w:val="22"/>
        </w:rPr>
        <w:t xml:space="preserve">Konieczność wykonania Programu wynika z art. 91 ust. 1 i ust. 9c ustawy Prawo ochrony środowiska (dalej </w:t>
      </w:r>
      <w:proofErr w:type="spellStart"/>
      <w:r w:rsidRPr="00195B5C">
        <w:rPr>
          <w:sz w:val="22"/>
          <w:szCs w:val="22"/>
        </w:rPr>
        <w:t>Poś</w:t>
      </w:r>
      <w:proofErr w:type="spellEnd"/>
      <w:r w:rsidRPr="00195B5C">
        <w:rPr>
          <w:sz w:val="22"/>
          <w:szCs w:val="22"/>
        </w:rPr>
        <w:t>) oraz wyników klasyfikacji stref województwa kujawsko-pomorskiego za 2021 rok, wykonanej przez GIOŚ Regionalny Wydział Monitoringu Środowiska w Bydgoszczy w Rocznej ocenie jakości powietrza</w:t>
      </w:r>
      <w:r w:rsidRPr="00195B5C">
        <w:rPr>
          <w:sz w:val="22"/>
          <w:szCs w:val="22"/>
        </w:rPr>
        <w:br/>
        <w:t>w województwie kujawsko-pomorskim, Raport wojewódzki za rok 2021.</w:t>
      </w:r>
    </w:p>
    <w:p w14:paraId="6B40B4E1" w14:textId="77777777" w:rsidR="00195B5C" w:rsidRPr="00195B5C" w:rsidRDefault="00195B5C" w:rsidP="00195B5C">
      <w:pPr>
        <w:spacing w:before="120" w:after="120" w:line="276" w:lineRule="auto"/>
        <w:jc w:val="both"/>
        <w:rPr>
          <w:sz w:val="22"/>
          <w:szCs w:val="22"/>
        </w:rPr>
      </w:pPr>
      <w:r w:rsidRPr="00195B5C">
        <w:rPr>
          <w:sz w:val="22"/>
          <w:szCs w:val="22"/>
        </w:rPr>
        <w:t xml:space="preserve">Zgodnie z art. 91 ust. 3a ustawy </w:t>
      </w:r>
      <w:proofErr w:type="spellStart"/>
      <w:r w:rsidRPr="00195B5C">
        <w:rPr>
          <w:sz w:val="22"/>
          <w:szCs w:val="22"/>
        </w:rPr>
        <w:t>Poś</w:t>
      </w:r>
      <w:proofErr w:type="spellEnd"/>
      <w:r w:rsidRPr="00195B5C">
        <w:rPr>
          <w:sz w:val="22"/>
          <w:szCs w:val="22"/>
        </w:rPr>
        <w:t xml:space="preserve"> integralną częścią Programu jest Plan działań krótkoterminowych (dalej PDK lub Plan). Program obejmuje jedną strefę oceny jakości powietrza: </w:t>
      </w:r>
    </w:p>
    <w:p w14:paraId="2C680E4E" w14:textId="67EED0A7" w:rsidR="00195B5C" w:rsidRPr="00887927" w:rsidRDefault="00195B5C" w:rsidP="009D1BBD">
      <w:pPr>
        <w:pStyle w:val="Akapitzlist"/>
        <w:numPr>
          <w:ilvl w:val="0"/>
          <w:numId w:val="90"/>
        </w:numPr>
        <w:spacing w:before="120" w:after="120" w:line="276" w:lineRule="auto"/>
        <w:rPr>
          <w:szCs w:val="22"/>
        </w:rPr>
      </w:pPr>
      <w:r w:rsidRPr="00887927">
        <w:rPr>
          <w:b/>
          <w:bCs/>
          <w:szCs w:val="22"/>
        </w:rPr>
        <w:t>strefa miasto Toruń</w:t>
      </w:r>
      <w:r w:rsidRPr="00887927">
        <w:rPr>
          <w:szCs w:val="22"/>
        </w:rPr>
        <w:t xml:space="preserve"> (o kodzie PL0402) – podlega ocenie jakości powietrza ze względu </w:t>
      </w:r>
      <w:r w:rsidR="00D37BB6" w:rsidRPr="00887927">
        <w:rPr>
          <w:szCs w:val="22"/>
        </w:rPr>
        <w:br/>
      </w:r>
      <w:r w:rsidRPr="00887927">
        <w:rPr>
          <w:szCs w:val="22"/>
        </w:rPr>
        <w:t xml:space="preserve">na </w:t>
      </w:r>
      <w:r w:rsidRPr="00887927">
        <w:rPr>
          <w:b/>
          <w:bCs/>
          <w:szCs w:val="22"/>
        </w:rPr>
        <w:t>ochronę zdrowia ludzi</w:t>
      </w:r>
      <w:r w:rsidRPr="00887927">
        <w:rPr>
          <w:szCs w:val="22"/>
        </w:rPr>
        <w:t>.</w:t>
      </w:r>
    </w:p>
    <w:p w14:paraId="2EF995D6" w14:textId="77777777" w:rsidR="00195B5C" w:rsidRPr="00195B5C" w:rsidRDefault="00195B5C" w:rsidP="00195B5C">
      <w:pPr>
        <w:spacing w:before="120" w:after="120" w:line="276" w:lineRule="auto"/>
        <w:jc w:val="both"/>
        <w:rPr>
          <w:sz w:val="22"/>
          <w:szCs w:val="22"/>
        </w:rPr>
      </w:pPr>
      <w:r w:rsidRPr="00195B5C">
        <w:rPr>
          <w:sz w:val="22"/>
          <w:szCs w:val="22"/>
        </w:rPr>
        <w:t xml:space="preserve">Celem opracowania Programu ochrony powietrza jest wskazanie przyczyn wystąpienia przekroczeń poziomów dopuszczalnych dla pyłu zawieszonego PM10, poziomu dopuszczalnego pyłu zawieszonego PM2,5 i docelowego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a następnie wskazanie działań naprawczych, które pomogą poprawić jakość powietrza.</w:t>
      </w:r>
    </w:p>
    <w:p w14:paraId="37F601DE" w14:textId="77777777" w:rsidR="00195B5C" w:rsidRPr="00195B5C" w:rsidRDefault="00195B5C" w:rsidP="00195B5C">
      <w:pPr>
        <w:spacing w:before="120" w:after="120" w:line="276" w:lineRule="auto"/>
        <w:jc w:val="both"/>
        <w:rPr>
          <w:sz w:val="22"/>
          <w:szCs w:val="22"/>
        </w:rPr>
      </w:pPr>
      <w:r w:rsidRPr="00195B5C">
        <w:rPr>
          <w:sz w:val="22"/>
          <w:szCs w:val="22"/>
        </w:rPr>
        <w:t>Opracowany Program ochrony powietrza obejmuje:</w:t>
      </w:r>
    </w:p>
    <w:p w14:paraId="73B2744B" w14:textId="77777777" w:rsidR="00195B5C" w:rsidRPr="00887927" w:rsidRDefault="00195B5C" w:rsidP="009D1BBD">
      <w:pPr>
        <w:pStyle w:val="Akapitzlist"/>
        <w:numPr>
          <w:ilvl w:val="0"/>
          <w:numId w:val="90"/>
        </w:numPr>
        <w:spacing w:before="120" w:after="120" w:line="276" w:lineRule="auto"/>
        <w:rPr>
          <w:bCs/>
          <w:szCs w:val="22"/>
        </w:rPr>
      </w:pPr>
      <w:r w:rsidRPr="00887927">
        <w:rPr>
          <w:bCs/>
          <w:szCs w:val="22"/>
        </w:rPr>
        <w:t xml:space="preserve">część opisową z załącznikami, </w:t>
      </w:r>
    </w:p>
    <w:p w14:paraId="20244880" w14:textId="77777777" w:rsidR="00195B5C" w:rsidRPr="00887927" w:rsidRDefault="00195B5C" w:rsidP="009D1BBD">
      <w:pPr>
        <w:pStyle w:val="Akapitzlist"/>
        <w:numPr>
          <w:ilvl w:val="0"/>
          <w:numId w:val="90"/>
        </w:numPr>
        <w:spacing w:before="120" w:after="120" w:line="276" w:lineRule="auto"/>
        <w:rPr>
          <w:bCs/>
          <w:szCs w:val="22"/>
        </w:rPr>
      </w:pPr>
      <w:r w:rsidRPr="00887927">
        <w:rPr>
          <w:bCs/>
          <w:szCs w:val="22"/>
        </w:rPr>
        <w:t xml:space="preserve">część wskazującą ograniczenia i obowiązki związane z realizacją Programu oraz Planu działań krótkoterminowych, </w:t>
      </w:r>
    </w:p>
    <w:p w14:paraId="2AFE15AB" w14:textId="77777777" w:rsidR="00195B5C" w:rsidRPr="00887927" w:rsidRDefault="00195B5C" w:rsidP="009D1BBD">
      <w:pPr>
        <w:pStyle w:val="Akapitzlist"/>
        <w:numPr>
          <w:ilvl w:val="0"/>
          <w:numId w:val="90"/>
        </w:numPr>
        <w:spacing w:before="120" w:after="120" w:line="276" w:lineRule="auto"/>
        <w:rPr>
          <w:bCs/>
          <w:szCs w:val="22"/>
        </w:rPr>
      </w:pPr>
      <w:r w:rsidRPr="00887927">
        <w:rPr>
          <w:bCs/>
          <w:szCs w:val="22"/>
        </w:rPr>
        <w:t>uzasadnienie, zakresu zagadnień określonych i ocenionych przez zarząd województwa.</w:t>
      </w:r>
    </w:p>
    <w:p w14:paraId="7091F951" w14:textId="77777777" w:rsidR="00195B5C" w:rsidRPr="00195B5C" w:rsidRDefault="00195B5C" w:rsidP="00195B5C">
      <w:pPr>
        <w:spacing w:before="120" w:after="120" w:line="276" w:lineRule="auto"/>
        <w:jc w:val="both"/>
        <w:rPr>
          <w:sz w:val="22"/>
          <w:szCs w:val="22"/>
        </w:rPr>
      </w:pPr>
      <w:r w:rsidRPr="00195B5C">
        <w:rPr>
          <w:sz w:val="22"/>
          <w:szCs w:val="22"/>
        </w:rPr>
        <w:t xml:space="preserve">Program został  opracowany dla danych za rok 2021, a realizacja działań została zaplanowana do końca roku 2028. W Programie aktualne pozostają zapisy uchwały XXIII/341/20 Sejmiku Województwa Kujawsko-Pomorskiego dotyczące zanieczyszczenia pyłem PM10. </w:t>
      </w:r>
    </w:p>
    <w:p w14:paraId="2B167B1C"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35" w:name="_Toc480548390"/>
      <w:bookmarkStart w:id="36" w:name="_Toc480548447"/>
      <w:bookmarkStart w:id="37" w:name="_Toc19511658"/>
      <w:bookmarkStart w:id="38" w:name="_Toc27575809"/>
      <w:bookmarkStart w:id="39" w:name="_Toc42610222"/>
      <w:bookmarkStart w:id="40" w:name="_Toc133315562"/>
      <w:r w:rsidRPr="00195B5C">
        <w:rPr>
          <w:b/>
          <w:bCs/>
          <w:iCs/>
          <w:caps/>
          <w:smallCaps/>
          <w:color w:val="000066"/>
          <w:kern w:val="28"/>
          <w:sz w:val="22"/>
          <w:szCs w:val="22"/>
          <w:lang w:eastAsia="ar-SA"/>
        </w:rPr>
        <w:t>Podstawy prawne</w:t>
      </w:r>
      <w:bookmarkEnd w:id="35"/>
      <w:bookmarkEnd w:id="36"/>
      <w:bookmarkEnd w:id="37"/>
      <w:bookmarkEnd w:id="38"/>
      <w:bookmarkEnd w:id="39"/>
      <w:bookmarkEnd w:id="40"/>
    </w:p>
    <w:p w14:paraId="187D9D31" w14:textId="77777777" w:rsidR="00195B5C" w:rsidRPr="00195B5C" w:rsidRDefault="00195B5C" w:rsidP="00195B5C">
      <w:pPr>
        <w:spacing w:before="120" w:after="120" w:line="276" w:lineRule="auto"/>
        <w:jc w:val="both"/>
        <w:rPr>
          <w:sz w:val="22"/>
          <w:szCs w:val="22"/>
        </w:rPr>
      </w:pPr>
      <w:r w:rsidRPr="00195B5C">
        <w:rPr>
          <w:sz w:val="22"/>
          <w:szCs w:val="22"/>
        </w:rPr>
        <w:t>Opracowanie Programu ochrony powietrza wynika z obowiązujących przepisów prawnych, które określają zakres i cel realizacji Programu. Niniejszy Program ochrony powietrza opracowano z uwzględnieniem wymienionych poniżej przepisów.</w:t>
      </w:r>
    </w:p>
    <w:p w14:paraId="2604273C" w14:textId="77777777" w:rsidR="00195B5C" w:rsidRPr="00195B5C" w:rsidRDefault="00195B5C" w:rsidP="00195B5C">
      <w:pPr>
        <w:spacing w:before="120" w:after="120" w:line="276" w:lineRule="auto"/>
        <w:jc w:val="both"/>
        <w:rPr>
          <w:b/>
          <w:sz w:val="22"/>
          <w:szCs w:val="22"/>
        </w:rPr>
      </w:pPr>
      <w:r w:rsidRPr="00195B5C">
        <w:rPr>
          <w:b/>
          <w:sz w:val="22"/>
          <w:szCs w:val="22"/>
        </w:rPr>
        <w:t>Dyrektywy</w:t>
      </w:r>
    </w:p>
    <w:p w14:paraId="0861F8C0" w14:textId="77777777" w:rsidR="00195B5C" w:rsidRPr="00864E77" w:rsidRDefault="00195B5C" w:rsidP="009D1BBD">
      <w:pPr>
        <w:pStyle w:val="Akapitzlist"/>
        <w:numPr>
          <w:ilvl w:val="0"/>
          <w:numId w:val="68"/>
        </w:numPr>
        <w:spacing w:before="120" w:after="120" w:line="276" w:lineRule="auto"/>
        <w:ind w:left="993" w:hanging="426"/>
        <w:rPr>
          <w:rFonts w:cs="Times New Roman"/>
          <w:szCs w:val="22"/>
        </w:rPr>
      </w:pPr>
      <w:r w:rsidRPr="00864E77">
        <w:rPr>
          <w:rFonts w:cs="Times New Roman"/>
          <w:szCs w:val="22"/>
        </w:rPr>
        <w:t>Dyrektywa Parlamentu Europejskiego i Rady 2008/50/WE z dnia 21 maja 2008 r., w sprawie jakości powietrza i czystego powietrza dla Europy (CAFE),</w:t>
      </w:r>
    </w:p>
    <w:p w14:paraId="319089F5" w14:textId="77777777" w:rsidR="00195B5C" w:rsidRPr="00864E77" w:rsidRDefault="00195B5C" w:rsidP="009D1BBD">
      <w:pPr>
        <w:pStyle w:val="Akapitzlist"/>
        <w:numPr>
          <w:ilvl w:val="0"/>
          <w:numId w:val="68"/>
        </w:numPr>
        <w:spacing w:before="120" w:after="120" w:line="276" w:lineRule="auto"/>
        <w:ind w:left="993" w:hanging="426"/>
        <w:rPr>
          <w:rFonts w:cs="Times New Roman"/>
          <w:szCs w:val="22"/>
        </w:rPr>
      </w:pPr>
      <w:r w:rsidRPr="00864E77">
        <w:rPr>
          <w:rFonts w:cs="Times New Roman"/>
          <w:szCs w:val="22"/>
        </w:rPr>
        <w:lastRenderedPageBreak/>
        <w:t>Dyrektywa Parlamentu Europejskiego i Rady (UE) 2015/2193 z dnia 25 listopada 2015 r. w sprawie ograniczenia emisji niektórych zanieczyszczeń do powietrza ze średnich obiektów energetycznego spalania,</w:t>
      </w:r>
    </w:p>
    <w:p w14:paraId="11095C4A" w14:textId="77777777" w:rsidR="00195B5C" w:rsidRPr="00864E77" w:rsidRDefault="00195B5C" w:rsidP="009D1BBD">
      <w:pPr>
        <w:pStyle w:val="Akapitzlist"/>
        <w:numPr>
          <w:ilvl w:val="0"/>
          <w:numId w:val="68"/>
        </w:numPr>
        <w:spacing w:before="120" w:after="120" w:line="276" w:lineRule="auto"/>
        <w:ind w:left="993" w:hanging="426"/>
        <w:rPr>
          <w:rFonts w:cs="Times New Roman"/>
          <w:szCs w:val="22"/>
        </w:rPr>
      </w:pPr>
      <w:r w:rsidRPr="00864E77">
        <w:rPr>
          <w:rFonts w:cs="Times New Roman"/>
          <w:szCs w:val="22"/>
        </w:rPr>
        <w:t>Dyrektywa Parlamentu Europejskiego i Rady (UE) 2016/2284 z dnia 14 grudnia 2016 r. w sprawie redukcji krajowych emisji niektórych rodzajów zanieczyszczeń atmosferycznych, zmiany dyrektywy 2003/35/WE oraz uchylenia dyrektywy 2001/81/WE,</w:t>
      </w:r>
    </w:p>
    <w:p w14:paraId="2F264605" w14:textId="77777777" w:rsidR="00195B5C" w:rsidRPr="00864E77" w:rsidRDefault="00195B5C" w:rsidP="009D1BBD">
      <w:pPr>
        <w:pStyle w:val="Akapitzlist"/>
        <w:numPr>
          <w:ilvl w:val="0"/>
          <w:numId w:val="68"/>
        </w:numPr>
        <w:spacing w:before="120" w:after="120" w:line="276" w:lineRule="auto"/>
        <w:ind w:left="993" w:hanging="426"/>
        <w:rPr>
          <w:rFonts w:cs="Times New Roman"/>
          <w:szCs w:val="22"/>
        </w:rPr>
      </w:pPr>
      <w:r w:rsidRPr="00864E77">
        <w:rPr>
          <w:rFonts w:cs="Times New Roman"/>
          <w:szCs w:val="22"/>
        </w:rPr>
        <w:t>Dyrektywa Parlamentu Europejskiego i Rady 2010/75/UE z dnia 24 listopada 2010 r., w sprawie emisji przemysłowych – IED, (zintegrowane zapobieganie zanieczyszczeniom i ich kontrola).</w:t>
      </w:r>
    </w:p>
    <w:p w14:paraId="6A58FE10" w14:textId="77777777" w:rsidR="00195B5C" w:rsidRPr="00195B5C" w:rsidRDefault="00195B5C" w:rsidP="00195B5C">
      <w:pPr>
        <w:spacing w:before="120" w:after="120" w:line="276" w:lineRule="auto"/>
        <w:jc w:val="both"/>
        <w:rPr>
          <w:b/>
          <w:sz w:val="22"/>
          <w:szCs w:val="22"/>
        </w:rPr>
      </w:pPr>
      <w:bookmarkStart w:id="41" w:name="_Hlk42602156"/>
      <w:r w:rsidRPr="00195B5C">
        <w:rPr>
          <w:b/>
          <w:sz w:val="22"/>
          <w:szCs w:val="22"/>
        </w:rPr>
        <w:t>Ustawy</w:t>
      </w:r>
    </w:p>
    <w:p w14:paraId="73179A41"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bookmarkStart w:id="42" w:name="_Hlk27333743"/>
      <w:bookmarkStart w:id="43" w:name="_Hlk42602215"/>
      <w:r w:rsidRPr="00195B5C">
        <w:rPr>
          <w:rFonts w:cs="Times New Roman"/>
          <w:szCs w:val="22"/>
        </w:rPr>
        <w:t>Ustawa z dnia 27 kwietnia 2001 r. Prawo ochrony środowiska</w:t>
      </w:r>
      <w:r w:rsidRPr="00195B5C">
        <w:rPr>
          <w:rFonts w:cs="Times New Roman"/>
          <w:szCs w:val="22"/>
          <w:vertAlign w:val="superscript"/>
        </w:rPr>
        <w:footnoteReference w:id="3"/>
      </w:r>
      <w:r w:rsidRPr="00195B5C">
        <w:rPr>
          <w:rFonts w:cs="Times New Roman"/>
          <w:szCs w:val="22"/>
        </w:rPr>
        <w:t>,</w:t>
      </w:r>
    </w:p>
    <w:bookmarkEnd w:id="42"/>
    <w:p w14:paraId="6B85A5C6"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3 października 2008 r. o udostępnianiu informacji o środowisku i jego ochronie, udziale społeczeństwa w ochronie środowiska oraz o ocenach oddziaływania na środowisko</w:t>
      </w:r>
      <w:r w:rsidRPr="00195B5C">
        <w:rPr>
          <w:rFonts w:cs="Times New Roman"/>
          <w:szCs w:val="22"/>
          <w:vertAlign w:val="superscript"/>
        </w:rPr>
        <w:footnoteReference w:id="4"/>
      </w:r>
      <w:r w:rsidRPr="00195B5C">
        <w:rPr>
          <w:rFonts w:cs="Times New Roman"/>
          <w:szCs w:val="22"/>
        </w:rPr>
        <w:t>,</w:t>
      </w:r>
    </w:p>
    <w:p w14:paraId="7DAF5791"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29 sierpnia 1997 r. o strażach gminnych</w:t>
      </w:r>
      <w:r w:rsidRPr="00195B5C">
        <w:rPr>
          <w:rFonts w:cs="Times New Roman"/>
          <w:szCs w:val="22"/>
          <w:vertAlign w:val="superscript"/>
        </w:rPr>
        <w:footnoteReference w:id="5"/>
      </w:r>
      <w:r w:rsidRPr="00195B5C">
        <w:rPr>
          <w:rFonts w:cs="Times New Roman"/>
          <w:szCs w:val="22"/>
        </w:rPr>
        <w:t>,</w:t>
      </w:r>
    </w:p>
    <w:p w14:paraId="4C6C03AF"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10 kwietnia 1997 r. Prawo energetyczne</w:t>
      </w:r>
      <w:r w:rsidRPr="00195B5C">
        <w:rPr>
          <w:rFonts w:cs="Times New Roman"/>
          <w:szCs w:val="22"/>
          <w:vertAlign w:val="superscript"/>
        </w:rPr>
        <w:footnoteReference w:id="6"/>
      </w:r>
      <w:r w:rsidRPr="00195B5C">
        <w:rPr>
          <w:rFonts w:cs="Times New Roman"/>
          <w:szCs w:val="22"/>
        </w:rPr>
        <w:t>,</w:t>
      </w:r>
    </w:p>
    <w:p w14:paraId="66D63C65"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20 maja 2016 r. o efektywności energetycznej</w:t>
      </w:r>
      <w:r w:rsidRPr="00195B5C">
        <w:rPr>
          <w:rFonts w:cs="Times New Roman"/>
          <w:szCs w:val="22"/>
          <w:vertAlign w:val="superscript"/>
        </w:rPr>
        <w:footnoteReference w:id="7"/>
      </w:r>
      <w:r w:rsidRPr="00195B5C">
        <w:rPr>
          <w:rFonts w:cs="Times New Roman"/>
          <w:szCs w:val="22"/>
        </w:rPr>
        <w:t>,</w:t>
      </w:r>
    </w:p>
    <w:p w14:paraId="43D7D724"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7 lipca 1994 r. Prawo budowlane</w:t>
      </w:r>
      <w:r w:rsidRPr="00195B5C">
        <w:rPr>
          <w:rFonts w:cs="Times New Roman"/>
          <w:szCs w:val="22"/>
          <w:vertAlign w:val="superscript"/>
        </w:rPr>
        <w:footnoteReference w:id="8"/>
      </w:r>
      <w:r w:rsidRPr="00195B5C">
        <w:rPr>
          <w:rFonts w:cs="Times New Roman"/>
          <w:szCs w:val="22"/>
        </w:rPr>
        <w:t>,</w:t>
      </w:r>
    </w:p>
    <w:p w14:paraId="4A6561DC"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20 czerwca 1997 r. Prawo o ruchu drogowym</w:t>
      </w:r>
      <w:r w:rsidRPr="00195B5C">
        <w:rPr>
          <w:rFonts w:cs="Times New Roman"/>
          <w:szCs w:val="22"/>
          <w:vertAlign w:val="superscript"/>
        </w:rPr>
        <w:footnoteReference w:id="9"/>
      </w:r>
      <w:r w:rsidRPr="00195B5C">
        <w:rPr>
          <w:rFonts w:cs="Times New Roman"/>
          <w:szCs w:val="22"/>
        </w:rPr>
        <w:t xml:space="preserve">, </w:t>
      </w:r>
    </w:p>
    <w:p w14:paraId="2E681056"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26 kwietnia 2007 r. o zarządzaniu kryzysowym</w:t>
      </w:r>
      <w:r w:rsidRPr="00195B5C">
        <w:rPr>
          <w:rFonts w:cs="Times New Roman"/>
          <w:szCs w:val="22"/>
          <w:vertAlign w:val="superscript"/>
        </w:rPr>
        <w:footnoteReference w:id="10"/>
      </w:r>
      <w:r w:rsidRPr="00195B5C">
        <w:rPr>
          <w:rFonts w:cs="Times New Roman"/>
          <w:szCs w:val="22"/>
        </w:rPr>
        <w:t xml:space="preserve">, </w:t>
      </w:r>
    </w:p>
    <w:p w14:paraId="69477DCB"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20 lipca 1991 r. o Inspekcji Ochrony Środowiska</w:t>
      </w:r>
      <w:r w:rsidRPr="00195B5C">
        <w:rPr>
          <w:rFonts w:cs="Times New Roman"/>
          <w:szCs w:val="22"/>
          <w:vertAlign w:val="superscript"/>
        </w:rPr>
        <w:footnoteReference w:id="11"/>
      </w:r>
      <w:r w:rsidRPr="00195B5C">
        <w:rPr>
          <w:rFonts w:cs="Times New Roman"/>
          <w:szCs w:val="22"/>
        </w:rPr>
        <w:t>,</w:t>
      </w:r>
    </w:p>
    <w:p w14:paraId="76B1CAAE" w14:textId="77777777" w:rsidR="00195B5C" w:rsidRPr="00195B5C" w:rsidRDefault="00195B5C" w:rsidP="009D1BBD">
      <w:pPr>
        <w:pStyle w:val="Akapitzlist"/>
        <w:numPr>
          <w:ilvl w:val="0"/>
          <w:numId w:val="68"/>
        </w:numPr>
        <w:spacing w:before="120" w:after="120" w:line="276" w:lineRule="auto"/>
        <w:ind w:left="993" w:hanging="426"/>
        <w:rPr>
          <w:rFonts w:cs="Times New Roman"/>
          <w:szCs w:val="22"/>
        </w:rPr>
      </w:pPr>
      <w:r w:rsidRPr="00195B5C">
        <w:rPr>
          <w:rFonts w:cs="Times New Roman"/>
          <w:szCs w:val="22"/>
        </w:rPr>
        <w:t>Ustawa z dnia 27 marca 2003 r. o planowaniu i zagospodarowaniu przestrzennym</w:t>
      </w:r>
      <w:r w:rsidRPr="00195B5C">
        <w:rPr>
          <w:rFonts w:cs="Times New Roman"/>
          <w:szCs w:val="22"/>
          <w:vertAlign w:val="superscript"/>
        </w:rPr>
        <w:footnoteReference w:id="12"/>
      </w:r>
      <w:r w:rsidRPr="00195B5C">
        <w:rPr>
          <w:rFonts w:cs="Times New Roman"/>
          <w:szCs w:val="22"/>
        </w:rPr>
        <w:t>.</w:t>
      </w:r>
    </w:p>
    <w:bookmarkEnd w:id="43"/>
    <w:p w14:paraId="1DB971AB" w14:textId="77777777" w:rsidR="00195B5C" w:rsidRPr="00195B5C" w:rsidRDefault="00195B5C" w:rsidP="00195B5C">
      <w:pPr>
        <w:spacing w:before="120" w:after="120" w:line="276" w:lineRule="auto"/>
        <w:jc w:val="both"/>
        <w:rPr>
          <w:b/>
          <w:sz w:val="22"/>
          <w:szCs w:val="22"/>
        </w:rPr>
      </w:pPr>
      <w:r w:rsidRPr="00195B5C">
        <w:rPr>
          <w:b/>
          <w:sz w:val="22"/>
          <w:szCs w:val="22"/>
        </w:rPr>
        <w:t>Rozporządzenia</w:t>
      </w:r>
    </w:p>
    <w:p w14:paraId="6E4A7BB8"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r w:rsidRPr="00D95F1B">
        <w:rPr>
          <w:rFonts w:cs="Times New Roman"/>
          <w:szCs w:val="22"/>
        </w:rPr>
        <w:t>Rozporządzenie Ministra Środowiska z dnia 24 sierpnia 2012 r. w sprawie poziomów niektórych substancji w powietrzu</w:t>
      </w:r>
      <w:r w:rsidRPr="00D95F1B">
        <w:rPr>
          <w:rFonts w:cs="Times New Roman"/>
          <w:szCs w:val="22"/>
          <w:vertAlign w:val="superscript"/>
        </w:rPr>
        <w:footnoteReference w:id="13"/>
      </w:r>
      <w:r w:rsidRPr="00D95F1B">
        <w:rPr>
          <w:rFonts w:cs="Times New Roman"/>
          <w:szCs w:val="22"/>
        </w:rPr>
        <w:t>,</w:t>
      </w:r>
    </w:p>
    <w:p w14:paraId="3A793070"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r w:rsidRPr="00D95F1B">
        <w:rPr>
          <w:rFonts w:cs="Times New Roman"/>
          <w:szCs w:val="22"/>
        </w:rPr>
        <w:t>Rozporządzenie Ministra Środowiska z dnia 14 czerwca 2019 r. w sprawie programów ochrony powietrza oraz planów działań krótkoterminowych</w:t>
      </w:r>
      <w:r w:rsidRPr="00D95F1B">
        <w:rPr>
          <w:rFonts w:cs="Times New Roman"/>
          <w:szCs w:val="22"/>
          <w:vertAlign w:val="superscript"/>
        </w:rPr>
        <w:footnoteReference w:id="14"/>
      </w:r>
      <w:r w:rsidRPr="00D95F1B">
        <w:rPr>
          <w:rFonts w:cs="Times New Roman"/>
          <w:szCs w:val="22"/>
        </w:rPr>
        <w:t>,</w:t>
      </w:r>
    </w:p>
    <w:p w14:paraId="5644166C"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bookmarkStart w:id="44" w:name="_Hlk127171744"/>
      <w:bookmarkEnd w:id="41"/>
      <w:r w:rsidRPr="00D95F1B">
        <w:rPr>
          <w:rFonts w:cs="Times New Roman"/>
          <w:szCs w:val="22"/>
        </w:rPr>
        <w:t>Rozporządzenie Ministra Klimatu i Środowiska z dnia 15 lutego 2023 r. w sprawie zakresu</w:t>
      </w:r>
      <w:r w:rsidRPr="00D95F1B">
        <w:rPr>
          <w:rFonts w:cs="Times New Roman"/>
          <w:szCs w:val="22"/>
        </w:rPr>
        <w:br/>
        <w:t xml:space="preserve">i sposobu przekazywania informacji dotyczących zanieczyszczenia powietrza </w:t>
      </w:r>
      <w:bookmarkEnd w:id="44"/>
      <w:r w:rsidRPr="00D95F1B">
        <w:rPr>
          <w:rFonts w:cs="Times New Roman"/>
          <w:szCs w:val="22"/>
          <w:vertAlign w:val="superscript"/>
        </w:rPr>
        <w:footnoteReference w:id="15"/>
      </w:r>
      <w:r w:rsidRPr="00D95F1B">
        <w:rPr>
          <w:rFonts w:cs="Times New Roman"/>
          <w:szCs w:val="22"/>
        </w:rPr>
        <w:t>,</w:t>
      </w:r>
    </w:p>
    <w:p w14:paraId="0D1D0FFE"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bookmarkStart w:id="45" w:name="_Hlk127171775"/>
      <w:r w:rsidRPr="00D95F1B">
        <w:rPr>
          <w:rFonts w:cs="Times New Roman"/>
          <w:szCs w:val="22"/>
        </w:rPr>
        <w:lastRenderedPageBreak/>
        <w:t>Rozporządzenie Ministra Klimatu i Środowiska z dnia 11 grudnia 2020 r. w sprawie dokonywania oceny poziomów substancji w powietrzu</w:t>
      </w:r>
      <w:bookmarkEnd w:id="45"/>
      <w:r w:rsidRPr="00D95F1B">
        <w:rPr>
          <w:rFonts w:cs="Times New Roman"/>
          <w:szCs w:val="22"/>
          <w:vertAlign w:val="superscript"/>
        </w:rPr>
        <w:footnoteReference w:id="16"/>
      </w:r>
      <w:r w:rsidRPr="00D95F1B">
        <w:rPr>
          <w:rFonts w:cs="Times New Roman"/>
          <w:szCs w:val="22"/>
        </w:rPr>
        <w:t>,</w:t>
      </w:r>
    </w:p>
    <w:p w14:paraId="2EFB4630"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r w:rsidRPr="00D95F1B">
        <w:rPr>
          <w:rFonts w:cs="Times New Roman"/>
          <w:szCs w:val="22"/>
        </w:rPr>
        <w:t>Rozporządzenie Ministra Środowiska z dnia 14 sierpnia 2012 r. w sprawie krajowego celu redukcji narażenia</w:t>
      </w:r>
      <w:r w:rsidRPr="00D95F1B">
        <w:rPr>
          <w:rFonts w:cs="Times New Roman"/>
          <w:szCs w:val="22"/>
          <w:vertAlign w:val="superscript"/>
        </w:rPr>
        <w:footnoteReference w:id="17"/>
      </w:r>
      <w:r w:rsidRPr="00D95F1B">
        <w:rPr>
          <w:rFonts w:cs="Times New Roman"/>
          <w:szCs w:val="22"/>
        </w:rPr>
        <w:t>,</w:t>
      </w:r>
    </w:p>
    <w:p w14:paraId="78C05AC7"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bookmarkStart w:id="46" w:name="_Hlk32869190"/>
      <w:bookmarkStart w:id="47" w:name="_Hlk32869088"/>
      <w:r w:rsidRPr="00D95F1B">
        <w:rPr>
          <w:rFonts w:cs="Times New Roman"/>
          <w:szCs w:val="22"/>
        </w:rPr>
        <w:t xml:space="preserve">Rozporządzenie Ministra Rozwoju i Finansów z dnia 1 sierpnia 2017 r. w sprawie wymagań </w:t>
      </w:r>
      <w:r w:rsidRPr="00D95F1B">
        <w:rPr>
          <w:rFonts w:cs="Times New Roman"/>
          <w:szCs w:val="22"/>
        </w:rPr>
        <w:br/>
        <w:t>dla kotłów na paliwo stałe</w:t>
      </w:r>
      <w:r w:rsidRPr="00D95F1B">
        <w:rPr>
          <w:rFonts w:cs="Times New Roman"/>
          <w:szCs w:val="22"/>
          <w:vertAlign w:val="superscript"/>
        </w:rPr>
        <w:footnoteReference w:id="18"/>
      </w:r>
      <w:r w:rsidRPr="00D95F1B">
        <w:rPr>
          <w:rFonts w:cs="Times New Roman"/>
          <w:szCs w:val="22"/>
        </w:rPr>
        <w:t>,</w:t>
      </w:r>
    </w:p>
    <w:p w14:paraId="06677F1B"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bookmarkStart w:id="48" w:name="_Hlk127171830"/>
      <w:bookmarkEnd w:id="46"/>
      <w:r w:rsidRPr="00D95F1B">
        <w:rPr>
          <w:rFonts w:cs="Times New Roman"/>
          <w:szCs w:val="22"/>
        </w:rPr>
        <w:t>Rozporządzenie Ministra Klimatu i Środowiska z dnia 23 grudnia 2022 r. w sprawie wymagań jakościowych dla paliw stałych</w:t>
      </w:r>
      <w:r w:rsidRPr="00D95F1B" w:rsidDel="00E36441">
        <w:rPr>
          <w:rFonts w:cs="Times New Roman"/>
          <w:szCs w:val="22"/>
        </w:rPr>
        <w:t xml:space="preserve"> </w:t>
      </w:r>
      <w:bookmarkEnd w:id="48"/>
      <w:r w:rsidRPr="00D95F1B">
        <w:rPr>
          <w:rFonts w:cs="Times New Roman"/>
          <w:szCs w:val="22"/>
          <w:vertAlign w:val="superscript"/>
        </w:rPr>
        <w:footnoteReference w:id="19"/>
      </w:r>
      <w:r w:rsidRPr="00D95F1B">
        <w:rPr>
          <w:rFonts w:cs="Times New Roman"/>
          <w:szCs w:val="22"/>
        </w:rPr>
        <w:t>,</w:t>
      </w:r>
    </w:p>
    <w:p w14:paraId="4B83D732" w14:textId="77777777" w:rsidR="00195B5C" w:rsidRPr="00D95F1B" w:rsidRDefault="00195B5C" w:rsidP="009D1BBD">
      <w:pPr>
        <w:pStyle w:val="Akapitzlist"/>
        <w:numPr>
          <w:ilvl w:val="0"/>
          <w:numId w:val="69"/>
        </w:numPr>
        <w:spacing w:before="120" w:after="120" w:line="276" w:lineRule="auto"/>
        <w:ind w:left="993" w:hanging="426"/>
        <w:rPr>
          <w:rFonts w:cs="Times New Roman"/>
          <w:szCs w:val="22"/>
        </w:rPr>
      </w:pPr>
      <w:r w:rsidRPr="00D95F1B">
        <w:rPr>
          <w:rFonts w:cs="Times New Roman"/>
          <w:szCs w:val="22"/>
        </w:rPr>
        <w:t>Rozporządzenie Ministra Infrastruktury z dnia 12 kwietnia 2002 r. w sprawie warunków technicznych, jakim powinny odpowiadać budynki i ich usytuowanie.</w:t>
      </w:r>
      <w:r w:rsidRPr="00D95F1B">
        <w:rPr>
          <w:rFonts w:cs="Times New Roman"/>
          <w:szCs w:val="22"/>
          <w:vertAlign w:val="superscript"/>
        </w:rPr>
        <w:footnoteReference w:id="20"/>
      </w:r>
      <w:r w:rsidRPr="00D95F1B">
        <w:rPr>
          <w:rFonts w:cs="Times New Roman"/>
          <w:szCs w:val="22"/>
        </w:rPr>
        <w:t xml:space="preserve"> </w:t>
      </w:r>
      <w:bookmarkEnd w:id="47"/>
    </w:p>
    <w:p w14:paraId="1BE36F56" w14:textId="77777777" w:rsidR="00195B5C" w:rsidRPr="00195B5C" w:rsidRDefault="00195B5C" w:rsidP="00195B5C">
      <w:pPr>
        <w:keepNext/>
        <w:spacing w:before="240" w:after="120"/>
        <w:jc w:val="both"/>
        <w:outlineLvl w:val="1"/>
        <w:rPr>
          <w:b/>
          <w:bCs/>
          <w:iCs/>
          <w:color w:val="000066"/>
          <w:sz w:val="22"/>
          <w:szCs w:val="22"/>
        </w:rPr>
      </w:pPr>
      <w:bookmarkStart w:id="49" w:name="_Toc133315563"/>
      <w:r w:rsidRPr="00195B5C">
        <w:rPr>
          <w:b/>
          <w:bCs/>
          <w:iCs/>
          <w:color w:val="000066"/>
          <w:sz w:val="22"/>
          <w:szCs w:val="22"/>
        </w:rPr>
        <w:t>Inne dokumenty</w:t>
      </w:r>
      <w:bookmarkEnd w:id="49"/>
      <w:r w:rsidRPr="00195B5C">
        <w:rPr>
          <w:b/>
          <w:bCs/>
          <w:iCs/>
          <w:color w:val="000066"/>
          <w:sz w:val="22"/>
          <w:szCs w:val="22"/>
        </w:rPr>
        <w:t xml:space="preserve"> </w:t>
      </w:r>
    </w:p>
    <w:p w14:paraId="7F32E55E"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 xml:space="preserve">Wytyczne Ministerstwa Środowiska i Generalnej Dyrekcji Ochrony Środowiska zawarte w opracowaniu pt. „Podniesienie jakości i skuteczności zarządzania jakością powietrza w strefach </w:t>
      </w:r>
      <w:r w:rsidRPr="00D95F1B">
        <w:rPr>
          <w:rFonts w:cs="Times New Roman"/>
          <w:szCs w:val="22"/>
          <w:lang w:eastAsia="ar-SA"/>
        </w:rPr>
        <w:br/>
        <w:t>w celu zapewnienia czystego powietrza w województwie”, Poradnik dla organów administracji publicznej”. Część I, Warszawa 2014,</w:t>
      </w:r>
    </w:p>
    <w:p w14:paraId="5E965104"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 xml:space="preserve">Wytyczne Ministerstwa Środowiska i Generalnej Dyrekcji Ochrony Środowiska zawarte w opracowaniu pt. „Podniesienie jakości i skuteczności zarządzania jakością powietrza w strefach </w:t>
      </w:r>
      <w:r w:rsidRPr="00D95F1B">
        <w:rPr>
          <w:rFonts w:cs="Times New Roman"/>
          <w:szCs w:val="22"/>
          <w:lang w:eastAsia="ar-SA"/>
        </w:rPr>
        <w:br/>
        <w:t>w celu zapewnienia czystego powietrza w województwie. Następstwa i konsekwencje prawne podjętych uchwał sejmików województw w sprawie Programów Ochrony Powietrza i Planów Działań Krótkoterminowych”. Poradnik dla organów administracji publicznej. Część II, Warszawa 2017,</w:t>
      </w:r>
    </w:p>
    <w:p w14:paraId="47AEE8AF"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Zasady sporządzania naprawczych programów ochrony powietrza w strefach, Ministerstwo Środowiska; Warszawa 2003,</w:t>
      </w:r>
    </w:p>
    <w:p w14:paraId="1C216070"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Aktualizacja zasad sporządzania naprawczych programów ochrony powietrza w strefach, Ministerstwo Środowiska, Warszawa 2008,</w:t>
      </w:r>
    </w:p>
    <w:p w14:paraId="2F064BC7"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 xml:space="preserve">Wytyczne Ministerstwa Klimatu, „Wskaźniki emisji zanieczyszczeń powietrza ze spalania paliw </w:t>
      </w:r>
      <w:r w:rsidRPr="00D95F1B">
        <w:rPr>
          <w:rFonts w:cs="Times New Roman"/>
          <w:szCs w:val="22"/>
          <w:lang w:eastAsia="ar-SA"/>
        </w:rPr>
        <w:br/>
        <w:t>na potrzeby opracowania programów ochrony powietrza”</w:t>
      </w:r>
      <w:r w:rsidRPr="00D95F1B">
        <w:rPr>
          <w:rFonts w:cs="Times New Roman"/>
          <w:szCs w:val="22"/>
          <w:vertAlign w:val="superscript"/>
        </w:rPr>
        <w:footnoteReference w:id="21"/>
      </w:r>
      <w:r w:rsidRPr="00D95F1B">
        <w:rPr>
          <w:rFonts w:cs="Times New Roman"/>
          <w:szCs w:val="22"/>
          <w:lang w:eastAsia="ar-SA"/>
        </w:rPr>
        <w:t xml:space="preserve">, </w:t>
      </w:r>
    </w:p>
    <w:p w14:paraId="1F95D242"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Wytyczne Ministerstwa Klimatu, „Kalkulator do obliczania wielkości emisji z transportu drogowego”</w:t>
      </w:r>
      <w:r w:rsidRPr="00D95F1B">
        <w:rPr>
          <w:rFonts w:cs="Times New Roman"/>
          <w:szCs w:val="22"/>
          <w:vertAlign w:val="superscript"/>
        </w:rPr>
        <w:footnoteReference w:id="22"/>
      </w:r>
      <w:r w:rsidRPr="00D95F1B">
        <w:rPr>
          <w:rFonts w:cs="Times New Roman"/>
          <w:szCs w:val="22"/>
          <w:lang w:eastAsia="ar-SA"/>
        </w:rPr>
        <w:t>,</w:t>
      </w:r>
    </w:p>
    <w:p w14:paraId="51AFF3F5"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rPr>
      </w:pPr>
      <w:bookmarkStart w:id="50" w:name="_Hlk27054033"/>
      <w:r w:rsidRPr="00D95F1B">
        <w:rPr>
          <w:rFonts w:cs="Times New Roman"/>
          <w:szCs w:val="22"/>
        </w:rPr>
        <w:t>„Roczna ocena jakości powietrza w województwie kujawsko-pomorskim, raport wojewódzki za rok 2018” GIOŚ, Bydgoszcz 2019,</w:t>
      </w:r>
    </w:p>
    <w:p w14:paraId="662EF0DE"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rPr>
      </w:pPr>
      <w:bookmarkStart w:id="51" w:name="_Hlk127172045"/>
      <w:r w:rsidRPr="00D95F1B">
        <w:rPr>
          <w:rFonts w:cs="Times New Roman"/>
          <w:szCs w:val="22"/>
        </w:rPr>
        <w:t>„Roczna ocena jakości powietrza w województwie kujawsko-pomorskim, raport wojewódzki za rok 2021” GIOŚ, Bydgoszcz 2022,</w:t>
      </w:r>
    </w:p>
    <w:p w14:paraId="31DB5FF2"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rPr>
      </w:pPr>
      <w:bookmarkStart w:id="52" w:name="_Hlk127172078"/>
      <w:bookmarkEnd w:id="51"/>
      <w:r w:rsidRPr="00D95F1B">
        <w:rPr>
          <w:rFonts w:cs="Times New Roman"/>
          <w:szCs w:val="22"/>
        </w:rPr>
        <w:t xml:space="preserve">Aktualizacja Krajowego Programu Ochrony Powietrza do 2025 r. (z perspektywą do 2030 r. oraz </w:t>
      </w:r>
      <w:r w:rsidRPr="00D95F1B">
        <w:rPr>
          <w:rFonts w:cs="Times New Roman"/>
          <w:szCs w:val="22"/>
        </w:rPr>
        <w:br/>
        <w:t xml:space="preserve">do 2040 r.) ogłoszona Komunikatem Ministra Klimatu i Środowiska z dnia 30 grudnia 2021 r. </w:t>
      </w:r>
      <w:r w:rsidRPr="00D95F1B">
        <w:rPr>
          <w:rFonts w:cs="Times New Roman"/>
          <w:szCs w:val="22"/>
        </w:rPr>
        <w:br/>
        <w:t>(M.P. z dnia 31 grudnia 2021 r., poz. 1200)</w:t>
      </w:r>
      <w:bookmarkEnd w:id="52"/>
      <w:r w:rsidRPr="00D95F1B">
        <w:rPr>
          <w:rFonts w:cs="Times New Roman"/>
          <w:szCs w:val="22"/>
        </w:rPr>
        <w:t>,</w:t>
      </w:r>
    </w:p>
    <w:p w14:paraId="47FCA4F3"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rPr>
      </w:pPr>
      <w:r w:rsidRPr="00D95F1B">
        <w:rPr>
          <w:rFonts w:cs="Times New Roman"/>
          <w:szCs w:val="22"/>
        </w:rPr>
        <w:lastRenderedPageBreak/>
        <w:t>Uchwała Nr VIII/136/19 Sejmiku Województwa Kujawsko-Pomorskiego z dnia 24 czerwca 2019 r.</w:t>
      </w:r>
      <w:r w:rsidRPr="00D95F1B">
        <w:rPr>
          <w:rFonts w:cs="Times New Roman"/>
          <w:szCs w:val="22"/>
        </w:rPr>
        <w:br/>
        <w:t>w sprawie wprowadzenia na obszarze województwa kujawsko-pomorskiego ograniczeń i zakazów</w:t>
      </w:r>
      <w:r w:rsidRPr="00D95F1B">
        <w:rPr>
          <w:rFonts w:cs="Times New Roman"/>
          <w:szCs w:val="22"/>
        </w:rPr>
        <w:br/>
        <w:t>w zakresie eksploatacji instalacji, w których następuje spalanie paliw (Dz. Urz. Woj. Kujawsko-Pomorskiego, poz. 3743),</w:t>
      </w:r>
    </w:p>
    <w:p w14:paraId="4250D68B"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Uchwała Nr XXXV/510/21 Sejmiku Województwa Kujawsko-Pomorskiego z dnia 30 sierpnia</w:t>
      </w:r>
      <w:r w:rsidRPr="00D95F1B">
        <w:rPr>
          <w:rFonts w:cs="Times New Roman"/>
          <w:szCs w:val="22"/>
          <w:lang w:eastAsia="ar-SA"/>
        </w:rPr>
        <w:br/>
        <w:t>2021 r. zmieniającą uchwałę w sprawie wprowadzenia na obszarze województwa kujawsko-pomorskiego ograniczeń i zakazów w zakresie eksploatacji instalacji, w których następuje spalanie paliw</w:t>
      </w:r>
      <w:r w:rsidRPr="00D95F1B">
        <w:rPr>
          <w:rFonts w:cs="Times New Roman"/>
          <w:szCs w:val="22"/>
        </w:rPr>
        <w:t xml:space="preserve"> </w:t>
      </w:r>
      <w:r w:rsidRPr="00D95F1B">
        <w:rPr>
          <w:rFonts w:cs="Times New Roman"/>
          <w:szCs w:val="22"/>
          <w:lang w:eastAsia="ar-SA"/>
        </w:rPr>
        <w:t>(Dz. Urz. Woj. Kujawsko-Pomorskiego, poz. 4347),</w:t>
      </w:r>
    </w:p>
    <w:p w14:paraId="32436B4A"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Obwieszczenie Ministra Klimatu i Środowiska z dnia 25 sierpnia 2022 r. w sprawie wykazu miast</w:t>
      </w:r>
      <w:r w:rsidRPr="00D95F1B">
        <w:rPr>
          <w:rFonts w:cs="Times New Roman"/>
          <w:szCs w:val="22"/>
          <w:lang w:eastAsia="ar-SA"/>
        </w:rPr>
        <w:br/>
        <w:t>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 i aglomeracji, w których wartość wskaźnika średniego narażenia dla miasta</w:t>
      </w:r>
      <w:r w:rsidRPr="00D95F1B">
        <w:rPr>
          <w:rFonts w:cs="Times New Roman"/>
          <w:szCs w:val="22"/>
          <w:lang w:eastAsia="ar-SA"/>
        </w:rPr>
        <w:br/>
        <w:t>o liczbie mieszkańców większej niż 100 tysięcy i aglomeracji nie przekracza wartości pułapu stężenia ekspozycji.</w:t>
      </w:r>
      <w:r w:rsidRPr="00D95F1B">
        <w:rPr>
          <w:rFonts w:cs="Times New Roman"/>
          <w:szCs w:val="22"/>
          <w:vertAlign w:val="superscript"/>
        </w:rPr>
        <w:footnoteReference w:id="23"/>
      </w:r>
      <w:r w:rsidRPr="00D95F1B">
        <w:rPr>
          <w:rFonts w:cs="Times New Roman"/>
          <w:szCs w:val="22"/>
          <w:lang w:eastAsia="ar-SA"/>
        </w:rPr>
        <w:t>,</w:t>
      </w:r>
    </w:p>
    <w:p w14:paraId="5F77B2B9"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bookmarkStart w:id="53" w:name="_Hlk127172764"/>
      <w:r w:rsidRPr="00D95F1B">
        <w:rPr>
          <w:rFonts w:cs="Times New Roman"/>
          <w:szCs w:val="22"/>
          <w:lang w:eastAsia="ar-SA"/>
        </w:rPr>
        <w:t>„Polityka energetyczna Polski do 2040 r.”</w:t>
      </w:r>
      <w:r w:rsidRPr="00D95F1B">
        <w:rPr>
          <w:rFonts w:cs="Times New Roman"/>
          <w:szCs w:val="22"/>
          <w:vertAlign w:val="superscript"/>
        </w:rPr>
        <w:footnoteReference w:id="24"/>
      </w:r>
      <w:r w:rsidRPr="00D95F1B">
        <w:rPr>
          <w:rFonts w:cs="Times New Roman"/>
          <w:szCs w:val="22"/>
          <w:lang w:eastAsia="ar-SA"/>
        </w:rPr>
        <w:t>,</w:t>
      </w:r>
    </w:p>
    <w:p w14:paraId="0E104FEE" w14:textId="77777777" w:rsidR="00195B5C" w:rsidRPr="00D95F1B" w:rsidRDefault="00195B5C" w:rsidP="009D1BBD">
      <w:pPr>
        <w:pStyle w:val="Akapitzlist"/>
        <w:numPr>
          <w:ilvl w:val="0"/>
          <w:numId w:val="70"/>
        </w:numPr>
        <w:spacing w:before="120" w:after="120" w:line="276" w:lineRule="auto"/>
        <w:ind w:left="993" w:hanging="426"/>
        <w:rPr>
          <w:rFonts w:cs="Times New Roman"/>
          <w:szCs w:val="22"/>
          <w:lang w:eastAsia="ar-SA"/>
        </w:rPr>
      </w:pPr>
      <w:r w:rsidRPr="00D95F1B">
        <w:rPr>
          <w:rFonts w:cs="Times New Roman"/>
          <w:szCs w:val="22"/>
          <w:lang w:eastAsia="ar-SA"/>
        </w:rPr>
        <w:t>Wyrok Trybunału Sprawiedliwości Unii Europejskiej ogłoszony w dniu 22 lutego 2018 r. dotyczący skargi Komisji Europejskiej przeciwko Rzeczpospolitej Polskiej w zakresie utrzymujących się od lat przekroczeń poziomów dopuszczalnych dla pyłu zawieszonego PM10 (skarga C-336/16).</w:t>
      </w:r>
    </w:p>
    <w:p w14:paraId="22D72671" w14:textId="77777777" w:rsidR="00195B5C" w:rsidRPr="00195B5C" w:rsidRDefault="00195B5C" w:rsidP="00195B5C">
      <w:pPr>
        <w:spacing w:before="120" w:after="120" w:line="276" w:lineRule="auto"/>
        <w:jc w:val="both"/>
        <w:rPr>
          <w:sz w:val="22"/>
          <w:szCs w:val="22"/>
        </w:rPr>
      </w:pPr>
      <w:bookmarkStart w:id="54" w:name="_Toc480548391"/>
      <w:bookmarkStart w:id="55" w:name="_Toc480548448"/>
      <w:bookmarkStart w:id="56" w:name="_Toc19511659"/>
      <w:bookmarkStart w:id="57" w:name="_Toc27575810"/>
      <w:bookmarkEnd w:id="50"/>
      <w:bookmarkEnd w:id="53"/>
      <w:r w:rsidRPr="00195B5C">
        <w:rPr>
          <w:sz w:val="22"/>
          <w:szCs w:val="22"/>
        </w:rPr>
        <w:t xml:space="preserve">Należy wspomnieć, iż w dniu 14 czerwca 2019 r. zmienione zostało rozporządzenie Ministra Środowiska </w:t>
      </w:r>
      <w:r w:rsidRPr="00195B5C">
        <w:rPr>
          <w:sz w:val="22"/>
          <w:szCs w:val="22"/>
        </w:rPr>
        <w:br/>
        <w:t>w sprawie programów ochrony powietrza oraz planów działań krótkoterminowych. Rozporządzenie wdraża zapisy i wymagania dyrektyw unijnych w zakresie programów ochrony powietrza oraz sprawozdawczości. Wynika to z nałożonego przez Komisję Europejską na Rząd RP w trakcie spotkania „</w:t>
      </w:r>
      <w:proofErr w:type="spellStart"/>
      <w:r w:rsidRPr="00195B5C">
        <w:rPr>
          <w:sz w:val="22"/>
          <w:szCs w:val="22"/>
        </w:rPr>
        <w:t>package</w:t>
      </w:r>
      <w:proofErr w:type="spellEnd"/>
      <w:r w:rsidRPr="00195B5C">
        <w:rPr>
          <w:sz w:val="22"/>
          <w:szCs w:val="22"/>
        </w:rPr>
        <w:t xml:space="preserve"> </w:t>
      </w:r>
      <w:proofErr w:type="spellStart"/>
      <w:r w:rsidRPr="00195B5C">
        <w:rPr>
          <w:sz w:val="22"/>
          <w:szCs w:val="22"/>
        </w:rPr>
        <w:t>meeting</w:t>
      </w:r>
      <w:proofErr w:type="spellEnd"/>
      <w:r w:rsidRPr="00195B5C">
        <w:rPr>
          <w:sz w:val="22"/>
          <w:szCs w:val="22"/>
        </w:rPr>
        <w:t xml:space="preserve">”, które miało miejsce w dniu 16 listopada 2018 r. w Ministerstwie Środowiska, obowiązku przekazania do Komisji nowych Programów ochrony powietrza, w nieprzekraczalnym terminie do końca czerwca 2020 r. Trybunał Sprawiedliwości UE w dniu 22 lutego 2018 r. ogłosił wyrok w sprawie C-336/16. W wyroku jednoznacznie zarzucono władzom polskim niespełnienie wymogów określonych prawem Unii Europejskiej, tj. dyrektywy Parlamentu Europejskiego i Rady z dnia 21 maja 2008 r., w sprawie jakości powietrza i czystszego powietrza </w:t>
      </w:r>
      <w:r w:rsidRPr="00195B5C">
        <w:rPr>
          <w:sz w:val="22"/>
          <w:szCs w:val="22"/>
        </w:rPr>
        <w:br/>
        <w:t>dla Europy, tj.:</w:t>
      </w:r>
    </w:p>
    <w:p w14:paraId="32EA93BE" w14:textId="77777777" w:rsidR="00195B5C" w:rsidRPr="00FD7A40" w:rsidRDefault="00195B5C" w:rsidP="009D1BBD">
      <w:pPr>
        <w:pStyle w:val="Akapitzlist"/>
        <w:numPr>
          <w:ilvl w:val="0"/>
          <w:numId w:val="86"/>
        </w:numPr>
        <w:spacing w:line="276" w:lineRule="auto"/>
        <w:rPr>
          <w:szCs w:val="22"/>
        </w:rPr>
      </w:pPr>
      <w:r w:rsidRPr="00FD7A40">
        <w:rPr>
          <w:szCs w:val="22"/>
        </w:rPr>
        <w:t xml:space="preserve">przekraczanie w latach 2007-2015 w kraju dobowych poziomów dopuszczalnych pyłu zawieszonego PM10 w 35 strefach oraz przekraczanie średniorocznego poziomu dopuszczalnego pyłu PM10 </w:t>
      </w:r>
      <w:r w:rsidRPr="00FD7A40">
        <w:rPr>
          <w:szCs w:val="22"/>
        </w:rPr>
        <w:br/>
        <w:t>w 9 strefach oceny jakości powietrza;</w:t>
      </w:r>
    </w:p>
    <w:p w14:paraId="6C32BFEE" w14:textId="77777777" w:rsidR="00195B5C" w:rsidRPr="00FD7A40" w:rsidRDefault="00195B5C" w:rsidP="009D1BBD">
      <w:pPr>
        <w:pStyle w:val="Akapitzlist"/>
        <w:numPr>
          <w:ilvl w:val="0"/>
          <w:numId w:val="86"/>
        </w:numPr>
        <w:spacing w:line="276" w:lineRule="auto"/>
        <w:rPr>
          <w:szCs w:val="22"/>
        </w:rPr>
      </w:pPr>
      <w:r w:rsidRPr="00FD7A40">
        <w:rPr>
          <w:szCs w:val="22"/>
        </w:rPr>
        <w:t>niepodejmowania odpowiednich działań w ramach przyjmowanych przez sejmiki województw uchwał w sprawie programów ochrony powietrza, zmierzających do zapewnienia, aby okres występowania przekroczeń tych norm był możliwie najkrótszy, o którym mowa w art. 23;</w:t>
      </w:r>
    </w:p>
    <w:p w14:paraId="71F9FA7B" w14:textId="77777777" w:rsidR="00195B5C" w:rsidRPr="00FD7A40" w:rsidRDefault="00195B5C" w:rsidP="009D1BBD">
      <w:pPr>
        <w:pStyle w:val="Akapitzlist"/>
        <w:numPr>
          <w:ilvl w:val="0"/>
          <w:numId w:val="86"/>
        </w:numPr>
        <w:spacing w:line="276" w:lineRule="auto"/>
        <w:rPr>
          <w:szCs w:val="22"/>
        </w:rPr>
      </w:pPr>
      <w:r w:rsidRPr="00FD7A40">
        <w:rPr>
          <w:szCs w:val="22"/>
        </w:rPr>
        <w:t>niedokonania właściwej transpozycji art. 23 ust. 1 tzw. Dyrektywy CAFE do polskiego prawa, które wymuszałoby egzekwowanie określonych w ramach programów ochrony powietrza, o których mowa wyżej, skutecznych działań naprawczych, które pozwoliłyby na poprawę sytuacji w możliwie „krótkim" terminie.</w:t>
      </w:r>
    </w:p>
    <w:p w14:paraId="1E0B259D" w14:textId="77777777" w:rsidR="00195B5C" w:rsidRPr="00195B5C" w:rsidRDefault="00195B5C" w:rsidP="00195B5C">
      <w:pPr>
        <w:spacing w:before="120" w:after="120" w:line="276" w:lineRule="auto"/>
        <w:jc w:val="both"/>
        <w:rPr>
          <w:sz w:val="22"/>
          <w:szCs w:val="22"/>
        </w:rPr>
      </w:pPr>
      <w:r w:rsidRPr="00195B5C">
        <w:rPr>
          <w:sz w:val="22"/>
          <w:szCs w:val="22"/>
        </w:rPr>
        <w:t>Przedstawiono w wyroku rekomendacje dla Prezesa Rady Ministrów:</w:t>
      </w:r>
    </w:p>
    <w:p w14:paraId="2CAEC54A" w14:textId="77777777" w:rsidR="00195B5C" w:rsidRPr="00FD7A40" w:rsidRDefault="00195B5C" w:rsidP="009D1BBD">
      <w:pPr>
        <w:pStyle w:val="Akapitzlist"/>
        <w:numPr>
          <w:ilvl w:val="0"/>
          <w:numId w:val="87"/>
        </w:numPr>
        <w:spacing w:line="276" w:lineRule="auto"/>
        <w:rPr>
          <w:szCs w:val="22"/>
        </w:rPr>
      </w:pPr>
      <w:r w:rsidRPr="00FD7A40">
        <w:rPr>
          <w:szCs w:val="22"/>
        </w:rPr>
        <w:t>wprowadzenie wymagań jakościowych dla paliw stałych,</w:t>
      </w:r>
    </w:p>
    <w:p w14:paraId="47D365C6" w14:textId="77777777" w:rsidR="00195B5C" w:rsidRPr="00FD7A40" w:rsidRDefault="00195B5C" w:rsidP="009D1BBD">
      <w:pPr>
        <w:pStyle w:val="Akapitzlist"/>
        <w:numPr>
          <w:ilvl w:val="0"/>
          <w:numId w:val="87"/>
        </w:numPr>
        <w:spacing w:line="276" w:lineRule="auto"/>
        <w:rPr>
          <w:szCs w:val="22"/>
        </w:rPr>
      </w:pPr>
      <w:r w:rsidRPr="00FD7A40">
        <w:rPr>
          <w:szCs w:val="22"/>
        </w:rPr>
        <w:lastRenderedPageBreak/>
        <w:t>wprowadzenie wymagań emisyjnych dla producentów kotłów,</w:t>
      </w:r>
    </w:p>
    <w:p w14:paraId="13F4381F" w14:textId="77777777" w:rsidR="00195B5C" w:rsidRPr="00FD7A40" w:rsidRDefault="00195B5C" w:rsidP="009D1BBD">
      <w:pPr>
        <w:pStyle w:val="Akapitzlist"/>
        <w:numPr>
          <w:ilvl w:val="0"/>
          <w:numId w:val="87"/>
        </w:numPr>
        <w:spacing w:line="276" w:lineRule="auto"/>
        <w:rPr>
          <w:szCs w:val="22"/>
        </w:rPr>
      </w:pPr>
      <w:r w:rsidRPr="00FD7A40">
        <w:rPr>
          <w:szCs w:val="22"/>
        </w:rPr>
        <w:t>wprowadzenie wymogu podłączania do sieci ciepłowniczych,</w:t>
      </w:r>
    </w:p>
    <w:p w14:paraId="1B19B2EA" w14:textId="77777777" w:rsidR="00195B5C" w:rsidRPr="00FD7A40" w:rsidRDefault="00195B5C" w:rsidP="009D1BBD">
      <w:pPr>
        <w:pStyle w:val="Akapitzlist"/>
        <w:numPr>
          <w:ilvl w:val="0"/>
          <w:numId w:val="87"/>
        </w:numPr>
        <w:spacing w:line="276" w:lineRule="auto"/>
        <w:rPr>
          <w:szCs w:val="22"/>
        </w:rPr>
      </w:pPr>
      <w:r w:rsidRPr="00FD7A40">
        <w:rPr>
          <w:szCs w:val="22"/>
        </w:rPr>
        <w:t>obowiązek dokumentowania jakości spalin przez stacje kontroli pojazdów,</w:t>
      </w:r>
    </w:p>
    <w:p w14:paraId="43F17095" w14:textId="77777777" w:rsidR="00195B5C" w:rsidRPr="00FD7A40" w:rsidRDefault="00195B5C" w:rsidP="009D1BBD">
      <w:pPr>
        <w:pStyle w:val="Akapitzlist"/>
        <w:numPr>
          <w:ilvl w:val="0"/>
          <w:numId w:val="87"/>
        </w:numPr>
        <w:spacing w:line="276" w:lineRule="auto"/>
        <w:rPr>
          <w:szCs w:val="22"/>
        </w:rPr>
      </w:pPr>
      <w:r w:rsidRPr="00FD7A40">
        <w:rPr>
          <w:szCs w:val="22"/>
        </w:rPr>
        <w:t>wykorzystanie mechanizmów podatkowych w celu wprowadzenia zachęt dla transportu niskoemisyjnego,</w:t>
      </w:r>
    </w:p>
    <w:p w14:paraId="2078D91A" w14:textId="77777777" w:rsidR="00195B5C" w:rsidRPr="00FD7A40" w:rsidRDefault="00195B5C" w:rsidP="009D1BBD">
      <w:pPr>
        <w:pStyle w:val="Akapitzlist"/>
        <w:numPr>
          <w:ilvl w:val="0"/>
          <w:numId w:val="87"/>
        </w:numPr>
        <w:spacing w:line="276" w:lineRule="auto"/>
        <w:rPr>
          <w:szCs w:val="22"/>
        </w:rPr>
      </w:pPr>
      <w:r w:rsidRPr="00FD7A40">
        <w:rPr>
          <w:szCs w:val="22"/>
        </w:rPr>
        <w:t>tworzenie stref niskoemisyjnych (w transporcie),</w:t>
      </w:r>
    </w:p>
    <w:p w14:paraId="572D6D2C" w14:textId="77777777" w:rsidR="00195B5C" w:rsidRPr="00FD7A40" w:rsidRDefault="00195B5C" w:rsidP="009D1BBD">
      <w:pPr>
        <w:pStyle w:val="Akapitzlist"/>
        <w:numPr>
          <w:ilvl w:val="0"/>
          <w:numId w:val="87"/>
        </w:numPr>
        <w:spacing w:line="276" w:lineRule="auto"/>
        <w:rPr>
          <w:szCs w:val="22"/>
        </w:rPr>
      </w:pPr>
      <w:r w:rsidRPr="00FD7A40">
        <w:rPr>
          <w:szCs w:val="22"/>
        </w:rPr>
        <w:t>przeciwdziałanie blokowaniu klinów napowietrzających,</w:t>
      </w:r>
    </w:p>
    <w:p w14:paraId="04C209B4" w14:textId="77777777" w:rsidR="00195B5C" w:rsidRPr="00FD7A40" w:rsidRDefault="00195B5C" w:rsidP="009D1BBD">
      <w:pPr>
        <w:pStyle w:val="Akapitzlist"/>
        <w:numPr>
          <w:ilvl w:val="0"/>
          <w:numId w:val="87"/>
        </w:numPr>
        <w:spacing w:line="276" w:lineRule="auto"/>
        <w:rPr>
          <w:szCs w:val="22"/>
        </w:rPr>
      </w:pPr>
      <w:r w:rsidRPr="00FD7A40">
        <w:rPr>
          <w:szCs w:val="22"/>
        </w:rPr>
        <w:t>wsparcie rozwoju technologii niskoemisyjnych.</w:t>
      </w:r>
    </w:p>
    <w:p w14:paraId="22FAF444" w14:textId="77777777" w:rsidR="00195B5C" w:rsidRPr="00195B5C" w:rsidRDefault="00195B5C" w:rsidP="00195B5C">
      <w:pPr>
        <w:spacing w:before="120" w:after="120" w:line="276" w:lineRule="auto"/>
        <w:jc w:val="both"/>
        <w:rPr>
          <w:sz w:val="22"/>
          <w:szCs w:val="22"/>
        </w:rPr>
      </w:pPr>
      <w:r w:rsidRPr="00195B5C">
        <w:rPr>
          <w:sz w:val="22"/>
          <w:szCs w:val="22"/>
        </w:rPr>
        <w:t xml:space="preserve">Ze względu na konieczność wykonania powyższego wyroku Trybunału Sprawiedliwości oraz zgodnie </w:t>
      </w:r>
      <w:r w:rsidRPr="00195B5C">
        <w:rPr>
          <w:sz w:val="22"/>
          <w:szCs w:val="22"/>
        </w:rPr>
        <w:br/>
        <w:t xml:space="preserve">z </w:t>
      </w:r>
      <w:r w:rsidRPr="00195B5C">
        <w:rPr>
          <w:sz w:val="22"/>
          <w:szCs w:val="22"/>
          <w:lang w:eastAsia="ar-SA"/>
        </w:rPr>
        <w:t xml:space="preserve">art. 7 pkt 1 ustawy z dnia 13 czerwca 2019 roku o zmianie ustawy – Prawo ochrony środowiska oraz ustawy </w:t>
      </w:r>
      <w:r w:rsidRPr="00195B5C">
        <w:rPr>
          <w:sz w:val="22"/>
          <w:szCs w:val="22"/>
          <w:lang w:eastAsia="ar-SA"/>
        </w:rPr>
        <w:br/>
        <w:t xml:space="preserve">o zarządzaniu kryzysowym (Dz.U. z 2019 r., poz. 1211) </w:t>
      </w:r>
      <w:r w:rsidRPr="00195B5C">
        <w:rPr>
          <w:sz w:val="22"/>
          <w:szCs w:val="22"/>
        </w:rPr>
        <w:t xml:space="preserve">zarządy województw zobligowane zostały </w:t>
      </w:r>
      <w:r w:rsidRPr="00195B5C">
        <w:rPr>
          <w:sz w:val="22"/>
          <w:szCs w:val="22"/>
        </w:rPr>
        <w:br/>
        <w:t xml:space="preserve">do przygotowania nowych programów ochrony powietrza na podstawie przekazanych w terminie do dnia </w:t>
      </w:r>
      <w:r w:rsidRPr="00195B5C">
        <w:rPr>
          <w:sz w:val="22"/>
          <w:szCs w:val="22"/>
        </w:rPr>
        <w:br/>
        <w:t xml:space="preserve">30 kwietnia 2019 r. przez Główny Inspektorat Ochrony Środowiska, wyników oceny poziomów substancji </w:t>
      </w:r>
      <w:r w:rsidRPr="00195B5C">
        <w:rPr>
          <w:sz w:val="22"/>
          <w:szCs w:val="22"/>
        </w:rPr>
        <w:br/>
        <w:t xml:space="preserve">w powietrzu za 2018 r. Programy ochrony powietrza mają spełniać wymagania określone w nowym rozporządzeniu w sprawie programów ochrony powietrza i planów działań krótkoterminowych. Z kolei sejmiki województw zostały zobowiązane do przyjęcia ww. programów w drodze uchwał w terminie do dnia 15 czerwca 2020 r. </w:t>
      </w:r>
      <w:bookmarkStart w:id="58" w:name="_Hlk127172901"/>
      <w:r w:rsidRPr="00195B5C">
        <w:rPr>
          <w:sz w:val="22"/>
          <w:szCs w:val="22"/>
        </w:rPr>
        <w:t xml:space="preserve">Ww. termin na uchwalenie programów został ostatecznie przedłużony do dnia 30 września 2020 r. </w:t>
      </w:r>
      <w:r w:rsidRPr="00195B5C">
        <w:rPr>
          <w:sz w:val="22"/>
          <w:szCs w:val="22"/>
        </w:rPr>
        <w:br/>
        <w:t xml:space="preserve">Ww. programy podlegają aktualizacji w terminie 3 lat od dnia wejścia w życie uchwały sejmiku województwa w sprawie programu ochrony powietrza na podstawie art. 91 ust. 9c ustawy </w:t>
      </w:r>
      <w:proofErr w:type="spellStart"/>
      <w:r w:rsidRPr="00195B5C">
        <w:rPr>
          <w:sz w:val="22"/>
          <w:szCs w:val="22"/>
        </w:rPr>
        <w:t>Poś</w:t>
      </w:r>
      <w:proofErr w:type="spellEnd"/>
      <w:r w:rsidRPr="00195B5C">
        <w:rPr>
          <w:sz w:val="22"/>
          <w:szCs w:val="22"/>
        </w:rPr>
        <w:t>.</w:t>
      </w:r>
    </w:p>
    <w:p w14:paraId="10799F2F"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59" w:name="_Toc42610223"/>
      <w:bookmarkStart w:id="60" w:name="_Toc133315564"/>
      <w:bookmarkEnd w:id="58"/>
      <w:r w:rsidRPr="00195B5C">
        <w:rPr>
          <w:b/>
          <w:bCs/>
          <w:color w:val="000066"/>
          <w:kern w:val="28"/>
          <w:sz w:val="22"/>
          <w:szCs w:val="22"/>
          <w:lang w:eastAsia="ar-SA"/>
        </w:rPr>
        <w:t>OPIS STREFY MIASTO TORUŃ OBJĘTEJ PROGRAMEM</w:t>
      </w:r>
      <w:bookmarkEnd w:id="54"/>
      <w:bookmarkEnd w:id="55"/>
      <w:bookmarkEnd w:id="56"/>
      <w:bookmarkEnd w:id="57"/>
      <w:bookmarkEnd w:id="59"/>
      <w:bookmarkEnd w:id="60"/>
    </w:p>
    <w:p w14:paraId="24DC96AF"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 xml:space="preserve">Niniejszy  Program został przygotowany dla strefy miasto Toruń, określonej w załączniku do ustawy </w:t>
      </w:r>
      <w:proofErr w:type="spellStart"/>
      <w:r w:rsidRPr="00195B5C">
        <w:rPr>
          <w:sz w:val="22"/>
          <w:szCs w:val="22"/>
          <w:lang w:eastAsia="ar-SA"/>
        </w:rPr>
        <w:t>Poś</w:t>
      </w:r>
      <w:proofErr w:type="spellEnd"/>
      <w:r w:rsidRPr="00195B5C">
        <w:rPr>
          <w:sz w:val="22"/>
          <w:szCs w:val="22"/>
          <w:lang w:eastAsia="ar-SA"/>
        </w:rPr>
        <w:t>.:</w:t>
      </w:r>
    </w:p>
    <w:p w14:paraId="3D8D6B6D" w14:textId="55D9AD4A" w:rsidR="00195B5C" w:rsidRPr="00B94B36" w:rsidRDefault="00195B5C" w:rsidP="009D1BBD">
      <w:pPr>
        <w:pStyle w:val="Akapitzlist"/>
        <w:numPr>
          <w:ilvl w:val="0"/>
          <w:numId w:val="71"/>
        </w:numPr>
        <w:spacing w:before="120" w:after="120" w:line="276" w:lineRule="auto"/>
        <w:ind w:left="567"/>
        <w:rPr>
          <w:rFonts w:cs="Times New Roman"/>
          <w:szCs w:val="22"/>
          <w:lang w:eastAsia="ar-SA"/>
        </w:rPr>
      </w:pPr>
      <w:r w:rsidRPr="00B94B36">
        <w:rPr>
          <w:rFonts w:cs="Times New Roman"/>
          <w:szCs w:val="22"/>
          <w:lang w:eastAsia="ar-SA"/>
        </w:rPr>
        <w:t xml:space="preserve">strefa miasto Toruń (kod PL0402) – ze względu na przekroczenia w 2021 r. średniorocznego poziomu dopuszczalnego pyłu zawieszonego PM2,5 i średniorocznego poziomu docelowego </w:t>
      </w:r>
      <w:proofErr w:type="spellStart"/>
      <w:r w:rsidRPr="00B94B36">
        <w:rPr>
          <w:rFonts w:cs="Times New Roman"/>
          <w:szCs w:val="22"/>
          <w:lang w:eastAsia="ar-SA"/>
        </w:rPr>
        <w:t>benzo</w:t>
      </w:r>
      <w:proofErr w:type="spellEnd"/>
      <w:r w:rsidRPr="00B94B36">
        <w:rPr>
          <w:rFonts w:cs="Times New Roman"/>
          <w:szCs w:val="22"/>
          <w:lang w:eastAsia="ar-SA"/>
        </w:rPr>
        <w:t>(a)</w:t>
      </w:r>
      <w:proofErr w:type="spellStart"/>
      <w:r w:rsidRPr="00B94B36">
        <w:rPr>
          <w:rFonts w:cs="Times New Roman"/>
          <w:szCs w:val="22"/>
          <w:lang w:eastAsia="ar-SA"/>
        </w:rPr>
        <w:t>pirenu</w:t>
      </w:r>
      <w:proofErr w:type="spellEnd"/>
      <w:r w:rsidRPr="00B94B36">
        <w:rPr>
          <w:rFonts w:cs="Times New Roman"/>
          <w:szCs w:val="22"/>
          <w:lang w:eastAsia="ar-SA"/>
        </w:rPr>
        <w:t xml:space="preserve"> </w:t>
      </w:r>
      <w:r w:rsidR="00FD7A40">
        <w:rPr>
          <w:rFonts w:cs="Times New Roman"/>
          <w:szCs w:val="22"/>
          <w:lang w:eastAsia="ar-SA"/>
        </w:rPr>
        <w:br/>
      </w:r>
      <w:r w:rsidRPr="00B94B36">
        <w:rPr>
          <w:rFonts w:cs="Times New Roman"/>
          <w:szCs w:val="22"/>
          <w:lang w:eastAsia="ar-SA"/>
        </w:rPr>
        <w:t>w powietrzu.</w:t>
      </w:r>
    </w:p>
    <w:p w14:paraId="755F02BF" w14:textId="77777777" w:rsidR="00195B5C" w:rsidRPr="00195B5C" w:rsidRDefault="00195B5C" w:rsidP="00195B5C">
      <w:pPr>
        <w:spacing w:before="120" w:after="120" w:line="276" w:lineRule="auto"/>
        <w:jc w:val="both"/>
        <w:rPr>
          <w:sz w:val="22"/>
          <w:szCs w:val="20"/>
        </w:rPr>
      </w:pPr>
      <w:bookmarkStart w:id="61" w:name="_Toc27574280"/>
      <w:bookmarkStart w:id="62" w:name="_Hlk127173310"/>
      <w:r w:rsidRPr="00195B5C">
        <w:rPr>
          <w:sz w:val="22"/>
          <w:szCs w:val="20"/>
        </w:rPr>
        <w:t>W Programie aktualne pozostają zapisy dotyczące przekroczenia średniodobowego poziomu dopuszczalnego pyłu zawieszonego PM10 w 2018 r.</w:t>
      </w:r>
      <w:bookmarkStart w:id="63" w:name="_Toc19511664"/>
      <w:bookmarkStart w:id="64" w:name="_Toc27575811"/>
      <w:bookmarkStart w:id="65" w:name="_Toc42610224"/>
      <w:bookmarkEnd w:id="61"/>
      <w:bookmarkEnd w:id="62"/>
    </w:p>
    <w:p w14:paraId="58F94488" w14:textId="77777777" w:rsidR="00195B5C" w:rsidRPr="00195B5C" w:rsidRDefault="00195B5C" w:rsidP="00195B5C">
      <w:pPr>
        <w:spacing w:before="120" w:after="120" w:line="276" w:lineRule="auto"/>
        <w:jc w:val="both"/>
        <w:rPr>
          <w:b/>
          <w:iCs/>
          <w:caps/>
          <w:smallCaps/>
          <w:sz w:val="22"/>
          <w:szCs w:val="20"/>
        </w:rPr>
      </w:pPr>
    </w:p>
    <w:p w14:paraId="6DC70C04"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66" w:name="_Toc133315565"/>
      <w:r w:rsidRPr="00195B5C">
        <w:rPr>
          <w:b/>
          <w:bCs/>
          <w:iCs/>
          <w:caps/>
          <w:smallCaps/>
          <w:color w:val="000066"/>
          <w:kern w:val="28"/>
          <w:sz w:val="22"/>
          <w:szCs w:val="22"/>
          <w:lang w:eastAsia="ar-SA"/>
        </w:rPr>
        <w:t>Położenie, dane topograficzne i demografia</w:t>
      </w:r>
      <w:bookmarkEnd w:id="63"/>
      <w:bookmarkEnd w:id="64"/>
      <w:bookmarkEnd w:id="65"/>
      <w:bookmarkEnd w:id="66"/>
    </w:p>
    <w:p w14:paraId="0824E3E7" w14:textId="77777777" w:rsidR="00195B5C" w:rsidRPr="00195B5C" w:rsidRDefault="00195B5C" w:rsidP="00195B5C">
      <w:pPr>
        <w:spacing w:before="240" w:after="120"/>
        <w:jc w:val="both"/>
        <w:rPr>
          <w:b/>
          <w:sz w:val="22"/>
          <w:szCs w:val="22"/>
          <w:lang w:eastAsia="ar-SA"/>
        </w:rPr>
      </w:pPr>
      <w:bookmarkStart w:id="67" w:name="_Hlk127174026"/>
      <w:r w:rsidRPr="00195B5C">
        <w:rPr>
          <w:b/>
          <w:sz w:val="22"/>
          <w:szCs w:val="22"/>
          <w:lang w:eastAsia="ar-SA"/>
        </w:rPr>
        <w:t>Położenie</w:t>
      </w:r>
    </w:p>
    <w:bookmarkEnd w:id="67"/>
    <w:p w14:paraId="0A47BE82"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 xml:space="preserve">Miasto Toruń leży w północnej Polsce, jest to drugie co do wielkości miasto w województwie kujawsko-pomorskim. Ulokowane jest po obu stronach Wisły, we wschodniej części Kotliny Toruńskiej. Większa część miasta położona jest po prawej stronie Wisły – historycznie, kulturowo i cywilizacyjnie należy do Pomorza, </w:t>
      </w:r>
      <w:r w:rsidRPr="00195B5C">
        <w:rPr>
          <w:sz w:val="22"/>
          <w:szCs w:val="22"/>
          <w:lang w:eastAsia="ar-SA"/>
        </w:rPr>
        <w:br/>
        <w:t xml:space="preserve">zaś lewa część do Kujaw. </w:t>
      </w:r>
    </w:p>
    <w:p w14:paraId="7D642D6E" w14:textId="77777777" w:rsidR="00195B5C" w:rsidRPr="00195B5C" w:rsidRDefault="00195B5C" w:rsidP="00195B5C">
      <w:pPr>
        <w:spacing w:before="240" w:after="120"/>
        <w:jc w:val="both"/>
        <w:rPr>
          <w:b/>
          <w:sz w:val="22"/>
          <w:szCs w:val="22"/>
          <w:lang w:eastAsia="ar-SA"/>
        </w:rPr>
      </w:pPr>
      <w:bookmarkStart w:id="68" w:name="_Hlk127174069"/>
      <w:r w:rsidRPr="00195B5C">
        <w:rPr>
          <w:b/>
          <w:sz w:val="22"/>
          <w:szCs w:val="22"/>
          <w:lang w:eastAsia="ar-SA"/>
        </w:rPr>
        <w:t>Demografia</w:t>
      </w:r>
    </w:p>
    <w:p w14:paraId="072FDB9C"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W roku 2018 liczba mieszkańców Torunia wynosiła 202 074 osób, a powierzchnia 116 km</w:t>
      </w:r>
      <w:r w:rsidRPr="00195B5C">
        <w:rPr>
          <w:sz w:val="22"/>
          <w:szCs w:val="22"/>
          <w:vertAlign w:val="superscript"/>
          <w:lang w:eastAsia="ar-SA"/>
        </w:rPr>
        <w:t>2</w:t>
      </w:r>
      <w:r w:rsidRPr="00195B5C">
        <w:rPr>
          <w:sz w:val="22"/>
          <w:szCs w:val="22"/>
          <w:lang w:eastAsia="ar-SA"/>
        </w:rPr>
        <w:t>. W 2021 r. liczba mieszkańców Torunia spadła do 197 112 osób.</w:t>
      </w:r>
    </w:p>
    <w:p w14:paraId="5208B2E2" w14:textId="77777777" w:rsidR="00195B5C" w:rsidRPr="00195B5C" w:rsidRDefault="00195B5C" w:rsidP="00195B5C">
      <w:pPr>
        <w:keepNext/>
        <w:spacing w:before="240" w:after="120"/>
        <w:jc w:val="both"/>
        <w:rPr>
          <w:bCs/>
          <w:i/>
          <w:sz w:val="22"/>
          <w:szCs w:val="22"/>
        </w:rPr>
      </w:pPr>
      <w:bookmarkStart w:id="69" w:name="_Toc133316218"/>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w:t>
      </w:r>
      <w:r w:rsidRPr="00195B5C">
        <w:rPr>
          <w:bCs/>
          <w:sz w:val="22"/>
          <w:szCs w:val="22"/>
        </w:rPr>
        <w:fldChar w:fldCharType="end"/>
      </w:r>
      <w:r w:rsidRPr="00195B5C">
        <w:rPr>
          <w:bCs/>
          <w:noProof/>
          <w:sz w:val="22"/>
          <w:szCs w:val="22"/>
        </w:rPr>
        <w:t>.</w:t>
      </w:r>
      <w:r w:rsidRPr="00195B5C">
        <w:rPr>
          <w:bCs/>
          <w:sz w:val="22"/>
          <w:szCs w:val="22"/>
        </w:rPr>
        <w:t xml:space="preserve"> Powierzchnia i dane demograficzne strefy miasto Toruń </w:t>
      </w:r>
      <w:r w:rsidRPr="00195B5C">
        <w:rPr>
          <w:bCs/>
          <w:sz w:val="22"/>
          <w:szCs w:val="22"/>
          <w:vertAlign w:val="superscript"/>
        </w:rPr>
        <w:footnoteReference w:id="25"/>
      </w:r>
      <w:bookmarkEnd w:id="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1421"/>
        <w:gridCol w:w="2237"/>
        <w:gridCol w:w="1987"/>
        <w:gridCol w:w="1198"/>
        <w:gridCol w:w="1212"/>
        <w:gridCol w:w="1799"/>
      </w:tblGrid>
      <w:tr w:rsidR="00195B5C" w:rsidRPr="00195B5C" w14:paraId="14E1C98A" w14:textId="77777777" w:rsidTr="00195B5C">
        <w:trPr>
          <w:cantSplit/>
          <w:trHeight w:val="227"/>
          <w:tblHeader/>
        </w:trPr>
        <w:tc>
          <w:tcPr>
            <w:tcW w:w="721" w:type="pct"/>
            <w:vMerge w:val="restart"/>
            <w:shd w:val="clear" w:color="auto" w:fill="D9D9D9"/>
            <w:vAlign w:val="center"/>
          </w:tcPr>
          <w:p w14:paraId="32C35F52" w14:textId="77777777" w:rsidR="00195B5C" w:rsidRPr="00195B5C" w:rsidRDefault="00195B5C" w:rsidP="00195B5C">
            <w:pPr>
              <w:jc w:val="center"/>
              <w:rPr>
                <w:b/>
                <w:bCs/>
              </w:rPr>
            </w:pPr>
            <w:r w:rsidRPr="00195B5C">
              <w:rPr>
                <w:b/>
                <w:bCs/>
                <w:sz w:val="22"/>
                <w:szCs w:val="22"/>
              </w:rPr>
              <w:t>Rok</w:t>
            </w:r>
          </w:p>
        </w:tc>
        <w:tc>
          <w:tcPr>
            <w:tcW w:w="1135" w:type="pct"/>
            <w:vMerge w:val="restart"/>
            <w:shd w:val="clear" w:color="auto" w:fill="D9D9D9"/>
            <w:vAlign w:val="center"/>
            <w:hideMark/>
          </w:tcPr>
          <w:p w14:paraId="0C2C90C1" w14:textId="77777777" w:rsidR="00195B5C" w:rsidRPr="00195B5C" w:rsidRDefault="00195B5C" w:rsidP="00195B5C">
            <w:pPr>
              <w:jc w:val="center"/>
              <w:rPr>
                <w:b/>
                <w:bCs/>
              </w:rPr>
            </w:pPr>
            <w:r w:rsidRPr="00195B5C">
              <w:rPr>
                <w:b/>
                <w:bCs/>
                <w:sz w:val="22"/>
                <w:szCs w:val="22"/>
              </w:rPr>
              <w:t>powierzchnia</w:t>
            </w:r>
          </w:p>
        </w:tc>
        <w:tc>
          <w:tcPr>
            <w:tcW w:w="2231" w:type="pct"/>
            <w:gridSpan w:val="3"/>
            <w:shd w:val="clear" w:color="auto" w:fill="D9D9D9"/>
            <w:vAlign w:val="center"/>
            <w:hideMark/>
          </w:tcPr>
          <w:p w14:paraId="24B9E5ED" w14:textId="77777777" w:rsidR="00195B5C" w:rsidRPr="00195B5C" w:rsidRDefault="00195B5C" w:rsidP="00195B5C">
            <w:pPr>
              <w:jc w:val="center"/>
              <w:rPr>
                <w:b/>
                <w:bCs/>
              </w:rPr>
            </w:pPr>
            <w:r w:rsidRPr="00195B5C">
              <w:rPr>
                <w:b/>
                <w:bCs/>
                <w:sz w:val="22"/>
                <w:szCs w:val="22"/>
              </w:rPr>
              <w:t>liczba ludności</w:t>
            </w:r>
          </w:p>
        </w:tc>
        <w:tc>
          <w:tcPr>
            <w:tcW w:w="913" w:type="pct"/>
            <w:vMerge w:val="restart"/>
            <w:shd w:val="clear" w:color="auto" w:fill="D9D9D9"/>
            <w:vAlign w:val="center"/>
            <w:hideMark/>
          </w:tcPr>
          <w:p w14:paraId="0AB67637" w14:textId="77777777" w:rsidR="00195B5C" w:rsidRPr="00195B5C" w:rsidRDefault="00195B5C" w:rsidP="00195B5C">
            <w:pPr>
              <w:jc w:val="center"/>
              <w:rPr>
                <w:b/>
                <w:bCs/>
              </w:rPr>
            </w:pPr>
            <w:r w:rsidRPr="00195B5C">
              <w:rPr>
                <w:b/>
                <w:bCs/>
                <w:sz w:val="22"/>
                <w:szCs w:val="22"/>
              </w:rPr>
              <w:t>gęstość zaludnienia</w:t>
            </w:r>
          </w:p>
        </w:tc>
      </w:tr>
      <w:tr w:rsidR="00195B5C" w:rsidRPr="00195B5C" w14:paraId="39E74228" w14:textId="77777777" w:rsidTr="00195B5C">
        <w:trPr>
          <w:cantSplit/>
          <w:trHeight w:val="227"/>
          <w:tblHeader/>
        </w:trPr>
        <w:tc>
          <w:tcPr>
            <w:tcW w:w="721" w:type="pct"/>
            <w:vMerge/>
            <w:shd w:val="clear" w:color="auto" w:fill="D9D9D9"/>
            <w:vAlign w:val="center"/>
          </w:tcPr>
          <w:p w14:paraId="34FD7765" w14:textId="77777777" w:rsidR="00195B5C" w:rsidRPr="00195B5C" w:rsidRDefault="00195B5C" w:rsidP="00195B5C">
            <w:pPr>
              <w:jc w:val="center"/>
              <w:rPr>
                <w:b/>
                <w:bCs/>
              </w:rPr>
            </w:pPr>
          </w:p>
        </w:tc>
        <w:tc>
          <w:tcPr>
            <w:tcW w:w="1135" w:type="pct"/>
            <w:vMerge/>
            <w:shd w:val="clear" w:color="auto" w:fill="D9D9D9"/>
            <w:vAlign w:val="center"/>
            <w:hideMark/>
          </w:tcPr>
          <w:p w14:paraId="7ADA235F" w14:textId="77777777" w:rsidR="00195B5C" w:rsidRPr="00195B5C" w:rsidRDefault="00195B5C" w:rsidP="00195B5C">
            <w:pPr>
              <w:jc w:val="center"/>
              <w:rPr>
                <w:b/>
                <w:bCs/>
              </w:rPr>
            </w:pPr>
          </w:p>
        </w:tc>
        <w:tc>
          <w:tcPr>
            <w:tcW w:w="1008" w:type="pct"/>
            <w:shd w:val="clear" w:color="auto" w:fill="D9D9D9"/>
            <w:vAlign w:val="center"/>
            <w:hideMark/>
          </w:tcPr>
          <w:p w14:paraId="1D8BF0DF" w14:textId="77777777" w:rsidR="00195B5C" w:rsidRPr="00195B5C" w:rsidRDefault="00195B5C" w:rsidP="00195B5C">
            <w:pPr>
              <w:jc w:val="center"/>
              <w:rPr>
                <w:b/>
                <w:bCs/>
              </w:rPr>
            </w:pPr>
            <w:r w:rsidRPr="00195B5C">
              <w:rPr>
                <w:b/>
                <w:bCs/>
                <w:sz w:val="22"/>
                <w:szCs w:val="22"/>
              </w:rPr>
              <w:t xml:space="preserve">ogółem </w:t>
            </w:r>
            <w:r w:rsidRPr="00195B5C">
              <w:rPr>
                <w:b/>
                <w:bCs/>
                <w:sz w:val="22"/>
                <w:szCs w:val="22"/>
              </w:rPr>
              <w:br/>
              <w:t>wg miejsca zamieszkania</w:t>
            </w:r>
          </w:p>
        </w:tc>
        <w:tc>
          <w:tcPr>
            <w:tcW w:w="608" w:type="pct"/>
            <w:shd w:val="clear" w:color="auto" w:fill="D9D9D9"/>
            <w:vAlign w:val="center"/>
            <w:hideMark/>
          </w:tcPr>
          <w:p w14:paraId="1CA44A25" w14:textId="77777777" w:rsidR="00195B5C" w:rsidRPr="00195B5C" w:rsidRDefault="00195B5C" w:rsidP="00195B5C">
            <w:pPr>
              <w:jc w:val="center"/>
              <w:rPr>
                <w:b/>
                <w:bCs/>
              </w:rPr>
            </w:pPr>
            <w:r w:rsidRPr="00195B5C">
              <w:rPr>
                <w:b/>
                <w:bCs/>
                <w:sz w:val="22"/>
                <w:szCs w:val="22"/>
              </w:rPr>
              <w:t>w wieku</w:t>
            </w:r>
          </w:p>
          <w:p w14:paraId="65BD2A95" w14:textId="77777777" w:rsidR="00195B5C" w:rsidRPr="00195B5C" w:rsidRDefault="00195B5C" w:rsidP="00195B5C">
            <w:pPr>
              <w:jc w:val="center"/>
              <w:rPr>
                <w:b/>
                <w:bCs/>
              </w:rPr>
            </w:pPr>
            <w:r w:rsidRPr="00195B5C">
              <w:rPr>
                <w:b/>
                <w:bCs/>
                <w:sz w:val="22"/>
                <w:szCs w:val="22"/>
              </w:rPr>
              <w:t>0-4 lat</w:t>
            </w:r>
          </w:p>
        </w:tc>
        <w:tc>
          <w:tcPr>
            <w:tcW w:w="615" w:type="pct"/>
            <w:shd w:val="clear" w:color="auto" w:fill="D9D9D9"/>
            <w:vAlign w:val="center"/>
            <w:hideMark/>
          </w:tcPr>
          <w:p w14:paraId="2517785D" w14:textId="77777777" w:rsidR="00195B5C" w:rsidRPr="00195B5C" w:rsidRDefault="00195B5C" w:rsidP="00195B5C">
            <w:pPr>
              <w:jc w:val="center"/>
              <w:rPr>
                <w:b/>
                <w:bCs/>
              </w:rPr>
            </w:pPr>
            <w:r w:rsidRPr="00195B5C">
              <w:rPr>
                <w:b/>
                <w:bCs/>
                <w:sz w:val="22"/>
                <w:szCs w:val="22"/>
              </w:rPr>
              <w:t>w wieku</w:t>
            </w:r>
          </w:p>
          <w:p w14:paraId="10714049" w14:textId="77777777" w:rsidR="00195B5C" w:rsidRPr="00195B5C" w:rsidRDefault="00195B5C" w:rsidP="00195B5C">
            <w:pPr>
              <w:jc w:val="center"/>
              <w:rPr>
                <w:b/>
                <w:bCs/>
              </w:rPr>
            </w:pPr>
            <w:r w:rsidRPr="00195B5C">
              <w:rPr>
                <w:b/>
                <w:bCs/>
                <w:sz w:val="22"/>
                <w:szCs w:val="22"/>
              </w:rPr>
              <w:t>≥ 65 lat</w:t>
            </w:r>
          </w:p>
        </w:tc>
        <w:tc>
          <w:tcPr>
            <w:tcW w:w="913" w:type="pct"/>
            <w:vMerge/>
            <w:shd w:val="clear" w:color="auto" w:fill="D9D9D9"/>
            <w:vAlign w:val="center"/>
            <w:hideMark/>
          </w:tcPr>
          <w:p w14:paraId="63BBE258" w14:textId="77777777" w:rsidR="00195B5C" w:rsidRPr="00195B5C" w:rsidRDefault="00195B5C" w:rsidP="00195B5C">
            <w:pPr>
              <w:jc w:val="center"/>
              <w:rPr>
                <w:b/>
                <w:bCs/>
              </w:rPr>
            </w:pPr>
          </w:p>
        </w:tc>
      </w:tr>
      <w:tr w:rsidR="00195B5C" w:rsidRPr="00195B5C" w14:paraId="260E12C4" w14:textId="77777777" w:rsidTr="00195B5C">
        <w:trPr>
          <w:cantSplit/>
          <w:trHeight w:val="227"/>
          <w:tblHeader/>
        </w:trPr>
        <w:tc>
          <w:tcPr>
            <w:tcW w:w="721" w:type="pct"/>
            <w:vMerge/>
            <w:shd w:val="clear" w:color="auto" w:fill="D9D9D9"/>
            <w:vAlign w:val="center"/>
          </w:tcPr>
          <w:p w14:paraId="77E1B97E" w14:textId="77777777" w:rsidR="00195B5C" w:rsidRPr="00195B5C" w:rsidRDefault="00195B5C" w:rsidP="00195B5C">
            <w:pPr>
              <w:jc w:val="center"/>
              <w:rPr>
                <w:b/>
                <w:bCs/>
              </w:rPr>
            </w:pPr>
          </w:p>
        </w:tc>
        <w:tc>
          <w:tcPr>
            <w:tcW w:w="1135" w:type="pct"/>
            <w:shd w:val="clear" w:color="auto" w:fill="D9D9D9"/>
            <w:noWrap/>
            <w:vAlign w:val="center"/>
            <w:hideMark/>
          </w:tcPr>
          <w:p w14:paraId="2996031F" w14:textId="77777777" w:rsidR="00195B5C" w:rsidRPr="00195B5C" w:rsidRDefault="00195B5C" w:rsidP="00195B5C">
            <w:pPr>
              <w:jc w:val="center"/>
              <w:rPr>
                <w:b/>
                <w:bCs/>
              </w:rPr>
            </w:pPr>
            <w:r w:rsidRPr="00195B5C">
              <w:rPr>
                <w:b/>
                <w:bCs/>
                <w:sz w:val="22"/>
                <w:szCs w:val="22"/>
              </w:rPr>
              <w:t>[km</w:t>
            </w:r>
            <w:r w:rsidRPr="00195B5C">
              <w:rPr>
                <w:b/>
                <w:bCs/>
                <w:sz w:val="22"/>
                <w:szCs w:val="22"/>
                <w:vertAlign w:val="superscript"/>
              </w:rPr>
              <w:t>2</w:t>
            </w:r>
            <w:r w:rsidRPr="00195B5C">
              <w:rPr>
                <w:b/>
                <w:bCs/>
                <w:sz w:val="22"/>
                <w:szCs w:val="22"/>
              </w:rPr>
              <w:t>]</w:t>
            </w:r>
          </w:p>
        </w:tc>
        <w:tc>
          <w:tcPr>
            <w:tcW w:w="1008" w:type="pct"/>
            <w:shd w:val="clear" w:color="auto" w:fill="D9D9D9"/>
            <w:noWrap/>
            <w:vAlign w:val="center"/>
            <w:hideMark/>
          </w:tcPr>
          <w:p w14:paraId="7B0288E9" w14:textId="77777777" w:rsidR="00195B5C" w:rsidRPr="00195B5C" w:rsidRDefault="00195B5C" w:rsidP="00195B5C">
            <w:pPr>
              <w:jc w:val="center"/>
              <w:rPr>
                <w:b/>
                <w:bCs/>
              </w:rPr>
            </w:pPr>
            <w:r w:rsidRPr="00195B5C">
              <w:rPr>
                <w:b/>
                <w:bCs/>
                <w:sz w:val="22"/>
                <w:szCs w:val="22"/>
              </w:rPr>
              <w:t>[osoba]</w:t>
            </w:r>
          </w:p>
        </w:tc>
        <w:tc>
          <w:tcPr>
            <w:tcW w:w="608" w:type="pct"/>
            <w:shd w:val="clear" w:color="auto" w:fill="D9D9D9"/>
            <w:noWrap/>
            <w:vAlign w:val="center"/>
            <w:hideMark/>
          </w:tcPr>
          <w:p w14:paraId="2B4B4BE1" w14:textId="77777777" w:rsidR="00195B5C" w:rsidRPr="00195B5C" w:rsidRDefault="00195B5C" w:rsidP="00195B5C">
            <w:pPr>
              <w:jc w:val="center"/>
              <w:rPr>
                <w:b/>
                <w:bCs/>
              </w:rPr>
            </w:pPr>
            <w:r w:rsidRPr="00195B5C">
              <w:rPr>
                <w:b/>
                <w:bCs/>
                <w:sz w:val="22"/>
                <w:szCs w:val="22"/>
              </w:rPr>
              <w:t>[osoba]</w:t>
            </w:r>
          </w:p>
        </w:tc>
        <w:tc>
          <w:tcPr>
            <w:tcW w:w="615" w:type="pct"/>
            <w:shd w:val="clear" w:color="auto" w:fill="D9D9D9"/>
            <w:noWrap/>
            <w:vAlign w:val="center"/>
            <w:hideMark/>
          </w:tcPr>
          <w:p w14:paraId="02AACCAF" w14:textId="77777777" w:rsidR="00195B5C" w:rsidRPr="00195B5C" w:rsidRDefault="00195B5C" w:rsidP="00195B5C">
            <w:pPr>
              <w:jc w:val="center"/>
              <w:rPr>
                <w:b/>
                <w:bCs/>
              </w:rPr>
            </w:pPr>
            <w:r w:rsidRPr="00195B5C">
              <w:rPr>
                <w:b/>
                <w:bCs/>
                <w:sz w:val="22"/>
                <w:szCs w:val="22"/>
              </w:rPr>
              <w:t>[osoba]</w:t>
            </w:r>
          </w:p>
        </w:tc>
        <w:tc>
          <w:tcPr>
            <w:tcW w:w="913" w:type="pct"/>
            <w:shd w:val="clear" w:color="auto" w:fill="D9D9D9"/>
            <w:noWrap/>
            <w:vAlign w:val="center"/>
            <w:hideMark/>
          </w:tcPr>
          <w:p w14:paraId="6D7B1629" w14:textId="77777777" w:rsidR="00195B5C" w:rsidRPr="00195B5C" w:rsidRDefault="00195B5C" w:rsidP="00195B5C">
            <w:pPr>
              <w:jc w:val="center"/>
              <w:rPr>
                <w:b/>
                <w:bCs/>
              </w:rPr>
            </w:pPr>
            <w:r w:rsidRPr="00195B5C">
              <w:rPr>
                <w:b/>
                <w:bCs/>
                <w:sz w:val="22"/>
                <w:szCs w:val="22"/>
              </w:rPr>
              <w:t>[osób/km</w:t>
            </w:r>
            <w:r w:rsidRPr="00195B5C">
              <w:rPr>
                <w:b/>
                <w:bCs/>
                <w:sz w:val="22"/>
                <w:szCs w:val="22"/>
                <w:vertAlign w:val="superscript"/>
              </w:rPr>
              <w:t>2</w:t>
            </w:r>
            <w:r w:rsidRPr="00195B5C">
              <w:rPr>
                <w:b/>
                <w:bCs/>
                <w:sz w:val="22"/>
                <w:szCs w:val="22"/>
              </w:rPr>
              <w:t>]</w:t>
            </w:r>
          </w:p>
        </w:tc>
      </w:tr>
      <w:tr w:rsidR="00195B5C" w:rsidRPr="00195B5C" w14:paraId="154343EB" w14:textId="77777777" w:rsidTr="004F7FA2">
        <w:trPr>
          <w:cantSplit/>
          <w:trHeight w:val="227"/>
        </w:trPr>
        <w:tc>
          <w:tcPr>
            <w:tcW w:w="721" w:type="pct"/>
            <w:vAlign w:val="center"/>
          </w:tcPr>
          <w:p w14:paraId="04F2BAF4" w14:textId="77777777" w:rsidR="00195B5C" w:rsidRPr="00195B5C" w:rsidRDefault="00195B5C" w:rsidP="00195B5C">
            <w:pPr>
              <w:jc w:val="center"/>
            </w:pPr>
            <w:r w:rsidRPr="00195B5C">
              <w:rPr>
                <w:sz w:val="22"/>
                <w:szCs w:val="22"/>
              </w:rPr>
              <w:t>2018</w:t>
            </w:r>
          </w:p>
        </w:tc>
        <w:tc>
          <w:tcPr>
            <w:tcW w:w="1135" w:type="pct"/>
            <w:vMerge w:val="restart"/>
            <w:shd w:val="clear" w:color="auto" w:fill="auto"/>
            <w:noWrap/>
            <w:vAlign w:val="center"/>
          </w:tcPr>
          <w:p w14:paraId="6EFADCA2" w14:textId="77777777" w:rsidR="00195B5C" w:rsidRPr="00195B5C" w:rsidRDefault="00195B5C" w:rsidP="00195B5C">
            <w:pPr>
              <w:jc w:val="center"/>
              <w:rPr>
                <w:color w:val="000000"/>
              </w:rPr>
            </w:pPr>
            <w:r w:rsidRPr="00195B5C">
              <w:rPr>
                <w:sz w:val="22"/>
                <w:szCs w:val="22"/>
              </w:rPr>
              <w:t>116</w:t>
            </w:r>
          </w:p>
        </w:tc>
        <w:tc>
          <w:tcPr>
            <w:tcW w:w="1008" w:type="pct"/>
            <w:shd w:val="clear" w:color="auto" w:fill="auto"/>
            <w:noWrap/>
            <w:vAlign w:val="center"/>
          </w:tcPr>
          <w:p w14:paraId="28EF2352" w14:textId="77777777" w:rsidR="00195B5C" w:rsidRPr="00195B5C" w:rsidRDefault="00195B5C" w:rsidP="00195B5C">
            <w:pPr>
              <w:jc w:val="center"/>
              <w:rPr>
                <w:color w:val="000000"/>
              </w:rPr>
            </w:pPr>
            <w:r w:rsidRPr="00195B5C">
              <w:rPr>
                <w:sz w:val="22"/>
                <w:szCs w:val="22"/>
              </w:rPr>
              <w:t>202 074</w:t>
            </w:r>
          </w:p>
        </w:tc>
        <w:tc>
          <w:tcPr>
            <w:tcW w:w="608" w:type="pct"/>
            <w:shd w:val="clear" w:color="auto" w:fill="auto"/>
            <w:noWrap/>
            <w:vAlign w:val="center"/>
          </w:tcPr>
          <w:p w14:paraId="792ACCFD" w14:textId="77777777" w:rsidR="00195B5C" w:rsidRPr="00195B5C" w:rsidRDefault="00195B5C" w:rsidP="00195B5C">
            <w:pPr>
              <w:jc w:val="center"/>
              <w:rPr>
                <w:color w:val="000000"/>
              </w:rPr>
            </w:pPr>
            <w:r w:rsidRPr="00195B5C">
              <w:rPr>
                <w:sz w:val="22"/>
                <w:szCs w:val="22"/>
              </w:rPr>
              <w:t>9 947</w:t>
            </w:r>
          </w:p>
        </w:tc>
        <w:tc>
          <w:tcPr>
            <w:tcW w:w="615" w:type="pct"/>
            <w:shd w:val="clear" w:color="auto" w:fill="auto"/>
            <w:noWrap/>
            <w:vAlign w:val="center"/>
          </w:tcPr>
          <w:p w14:paraId="7A06FBB2" w14:textId="77777777" w:rsidR="00195B5C" w:rsidRPr="00195B5C" w:rsidRDefault="00195B5C" w:rsidP="00195B5C">
            <w:pPr>
              <w:jc w:val="center"/>
              <w:rPr>
                <w:color w:val="000000"/>
              </w:rPr>
            </w:pPr>
            <w:r w:rsidRPr="00195B5C">
              <w:rPr>
                <w:sz w:val="22"/>
                <w:szCs w:val="22"/>
              </w:rPr>
              <w:t>38 469</w:t>
            </w:r>
          </w:p>
        </w:tc>
        <w:tc>
          <w:tcPr>
            <w:tcW w:w="913" w:type="pct"/>
            <w:shd w:val="clear" w:color="auto" w:fill="auto"/>
            <w:noWrap/>
            <w:vAlign w:val="center"/>
          </w:tcPr>
          <w:p w14:paraId="78F2CA2E" w14:textId="77777777" w:rsidR="00195B5C" w:rsidRPr="00195B5C" w:rsidRDefault="00195B5C" w:rsidP="00195B5C">
            <w:pPr>
              <w:jc w:val="center"/>
              <w:rPr>
                <w:color w:val="000000"/>
              </w:rPr>
            </w:pPr>
            <w:r w:rsidRPr="00195B5C">
              <w:rPr>
                <w:sz w:val="22"/>
                <w:szCs w:val="22"/>
              </w:rPr>
              <w:t>1 742,0</w:t>
            </w:r>
          </w:p>
        </w:tc>
      </w:tr>
      <w:tr w:rsidR="00195B5C" w:rsidRPr="00195B5C" w14:paraId="0E45400A" w14:textId="77777777" w:rsidTr="004F7FA2">
        <w:trPr>
          <w:cantSplit/>
          <w:trHeight w:val="227"/>
        </w:trPr>
        <w:tc>
          <w:tcPr>
            <w:tcW w:w="721" w:type="pct"/>
            <w:vAlign w:val="center"/>
          </w:tcPr>
          <w:p w14:paraId="509155ED" w14:textId="77777777" w:rsidR="00195B5C" w:rsidRPr="00195B5C" w:rsidRDefault="00195B5C" w:rsidP="00195B5C">
            <w:pPr>
              <w:jc w:val="center"/>
            </w:pPr>
            <w:r w:rsidRPr="00195B5C">
              <w:rPr>
                <w:sz w:val="22"/>
                <w:szCs w:val="22"/>
              </w:rPr>
              <w:t>2021</w:t>
            </w:r>
          </w:p>
        </w:tc>
        <w:tc>
          <w:tcPr>
            <w:tcW w:w="1135" w:type="pct"/>
            <w:vMerge/>
            <w:shd w:val="clear" w:color="auto" w:fill="auto"/>
            <w:noWrap/>
            <w:vAlign w:val="center"/>
          </w:tcPr>
          <w:p w14:paraId="729A50D7" w14:textId="77777777" w:rsidR="00195B5C" w:rsidRPr="00195B5C" w:rsidRDefault="00195B5C" w:rsidP="00195B5C">
            <w:pPr>
              <w:jc w:val="center"/>
            </w:pPr>
          </w:p>
        </w:tc>
        <w:tc>
          <w:tcPr>
            <w:tcW w:w="1008" w:type="pct"/>
            <w:shd w:val="clear" w:color="auto" w:fill="auto"/>
            <w:noWrap/>
            <w:vAlign w:val="center"/>
          </w:tcPr>
          <w:p w14:paraId="251C4FF4" w14:textId="77777777" w:rsidR="00195B5C" w:rsidRPr="00195B5C" w:rsidRDefault="00195B5C" w:rsidP="00195B5C">
            <w:pPr>
              <w:jc w:val="center"/>
            </w:pPr>
            <w:r w:rsidRPr="00195B5C">
              <w:rPr>
                <w:sz w:val="22"/>
                <w:szCs w:val="22"/>
              </w:rPr>
              <w:t>197 112</w:t>
            </w:r>
          </w:p>
        </w:tc>
        <w:tc>
          <w:tcPr>
            <w:tcW w:w="608" w:type="pct"/>
            <w:shd w:val="clear" w:color="auto" w:fill="auto"/>
            <w:noWrap/>
            <w:vAlign w:val="center"/>
          </w:tcPr>
          <w:p w14:paraId="4A340341" w14:textId="77777777" w:rsidR="00195B5C" w:rsidRPr="00195B5C" w:rsidRDefault="00195B5C" w:rsidP="00195B5C">
            <w:pPr>
              <w:jc w:val="center"/>
            </w:pPr>
            <w:r w:rsidRPr="00195B5C">
              <w:rPr>
                <w:sz w:val="22"/>
                <w:szCs w:val="22"/>
              </w:rPr>
              <w:t>8 873</w:t>
            </w:r>
          </w:p>
        </w:tc>
        <w:tc>
          <w:tcPr>
            <w:tcW w:w="615" w:type="pct"/>
            <w:shd w:val="clear" w:color="auto" w:fill="auto"/>
            <w:noWrap/>
            <w:vAlign w:val="center"/>
          </w:tcPr>
          <w:p w14:paraId="486DB69F" w14:textId="77777777" w:rsidR="00195B5C" w:rsidRPr="00195B5C" w:rsidRDefault="00195B5C" w:rsidP="00195B5C">
            <w:pPr>
              <w:jc w:val="center"/>
            </w:pPr>
            <w:r w:rsidRPr="00195B5C">
              <w:rPr>
                <w:sz w:val="22"/>
                <w:szCs w:val="22"/>
              </w:rPr>
              <w:t>68 665</w:t>
            </w:r>
          </w:p>
        </w:tc>
        <w:tc>
          <w:tcPr>
            <w:tcW w:w="913" w:type="pct"/>
            <w:shd w:val="clear" w:color="auto" w:fill="auto"/>
            <w:noWrap/>
            <w:vAlign w:val="center"/>
          </w:tcPr>
          <w:p w14:paraId="3403BBB8" w14:textId="77777777" w:rsidR="00195B5C" w:rsidRPr="00195B5C" w:rsidRDefault="00195B5C" w:rsidP="00195B5C">
            <w:pPr>
              <w:jc w:val="center"/>
            </w:pPr>
            <w:r w:rsidRPr="00195B5C">
              <w:rPr>
                <w:sz w:val="22"/>
                <w:szCs w:val="22"/>
              </w:rPr>
              <w:t>1 699,0</w:t>
            </w:r>
          </w:p>
        </w:tc>
      </w:tr>
    </w:tbl>
    <w:p w14:paraId="11B669F8" w14:textId="77777777" w:rsidR="00195B5C" w:rsidRPr="00195B5C" w:rsidRDefault="00195B5C" w:rsidP="00195B5C">
      <w:pPr>
        <w:spacing w:before="240" w:after="120"/>
        <w:jc w:val="both"/>
        <w:rPr>
          <w:sz w:val="22"/>
          <w:szCs w:val="22"/>
        </w:rPr>
      </w:pPr>
    </w:p>
    <w:p w14:paraId="1E0C1AA0" w14:textId="77777777" w:rsidR="00195B5C" w:rsidRPr="00195B5C" w:rsidRDefault="00195B5C" w:rsidP="00195B5C">
      <w:pPr>
        <w:spacing w:before="240" w:after="120"/>
        <w:jc w:val="both"/>
        <w:rPr>
          <w:b/>
          <w:sz w:val="22"/>
          <w:szCs w:val="22"/>
          <w:lang w:eastAsia="ar-SA"/>
        </w:rPr>
      </w:pPr>
      <w:r w:rsidRPr="00195B5C">
        <w:rPr>
          <w:b/>
          <w:sz w:val="22"/>
          <w:szCs w:val="22"/>
          <w:lang w:eastAsia="ar-SA"/>
        </w:rPr>
        <w:t>Dane topograficzne</w:t>
      </w:r>
    </w:p>
    <w:p w14:paraId="51662332" w14:textId="77777777" w:rsidR="00195B5C" w:rsidRPr="00195B5C" w:rsidRDefault="00195B5C" w:rsidP="00195B5C">
      <w:pPr>
        <w:spacing w:before="240" w:after="120"/>
        <w:jc w:val="both"/>
        <w:rPr>
          <w:bCs/>
          <w:sz w:val="22"/>
          <w:szCs w:val="22"/>
          <w:lang w:eastAsia="ar-SA"/>
        </w:rPr>
      </w:pPr>
      <w:r w:rsidRPr="00195B5C">
        <w:rPr>
          <w:bCs/>
          <w:sz w:val="22"/>
          <w:szCs w:val="22"/>
          <w:lang w:eastAsia="ar-SA"/>
        </w:rPr>
        <w:t xml:space="preserve">Toruń położony jest w zalesionej Kotlinie Toruńskiej, otoczony prawie ze wszystkich stron lasami. Dalej </w:t>
      </w:r>
      <w:r w:rsidRPr="00195B5C">
        <w:rPr>
          <w:bCs/>
          <w:sz w:val="22"/>
          <w:szCs w:val="22"/>
          <w:lang w:eastAsia="ar-SA"/>
        </w:rPr>
        <w:br/>
        <w:t xml:space="preserve">od niecki rzeki teren wznosi się 50-60 m </w:t>
      </w:r>
      <w:proofErr w:type="spellStart"/>
      <w:r w:rsidRPr="00195B5C">
        <w:rPr>
          <w:bCs/>
          <w:sz w:val="22"/>
          <w:szCs w:val="22"/>
          <w:lang w:eastAsia="ar-SA"/>
        </w:rPr>
        <w:t>n.p.m</w:t>
      </w:r>
      <w:proofErr w:type="spellEnd"/>
      <w:r w:rsidRPr="00195B5C">
        <w:rPr>
          <w:bCs/>
          <w:sz w:val="22"/>
          <w:szCs w:val="22"/>
          <w:lang w:eastAsia="ar-SA"/>
        </w:rPr>
        <w:t>, często stromo – np. osiedle Na Skarpie, teren jest pagórkowaty, który tworzy malownicze tarasy o ziemi piaszczystej należącej do V, VI klasy.</w:t>
      </w:r>
    </w:p>
    <w:bookmarkEnd w:id="68"/>
    <w:p w14:paraId="56612269" w14:textId="77777777" w:rsidR="00195B5C" w:rsidRPr="00195B5C" w:rsidRDefault="00195B5C" w:rsidP="00195B5C">
      <w:pPr>
        <w:keepNext/>
        <w:spacing w:before="120" w:after="120" w:line="276" w:lineRule="auto"/>
        <w:jc w:val="both"/>
        <w:rPr>
          <w:bCs/>
          <w:sz w:val="22"/>
          <w:szCs w:val="22"/>
        </w:rPr>
      </w:pPr>
      <w:r w:rsidRPr="00195B5C">
        <w:rPr>
          <w:bCs/>
          <w:sz w:val="22"/>
          <w:szCs w:val="22"/>
        </w:rPr>
        <w:lastRenderedPageBreak/>
        <w:t xml:space="preserve">Na poniższym rysunku przedstawiono położenie strefy miasto Toruń. </w:t>
      </w:r>
    </w:p>
    <w:p w14:paraId="6771E98A" w14:textId="77777777" w:rsidR="00195B5C" w:rsidRPr="00195B5C" w:rsidRDefault="00195B5C" w:rsidP="00195B5C">
      <w:pPr>
        <w:spacing w:before="240" w:after="120"/>
        <w:jc w:val="both"/>
        <w:rPr>
          <w:bCs/>
          <w:i/>
          <w:sz w:val="22"/>
          <w:szCs w:val="22"/>
        </w:rPr>
      </w:pPr>
      <w:bookmarkStart w:id="70" w:name="_Toc27575470"/>
      <w:bookmarkStart w:id="71" w:name="_Toc27574607"/>
      <w:r w:rsidRPr="00195B5C">
        <w:rPr>
          <w:bCs/>
          <w:i/>
          <w:noProof/>
          <w:sz w:val="22"/>
          <w:szCs w:val="22"/>
        </w:rPr>
        <w:drawing>
          <wp:inline distT="0" distB="0" distL="0" distR="0" wp14:anchorId="44D586A9" wp14:editId="4E9BE127">
            <wp:extent cx="5502910" cy="6812915"/>
            <wp:effectExtent l="0" t="0" r="2540" b="698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02910" cy="6812915"/>
                    </a:xfrm>
                    <a:prstGeom prst="rect">
                      <a:avLst/>
                    </a:prstGeom>
                    <a:noFill/>
                    <a:ln>
                      <a:noFill/>
                    </a:ln>
                  </pic:spPr>
                </pic:pic>
              </a:graphicData>
            </a:graphic>
          </wp:inline>
        </w:drawing>
      </w:r>
    </w:p>
    <w:p w14:paraId="18193358" w14:textId="77777777" w:rsidR="00195B5C" w:rsidRPr="00195B5C" w:rsidRDefault="00195B5C" w:rsidP="00195B5C">
      <w:pPr>
        <w:spacing w:before="120" w:after="120"/>
        <w:jc w:val="both"/>
        <w:rPr>
          <w:bCs/>
          <w:i/>
          <w:sz w:val="22"/>
          <w:szCs w:val="22"/>
        </w:rPr>
      </w:pPr>
      <w:r w:rsidRPr="00195B5C">
        <w:rPr>
          <w:sz w:val="22"/>
          <w:szCs w:val="22"/>
        </w:rPr>
        <w:t xml:space="preserve"> </w:t>
      </w:r>
      <w:bookmarkStart w:id="72" w:name="_Toc32785714"/>
      <w:bookmarkStart w:id="73" w:name="_Toc42166363"/>
      <w:bookmarkStart w:id="74" w:name="_Toc133316085"/>
      <w:bookmarkStart w:id="75" w:name="_Hlk26525367"/>
      <w:r w:rsidRPr="00195B5C">
        <w:rPr>
          <w:sz w:val="22"/>
          <w:szCs w:val="22"/>
        </w:rPr>
        <w:t xml:space="preserve">Rysunek </w:t>
      </w:r>
      <w:r w:rsidRPr="00195B5C">
        <w:rPr>
          <w:sz w:val="22"/>
          <w:szCs w:val="22"/>
        </w:rPr>
        <w:fldChar w:fldCharType="begin"/>
      </w:r>
      <w:r w:rsidRPr="00195B5C">
        <w:rPr>
          <w:sz w:val="22"/>
          <w:szCs w:val="22"/>
        </w:rPr>
        <w:instrText xml:space="preserve"> SEQ Rysunek \* ARABIC </w:instrText>
      </w:r>
      <w:r w:rsidRPr="00195B5C">
        <w:rPr>
          <w:sz w:val="22"/>
          <w:szCs w:val="22"/>
        </w:rPr>
        <w:fldChar w:fldCharType="separate"/>
      </w:r>
      <w:r w:rsidR="00665970">
        <w:rPr>
          <w:noProof/>
          <w:sz w:val="22"/>
          <w:szCs w:val="22"/>
        </w:rPr>
        <w:t>1</w:t>
      </w:r>
      <w:r w:rsidRPr="00195B5C">
        <w:rPr>
          <w:sz w:val="22"/>
          <w:szCs w:val="22"/>
        </w:rPr>
        <w:fldChar w:fldCharType="end"/>
      </w:r>
      <w:r w:rsidRPr="00195B5C">
        <w:rPr>
          <w:sz w:val="22"/>
          <w:szCs w:val="22"/>
        </w:rPr>
        <w:t>. Położenie strefy miasto Toruń w województwie kujawsko-pomorskim</w:t>
      </w:r>
      <w:bookmarkEnd w:id="70"/>
      <w:r w:rsidRPr="00195B5C">
        <w:rPr>
          <w:sz w:val="22"/>
          <w:szCs w:val="22"/>
          <w:vertAlign w:val="superscript"/>
        </w:rPr>
        <w:footnoteReference w:id="26"/>
      </w:r>
      <w:bookmarkEnd w:id="71"/>
      <w:bookmarkEnd w:id="72"/>
      <w:bookmarkEnd w:id="73"/>
      <w:bookmarkEnd w:id="74"/>
    </w:p>
    <w:bookmarkEnd w:id="75"/>
    <w:p w14:paraId="19D37324" w14:textId="77777777" w:rsidR="00195B5C" w:rsidRPr="00195B5C" w:rsidRDefault="00195B5C" w:rsidP="00195B5C">
      <w:pPr>
        <w:spacing w:before="120" w:after="120" w:line="276" w:lineRule="auto"/>
        <w:jc w:val="both"/>
        <w:rPr>
          <w:sz w:val="22"/>
          <w:szCs w:val="22"/>
          <w:lang w:eastAsia="ar-SA"/>
        </w:rPr>
      </w:pPr>
    </w:p>
    <w:p w14:paraId="5FF4DA15" w14:textId="77777777" w:rsidR="00195B5C" w:rsidRPr="00195B5C" w:rsidRDefault="00195B5C" w:rsidP="00195B5C">
      <w:pPr>
        <w:spacing w:before="120" w:after="120" w:line="276" w:lineRule="auto"/>
        <w:jc w:val="both"/>
        <w:rPr>
          <w:sz w:val="22"/>
          <w:szCs w:val="22"/>
          <w:lang w:eastAsia="ar-SA"/>
        </w:rPr>
      </w:pPr>
    </w:p>
    <w:p w14:paraId="4F5F45B3" w14:textId="77777777" w:rsidR="00195B5C" w:rsidRPr="00195B5C" w:rsidRDefault="00195B5C" w:rsidP="00195B5C">
      <w:pPr>
        <w:spacing w:before="240" w:after="120"/>
        <w:jc w:val="both"/>
        <w:rPr>
          <w:b/>
          <w:sz w:val="22"/>
          <w:szCs w:val="22"/>
          <w:lang w:eastAsia="ar-SA"/>
        </w:rPr>
      </w:pPr>
    </w:p>
    <w:p w14:paraId="1501B75A" w14:textId="77777777" w:rsidR="00195B5C" w:rsidRPr="00195B5C" w:rsidRDefault="00195B5C" w:rsidP="00195B5C">
      <w:pPr>
        <w:spacing w:before="240" w:after="120"/>
        <w:jc w:val="both"/>
        <w:rPr>
          <w:b/>
          <w:sz w:val="22"/>
          <w:szCs w:val="22"/>
          <w:lang w:eastAsia="ar-SA"/>
        </w:rPr>
      </w:pPr>
    </w:p>
    <w:p w14:paraId="7DE3AA91" w14:textId="77777777" w:rsidR="00195B5C" w:rsidRPr="00195B5C" w:rsidRDefault="00195B5C" w:rsidP="00195B5C">
      <w:pPr>
        <w:spacing w:before="240" w:after="120"/>
        <w:jc w:val="both"/>
        <w:rPr>
          <w:b/>
          <w:sz w:val="22"/>
          <w:szCs w:val="22"/>
          <w:lang w:eastAsia="ar-SA"/>
        </w:rPr>
      </w:pPr>
      <w:r w:rsidRPr="00195B5C">
        <w:rPr>
          <w:b/>
          <w:sz w:val="22"/>
          <w:szCs w:val="22"/>
          <w:lang w:eastAsia="ar-SA"/>
        </w:rPr>
        <w:lastRenderedPageBreak/>
        <w:t>Dane klimatyczne</w:t>
      </w:r>
    </w:p>
    <w:p w14:paraId="221389B1" w14:textId="77777777" w:rsidR="00195B5C" w:rsidRPr="00195B5C" w:rsidRDefault="00195B5C" w:rsidP="00195B5C">
      <w:pPr>
        <w:spacing w:before="240" w:after="120"/>
        <w:jc w:val="both"/>
        <w:rPr>
          <w:bCs/>
          <w:sz w:val="22"/>
          <w:szCs w:val="18"/>
        </w:rPr>
      </w:pPr>
      <w:bookmarkStart w:id="76" w:name="_Toc133316219"/>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2</w:t>
      </w:r>
      <w:r w:rsidRPr="00195B5C">
        <w:rPr>
          <w:bCs/>
          <w:noProof/>
          <w:sz w:val="22"/>
          <w:szCs w:val="18"/>
        </w:rPr>
        <w:fldChar w:fldCharType="end"/>
      </w:r>
      <w:r w:rsidRPr="00195B5C">
        <w:rPr>
          <w:bCs/>
          <w:noProof/>
          <w:sz w:val="22"/>
          <w:szCs w:val="18"/>
        </w:rPr>
        <w:t>.</w:t>
      </w:r>
      <w:r w:rsidRPr="00195B5C">
        <w:rPr>
          <w:bCs/>
          <w:sz w:val="22"/>
          <w:szCs w:val="18"/>
        </w:rPr>
        <w:t xml:space="preserve"> Liczba dni charakterystycznych w roku 2018 i 2021 dla strefy miasto Toruń</w:t>
      </w:r>
      <w:r w:rsidRPr="00195B5C">
        <w:rPr>
          <w:bCs/>
          <w:sz w:val="22"/>
          <w:szCs w:val="18"/>
          <w:vertAlign w:val="superscript"/>
        </w:rPr>
        <w:footnoteReference w:id="27"/>
      </w:r>
      <w:bookmarkEnd w:id="76"/>
    </w:p>
    <w:tbl>
      <w:tblPr>
        <w:tblStyle w:val="Tabela-Siatka"/>
        <w:tblW w:w="0" w:type="auto"/>
        <w:tblLook w:val="04A0" w:firstRow="1" w:lastRow="0" w:firstColumn="1" w:lastColumn="0" w:noHBand="0" w:noVBand="1"/>
      </w:tblPr>
      <w:tblGrid>
        <w:gridCol w:w="4503"/>
        <w:gridCol w:w="2976"/>
        <w:gridCol w:w="2375"/>
      </w:tblGrid>
      <w:tr w:rsidR="00195B5C" w:rsidRPr="00195B5C" w14:paraId="622445E4" w14:textId="77777777" w:rsidTr="00195B5C">
        <w:trPr>
          <w:trHeight w:val="20"/>
        </w:trPr>
        <w:tc>
          <w:tcPr>
            <w:tcW w:w="4503" w:type="dxa"/>
            <w:shd w:val="clear" w:color="auto" w:fill="D9D9D9"/>
            <w:vAlign w:val="center"/>
          </w:tcPr>
          <w:p w14:paraId="62961F72" w14:textId="43060CD3" w:rsidR="00195B5C" w:rsidRPr="00195B5C" w:rsidRDefault="00CA1CDD" w:rsidP="00195B5C">
            <w:pPr>
              <w:spacing w:before="120" w:after="120" w:line="276" w:lineRule="auto"/>
              <w:jc w:val="center"/>
              <w:rPr>
                <w:b/>
                <w:bCs/>
                <w:sz w:val="20"/>
                <w:szCs w:val="20"/>
                <w:lang w:eastAsia="ar-SA"/>
              </w:rPr>
            </w:pPr>
            <w:r>
              <w:rPr>
                <w:b/>
                <w:bCs/>
                <w:sz w:val="20"/>
                <w:szCs w:val="20"/>
                <w:lang w:eastAsia="ar-SA"/>
              </w:rPr>
              <w:t>c</w:t>
            </w:r>
            <w:r w:rsidR="00195B5C" w:rsidRPr="00195B5C">
              <w:rPr>
                <w:b/>
                <w:bCs/>
                <w:sz w:val="20"/>
                <w:szCs w:val="20"/>
                <w:lang w:eastAsia="ar-SA"/>
              </w:rPr>
              <w:t>harakterystyka</w:t>
            </w:r>
          </w:p>
        </w:tc>
        <w:tc>
          <w:tcPr>
            <w:tcW w:w="2976" w:type="dxa"/>
            <w:shd w:val="clear" w:color="auto" w:fill="D9D9D9"/>
            <w:vAlign w:val="center"/>
          </w:tcPr>
          <w:p w14:paraId="34413194" w14:textId="1D820528" w:rsidR="00195B5C" w:rsidRPr="00195B5C" w:rsidRDefault="00CA1CDD" w:rsidP="00195B5C">
            <w:pPr>
              <w:spacing w:before="120" w:after="120" w:line="276" w:lineRule="auto"/>
              <w:jc w:val="center"/>
              <w:rPr>
                <w:b/>
                <w:bCs/>
                <w:sz w:val="20"/>
                <w:szCs w:val="20"/>
                <w:lang w:eastAsia="ar-SA"/>
              </w:rPr>
            </w:pPr>
            <w:r>
              <w:rPr>
                <w:b/>
                <w:bCs/>
                <w:sz w:val="20"/>
                <w:szCs w:val="20"/>
                <w:lang w:eastAsia="ar-SA"/>
              </w:rPr>
              <w:t>r</w:t>
            </w:r>
            <w:r w:rsidR="00195B5C" w:rsidRPr="00195B5C">
              <w:rPr>
                <w:b/>
                <w:bCs/>
                <w:sz w:val="20"/>
                <w:szCs w:val="20"/>
                <w:lang w:eastAsia="ar-SA"/>
              </w:rPr>
              <w:t>ok 2018</w:t>
            </w:r>
          </w:p>
        </w:tc>
        <w:tc>
          <w:tcPr>
            <w:tcW w:w="2375" w:type="dxa"/>
            <w:shd w:val="clear" w:color="auto" w:fill="D9D9D9"/>
            <w:vAlign w:val="center"/>
          </w:tcPr>
          <w:p w14:paraId="4417DA73" w14:textId="1D329C92" w:rsidR="00195B5C" w:rsidRPr="00195B5C" w:rsidRDefault="00CA1CDD" w:rsidP="00195B5C">
            <w:pPr>
              <w:spacing w:before="120" w:after="120" w:line="276" w:lineRule="auto"/>
              <w:jc w:val="center"/>
              <w:rPr>
                <w:b/>
                <w:bCs/>
                <w:sz w:val="20"/>
                <w:szCs w:val="20"/>
                <w:lang w:eastAsia="ar-SA"/>
              </w:rPr>
            </w:pPr>
            <w:r>
              <w:rPr>
                <w:b/>
                <w:bCs/>
                <w:sz w:val="20"/>
                <w:szCs w:val="20"/>
                <w:lang w:eastAsia="ar-SA"/>
              </w:rPr>
              <w:t>r</w:t>
            </w:r>
            <w:r w:rsidR="00195B5C" w:rsidRPr="00195B5C">
              <w:rPr>
                <w:b/>
                <w:bCs/>
                <w:sz w:val="20"/>
                <w:szCs w:val="20"/>
                <w:lang w:eastAsia="ar-SA"/>
              </w:rPr>
              <w:t>ok 2021</w:t>
            </w:r>
          </w:p>
        </w:tc>
      </w:tr>
      <w:tr w:rsidR="00195B5C" w:rsidRPr="00195B5C" w14:paraId="530FFF34" w14:textId="77777777" w:rsidTr="004F7FA2">
        <w:trPr>
          <w:trHeight w:val="247"/>
        </w:trPr>
        <w:tc>
          <w:tcPr>
            <w:tcW w:w="4503" w:type="dxa"/>
          </w:tcPr>
          <w:p w14:paraId="249A2D0C" w14:textId="48A78192" w:rsidR="00195B5C" w:rsidRPr="00195B5C" w:rsidRDefault="00CA1CDD" w:rsidP="00195B5C">
            <w:pPr>
              <w:spacing w:before="120" w:after="120" w:line="276" w:lineRule="auto"/>
              <w:jc w:val="both"/>
              <w:rPr>
                <w:sz w:val="20"/>
                <w:szCs w:val="20"/>
                <w:lang w:eastAsia="ar-SA"/>
              </w:rPr>
            </w:pPr>
            <w:r>
              <w:rPr>
                <w:sz w:val="22"/>
                <w:szCs w:val="22"/>
                <w:lang w:eastAsia="ar-SA"/>
              </w:rPr>
              <w:t>l</w:t>
            </w:r>
            <w:r w:rsidR="00195B5C" w:rsidRPr="00195B5C">
              <w:rPr>
                <w:sz w:val="22"/>
                <w:szCs w:val="22"/>
                <w:lang w:eastAsia="ar-SA"/>
              </w:rPr>
              <w:t>iczba dni upalnych</w:t>
            </w:r>
          </w:p>
        </w:tc>
        <w:tc>
          <w:tcPr>
            <w:tcW w:w="2976" w:type="dxa"/>
          </w:tcPr>
          <w:p w14:paraId="49BEEA71" w14:textId="77777777" w:rsidR="00195B5C" w:rsidRPr="00195B5C" w:rsidRDefault="00195B5C" w:rsidP="00195B5C">
            <w:pPr>
              <w:spacing w:before="120" w:after="120" w:line="276" w:lineRule="auto"/>
              <w:jc w:val="center"/>
              <w:rPr>
                <w:sz w:val="20"/>
                <w:szCs w:val="20"/>
                <w:lang w:eastAsia="ar-SA"/>
              </w:rPr>
            </w:pPr>
            <w:r w:rsidRPr="00195B5C">
              <w:rPr>
                <w:sz w:val="22"/>
                <w:szCs w:val="22"/>
                <w:lang w:eastAsia="ar-SA"/>
              </w:rPr>
              <w:t>18</w:t>
            </w:r>
          </w:p>
        </w:tc>
        <w:tc>
          <w:tcPr>
            <w:tcW w:w="2375" w:type="dxa"/>
          </w:tcPr>
          <w:p w14:paraId="3C34DD06"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11</w:t>
            </w:r>
          </w:p>
        </w:tc>
      </w:tr>
      <w:tr w:rsidR="00195B5C" w:rsidRPr="00195B5C" w14:paraId="1ADE7972" w14:textId="77777777" w:rsidTr="004F7FA2">
        <w:trPr>
          <w:trHeight w:val="20"/>
        </w:trPr>
        <w:tc>
          <w:tcPr>
            <w:tcW w:w="4503" w:type="dxa"/>
          </w:tcPr>
          <w:p w14:paraId="27BE476F" w14:textId="1334E3E5" w:rsidR="00195B5C" w:rsidRPr="00195B5C" w:rsidRDefault="00CA1CDD" w:rsidP="00195B5C">
            <w:pPr>
              <w:spacing w:before="120" w:after="120" w:line="276" w:lineRule="auto"/>
              <w:jc w:val="both"/>
              <w:rPr>
                <w:sz w:val="22"/>
                <w:szCs w:val="22"/>
                <w:lang w:eastAsia="ar-SA"/>
              </w:rPr>
            </w:pPr>
            <w:r>
              <w:rPr>
                <w:sz w:val="22"/>
                <w:szCs w:val="22"/>
                <w:lang w:eastAsia="ar-SA"/>
              </w:rPr>
              <w:t>n</w:t>
            </w:r>
            <w:r w:rsidR="00195B5C" w:rsidRPr="00195B5C">
              <w:rPr>
                <w:sz w:val="22"/>
                <w:szCs w:val="22"/>
                <w:lang w:eastAsia="ar-SA"/>
              </w:rPr>
              <w:t>ajwyższa temperatura w roku [℃]</w:t>
            </w:r>
          </w:p>
        </w:tc>
        <w:tc>
          <w:tcPr>
            <w:tcW w:w="2976" w:type="dxa"/>
          </w:tcPr>
          <w:p w14:paraId="49C7231F"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33</w:t>
            </w:r>
          </w:p>
        </w:tc>
        <w:tc>
          <w:tcPr>
            <w:tcW w:w="2375" w:type="dxa"/>
          </w:tcPr>
          <w:p w14:paraId="779B4622" w14:textId="77777777" w:rsidR="00195B5C" w:rsidRPr="00195B5C" w:rsidRDefault="00195B5C" w:rsidP="00195B5C">
            <w:pPr>
              <w:spacing w:before="120" w:after="120" w:line="276" w:lineRule="auto"/>
              <w:jc w:val="center"/>
              <w:rPr>
                <w:sz w:val="20"/>
                <w:szCs w:val="20"/>
                <w:lang w:eastAsia="ar-SA"/>
              </w:rPr>
            </w:pPr>
            <w:r w:rsidRPr="00195B5C">
              <w:rPr>
                <w:sz w:val="22"/>
                <w:szCs w:val="22"/>
                <w:lang w:eastAsia="ar-SA"/>
              </w:rPr>
              <w:t>33,3</w:t>
            </w:r>
          </w:p>
        </w:tc>
      </w:tr>
      <w:tr w:rsidR="00195B5C" w:rsidRPr="00195B5C" w14:paraId="78F01120" w14:textId="77777777" w:rsidTr="004F7FA2">
        <w:trPr>
          <w:trHeight w:val="20"/>
        </w:trPr>
        <w:tc>
          <w:tcPr>
            <w:tcW w:w="4503" w:type="dxa"/>
          </w:tcPr>
          <w:p w14:paraId="63E5BDE3" w14:textId="76263BCE" w:rsidR="00195B5C" w:rsidRPr="00195B5C" w:rsidRDefault="00CA1CDD" w:rsidP="00195B5C">
            <w:pPr>
              <w:spacing w:before="120" w:after="120" w:line="276" w:lineRule="auto"/>
              <w:ind w:left="928" w:hanging="928"/>
              <w:jc w:val="both"/>
              <w:rPr>
                <w:sz w:val="22"/>
                <w:szCs w:val="22"/>
                <w:lang w:eastAsia="ar-SA"/>
              </w:rPr>
            </w:pPr>
            <w:r>
              <w:rPr>
                <w:sz w:val="22"/>
                <w:szCs w:val="22"/>
                <w:lang w:eastAsia="ar-SA"/>
              </w:rPr>
              <w:t>l</w:t>
            </w:r>
            <w:r w:rsidR="00195B5C" w:rsidRPr="00195B5C">
              <w:rPr>
                <w:sz w:val="22"/>
                <w:szCs w:val="22"/>
                <w:lang w:eastAsia="ar-SA"/>
              </w:rPr>
              <w:t>iczba dni mroźnych</w:t>
            </w:r>
          </w:p>
        </w:tc>
        <w:tc>
          <w:tcPr>
            <w:tcW w:w="2976" w:type="dxa"/>
          </w:tcPr>
          <w:p w14:paraId="7FB2A57F"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28</w:t>
            </w:r>
          </w:p>
        </w:tc>
        <w:tc>
          <w:tcPr>
            <w:tcW w:w="2375" w:type="dxa"/>
          </w:tcPr>
          <w:p w14:paraId="0383F8E5"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0</w:t>
            </w:r>
          </w:p>
        </w:tc>
      </w:tr>
      <w:tr w:rsidR="00195B5C" w:rsidRPr="00195B5C" w14:paraId="6E02F4A0" w14:textId="77777777" w:rsidTr="004F7FA2">
        <w:trPr>
          <w:trHeight w:val="20"/>
        </w:trPr>
        <w:tc>
          <w:tcPr>
            <w:tcW w:w="4503" w:type="dxa"/>
          </w:tcPr>
          <w:p w14:paraId="2CCDF1B6" w14:textId="7B72D801" w:rsidR="00195B5C" w:rsidRPr="00195B5C" w:rsidRDefault="00CA1CDD" w:rsidP="00195B5C">
            <w:pPr>
              <w:spacing w:before="120" w:after="120" w:line="276" w:lineRule="auto"/>
              <w:ind w:left="928" w:hanging="928"/>
              <w:jc w:val="both"/>
              <w:rPr>
                <w:sz w:val="22"/>
                <w:szCs w:val="22"/>
                <w:lang w:eastAsia="ar-SA"/>
              </w:rPr>
            </w:pPr>
            <w:r>
              <w:rPr>
                <w:sz w:val="22"/>
                <w:szCs w:val="22"/>
                <w:lang w:eastAsia="ar-SA"/>
              </w:rPr>
              <w:t>l</w:t>
            </w:r>
            <w:r w:rsidR="00195B5C" w:rsidRPr="00195B5C">
              <w:rPr>
                <w:sz w:val="22"/>
                <w:szCs w:val="22"/>
                <w:lang w:eastAsia="ar-SA"/>
              </w:rPr>
              <w:t>iczba dni z przymrozkami</w:t>
            </w:r>
          </w:p>
        </w:tc>
        <w:tc>
          <w:tcPr>
            <w:tcW w:w="2976" w:type="dxa"/>
          </w:tcPr>
          <w:p w14:paraId="73BE9AF8"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99</w:t>
            </w:r>
          </w:p>
        </w:tc>
        <w:tc>
          <w:tcPr>
            <w:tcW w:w="2375" w:type="dxa"/>
          </w:tcPr>
          <w:p w14:paraId="724C23B6"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104</w:t>
            </w:r>
          </w:p>
        </w:tc>
      </w:tr>
      <w:tr w:rsidR="00195B5C" w:rsidRPr="00195B5C" w14:paraId="18A256F0" w14:textId="77777777" w:rsidTr="004F7FA2">
        <w:trPr>
          <w:trHeight w:val="20"/>
        </w:trPr>
        <w:tc>
          <w:tcPr>
            <w:tcW w:w="4503" w:type="dxa"/>
          </w:tcPr>
          <w:p w14:paraId="026F938B" w14:textId="77777777" w:rsidR="00195B5C" w:rsidRPr="00195B5C" w:rsidRDefault="00195B5C" w:rsidP="00195B5C">
            <w:pPr>
              <w:spacing w:before="120" w:after="120" w:line="276" w:lineRule="auto"/>
              <w:ind w:left="928" w:hanging="928"/>
              <w:jc w:val="both"/>
              <w:rPr>
                <w:sz w:val="22"/>
                <w:szCs w:val="22"/>
                <w:lang w:eastAsia="ar-SA"/>
              </w:rPr>
            </w:pPr>
            <w:r w:rsidRPr="00195B5C">
              <w:rPr>
                <w:sz w:val="22"/>
                <w:szCs w:val="22"/>
                <w:lang w:eastAsia="ar-SA"/>
              </w:rPr>
              <w:t>najchłodniejszy miesiąc</w:t>
            </w:r>
          </w:p>
        </w:tc>
        <w:tc>
          <w:tcPr>
            <w:tcW w:w="2976" w:type="dxa"/>
          </w:tcPr>
          <w:p w14:paraId="0D7BE0E4"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luty</w:t>
            </w:r>
          </w:p>
        </w:tc>
        <w:tc>
          <w:tcPr>
            <w:tcW w:w="2375" w:type="dxa"/>
          </w:tcPr>
          <w:p w14:paraId="646F3071"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luty</w:t>
            </w:r>
          </w:p>
        </w:tc>
      </w:tr>
      <w:tr w:rsidR="00195B5C" w:rsidRPr="00195B5C" w14:paraId="5219D7CE" w14:textId="77777777" w:rsidTr="004F7FA2">
        <w:trPr>
          <w:trHeight w:val="20"/>
        </w:trPr>
        <w:tc>
          <w:tcPr>
            <w:tcW w:w="4503" w:type="dxa"/>
          </w:tcPr>
          <w:p w14:paraId="26EE00A4" w14:textId="77777777" w:rsidR="00195B5C" w:rsidRPr="00195B5C" w:rsidRDefault="00195B5C" w:rsidP="00195B5C">
            <w:pPr>
              <w:spacing w:before="120" w:after="120" w:line="276" w:lineRule="auto"/>
              <w:ind w:left="22" w:hanging="22"/>
              <w:jc w:val="both"/>
              <w:rPr>
                <w:sz w:val="22"/>
                <w:szCs w:val="22"/>
                <w:lang w:eastAsia="ar-SA"/>
              </w:rPr>
            </w:pPr>
            <w:r w:rsidRPr="00195B5C">
              <w:rPr>
                <w:sz w:val="22"/>
                <w:szCs w:val="22"/>
                <w:lang w:eastAsia="ar-SA"/>
              </w:rPr>
              <w:t>suma opadów atmosferycznych [mm]</w:t>
            </w:r>
          </w:p>
        </w:tc>
        <w:tc>
          <w:tcPr>
            <w:tcW w:w="2976" w:type="dxa"/>
          </w:tcPr>
          <w:p w14:paraId="139B6A0C"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411,2</w:t>
            </w:r>
          </w:p>
        </w:tc>
        <w:tc>
          <w:tcPr>
            <w:tcW w:w="2375" w:type="dxa"/>
          </w:tcPr>
          <w:p w14:paraId="4C40195D"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620,8</w:t>
            </w:r>
          </w:p>
        </w:tc>
      </w:tr>
      <w:tr w:rsidR="00195B5C" w:rsidRPr="00195B5C" w14:paraId="58D8E0D1" w14:textId="77777777" w:rsidTr="004F7FA2">
        <w:trPr>
          <w:trHeight w:val="20"/>
        </w:trPr>
        <w:tc>
          <w:tcPr>
            <w:tcW w:w="4503" w:type="dxa"/>
          </w:tcPr>
          <w:p w14:paraId="4478DD91" w14:textId="3EAA2F99" w:rsidR="00195B5C" w:rsidRPr="00195B5C" w:rsidRDefault="00CA1CDD" w:rsidP="00195B5C">
            <w:pPr>
              <w:spacing w:before="120" w:after="120" w:line="276" w:lineRule="auto"/>
              <w:ind w:left="928" w:hanging="928"/>
              <w:jc w:val="both"/>
              <w:rPr>
                <w:sz w:val="22"/>
                <w:szCs w:val="22"/>
                <w:lang w:eastAsia="ar-SA"/>
              </w:rPr>
            </w:pPr>
            <w:r>
              <w:rPr>
                <w:sz w:val="22"/>
                <w:szCs w:val="22"/>
                <w:lang w:eastAsia="ar-SA"/>
              </w:rPr>
              <w:t>l</w:t>
            </w:r>
            <w:r w:rsidR="00195B5C" w:rsidRPr="00195B5C">
              <w:rPr>
                <w:sz w:val="22"/>
                <w:szCs w:val="22"/>
                <w:lang w:eastAsia="ar-SA"/>
              </w:rPr>
              <w:t xml:space="preserve">iczba dni z opadami </w:t>
            </w:r>
          </w:p>
        </w:tc>
        <w:tc>
          <w:tcPr>
            <w:tcW w:w="2976" w:type="dxa"/>
          </w:tcPr>
          <w:p w14:paraId="6BD8D472"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186</w:t>
            </w:r>
          </w:p>
        </w:tc>
        <w:tc>
          <w:tcPr>
            <w:tcW w:w="2375" w:type="dxa"/>
          </w:tcPr>
          <w:p w14:paraId="785B1245"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220</w:t>
            </w:r>
          </w:p>
        </w:tc>
      </w:tr>
      <w:tr w:rsidR="00195B5C" w:rsidRPr="00195B5C" w14:paraId="0AAE3F06" w14:textId="77777777" w:rsidTr="004F7FA2">
        <w:trPr>
          <w:trHeight w:val="20"/>
        </w:trPr>
        <w:tc>
          <w:tcPr>
            <w:tcW w:w="4503" w:type="dxa"/>
          </w:tcPr>
          <w:p w14:paraId="1335A698" w14:textId="77777777" w:rsidR="00195B5C" w:rsidRPr="00195B5C" w:rsidRDefault="00195B5C" w:rsidP="00195B5C">
            <w:pPr>
              <w:spacing w:before="120" w:after="120" w:line="276" w:lineRule="auto"/>
              <w:ind w:left="928" w:hanging="928"/>
              <w:jc w:val="both"/>
              <w:rPr>
                <w:sz w:val="22"/>
                <w:szCs w:val="22"/>
                <w:lang w:eastAsia="ar-SA"/>
              </w:rPr>
            </w:pPr>
            <w:r w:rsidRPr="00195B5C">
              <w:rPr>
                <w:sz w:val="22"/>
                <w:szCs w:val="22"/>
                <w:lang w:eastAsia="ar-SA"/>
              </w:rPr>
              <w:t>liczba dni z pokrywą śnieżną</w:t>
            </w:r>
          </w:p>
        </w:tc>
        <w:tc>
          <w:tcPr>
            <w:tcW w:w="2976" w:type="dxa"/>
          </w:tcPr>
          <w:p w14:paraId="0C44C194"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25</w:t>
            </w:r>
          </w:p>
        </w:tc>
        <w:tc>
          <w:tcPr>
            <w:tcW w:w="2375" w:type="dxa"/>
          </w:tcPr>
          <w:p w14:paraId="44C3129F"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69</w:t>
            </w:r>
          </w:p>
        </w:tc>
      </w:tr>
      <w:tr w:rsidR="00195B5C" w:rsidRPr="00195B5C" w14:paraId="3161F308" w14:textId="77777777" w:rsidTr="004F7FA2">
        <w:trPr>
          <w:trHeight w:val="20"/>
        </w:trPr>
        <w:tc>
          <w:tcPr>
            <w:tcW w:w="4503" w:type="dxa"/>
          </w:tcPr>
          <w:p w14:paraId="59B473D0" w14:textId="77777777" w:rsidR="00195B5C" w:rsidRPr="00195B5C" w:rsidRDefault="00195B5C" w:rsidP="00195B5C">
            <w:pPr>
              <w:spacing w:before="120" w:after="120" w:line="276" w:lineRule="auto"/>
              <w:ind w:left="22" w:hanging="22"/>
              <w:jc w:val="both"/>
              <w:rPr>
                <w:sz w:val="22"/>
                <w:szCs w:val="22"/>
                <w:lang w:eastAsia="ar-SA"/>
              </w:rPr>
            </w:pPr>
            <w:r w:rsidRPr="00195B5C">
              <w:rPr>
                <w:sz w:val="22"/>
                <w:szCs w:val="22"/>
                <w:lang w:eastAsia="ar-SA"/>
              </w:rPr>
              <w:t>maksymalna wysokość pokrywy śnieżnej [cm]</w:t>
            </w:r>
          </w:p>
        </w:tc>
        <w:tc>
          <w:tcPr>
            <w:tcW w:w="2976" w:type="dxa"/>
          </w:tcPr>
          <w:p w14:paraId="7ACBD9F6"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20</w:t>
            </w:r>
          </w:p>
        </w:tc>
        <w:tc>
          <w:tcPr>
            <w:tcW w:w="2375" w:type="dxa"/>
          </w:tcPr>
          <w:p w14:paraId="7975A5AE"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21</w:t>
            </w:r>
          </w:p>
        </w:tc>
      </w:tr>
      <w:tr w:rsidR="00195B5C" w:rsidRPr="00195B5C" w14:paraId="14E9B1D6" w14:textId="77777777" w:rsidTr="004F7FA2">
        <w:trPr>
          <w:trHeight w:val="20"/>
        </w:trPr>
        <w:tc>
          <w:tcPr>
            <w:tcW w:w="4503" w:type="dxa"/>
          </w:tcPr>
          <w:p w14:paraId="15B54643" w14:textId="77777777" w:rsidR="00195B5C" w:rsidRPr="00195B5C" w:rsidRDefault="00195B5C" w:rsidP="00195B5C">
            <w:pPr>
              <w:spacing w:before="120" w:after="120" w:line="276" w:lineRule="auto"/>
              <w:ind w:left="22" w:hanging="22"/>
              <w:jc w:val="both"/>
              <w:rPr>
                <w:sz w:val="22"/>
                <w:szCs w:val="22"/>
                <w:lang w:eastAsia="ar-SA"/>
              </w:rPr>
            </w:pPr>
            <w:r w:rsidRPr="00195B5C">
              <w:rPr>
                <w:sz w:val="22"/>
                <w:szCs w:val="22"/>
                <w:lang w:eastAsia="ar-SA"/>
              </w:rPr>
              <w:t>maksymalna prędkość wiatru [m/s]</w:t>
            </w:r>
          </w:p>
        </w:tc>
        <w:tc>
          <w:tcPr>
            <w:tcW w:w="2976" w:type="dxa"/>
          </w:tcPr>
          <w:p w14:paraId="66552F56" w14:textId="77777777" w:rsidR="00195B5C" w:rsidRPr="00195B5C" w:rsidRDefault="00195B5C" w:rsidP="00195B5C">
            <w:pPr>
              <w:spacing w:before="120" w:after="120" w:line="276" w:lineRule="auto"/>
              <w:jc w:val="center"/>
              <w:rPr>
                <w:sz w:val="22"/>
                <w:szCs w:val="22"/>
                <w:lang w:eastAsia="ar-SA"/>
              </w:rPr>
            </w:pPr>
            <w:r w:rsidRPr="00195B5C">
              <w:rPr>
                <w:sz w:val="22"/>
                <w:szCs w:val="22"/>
                <w:lang w:eastAsia="ar-SA"/>
              </w:rPr>
              <w:t>7,2</w:t>
            </w:r>
          </w:p>
        </w:tc>
        <w:tc>
          <w:tcPr>
            <w:tcW w:w="2375" w:type="dxa"/>
          </w:tcPr>
          <w:p w14:paraId="6D05DC84" w14:textId="77777777" w:rsidR="00195B5C" w:rsidRPr="00195B5C" w:rsidRDefault="00195B5C" w:rsidP="00195B5C">
            <w:pPr>
              <w:spacing w:before="120" w:after="120" w:line="276" w:lineRule="auto"/>
              <w:jc w:val="center"/>
              <w:rPr>
                <w:sz w:val="20"/>
                <w:szCs w:val="20"/>
                <w:lang w:eastAsia="ar-SA"/>
              </w:rPr>
            </w:pPr>
            <w:r w:rsidRPr="00195B5C">
              <w:rPr>
                <w:sz w:val="20"/>
                <w:szCs w:val="20"/>
                <w:lang w:eastAsia="ar-SA"/>
              </w:rPr>
              <w:t>12,1</w:t>
            </w:r>
          </w:p>
        </w:tc>
      </w:tr>
    </w:tbl>
    <w:p w14:paraId="64581836"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Strefa położona jest w strefie klimatu umiarkowanego, przejściowego od klimatu oceanicznego Europy Zachodniej do kontynentalnego Azji oraz Europy. W strefie miasto Toruń w 2018 r. przeważały wiatry północno-zachodnie i południowe, a w 2021 r. zachodnie.</w:t>
      </w:r>
    </w:p>
    <w:p w14:paraId="22A5B5AC" w14:textId="77777777" w:rsidR="00195B5C" w:rsidRPr="00195B5C" w:rsidRDefault="00195B5C" w:rsidP="00195B5C">
      <w:pPr>
        <w:spacing w:before="120" w:after="120" w:line="276" w:lineRule="auto"/>
        <w:jc w:val="both"/>
        <w:rPr>
          <w:sz w:val="22"/>
          <w:szCs w:val="22"/>
          <w:lang w:eastAsia="ar-SA"/>
        </w:rPr>
      </w:pPr>
    </w:p>
    <w:p w14:paraId="4A374A18" w14:textId="77777777" w:rsidR="00195B5C" w:rsidRPr="00195B5C" w:rsidRDefault="00195B5C" w:rsidP="00195B5C">
      <w:pPr>
        <w:spacing w:before="120" w:after="120" w:line="276" w:lineRule="auto"/>
        <w:jc w:val="both"/>
        <w:rPr>
          <w:b/>
          <w:bCs/>
          <w:sz w:val="22"/>
          <w:szCs w:val="22"/>
          <w:lang w:eastAsia="ar-SA"/>
        </w:rPr>
      </w:pPr>
      <w:r w:rsidRPr="00195B5C">
        <w:rPr>
          <w:b/>
          <w:bCs/>
          <w:noProof/>
          <w:sz w:val="22"/>
          <w:szCs w:val="22"/>
        </w:rPr>
        <w:lastRenderedPageBreak/>
        <w:drawing>
          <wp:inline distT="0" distB="0" distL="0" distR="0" wp14:anchorId="4D197440" wp14:editId="648DA858">
            <wp:extent cx="5504180" cy="3112718"/>
            <wp:effectExtent l="0" t="0" r="0" b="0"/>
            <wp:docPr id="6" name="Wykres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3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62266EA" w14:textId="77777777" w:rsidR="00195B5C" w:rsidRPr="00195B5C" w:rsidRDefault="00195B5C" w:rsidP="00195B5C">
      <w:pPr>
        <w:spacing w:before="120" w:after="120"/>
        <w:jc w:val="both"/>
        <w:rPr>
          <w:sz w:val="22"/>
          <w:szCs w:val="22"/>
        </w:rPr>
      </w:pPr>
      <w:bookmarkStart w:id="77" w:name="_Toc27574608"/>
      <w:bookmarkStart w:id="78" w:name="_Toc27575471"/>
      <w:bookmarkStart w:id="79" w:name="_Toc32785715"/>
      <w:bookmarkStart w:id="80" w:name="_Toc42166364"/>
      <w:bookmarkStart w:id="81" w:name="_Toc133316086"/>
      <w:r w:rsidRPr="00195B5C">
        <w:rPr>
          <w:sz w:val="22"/>
          <w:szCs w:val="22"/>
        </w:rPr>
        <w:t xml:space="preserve">Rysunek </w:t>
      </w:r>
      <w:r w:rsidRPr="00195B5C">
        <w:rPr>
          <w:sz w:val="22"/>
          <w:szCs w:val="22"/>
        </w:rPr>
        <w:fldChar w:fldCharType="begin"/>
      </w:r>
      <w:r w:rsidRPr="00195B5C">
        <w:rPr>
          <w:sz w:val="22"/>
          <w:szCs w:val="22"/>
        </w:rPr>
        <w:instrText xml:space="preserve"> SEQ Rysunek \* ARABIC </w:instrText>
      </w:r>
      <w:r w:rsidRPr="00195B5C">
        <w:rPr>
          <w:sz w:val="22"/>
          <w:szCs w:val="22"/>
        </w:rPr>
        <w:fldChar w:fldCharType="separate"/>
      </w:r>
      <w:r w:rsidR="00665970">
        <w:rPr>
          <w:noProof/>
          <w:sz w:val="22"/>
          <w:szCs w:val="22"/>
        </w:rPr>
        <w:t>2</w:t>
      </w:r>
      <w:r w:rsidRPr="00195B5C">
        <w:rPr>
          <w:sz w:val="22"/>
          <w:szCs w:val="22"/>
        </w:rPr>
        <w:fldChar w:fldCharType="end"/>
      </w:r>
      <w:r w:rsidRPr="00195B5C">
        <w:rPr>
          <w:sz w:val="22"/>
          <w:szCs w:val="22"/>
        </w:rPr>
        <w:t>. Róża wiatrów dla miasta Toruń w 2018 r.</w:t>
      </w:r>
      <w:r w:rsidRPr="00195B5C">
        <w:rPr>
          <w:sz w:val="22"/>
          <w:szCs w:val="22"/>
          <w:vertAlign w:val="superscript"/>
        </w:rPr>
        <w:footnoteReference w:id="28"/>
      </w:r>
      <w:bookmarkEnd w:id="77"/>
      <w:bookmarkEnd w:id="78"/>
      <w:bookmarkEnd w:id="79"/>
      <w:bookmarkEnd w:id="80"/>
      <w:bookmarkEnd w:id="81"/>
    </w:p>
    <w:p w14:paraId="30D303F0" w14:textId="77777777" w:rsidR="00195B5C" w:rsidRPr="00195B5C" w:rsidRDefault="00195B5C" w:rsidP="00195B5C">
      <w:pPr>
        <w:spacing w:before="120" w:after="120"/>
        <w:jc w:val="both"/>
        <w:rPr>
          <w:sz w:val="22"/>
          <w:szCs w:val="22"/>
        </w:rPr>
      </w:pPr>
      <w:r w:rsidRPr="00195B5C">
        <w:rPr>
          <w:i/>
          <w:noProof/>
          <w:sz w:val="18"/>
          <w:szCs w:val="16"/>
        </w:rPr>
        <w:drawing>
          <wp:inline distT="0" distB="0" distL="0" distR="0" wp14:anchorId="298023CB" wp14:editId="33E9E4D5">
            <wp:extent cx="5492750" cy="3133725"/>
            <wp:effectExtent l="0" t="0" r="0" b="9525"/>
            <wp:docPr id="1" name="Obraz 1"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wykres&#10;&#10;Opis wygenerowany automatyczn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2750" cy="3133725"/>
                    </a:xfrm>
                    <a:prstGeom prst="rect">
                      <a:avLst/>
                    </a:prstGeom>
                    <a:noFill/>
                  </pic:spPr>
                </pic:pic>
              </a:graphicData>
            </a:graphic>
          </wp:inline>
        </w:drawing>
      </w:r>
    </w:p>
    <w:p w14:paraId="2A4ADB5E" w14:textId="77777777" w:rsidR="00195B5C" w:rsidRPr="00195B5C" w:rsidRDefault="00195B5C" w:rsidP="00195B5C">
      <w:pPr>
        <w:spacing w:before="240" w:after="120"/>
        <w:jc w:val="both"/>
        <w:rPr>
          <w:bCs/>
          <w:sz w:val="22"/>
          <w:szCs w:val="18"/>
        </w:rPr>
      </w:pPr>
      <w:bookmarkStart w:id="82" w:name="_Toc133316087"/>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3</w:t>
      </w:r>
      <w:r w:rsidRPr="00195B5C">
        <w:rPr>
          <w:bCs/>
          <w:noProof/>
          <w:sz w:val="22"/>
          <w:szCs w:val="18"/>
        </w:rPr>
        <w:fldChar w:fldCharType="end"/>
      </w:r>
      <w:r w:rsidRPr="00195B5C">
        <w:rPr>
          <w:bCs/>
          <w:sz w:val="22"/>
          <w:szCs w:val="18"/>
        </w:rPr>
        <w:t>. Róża wiatrów dla miasta Toruń w 2021 r. na podstawie danych wyznaczonych przez model WRF/CALMET dla strefy miasto Toruń.</w:t>
      </w:r>
      <w:bookmarkEnd w:id="82"/>
    </w:p>
    <w:p w14:paraId="14CE5C13"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83" w:name="_Toc480548399"/>
      <w:bookmarkStart w:id="84" w:name="_Toc480548456"/>
      <w:bookmarkStart w:id="85" w:name="_Toc19511666"/>
      <w:bookmarkStart w:id="86" w:name="_Ref27476504"/>
      <w:bookmarkStart w:id="87" w:name="_Ref27476510"/>
      <w:bookmarkStart w:id="88" w:name="_Toc27575812"/>
      <w:bookmarkStart w:id="89" w:name="_Toc42610225"/>
      <w:bookmarkStart w:id="90" w:name="_Toc133315566"/>
      <w:r w:rsidRPr="00195B5C">
        <w:rPr>
          <w:b/>
          <w:bCs/>
          <w:color w:val="000066"/>
          <w:kern w:val="28"/>
          <w:sz w:val="22"/>
          <w:szCs w:val="22"/>
          <w:lang w:eastAsia="ar-SA"/>
        </w:rPr>
        <w:t>OPIS STANU JAKOŚCI POWIETRZA W STRE</w:t>
      </w:r>
      <w:bookmarkEnd w:id="83"/>
      <w:bookmarkEnd w:id="84"/>
      <w:bookmarkEnd w:id="85"/>
      <w:r w:rsidRPr="00195B5C">
        <w:rPr>
          <w:b/>
          <w:bCs/>
          <w:color w:val="000066"/>
          <w:kern w:val="28"/>
          <w:sz w:val="22"/>
          <w:szCs w:val="22"/>
          <w:lang w:eastAsia="ar-SA"/>
        </w:rPr>
        <w:t>FIE MIASTO TORUŃ</w:t>
      </w:r>
      <w:bookmarkEnd w:id="86"/>
      <w:bookmarkEnd w:id="87"/>
      <w:bookmarkEnd w:id="88"/>
      <w:bookmarkEnd w:id="89"/>
      <w:bookmarkEnd w:id="90"/>
    </w:p>
    <w:p w14:paraId="4BAEFDD9"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91" w:name="_Toc19511667"/>
      <w:bookmarkStart w:id="92" w:name="_Toc27575813"/>
      <w:bookmarkStart w:id="93" w:name="_Toc42610226"/>
      <w:bookmarkStart w:id="94" w:name="_Toc133315567"/>
      <w:r w:rsidRPr="00195B5C">
        <w:rPr>
          <w:b/>
          <w:bCs/>
          <w:iCs/>
          <w:caps/>
          <w:smallCaps/>
          <w:color w:val="000066"/>
          <w:kern w:val="28"/>
          <w:sz w:val="22"/>
          <w:szCs w:val="22"/>
          <w:lang w:eastAsia="ar-SA"/>
        </w:rPr>
        <w:t>Klasyfikacja stref</w:t>
      </w:r>
      <w:bookmarkEnd w:id="91"/>
      <w:r w:rsidRPr="00195B5C">
        <w:rPr>
          <w:b/>
          <w:bCs/>
          <w:iCs/>
          <w:caps/>
          <w:smallCaps/>
          <w:color w:val="000066"/>
          <w:kern w:val="28"/>
          <w:sz w:val="22"/>
          <w:szCs w:val="22"/>
          <w:lang w:eastAsia="ar-SA"/>
        </w:rPr>
        <w:t>y miasto Toruń pod kątem oceny jakości powietrza</w:t>
      </w:r>
      <w:bookmarkEnd w:id="92"/>
      <w:bookmarkEnd w:id="93"/>
      <w:bookmarkEnd w:id="94"/>
    </w:p>
    <w:p w14:paraId="134D4979" w14:textId="77777777" w:rsidR="00195B5C" w:rsidRPr="00195B5C" w:rsidRDefault="00195B5C" w:rsidP="00195B5C">
      <w:pPr>
        <w:spacing w:before="120" w:after="120" w:line="276" w:lineRule="auto"/>
        <w:jc w:val="both"/>
        <w:rPr>
          <w:sz w:val="22"/>
          <w:szCs w:val="22"/>
          <w:lang w:eastAsia="ar-SA"/>
        </w:rPr>
      </w:pPr>
      <w:bookmarkStart w:id="95" w:name="_Hlk26532184"/>
      <w:r w:rsidRPr="00195B5C">
        <w:rPr>
          <w:sz w:val="22"/>
          <w:szCs w:val="22"/>
        </w:rPr>
        <w:t xml:space="preserve">Zgodnie z przeprowadzoną przez Główny Inspektorat Ochrony Środowiska Regionalny Wydział Monitoringu Środowiska w Bydgoszczy Roczną oceną jakości powietrza w województwie kujawsko-pomorskim za rok 2018 </w:t>
      </w:r>
      <w:bookmarkStart w:id="96" w:name="_Hlk127174382"/>
      <w:r w:rsidRPr="00195B5C">
        <w:rPr>
          <w:sz w:val="22"/>
          <w:szCs w:val="22"/>
        </w:rPr>
        <w:lastRenderedPageBreak/>
        <w:t xml:space="preserve">oraz Roczną oceną jakości powietrza w województwie kujawsko-pomorskim za rok 2021 </w:t>
      </w:r>
      <w:bookmarkEnd w:id="96"/>
      <w:r w:rsidRPr="00195B5C">
        <w:rPr>
          <w:sz w:val="22"/>
          <w:szCs w:val="22"/>
          <w:lang w:eastAsia="ar-SA"/>
        </w:rPr>
        <w:t>strefa miasto Toruń została zaliczona do odpowiedniej klasy jakości powietrza dla wszystkich substancji podlegających ocenie:</w:t>
      </w:r>
    </w:p>
    <w:p w14:paraId="1708600E" w14:textId="7A7AB0E0" w:rsidR="00195B5C" w:rsidRPr="00D37BB6" w:rsidRDefault="00195B5C" w:rsidP="009D1BBD">
      <w:pPr>
        <w:pStyle w:val="Akapitzlist"/>
        <w:numPr>
          <w:ilvl w:val="0"/>
          <w:numId w:val="81"/>
        </w:numPr>
        <w:spacing w:before="120" w:after="120" w:line="276" w:lineRule="auto"/>
        <w:ind w:left="567"/>
        <w:rPr>
          <w:szCs w:val="22"/>
          <w:lang w:eastAsia="ar-SA"/>
        </w:rPr>
      </w:pPr>
      <w:r w:rsidRPr="00D37BB6">
        <w:rPr>
          <w:b/>
          <w:bCs/>
          <w:szCs w:val="22"/>
          <w:lang w:eastAsia="ar-SA"/>
        </w:rPr>
        <w:t>klasa A</w:t>
      </w:r>
      <w:r w:rsidRPr="00D37BB6">
        <w:rPr>
          <w:szCs w:val="22"/>
          <w:lang w:eastAsia="ar-SA"/>
        </w:rPr>
        <w:t xml:space="preserve"> – jeżeli stężenia zanieczyszczenia na jej terenie </w:t>
      </w:r>
      <w:r w:rsidRPr="00FD7A40">
        <w:rPr>
          <w:bCs/>
          <w:szCs w:val="22"/>
          <w:lang w:eastAsia="ar-SA"/>
        </w:rPr>
        <w:t>nie przekraczały</w:t>
      </w:r>
      <w:r w:rsidR="00930F6E">
        <w:rPr>
          <w:szCs w:val="22"/>
          <w:lang w:eastAsia="ar-SA"/>
        </w:rPr>
        <w:t xml:space="preserve"> poziomów dopuszczalnych </w:t>
      </w:r>
      <w:r w:rsidR="00930F6E">
        <w:rPr>
          <w:szCs w:val="22"/>
          <w:lang w:eastAsia="ar-SA"/>
        </w:rPr>
        <w:br/>
        <w:t>lub</w:t>
      </w:r>
      <w:r w:rsidRPr="00D37BB6">
        <w:rPr>
          <w:szCs w:val="22"/>
          <w:lang w:eastAsia="ar-SA"/>
        </w:rPr>
        <w:t xml:space="preserve"> poziomów docelowych;</w:t>
      </w:r>
    </w:p>
    <w:p w14:paraId="3759BC4C" w14:textId="77777777" w:rsidR="00195B5C" w:rsidRPr="00D37BB6" w:rsidRDefault="00195B5C" w:rsidP="009D1BBD">
      <w:pPr>
        <w:pStyle w:val="Akapitzlist"/>
        <w:numPr>
          <w:ilvl w:val="0"/>
          <w:numId w:val="81"/>
        </w:numPr>
        <w:spacing w:before="120" w:after="120" w:line="276" w:lineRule="auto"/>
        <w:ind w:left="567"/>
        <w:rPr>
          <w:szCs w:val="22"/>
          <w:lang w:eastAsia="ar-SA"/>
        </w:rPr>
      </w:pPr>
      <w:r w:rsidRPr="00D37BB6">
        <w:rPr>
          <w:b/>
          <w:bCs/>
          <w:szCs w:val="22"/>
          <w:lang w:eastAsia="ar-SA"/>
        </w:rPr>
        <w:t>klasa C</w:t>
      </w:r>
      <w:r w:rsidRPr="00D37BB6">
        <w:rPr>
          <w:szCs w:val="22"/>
          <w:lang w:eastAsia="ar-SA"/>
        </w:rPr>
        <w:t xml:space="preserve"> – jeżeli stężenia zanieczyszczenia na jej terenie </w:t>
      </w:r>
      <w:r w:rsidRPr="00FD7A40">
        <w:rPr>
          <w:bCs/>
          <w:szCs w:val="22"/>
          <w:lang w:eastAsia="ar-SA"/>
        </w:rPr>
        <w:t>przekraczały</w:t>
      </w:r>
      <w:r w:rsidRPr="00D37BB6">
        <w:rPr>
          <w:szCs w:val="22"/>
          <w:lang w:eastAsia="ar-SA"/>
        </w:rPr>
        <w:t xml:space="preserve"> poziomy dopuszczalne </w:t>
      </w:r>
      <w:r w:rsidRPr="00D37BB6">
        <w:rPr>
          <w:szCs w:val="22"/>
          <w:lang w:eastAsia="ar-SA"/>
        </w:rPr>
        <w:br/>
        <w:t>lub docelowe;</w:t>
      </w:r>
    </w:p>
    <w:p w14:paraId="089986D4" w14:textId="36216B24" w:rsidR="00195B5C" w:rsidRDefault="00195B5C" w:rsidP="009D1BBD">
      <w:pPr>
        <w:pStyle w:val="Akapitzlist"/>
        <w:numPr>
          <w:ilvl w:val="0"/>
          <w:numId w:val="81"/>
        </w:numPr>
        <w:spacing w:before="120" w:after="120" w:line="276" w:lineRule="auto"/>
        <w:ind w:left="567"/>
        <w:rPr>
          <w:szCs w:val="22"/>
          <w:lang w:eastAsia="ar-SA"/>
        </w:rPr>
      </w:pPr>
      <w:r w:rsidRPr="00D37BB6">
        <w:rPr>
          <w:b/>
          <w:bCs/>
          <w:szCs w:val="22"/>
          <w:lang w:eastAsia="ar-SA"/>
        </w:rPr>
        <w:t xml:space="preserve">klasa C1 </w:t>
      </w:r>
      <w:r w:rsidRPr="00D37BB6">
        <w:rPr>
          <w:szCs w:val="22"/>
          <w:lang w:eastAsia="ar-SA"/>
        </w:rPr>
        <w:t xml:space="preserve">– </w:t>
      </w:r>
      <w:bookmarkStart w:id="97" w:name="_Hlk32870230"/>
      <w:r w:rsidRPr="00D37BB6">
        <w:rPr>
          <w:szCs w:val="22"/>
          <w:lang w:eastAsia="ar-SA"/>
        </w:rPr>
        <w:t>jeżeli stężenia pyłu zawieszonego PM2,5 na jej terenie przekraczały poziom dopuszczalny, który obowiązuje od 1 stycznia 2020 roku</w:t>
      </w:r>
      <w:bookmarkEnd w:id="97"/>
      <w:r w:rsidR="00C81BA4">
        <w:rPr>
          <w:szCs w:val="22"/>
          <w:lang w:eastAsia="ar-SA"/>
        </w:rPr>
        <w:t>;</w:t>
      </w:r>
    </w:p>
    <w:p w14:paraId="46C10CD5" w14:textId="7728BF36" w:rsidR="00C81BA4" w:rsidRPr="00C81BA4" w:rsidRDefault="00C81BA4" w:rsidP="009D1BBD">
      <w:pPr>
        <w:pStyle w:val="Akapitzlist"/>
        <w:numPr>
          <w:ilvl w:val="0"/>
          <w:numId w:val="81"/>
        </w:numPr>
        <w:spacing w:before="120" w:after="120" w:line="276" w:lineRule="auto"/>
        <w:ind w:left="567"/>
        <w:rPr>
          <w:szCs w:val="22"/>
          <w:lang w:eastAsia="ar-SA"/>
        </w:rPr>
      </w:pPr>
      <w:r>
        <w:rPr>
          <w:b/>
          <w:bCs/>
          <w:szCs w:val="22"/>
          <w:lang w:eastAsia="ar-SA"/>
        </w:rPr>
        <w:t xml:space="preserve">klasa D1 </w:t>
      </w:r>
      <w:r w:rsidRPr="00C81BA4">
        <w:rPr>
          <w:szCs w:val="22"/>
          <w:lang w:eastAsia="ar-SA"/>
        </w:rPr>
        <w:t>–</w:t>
      </w:r>
      <w:r>
        <w:rPr>
          <w:szCs w:val="22"/>
          <w:lang w:eastAsia="ar-SA"/>
        </w:rPr>
        <w:t xml:space="preserve"> jeżeli stężenia ozonu na jej terenie nie przekraczały poziomu celu długoterminowego.</w:t>
      </w:r>
    </w:p>
    <w:p w14:paraId="04D636FB" w14:textId="77777777" w:rsidR="00195B5C" w:rsidRPr="00195B5C" w:rsidRDefault="00195B5C" w:rsidP="00195B5C">
      <w:pPr>
        <w:spacing w:before="120" w:after="120" w:line="276" w:lineRule="auto"/>
        <w:jc w:val="both"/>
        <w:rPr>
          <w:sz w:val="22"/>
          <w:szCs w:val="22"/>
        </w:rPr>
      </w:pPr>
      <w:r w:rsidRPr="00195B5C">
        <w:rPr>
          <w:sz w:val="22"/>
          <w:szCs w:val="22"/>
          <w:lang w:eastAsia="ar-SA"/>
        </w:rPr>
        <w:t xml:space="preserve">W Rocznej ocenie jakości powietrza za rok 2018 strefa miasto Toruń ze względu na ochronę zdrowia została zakwalifikowana do klasy C pod kątem pyłu zawieszonego PM10 i </w:t>
      </w:r>
      <w:proofErr w:type="spellStart"/>
      <w:r w:rsidRPr="00195B5C">
        <w:rPr>
          <w:sz w:val="22"/>
          <w:szCs w:val="22"/>
          <w:lang w:eastAsia="ar-SA"/>
        </w:rPr>
        <w:t>benzo</w:t>
      </w:r>
      <w:proofErr w:type="spellEnd"/>
      <w:r w:rsidRPr="00195B5C">
        <w:rPr>
          <w:sz w:val="22"/>
          <w:szCs w:val="22"/>
          <w:lang w:eastAsia="ar-SA"/>
        </w:rPr>
        <w:t>(a)</w:t>
      </w:r>
      <w:proofErr w:type="spellStart"/>
      <w:r w:rsidRPr="00195B5C">
        <w:rPr>
          <w:sz w:val="22"/>
          <w:szCs w:val="22"/>
          <w:lang w:eastAsia="ar-SA"/>
        </w:rPr>
        <w:t>pirenu</w:t>
      </w:r>
      <w:proofErr w:type="spellEnd"/>
      <w:r w:rsidRPr="00195B5C">
        <w:rPr>
          <w:sz w:val="22"/>
          <w:szCs w:val="22"/>
          <w:lang w:eastAsia="ar-SA"/>
        </w:rPr>
        <w:t>, co związane było</w:t>
      </w:r>
      <w:r w:rsidRPr="00195B5C">
        <w:rPr>
          <w:sz w:val="22"/>
          <w:szCs w:val="22"/>
          <w:lang w:eastAsia="ar-SA"/>
        </w:rPr>
        <w:br/>
        <w:t xml:space="preserve">z koniecznością opracowania Programu ochrony powietrza. </w:t>
      </w:r>
      <w:bookmarkStart w:id="98" w:name="_Hlk127174419"/>
      <w:r w:rsidRPr="00195B5C">
        <w:rPr>
          <w:sz w:val="22"/>
          <w:szCs w:val="22"/>
          <w:lang w:eastAsia="ar-SA"/>
        </w:rPr>
        <w:t xml:space="preserve">W Rocznej ocenie jakości powietrza za rok 2021 strefa miasto Toruń ze względu na ochronę zdrowia została zakwalifikowana do klasy C pod kątem pyłu zawieszonego PM2,5 i </w:t>
      </w:r>
      <w:proofErr w:type="spellStart"/>
      <w:r w:rsidRPr="00195B5C">
        <w:rPr>
          <w:sz w:val="22"/>
          <w:szCs w:val="22"/>
          <w:lang w:eastAsia="ar-SA"/>
        </w:rPr>
        <w:t>benzo</w:t>
      </w:r>
      <w:proofErr w:type="spellEnd"/>
      <w:r w:rsidRPr="00195B5C">
        <w:rPr>
          <w:sz w:val="22"/>
          <w:szCs w:val="22"/>
          <w:lang w:eastAsia="ar-SA"/>
        </w:rPr>
        <w:t>(a)</w:t>
      </w:r>
      <w:proofErr w:type="spellStart"/>
      <w:r w:rsidRPr="00195B5C">
        <w:rPr>
          <w:sz w:val="22"/>
          <w:szCs w:val="22"/>
          <w:lang w:eastAsia="ar-SA"/>
        </w:rPr>
        <w:t>pirenu</w:t>
      </w:r>
      <w:proofErr w:type="spellEnd"/>
      <w:r w:rsidRPr="00195B5C">
        <w:rPr>
          <w:sz w:val="22"/>
          <w:szCs w:val="22"/>
          <w:lang w:eastAsia="ar-SA"/>
        </w:rPr>
        <w:t xml:space="preserve">, co związane jest z koniecznością opracowania nowego Programu ochrony powietrza dla PM2,5 i aktualizacji Programu dla B(a)P. </w:t>
      </w:r>
      <w:bookmarkEnd w:id="98"/>
      <w:r w:rsidRPr="00195B5C">
        <w:rPr>
          <w:sz w:val="22"/>
          <w:szCs w:val="22"/>
          <w:lang w:eastAsia="ar-SA"/>
        </w:rPr>
        <w:t>Poniżej w tabelach zamieszczono charakterystykę strefy miasto Toruń oraz jej klasyfikację, zgodnie z ocenami jakości powietrza za lata 2013-2021.</w:t>
      </w:r>
    </w:p>
    <w:p w14:paraId="2907E4FF" w14:textId="058186AE" w:rsidR="00195B5C" w:rsidRPr="00195B5C" w:rsidRDefault="00195B5C" w:rsidP="00195B5C">
      <w:pPr>
        <w:spacing w:before="240" w:after="120"/>
        <w:jc w:val="both"/>
        <w:rPr>
          <w:bCs/>
          <w:i/>
          <w:sz w:val="22"/>
          <w:szCs w:val="22"/>
        </w:rPr>
      </w:pPr>
      <w:bookmarkStart w:id="99" w:name="_Ref25328978"/>
      <w:bookmarkStart w:id="100" w:name="_Toc27574281"/>
      <w:bookmarkStart w:id="101" w:name="_Toc42166315"/>
      <w:bookmarkStart w:id="102" w:name="_Toc133316220"/>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3</w:t>
      </w:r>
      <w:r w:rsidRPr="00195B5C">
        <w:rPr>
          <w:bCs/>
          <w:sz w:val="22"/>
          <w:szCs w:val="22"/>
        </w:rPr>
        <w:fldChar w:fldCharType="end"/>
      </w:r>
      <w:bookmarkEnd w:id="99"/>
      <w:r w:rsidRPr="00195B5C">
        <w:rPr>
          <w:bCs/>
          <w:noProof/>
          <w:sz w:val="22"/>
          <w:szCs w:val="22"/>
        </w:rPr>
        <w:t>.</w:t>
      </w:r>
      <w:r w:rsidRPr="00195B5C">
        <w:rPr>
          <w:bCs/>
          <w:sz w:val="22"/>
          <w:szCs w:val="22"/>
        </w:rPr>
        <w:t xml:space="preserve"> Charakterystyka strefy mi</w:t>
      </w:r>
      <w:r w:rsidR="007D3B37">
        <w:rPr>
          <w:bCs/>
          <w:sz w:val="22"/>
          <w:szCs w:val="22"/>
        </w:rPr>
        <w:t>asto Toruń w roku 2018 i 2021</w:t>
      </w:r>
      <w:r w:rsidRPr="00195B5C">
        <w:rPr>
          <w:bCs/>
          <w:sz w:val="22"/>
          <w:szCs w:val="22"/>
          <w:vertAlign w:val="superscript"/>
        </w:rPr>
        <w:footnoteReference w:id="29"/>
      </w:r>
      <w:bookmarkEnd w:id="100"/>
      <w:bookmarkEnd w:id="101"/>
      <w:bookmarkEnd w:id="102"/>
    </w:p>
    <w:tbl>
      <w:tblPr>
        <w:tblW w:w="49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2976"/>
        <w:gridCol w:w="3633"/>
        <w:gridCol w:w="3166"/>
      </w:tblGrid>
      <w:tr w:rsidR="00195B5C" w:rsidRPr="00195B5C" w14:paraId="4D9F82BE" w14:textId="77777777" w:rsidTr="004F7FA2">
        <w:trPr>
          <w:cantSplit/>
          <w:trHeight w:val="227"/>
          <w:tblHeader/>
          <w:jc w:val="center"/>
        </w:trPr>
        <w:tc>
          <w:tcPr>
            <w:tcW w:w="6610" w:type="dxa"/>
            <w:gridSpan w:val="2"/>
            <w:shd w:val="clear" w:color="000000" w:fill="D8D8D8"/>
            <w:vAlign w:val="center"/>
          </w:tcPr>
          <w:p w14:paraId="2EE8CBC0" w14:textId="77777777" w:rsidR="00195B5C" w:rsidRPr="00195B5C" w:rsidRDefault="00195B5C" w:rsidP="00195B5C">
            <w:pPr>
              <w:jc w:val="center"/>
              <w:rPr>
                <w:b/>
                <w:bCs/>
                <w:color w:val="000000"/>
              </w:rPr>
            </w:pPr>
            <w:r w:rsidRPr="00195B5C">
              <w:rPr>
                <w:b/>
                <w:bCs/>
                <w:color w:val="000000"/>
                <w:sz w:val="22"/>
                <w:szCs w:val="22"/>
              </w:rPr>
              <w:t>nazwa strefy</w:t>
            </w:r>
          </w:p>
        </w:tc>
        <w:tc>
          <w:tcPr>
            <w:tcW w:w="3165" w:type="dxa"/>
            <w:shd w:val="clear" w:color="000000" w:fill="D8D8D8"/>
            <w:noWrap/>
            <w:vAlign w:val="center"/>
            <w:hideMark/>
          </w:tcPr>
          <w:p w14:paraId="33DD58AC" w14:textId="77777777" w:rsidR="00195B5C" w:rsidRPr="00195B5C" w:rsidRDefault="00195B5C" w:rsidP="00195B5C">
            <w:pPr>
              <w:jc w:val="center"/>
              <w:rPr>
                <w:b/>
                <w:bCs/>
                <w:color w:val="000000"/>
              </w:rPr>
            </w:pPr>
            <w:r w:rsidRPr="00195B5C">
              <w:rPr>
                <w:b/>
                <w:bCs/>
                <w:color w:val="000000"/>
                <w:sz w:val="22"/>
                <w:szCs w:val="22"/>
              </w:rPr>
              <w:t>strefa miasto Toruń</w:t>
            </w:r>
          </w:p>
        </w:tc>
      </w:tr>
      <w:tr w:rsidR="00195B5C" w:rsidRPr="00195B5C" w14:paraId="43DAD2E6" w14:textId="77777777" w:rsidTr="004F7FA2">
        <w:trPr>
          <w:cantSplit/>
          <w:trHeight w:val="121"/>
          <w:tblHeader/>
          <w:jc w:val="center"/>
        </w:trPr>
        <w:tc>
          <w:tcPr>
            <w:tcW w:w="6610" w:type="dxa"/>
            <w:gridSpan w:val="2"/>
            <w:shd w:val="clear" w:color="000000" w:fill="D8D8D8"/>
            <w:vAlign w:val="center"/>
          </w:tcPr>
          <w:p w14:paraId="7B679F11" w14:textId="77777777" w:rsidR="00195B5C" w:rsidRPr="00195B5C" w:rsidRDefault="00195B5C" w:rsidP="00195B5C">
            <w:pPr>
              <w:jc w:val="center"/>
              <w:rPr>
                <w:b/>
                <w:bCs/>
              </w:rPr>
            </w:pPr>
            <w:r w:rsidRPr="00195B5C">
              <w:rPr>
                <w:b/>
                <w:bCs/>
                <w:sz w:val="22"/>
                <w:szCs w:val="22"/>
              </w:rPr>
              <w:t>kod strefy</w:t>
            </w:r>
          </w:p>
        </w:tc>
        <w:tc>
          <w:tcPr>
            <w:tcW w:w="3165" w:type="dxa"/>
            <w:shd w:val="clear" w:color="000000" w:fill="D8D8D8"/>
            <w:noWrap/>
            <w:vAlign w:val="center"/>
            <w:hideMark/>
          </w:tcPr>
          <w:p w14:paraId="514E4C88" w14:textId="77777777" w:rsidR="00195B5C" w:rsidRPr="00195B5C" w:rsidRDefault="00195B5C" w:rsidP="00195B5C">
            <w:pPr>
              <w:jc w:val="center"/>
              <w:rPr>
                <w:b/>
                <w:bCs/>
                <w:color w:val="000000"/>
              </w:rPr>
            </w:pPr>
            <w:r w:rsidRPr="00195B5C">
              <w:rPr>
                <w:b/>
                <w:bCs/>
                <w:color w:val="000000"/>
                <w:sz w:val="22"/>
                <w:szCs w:val="22"/>
              </w:rPr>
              <w:t>PL0402</w:t>
            </w:r>
          </w:p>
        </w:tc>
      </w:tr>
      <w:tr w:rsidR="00195B5C" w:rsidRPr="00195B5C" w14:paraId="018796BC" w14:textId="77777777" w:rsidTr="004F7FA2">
        <w:trPr>
          <w:cantSplit/>
          <w:trHeight w:val="227"/>
          <w:tblHeader/>
          <w:jc w:val="center"/>
        </w:trPr>
        <w:tc>
          <w:tcPr>
            <w:tcW w:w="2977" w:type="dxa"/>
            <w:vMerge w:val="restart"/>
            <w:shd w:val="clear" w:color="auto" w:fill="auto"/>
            <w:vAlign w:val="center"/>
          </w:tcPr>
          <w:p w14:paraId="3CD9A50F" w14:textId="77777777" w:rsidR="00195B5C" w:rsidRPr="00195B5C" w:rsidRDefault="00195B5C" w:rsidP="00195B5C">
            <w:r w:rsidRPr="00195B5C">
              <w:rPr>
                <w:sz w:val="22"/>
                <w:szCs w:val="22"/>
              </w:rPr>
              <w:t>na terenie lub części strefy obowiązują dopuszczalne poziomy substancji określone</w:t>
            </w:r>
          </w:p>
        </w:tc>
        <w:tc>
          <w:tcPr>
            <w:tcW w:w="3633" w:type="dxa"/>
            <w:shd w:val="clear" w:color="auto" w:fill="auto"/>
            <w:vAlign w:val="center"/>
          </w:tcPr>
          <w:p w14:paraId="049E12AF" w14:textId="77777777" w:rsidR="00195B5C" w:rsidRPr="00195B5C" w:rsidRDefault="00195B5C" w:rsidP="00195B5C">
            <w:r w:rsidRPr="00195B5C">
              <w:rPr>
                <w:sz w:val="22"/>
                <w:szCs w:val="22"/>
              </w:rPr>
              <w:t>ze względu na ochronę zdrowia [tak/nie]</w:t>
            </w:r>
          </w:p>
        </w:tc>
        <w:tc>
          <w:tcPr>
            <w:tcW w:w="3166" w:type="dxa"/>
            <w:shd w:val="clear" w:color="auto" w:fill="auto"/>
            <w:noWrap/>
            <w:vAlign w:val="center"/>
            <w:hideMark/>
          </w:tcPr>
          <w:p w14:paraId="3F3F7C12" w14:textId="77777777" w:rsidR="00195B5C" w:rsidRPr="00195B5C" w:rsidRDefault="00195B5C" w:rsidP="00195B5C">
            <w:pPr>
              <w:jc w:val="center"/>
              <w:rPr>
                <w:bCs/>
                <w:color w:val="000000"/>
              </w:rPr>
            </w:pPr>
            <w:r w:rsidRPr="00195B5C">
              <w:rPr>
                <w:bCs/>
                <w:color w:val="000000"/>
                <w:sz w:val="22"/>
                <w:szCs w:val="22"/>
              </w:rPr>
              <w:t>Tak</w:t>
            </w:r>
          </w:p>
        </w:tc>
      </w:tr>
      <w:tr w:rsidR="00195B5C" w:rsidRPr="00195B5C" w14:paraId="32DC06FC" w14:textId="77777777" w:rsidTr="004F7FA2">
        <w:trPr>
          <w:cantSplit/>
          <w:trHeight w:val="227"/>
          <w:jc w:val="center"/>
        </w:trPr>
        <w:tc>
          <w:tcPr>
            <w:tcW w:w="2977" w:type="dxa"/>
            <w:vMerge/>
            <w:shd w:val="clear" w:color="auto" w:fill="auto"/>
            <w:vAlign w:val="center"/>
          </w:tcPr>
          <w:p w14:paraId="49AE55C1" w14:textId="77777777" w:rsidR="00195B5C" w:rsidRPr="00195B5C" w:rsidRDefault="00195B5C" w:rsidP="00195B5C"/>
        </w:tc>
        <w:tc>
          <w:tcPr>
            <w:tcW w:w="3633" w:type="dxa"/>
            <w:shd w:val="clear" w:color="auto" w:fill="auto"/>
            <w:vAlign w:val="center"/>
          </w:tcPr>
          <w:p w14:paraId="401CB471" w14:textId="77777777" w:rsidR="00195B5C" w:rsidRPr="00195B5C" w:rsidRDefault="00195B5C" w:rsidP="00195B5C">
            <w:r w:rsidRPr="00195B5C">
              <w:rPr>
                <w:sz w:val="22"/>
                <w:szCs w:val="22"/>
              </w:rPr>
              <w:t>ze względu na ochronę roślin [tak/nie]</w:t>
            </w:r>
          </w:p>
        </w:tc>
        <w:tc>
          <w:tcPr>
            <w:tcW w:w="3165" w:type="dxa"/>
            <w:shd w:val="clear" w:color="auto" w:fill="auto"/>
            <w:noWrap/>
            <w:vAlign w:val="center"/>
            <w:hideMark/>
          </w:tcPr>
          <w:p w14:paraId="28432480" w14:textId="77777777" w:rsidR="00195B5C" w:rsidRPr="00195B5C" w:rsidRDefault="00195B5C" w:rsidP="00195B5C">
            <w:pPr>
              <w:jc w:val="center"/>
              <w:rPr>
                <w:color w:val="000000"/>
              </w:rPr>
            </w:pPr>
            <w:r w:rsidRPr="00195B5C">
              <w:rPr>
                <w:color w:val="000000"/>
                <w:sz w:val="22"/>
                <w:szCs w:val="22"/>
              </w:rPr>
              <w:t>Nie</w:t>
            </w:r>
          </w:p>
        </w:tc>
      </w:tr>
      <w:tr w:rsidR="00195B5C" w:rsidRPr="00195B5C" w14:paraId="0E5D7784" w14:textId="77777777" w:rsidTr="004F7FA2">
        <w:trPr>
          <w:cantSplit/>
          <w:trHeight w:val="227"/>
          <w:jc w:val="center"/>
        </w:trPr>
        <w:tc>
          <w:tcPr>
            <w:tcW w:w="6610" w:type="dxa"/>
            <w:gridSpan w:val="2"/>
            <w:vAlign w:val="center"/>
          </w:tcPr>
          <w:p w14:paraId="3E04CC23" w14:textId="77777777" w:rsidR="00195B5C" w:rsidRPr="00195B5C" w:rsidRDefault="00195B5C" w:rsidP="00195B5C">
            <w:r w:rsidRPr="00195B5C">
              <w:rPr>
                <w:sz w:val="22"/>
                <w:szCs w:val="22"/>
              </w:rPr>
              <w:t>aglomeracja [tak/nie]</w:t>
            </w:r>
          </w:p>
        </w:tc>
        <w:tc>
          <w:tcPr>
            <w:tcW w:w="3165" w:type="dxa"/>
            <w:shd w:val="clear" w:color="auto" w:fill="auto"/>
            <w:noWrap/>
            <w:vAlign w:val="center"/>
            <w:hideMark/>
          </w:tcPr>
          <w:p w14:paraId="59182558" w14:textId="77777777" w:rsidR="00195B5C" w:rsidRPr="00195B5C" w:rsidRDefault="00195B5C" w:rsidP="00195B5C">
            <w:pPr>
              <w:jc w:val="center"/>
              <w:rPr>
                <w:color w:val="000000"/>
              </w:rPr>
            </w:pPr>
            <w:r w:rsidRPr="00195B5C">
              <w:rPr>
                <w:color w:val="000000"/>
                <w:sz w:val="22"/>
                <w:szCs w:val="22"/>
              </w:rPr>
              <w:t>Nie</w:t>
            </w:r>
          </w:p>
        </w:tc>
      </w:tr>
      <w:tr w:rsidR="00195B5C" w:rsidRPr="00195B5C" w14:paraId="017190BA" w14:textId="77777777" w:rsidTr="004F7FA2">
        <w:trPr>
          <w:cantSplit/>
          <w:trHeight w:val="227"/>
          <w:jc w:val="center"/>
        </w:trPr>
        <w:tc>
          <w:tcPr>
            <w:tcW w:w="6610" w:type="dxa"/>
            <w:gridSpan w:val="2"/>
            <w:vAlign w:val="center"/>
          </w:tcPr>
          <w:p w14:paraId="32BEAE90" w14:textId="77777777" w:rsidR="00195B5C" w:rsidRPr="00195B5C" w:rsidRDefault="00195B5C" w:rsidP="00195B5C">
            <w:r w:rsidRPr="00195B5C">
              <w:rPr>
                <w:sz w:val="22"/>
                <w:szCs w:val="22"/>
              </w:rPr>
              <w:t>powierzchnia strefy [km</w:t>
            </w:r>
            <w:r w:rsidRPr="00195B5C">
              <w:rPr>
                <w:sz w:val="22"/>
                <w:szCs w:val="22"/>
                <w:vertAlign w:val="superscript"/>
              </w:rPr>
              <w:t>2</w:t>
            </w:r>
            <w:r w:rsidRPr="00195B5C">
              <w:rPr>
                <w:sz w:val="22"/>
                <w:szCs w:val="22"/>
              </w:rPr>
              <w:t>]</w:t>
            </w:r>
            <w:r w:rsidRPr="00195B5C">
              <w:rPr>
                <w:sz w:val="22"/>
                <w:szCs w:val="22"/>
                <w:vertAlign w:val="superscript"/>
              </w:rPr>
              <w:footnoteReference w:id="30"/>
            </w:r>
          </w:p>
        </w:tc>
        <w:tc>
          <w:tcPr>
            <w:tcW w:w="3165" w:type="dxa"/>
            <w:shd w:val="clear" w:color="auto" w:fill="auto"/>
            <w:noWrap/>
            <w:vAlign w:val="center"/>
            <w:hideMark/>
          </w:tcPr>
          <w:p w14:paraId="583B9936" w14:textId="77777777" w:rsidR="00195B5C" w:rsidRPr="00195B5C" w:rsidRDefault="00195B5C" w:rsidP="00195B5C">
            <w:pPr>
              <w:jc w:val="center"/>
              <w:rPr>
                <w:color w:val="000000"/>
              </w:rPr>
            </w:pPr>
            <w:r w:rsidRPr="00195B5C">
              <w:rPr>
                <w:color w:val="000000"/>
                <w:sz w:val="22"/>
                <w:szCs w:val="22"/>
              </w:rPr>
              <w:t>116</w:t>
            </w:r>
          </w:p>
        </w:tc>
      </w:tr>
      <w:tr w:rsidR="00195B5C" w:rsidRPr="00195B5C" w14:paraId="20B63B35" w14:textId="77777777" w:rsidTr="004F7FA2">
        <w:trPr>
          <w:cantSplit/>
          <w:trHeight w:val="227"/>
          <w:jc w:val="center"/>
        </w:trPr>
        <w:tc>
          <w:tcPr>
            <w:tcW w:w="6610" w:type="dxa"/>
            <w:gridSpan w:val="2"/>
            <w:vAlign w:val="center"/>
          </w:tcPr>
          <w:p w14:paraId="7CC9D674" w14:textId="77777777" w:rsidR="00195B5C" w:rsidRPr="00195B5C" w:rsidRDefault="00195B5C" w:rsidP="00195B5C">
            <w:r w:rsidRPr="00195B5C">
              <w:rPr>
                <w:sz w:val="22"/>
                <w:szCs w:val="22"/>
              </w:rPr>
              <w:t>ludność (2018 r.)</w:t>
            </w:r>
            <w:r w:rsidRPr="00195B5C">
              <w:rPr>
                <w:sz w:val="22"/>
                <w:szCs w:val="22"/>
                <w:vertAlign w:val="superscript"/>
              </w:rPr>
              <w:footnoteReference w:id="31"/>
            </w:r>
          </w:p>
        </w:tc>
        <w:tc>
          <w:tcPr>
            <w:tcW w:w="3165" w:type="dxa"/>
            <w:shd w:val="clear" w:color="auto" w:fill="auto"/>
            <w:noWrap/>
            <w:vAlign w:val="center"/>
            <w:hideMark/>
          </w:tcPr>
          <w:p w14:paraId="66352AC2" w14:textId="77777777" w:rsidR="00195B5C" w:rsidRPr="00195B5C" w:rsidRDefault="00195B5C" w:rsidP="00195B5C">
            <w:pPr>
              <w:jc w:val="center"/>
              <w:rPr>
                <w:color w:val="000000"/>
              </w:rPr>
            </w:pPr>
            <w:r w:rsidRPr="00195B5C">
              <w:rPr>
                <w:sz w:val="22"/>
                <w:szCs w:val="22"/>
              </w:rPr>
              <w:t>202 074</w:t>
            </w:r>
          </w:p>
        </w:tc>
      </w:tr>
      <w:tr w:rsidR="00195B5C" w:rsidRPr="00195B5C" w14:paraId="7DF44E0E" w14:textId="77777777" w:rsidTr="004F7FA2">
        <w:trPr>
          <w:cantSplit/>
          <w:trHeight w:val="227"/>
          <w:jc w:val="center"/>
        </w:trPr>
        <w:tc>
          <w:tcPr>
            <w:tcW w:w="6610" w:type="dxa"/>
            <w:gridSpan w:val="2"/>
            <w:vAlign w:val="center"/>
          </w:tcPr>
          <w:p w14:paraId="0A0A14DB" w14:textId="2D3AD277" w:rsidR="00195B5C" w:rsidRPr="00195B5C" w:rsidRDefault="00CA1CDD" w:rsidP="00195B5C">
            <w:r>
              <w:rPr>
                <w:sz w:val="22"/>
                <w:szCs w:val="22"/>
              </w:rPr>
              <w:t>l</w:t>
            </w:r>
            <w:r w:rsidR="00195B5C" w:rsidRPr="00195B5C">
              <w:rPr>
                <w:sz w:val="22"/>
                <w:szCs w:val="22"/>
              </w:rPr>
              <w:t>udność (2021 r.)</w:t>
            </w:r>
            <w:r w:rsidR="00195B5C" w:rsidRPr="00195B5C">
              <w:rPr>
                <w:sz w:val="22"/>
                <w:szCs w:val="22"/>
                <w:vertAlign w:val="superscript"/>
              </w:rPr>
              <w:footnoteReference w:id="32"/>
            </w:r>
          </w:p>
        </w:tc>
        <w:tc>
          <w:tcPr>
            <w:tcW w:w="3165" w:type="dxa"/>
            <w:shd w:val="clear" w:color="auto" w:fill="auto"/>
            <w:noWrap/>
            <w:vAlign w:val="center"/>
          </w:tcPr>
          <w:p w14:paraId="3FCEDCAA" w14:textId="77777777" w:rsidR="00195B5C" w:rsidRPr="00195B5C" w:rsidRDefault="00195B5C" w:rsidP="00195B5C">
            <w:pPr>
              <w:jc w:val="center"/>
            </w:pPr>
            <w:r w:rsidRPr="00195B5C">
              <w:rPr>
                <w:sz w:val="22"/>
                <w:szCs w:val="22"/>
              </w:rPr>
              <w:t>197 112</w:t>
            </w:r>
          </w:p>
        </w:tc>
      </w:tr>
    </w:tbl>
    <w:p w14:paraId="2063694C" w14:textId="77777777" w:rsidR="00195B5C" w:rsidRPr="00195B5C" w:rsidRDefault="00195B5C" w:rsidP="00195B5C">
      <w:pPr>
        <w:spacing w:before="240" w:after="120"/>
        <w:jc w:val="both"/>
        <w:rPr>
          <w:bCs/>
          <w:i/>
          <w:sz w:val="22"/>
          <w:szCs w:val="22"/>
          <w:lang w:eastAsia="ar-SA"/>
        </w:rPr>
      </w:pPr>
      <w:bookmarkStart w:id="103" w:name="_Ref25328992"/>
      <w:bookmarkStart w:id="104" w:name="_Toc133316221"/>
      <w:bookmarkStart w:id="105" w:name="_Toc27574282"/>
      <w:bookmarkStart w:id="106" w:name="_Toc42166316"/>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4</w:t>
      </w:r>
      <w:r w:rsidRPr="00195B5C">
        <w:rPr>
          <w:bCs/>
          <w:sz w:val="22"/>
          <w:szCs w:val="22"/>
        </w:rPr>
        <w:fldChar w:fldCharType="end"/>
      </w:r>
      <w:bookmarkEnd w:id="103"/>
      <w:r w:rsidRPr="00195B5C">
        <w:rPr>
          <w:bCs/>
          <w:noProof/>
          <w:sz w:val="22"/>
          <w:szCs w:val="22"/>
        </w:rPr>
        <w:t>.</w:t>
      </w:r>
      <w:r w:rsidRPr="00195B5C">
        <w:rPr>
          <w:bCs/>
          <w:sz w:val="22"/>
          <w:szCs w:val="22"/>
        </w:rPr>
        <w:t xml:space="preserve"> Klasyfikacja strefy miasto Toruń</w:t>
      </w:r>
      <w:bookmarkEnd w:id="104"/>
      <w:r w:rsidRPr="00195B5C">
        <w:rPr>
          <w:bCs/>
          <w:sz w:val="22"/>
          <w:szCs w:val="22"/>
        </w:rPr>
        <w:t xml:space="preserve"> </w:t>
      </w:r>
      <w:bookmarkEnd w:id="105"/>
      <w:bookmarkEnd w:id="106"/>
    </w:p>
    <w:tbl>
      <w:tblPr>
        <w:tblW w:w="5000" w:type="pct"/>
        <w:tblCellMar>
          <w:left w:w="70" w:type="dxa"/>
          <w:right w:w="70" w:type="dxa"/>
        </w:tblCellMar>
        <w:tblLook w:val="04A0" w:firstRow="1" w:lastRow="0" w:firstColumn="1" w:lastColumn="0" w:noHBand="0" w:noVBand="1"/>
      </w:tblPr>
      <w:tblGrid>
        <w:gridCol w:w="3204"/>
        <w:gridCol w:w="3325"/>
        <w:gridCol w:w="3325"/>
      </w:tblGrid>
      <w:tr w:rsidR="00195B5C" w:rsidRPr="00195B5C" w14:paraId="3F7B91B7" w14:textId="77777777" w:rsidTr="00195B5C">
        <w:trPr>
          <w:trHeight w:val="458"/>
          <w:tblHeader/>
        </w:trPr>
        <w:tc>
          <w:tcPr>
            <w:tcW w:w="1626"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0CB45FA" w14:textId="77777777" w:rsidR="00195B5C" w:rsidRPr="00195B5C" w:rsidRDefault="00195B5C" w:rsidP="00195B5C">
            <w:pPr>
              <w:jc w:val="center"/>
              <w:rPr>
                <w:b/>
                <w:bCs/>
                <w:color w:val="000000"/>
              </w:rPr>
            </w:pPr>
            <w:r w:rsidRPr="00195B5C">
              <w:rPr>
                <w:b/>
                <w:bCs/>
                <w:color w:val="000000"/>
                <w:sz w:val="22"/>
                <w:szCs w:val="22"/>
              </w:rPr>
              <w:t>substancja</w:t>
            </w:r>
          </w:p>
        </w:tc>
        <w:tc>
          <w:tcPr>
            <w:tcW w:w="3374"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31485898" w14:textId="77777777" w:rsidR="00195B5C" w:rsidRPr="00195B5C" w:rsidRDefault="00195B5C" w:rsidP="00195B5C">
            <w:pPr>
              <w:jc w:val="center"/>
              <w:rPr>
                <w:b/>
                <w:bCs/>
                <w:color w:val="000000"/>
              </w:rPr>
            </w:pPr>
            <w:r w:rsidRPr="00195B5C">
              <w:rPr>
                <w:b/>
                <w:bCs/>
                <w:color w:val="000000"/>
                <w:sz w:val="22"/>
                <w:szCs w:val="22"/>
              </w:rPr>
              <w:t>klasa strefy</w:t>
            </w:r>
          </w:p>
        </w:tc>
      </w:tr>
      <w:tr w:rsidR="00195B5C" w:rsidRPr="00195B5C" w14:paraId="369EF1C9" w14:textId="77777777" w:rsidTr="00195B5C">
        <w:trPr>
          <w:trHeight w:val="458"/>
          <w:tblHeader/>
        </w:trPr>
        <w:tc>
          <w:tcPr>
            <w:tcW w:w="1626"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0291F2CD" w14:textId="77777777" w:rsidR="00195B5C" w:rsidRPr="00195B5C" w:rsidRDefault="00195B5C" w:rsidP="00195B5C">
            <w:pPr>
              <w:jc w:val="center"/>
              <w:rPr>
                <w:b/>
                <w:bCs/>
                <w:color w:val="000000"/>
              </w:rPr>
            </w:pPr>
          </w:p>
        </w:tc>
        <w:tc>
          <w:tcPr>
            <w:tcW w:w="1687" w:type="pct"/>
            <w:tcBorders>
              <w:top w:val="single" w:sz="4" w:space="0" w:color="auto"/>
              <w:left w:val="single" w:sz="4" w:space="0" w:color="auto"/>
              <w:bottom w:val="single" w:sz="4" w:space="0" w:color="auto"/>
              <w:right w:val="single" w:sz="4" w:space="0" w:color="auto"/>
            </w:tcBorders>
            <w:shd w:val="clear" w:color="000000" w:fill="D8D8D8"/>
            <w:vAlign w:val="center"/>
            <w:hideMark/>
          </w:tcPr>
          <w:p w14:paraId="341C435E" w14:textId="77777777" w:rsidR="00195B5C" w:rsidRPr="00195B5C" w:rsidRDefault="00195B5C" w:rsidP="00195B5C">
            <w:pPr>
              <w:jc w:val="center"/>
              <w:rPr>
                <w:b/>
                <w:bCs/>
                <w:color w:val="000000"/>
              </w:rPr>
            </w:pPr>
            <w:r w:rsidRPr="00195B5C">
              <w:rPr>
                <w:b/>
                <w:bCs/>
                <w:color w:val="000000"/>
                <w:sz w:val="22"/>
                <w:szCs w:val="22"/>
              </w:rPr>
              <w:t>2018 r.</w:t>
            </w:r>
            <w:r w:rsidRPr="00195B5C">
              <w:rPr>
                <w:sz w:val="22"/>
                <w:szCs w:val="22"/>
                <w:vertAlign w:val="superscript"/>
              </w:rPr>
              <w:t xml:space="preserve"> </w:t>
            </w:r>
            <w:r w:rsidRPr="00195B5C">
              <w:rPr>
                <w:sz w:val="22"/>
                <w:szCs w:val="22"/>
                <w:vertAlign w:val="superscript"/>
              </w:rPr>
              <w:footnoteReference w:id="33"/>
            </w:r>
          </w:p>
        </w:tc>
        <w:tc>
          <w:tcPr>
            <w:tcW w:w="1687" w:type="pct"/>
            <w:tcBorders>
              <w:top w:val="single" w:sz="4" w:space="0" w:color="auto"/>
              <w:left w:val="single" w:sz="4" w:space="0" w:color="auto"/>
              <w:bottom w:val="single" w:sz="4" w:space="0" w:color="auto"/>
              <w:right w:val="single" w:sz="4" w:space="0" w:color="auto"/>
            </w:tcBorders>
            <w:shd w:val="clear" w:color="auto" w:fill="D9D9D9"/>
            <w:vAlign w:val="center"/>
          </w:tcPr>
          <w:p w14:paraId="3B513D06" w14:textId="77777777" w:rsidR="00195B5C" w:rsidRPr="00195B5C" w:rsidRDefault="00195B5C" w:rsidP="00195B5C">
            <w:pPr>
              <w:jc w:val="center"/>
              <w:rPr>
                <w:b/>
                <w:bCs/>
                <w:color w:val="000000"/>
              </w:rPr>
            </w:pPr>
            <w:r w:rsidRPr="00195B5C">
              <w:rPr>
                <w:b/>
                <w:bCs/>
                <w:color w:val="000000"/>
                <w:sz w:val="22"/>
                <w:szCs w:val="22"/>
              </w:rPr>
              <w:t>2021 r.</w:t>
            </w:r>
            <w:r w:rsidRPr="00195B5C">
              <w:rPr>
                <w:b/>
                <w:bCs/>
                <w:color w:val="000000"/>
                <w:sz w:val="22"/>
                <w:szCs w:val="22"/>
                <w:vertAlign w:val="superscript"/>
              </w:rPr>
              <w:footnoteReference w:id="34"/>
            </w:r>
          </w:p>
        </w:tc>
      </w:tr>
      <w:tr w:rsidR="00195B5C" w:rsidRPr="00195B5C" w14:paraId="4A73FCF4"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0AAE875C" w14:textId="77777777" w:rsidR="00195B5C" w:rsidRPr="00195B5C" w:rsidRDefault="00195B5C" w:rsidP="00195B5C">
            <w:pPr>
              <w:rPr>
                <w:b/>
                <w:bCs/>
                <w:color w:val="000000"/>
              </w:rPr>
            </w:pPr>
            <w:r w:rsidRPr="00195B5C">
              <w:rPr>
                <w:b/>
                <w:bCs/>
                <w:color w:val="000000"/>
                <w:sz w:val="22"/>
                <w:szCs w:val="22"/>
              </w:rPr>
              <w:t>SO</w:t>
            </w:r>
            <w:r w:rsidRPr="00195B5C">
              <w:rPr>
                <w:b/>
                <w:bCs/>
                <w:color w:val="000000"/>
                <w:sz w:val="22"/>
                <w:szCs w:val="22"/>
                <w:vertAlign w:val="subscript"/>
              </w:rPr>
              <w:t>2</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B9801"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5A53586C" w14:textId="77777777" w:rsidR="00195B5C" w:rsidRPr="00195B5C" w:rsidRDefault="00195B5C" w:rsidP="00195B5C">
            <w:pPr>
              <w:jc w:val="center"/>
              <w:rPr>
                <w:color w:val="000000"/>
              </w:rPr>
            </w:pPr>
            <w:r w:rsidRPr="00195B5C">
              <w:rPr>
                <w:color w:val="000000"/>
                <w:sz w:val="22"/>
                <w:szCs w:val="22"/>
              </w:rPr>
              <w:t>A</w:t>
            </w:r>
          </w:p>
        </w:tc>
      </w:tr>
      <w:tr w:rsidR="00195B5C" w:rsidRPr="00195B5C" w14:paraId="1CC98EEB"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5EBBEEB0" w14:textId="77777777" w:rsidR="00195B5C" w:rsidRPr="00195B5C" w:rsidRDefault="00195B5C" w:rsidP="00195B5C">
            <w:pPr>
              <w:rPr>
                <w:b/>
                <w:bCs/>
                <w:color w:val="000000"/>
              </w:rPr>
            </w:pPr>
            <w:r w:rsidRPr="00195B5C">
              <w:rPr>
                <w:b/>
                <w:bCs/>
                <w:color w:val="000000"/>
                <w:sz w:val="22"/>
                <w:szCs w:val="22"/>
              </w:rPr>
              <w:t>NO</w:t>
            </w:r>
            <w:r w:rsidRPr="00195B5C">
              <w:rPr>
                <w:b/>
                <w:bCs/>
                <w:color w:val="000000"/>
                <w:sz w:val="22"/>
                <w:szCs w:val="22"/>
                <w:vertAlign w:val="subscript"/>
              </w:rPr>
              <w:t>2</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0ABCE"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7C8BDDD1" w14:textId="77777777" w:rsidR="00195B5C" w:rsidRPr="00195B5C" w:rsidRDefault="00195B5C" w:rsidP="00195B5C">
            <w:pPr>
              <w:jc w:val="center"/>
              <w:rPr>
                <w:color w:val="000000"/>
              </w:rPr>
            </w:pPr>
            <w:r w:rsidRPr="00195B5C">
              <w:rPr>
                <w:color w:val="000000"/>
                <w:sz w:val="22"/>
                <w:szCs w:val="22"/>
              </w:rPr>
              <w:t>A</w:t>
            </w:r>
          </w:p>
        </w:tc>
      </w:tr>
      <w:tr w:rsidR="00195B5C" w:rsidRPr="00195B5C" w14:paraId="1292DA50"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7B7C87BD" w14:textId="77777777" w:rsidR="00195B5C" w:rsidRPr="00195B5C" w:rsidRDefault="00195B5C" w:rsidP="00195B5C">
            <w:pPr>
              <w:rPr>
                <w:b/>
                <w:bCs/>
                <w:color w:val="000000"/>
              </w:rPr>
            </w:pPr>
            <w:r w:rsidRPr="00195B5C">
              <w:rPr>
                <w:b/>
                <w:bCs/>
                <w:color w:val="000000"/>
                <w:sz w:val="22"/>
                <w:szCs w:val="22"/>
              </w:rPr>
              <w:t>CO</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04A9A"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35EAFA58" w14:textId="77777777" w:rsidR="00195B5C" w:rsidRPr="00195B5C" w:rsidRDefault="00195B5C" w:rsidP="00195B5C">
            <w:pPr>
              <w:jc w:val="center"/>
              <w:rPr>
                <w:color w:val="000000"/>
              </w:rPr>
            </w:pPr>
            <w:r w:rsidRPr="00195B5C">
              <w:rPr>
                <w:color w:val="000000"/>
                <w:sz w:val="22"/>
                <w:szCs w:val="22"/>
              </w:rPr>
              <w:t>A</w:t>
            </w:r>
          </w:p>
        </w:tc>
      </w:tr>
      <w:tr w:rsidR="00195B5C" w:rsidRPr="00195B5C" w14:paraId="25793851"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26CDE876" w14:textId="77777777" w:rsidR="00195B5C" w:rsidRPr="00195B5C" w:rsidRDefault="00195B5C" w:rsidP="00195B5C">
            <w:pPr>
              <w:rPr>
                <w:b/>
                <w:bCs/>
                <w:color w:val="000000"/>
              </w:rPr>
            </w:pPr>
            <w:r w:rsidRPr="00195B5C">
              <w:rPr>
                <w:b/>
                <w:bCs/>
                <w:color w:val="000000"/>
                <w:sz w:val="22"/>
                <w:szCs w:val="22"/>
              </w:rPr>
              <w:t>C</w:t>
            </w:r>
            <w:r w:rsidRPr="00195B5C">
              <w:rPr>
                <w:b/>
                <w:bCs/>
                <w:color w:val="000000"/>
                <w:sz w:val="22"/>
                <w:szCs w:val="22"/>
                <w:vertAlign w:val="subscript"/>
              </w:rPr>
              <w:t>6</w:t>
            </w:r>
            <w:r w:rsidRPr="00195B5C">
              <w:rPr>
                <w:b/>
                <w:bCs/>
                <w:color w:val="000000"/>
                <w:sz w:val="22"/>
                <w:szCs w:val="22"/>
              </w:rPr>
              <w:t>H</w:t>
            </w:r>
            <w:r w:rsidRPr="00195B5C">
              <w:rPr>
                <w:b/>
                <w:bCs/>
                <w:color w:val="000000"/>
                <w:sz w:val="22"/>
                <w:szCs w:val="22"/>
                <w:vertAlign w:val="subscript"/>
              </w:rPr>
              <w:t>6</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BAF97"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0C6BFA97" w14:textId="77777777" w:rsidR="00195B5C" w:rsidRPr="00195B5C" w:rsidRDefault="00195B5C" w:rsidP="00195B5C">
            <w:pPr>
              <w:jc w:val="center"/>
              <w:rPr>
                <w:color w:val="000000"/>
              </w:rPr>
            </w:pPr>
            <w:r w:rsidRPr="00195B5C">
              <w:rPr>
                <w:color w:val="000000"/>
                <w:sz w:val="22"/>
                <w:szCs w:val="22"/>
              </w:rPr>
              <w:t>A</w:t>
            </w:r>
          </w:p>
        </w:tc>
      </w:tr>
      <w:tr w:rsidR="00195B5C" w:rsidRPr="00195B5C" w14:paraId="1A92B5A7"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36723D83" w14:textId="77777777" w:rsidR="00195B5C" w:rsidRPr="00195B5C" w:rsidRDefault="00195B5C" w:rsidP="00195B5C">
            <w:pPr>
              <w:rPr>
                <w:b/>
                <w:bCs/>
                <w:color w:val="000000"/>
              </w:rPr>
            </w:pPr>
            <w:r w:rsidRPr="00195B5C">
              <w:rPr>
                <w:b/>
                <w:bCs/>
                <w:color w:val="000000"/>
                <w:sz w:val="22"/>
                <w:szCs w:val="22"/>
              </w:rPr>
              <w:lastRenderedPageBreak/>
              <w:t>OZON (O</w:t>
            </w:r>
            <w:r w:rsidRPr="00195B5C">
              <w:rPr>
                <w:b/>
                <w:bCs/>
                <w:color w:val="000000"/>
                <w:sz w:val="22"/>
                <w:szCs w:val="22"/>
                <w:vertAlign w:val="subscript"/>
              </w:rPr>
              <w:t>3</w:t>
            </w:r>
            <w:r w:rsidRPr="00195B5C">
              <w:rPr>
                <w:b/>
                <w:bCs/>
                <w:color w:val="000000"/>
                <w:sz w:val="22"/>
                <w:szCs w:val="22"/>
              </w:rPr>
              <w:t>)</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EAC5F"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631793EC" w14:textId="77777777" w:rsidR="00195B5C" w:rsidRPr="00195B5C" w:rsidRDefault="00195B5C" w:rsidP="00195B5C">
            <w:pPr>
              <w:jc w:val="center"/>
              <w:rPr>
                <w:color w:val="000000"/>
              </w:rPr>
            </w:pPr>
            <w:r w:rsidRPr="00195B5C">
              <w:rPr>
                <w:color w:val="000000"/>
                <w:sz w:val="22"/>
                <w:szCs w:val="22"/>
              </w:rPr>
              <w:t>A</w:t>
            </w:r>
          </w:p>
        </w:tc>
      </w:tr>
      <w:tr w:rsidR="00195B5C" w:rsidRPr="00195B5C" w14:paraId="2D38075D"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094F973F" w14:textId="77777777" w:rsidR="00195B5C" w:rsidRPr="00195B5C" w:rsidRDefault="00195B5C" w:rsidP="00195B5C">
            <w:pPr>
              <w:rPr>
                <w:b/>
                <w:bCs/>
                <w:color w:val="000000"/>
              </w:rPr>
            </w:pPr>
            <w:r w:rsidRPr="00195B5C">
              <w:rPr>
                <w:b/>
                <w:bCs/>
                <w:color w:val="000000"/>
                <w:sz w:val="22"/>
                <w:szCs w:val="22"/>
              </w:rPr>
              <w:t>PM10</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9FB9E" w14:textId="77777777" w:rsidR="00195B5C" w:rsidRPr="00195B5C" w:rsidRDefault="00195B5C" w:rsidP="00195B5C">
            <w:pPr>
              <w:jc w:val="center"/>
              <w:rPr>
                <w:color w:val="000000"/>
              </w:rPr>
            </w:pPr>
            <w:r w:rsidRPr="00195B5C">
              <w:rPr>
                <w:color w:val="000000"/>
                <w:sz w:val="22"/>
                <w:szCs w:val="22"/>
              </w:rPr>
              <w:t>C</w:t>
            </w:r>
          </w:p>
        </w:tc>
        <w:tc>
          <w:tcPr>
            <w:tcW w:w="1687" w:type="pct"/>
            <w:tcBorders>
              <w:top w:val="single" w:sz="4" w:space="0" w:color="auto"/>
              <w:left w:val="single" w:sz="4" w:space="0" w:color="auto"/>
              <w:bottom w:val="single" w:sz="4" w:space="0" w:color="auto"/>
              <w:right w:val="single" w:sz="4" w:space="0" w:color="auto"/>
            </w:tcBorders>
          </w:tcPr>
          <w:p w14:paraId="75E6AAEC" w14:textId="77777777" w:rsidR="00195B5C" w:rsidRPr="00195B5C" w:rsidRDefault="00195B5C" w:rsidP="00195B5C">
            <w:pPr>
              <w:jc w:val="center"/>
              <w:rPr>
                <w:color w:val="000000"/>
              </w:rPr>
            </w:pPr>
            <w:r w:rsidRPr="00195B5C">
              <w:rPr>
                <w:color w:val="000000"/>
                <w:sz w:val="22"/>
                <w:szCs w:val="22"/>
              </w:rPr>
              <w:t>A</w:t>
            </w:r>
          </w:p>
        </w:tc>
      </w:tr>
      <w:tr w:rsidR="00195B5C" w:rsidRPr="00195B5C" w14:paraId="1B3850D0"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597F365A" w14:textId="77777777" w:rsidR="00195B5C" w:rsidRPr="00195B5C" w:rsidRDefault="00195B5C" w:rsidP="00195B5C">
            <w:pPr>
              <w:rPr>
                <w:b/>
                <w:bCs/>
                <w:color w:val="000000"/>
              </w:rPr>
            </w:pPr>
            <w:r w:rsidRPr="00195B5C">
              <w:rPr>
                <w:b/>
                <w:bCs/>
                <w:color w:val="000000"/>
                <w:sz w:val="22"/>
                <w:szCs w:val="22"/>
              </w:rPr>
              <w:t>PM2,5</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5040C"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588902AB" w14:textId="77777777" w:rsidR="00195B5C" w:rsidRPr="00195B5C" w:rsidRDefault="00195B5C" w:rsidP="00195B5C">
            <w:pPr>
              <w:jc w:val="center"/>
              <w:rPr>
                <w:color w:val="000000"/>
              </w:rPr>
            </w:pPr>
            <w:r w:rsidRPr="00195B5C">
              <w:rPr>
                <w:color w:val="000000"/>
                <w:sz w:val="22"/>
                <w:szCs w:val="22"/>
              </w:rPr>
              <w:t>C1</w:t>
            </w:r>
          </w:p>
        </w:tc>
      </w:tr>
      <w:tr w:rsidR="00195B5C" w:rsidRPr="00195B5C" w14:paraId="70FEC087"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5A80F2A2" w14:textId="77777777" w:rsidR="00195B5C" w:rsidRPr="00195B5C" w:rsidRDefault="00195B5C" w:rsidP="00195B5C">
            <w:pPr>
              <w:rPr>
                <w:b/>
                <w:bCs/>
                <w:color w:val="000000"/>
              </w:rPr>
            </w:pPr>
            <w:r w:rsidRPr="00195B5C">
              <w:rPr>
                <w:b/>
                <w:bCs/>
                <w:color w:val="000000"/>
                <w:sz w:val="22"/>
                <w:szCs w:val="22"/>
              </w:rPr>
              <w:t>Pb w PM10</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91E19"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4D34787A" w14:textId="77777777" w:rsidR="00195B5C" w:rsidRPr="00195B5C" w:rsidRDefault="00195B5C" w:rsidP="00195B5C">
            <w:pPr>
              <w:jc w:val="center"/>
              <w:rPr>
                <w:color w:val="000000"/>
              </w:rPr>
            </w:pPr>
            <w:r w:rsidRPr="00195B5C">
              <w:rPr>
                <w:color w:val="000000"/>
                <w:sz w:val="22"/>
                <w:szCs w:val="22"/>
              </w:rPr>
              <w:t>A</w:t>
            </w:r>
          </w:p>
        </w:tc>
      </w:tr>
      <w:tr w:rsidR="00195B5C" w:rsidRPr="00195B5C" w14:paraId="3081955F"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782CDD92" w14:textId="77777777" w:rsidR="00195B5C" w:rsidRPr="00195B5C" w:rsidRDefault="00195B5C" w:rsidP="00195B5C">
            <w:pPr>
              <w:rPr>
                <w:b/>
                <w:bCs/>
                <w:color w:val="000000"/>
              </w:rPr>
            </w:pPr>
            <w:r w:rsidRPr="00195B5C">
              <w:rPr>
                <w:b/>
                <w:bCs/>
                <w:color w:val="000000"/>
                <w:sz w:val="22"/>
                <w:szCs w:val="22"/>
              </w:rPr>
              <w:t>As w PM10</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D24D8"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00BB6796" w14:textId="77777777" w:rsidR="00195B5C" w:rsidRPr="00195B5C" w:rsidRDefault="00195B5C" w:rsidP="00195B5C">
            <w:pPr>
              <w:jc w:val="center"/>
              <w:rPr>
                <w:color w:val="000000"/>
              </w:rPr>
            </w:pPr>
            <w:r w:rsidRPr="00195B5C">
              <w:rPr>
                <w:color w:val="000000"/>
                <w:sz w:val="22"/>
                <w:szCs w:val="22"/>
              </w:rPr>
              <w:t>A</w:t>
            </w:r>
          </w:p>
        </w:tc>
      </w:tr>
      <w:tr w:rsidR="00195B5C" w:rsidRPr="00195B5C" w14:paraId="1AC2657B"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764C39F9" w14:textId="77777777" w:rsidR="00195B5C" w:rsidRPr="00195B5C" w:rsidRDefault="00195B5C" w:rsidP="00195B5C">
            <w:pPr>
              <w:rPr>
                <w:b/>
                <w:bCs/>
                <w:color w:val="000000"/>
              </w:rPr>
            </w:pPr>
            <w:r w:rsidRPr="00195B5C">
              <w:rPr>
                <w:b/>
                <w:bCs/>
                <w:color w:val="000000"/>
                <w:sz w:val="22"/>
                <w:szCs w:val="22"/>
              </w:rPr>
              <w:t>Cd w PM10</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8F057"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20092AF9" w14:textId="77777777" w:rsidR="00195B5C" w:rsidRPr="00195B5C" w:rsidRDefault="00195B5C" w:rsidP="00195B5C">
            <w:pPr>
              <w:jc w:val="center"/>
              <w:rPr>
                <w:color w:val="000000"/>
              </w:rPr>
            </w:pPr>
            <w:r w:rsidRPr="00195B5C">
              <w:rPr>
                <w:color w:val="000000"/>
                <w:sz w:val="22"/>
                <w:szCs w:val="22"/>
              </w:rPr>
              <w:t>A</w:t>
            </w:r>
          </w:p>
        </w:tc>
      </w:tr>
      <w:tr w:rsidR="00195B5C" w:rsidRPr="00195B5C" w14:paraId="26F4BE3E"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2EBBDD0D" w14:textId="77777777" w:rsidR="00195B5C" w:rsidRPr="00195B5C" w:rsidRDefault="00195B5C" w:rsidP="00195B5C">
            <w:pPr>
              <w:rPr>
                <w:b/>
                <w:bCs/>
                <w:color w:val="000000"/>
              </w:rPr>
            </w:pPr>
            <w:r w:rsidRPr="00195B5C">
              <w:rPr>
                <w:b/>
                <w:bCs/>
                <w:color w:val="000000"/>
                <w:sz w:val="22"/>
                <w:szCs w:val="22"/>
              </w:rPr>
              <w:t>Ni w PM10</w:t>
            </w:r>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C0C7E" w14:textId="77777777" w:rsidR="00195B5C" w:rsidRPr="00195B5C" w:rsidRDefault="00195B5C" w:rsidP="00195B5C">
            <w:pPr>
              <w:jc w:val="center"/>
              <w:rPr>
                <w:color w:val="000000"/>
              </w:rPr>
            </w:pPr>
            <w:r w:rsidRPr="00195B5C">
              <w:rPr>
                <w:color w:val="000000"/>
                <w:sz w:val="22"/>
                <w:szCs w:val="22"/>
              </w:rPr>
              <w:t>A</w:t>
            </w:r>
          </w:p>
        </w:tc>
        <w:tc>
          <w:tcPr>
            <w:tcW w:w="1687" w:type="pct"/>
            <w:tcBorders>
              <w:top w:val="single" w:sz="4" w:space="0" w:color="auto"/>
              <w:left w:val="single" w:sz="4" w:space="0" w:color="auto"/>
              <w:bottom w:val="single" w:sz="4" w:space="0" w:color="auto"/>
              <w:right w:val="single" w:sz="4" w:space="0" w:color="auto"/>
            </w:tcBorders>
          </w:tcPr>
          <w:p w14:paraId="671836A1" w14:textId="77777777" w:rsidR="00195B5C" w:rsidRPr="00195B5C" w:rsidRDefault="00195B5C" w:rsidP="00195B5C">
            <w:pPr>
              <w:jc w:val="center"/>
              <w:rPr>
                <w:color w:val="000000"/>
              </w:rPr>
            </w:pPr>
            <w:r w:rsidRPr="00195B5C">
              <w:rPr>
                <w:color w:val="000000"/>
                <w:sz w:val="22"/>
                <w:szCs w:val="22"/>
              </w:rPr>
              <w:t>A</w:t>
            </w:r>
          </w:p>
        </w:tc>
      </w:tr>
      <w:tr w:rsidR="00195B5C" w:rsidRPr="00195B5C" w14:paraId="05B827FE" w14:textId="77777777" w:rsidTr="00195B5C">
        <w:trPr>
          <w:trHeight w:val="227"/>
        </w:trPr>
        <w:tc>
          <w:tcPr>
            <w:tcW w:w="1626" w:type="pct"/>
            <w:tcBorders>
              <w:top w:val="nil"/>
              <w:left w:val="single" w:sz="4" w:space="0" w:color="auto"/>
              <w:bottom w:val="single" w:sz="4" w:space="0" w:color="auto"/>
              <w:right w:val="single" w:sz="4" w:space="0" w:color="auto"/>
            </w:tcBorders>
            <w:shd w:val="clear" w:color="auto" w:fill="D9D9D9"/>
            <w:noWrap/>
            <w:vAlign w:val="center"/>
            <w:hideMark/>
          </w:tcPr>
          <w:p w14:paraId="16331EC0" w14:textId="77777777" w:rsidR="00195B5C" w:rsidRPr="00195B5C" w:rsidRDefault="00195B5C" w:rsidP="00195B5C">
            <w:pPr>
              <w:rPr>
                <w:b/>
                <w:bCs/>
                <w:color w:val="000000"/>
              </w:rPr>
            </w:pPr>
            <w:proofErr w:type="spellStart"/>
            <w:r w:rsidRPr="00195B5C">
              <w:rPr>
                <w:b/>
                <w:bCs/>
                <w:color w:val="000000"/>
                <w:sz w:val="22"/>
                <w:szCs w:val="22"/>
              </w:rPr>
              <w:t>Benzo</w:t>
            </w:r>
            <w:proofErr w:type="spellEnd"/>
            <w:r w:rsidRPr="00195B5C">
              <w:rPr>
                <w:b/>
                <w:bCs/>
                <w:color w:val="000000"/>
                <w:sz w:val="22"/>
                <w:szCs w:val="22"/>
              </w:rPr>
              <w:t>(a)</w:t>
            </w:r>
            <w:proofErr w:type="spellStart"/>
            <w:r w:rsidRPr="00195B5C">
              <w:rPr>
                <w:b/>
                <w:bCs/>
                <w:color w:val="000000"/>
                <w:sz w:val="22"/>
                <w:szCs w:val="22"/>
              </w:rPr>
              <w:t>piren</w:t>
            </w:r>
            <w:proofErr w:type="spellEnd"/>
          </w:p>
        </w:tc>
        <w:tc>
          <w:tcPr>
            <w:tcW w:w="16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7781" w14:textId="77777777" w:rsidR="00195B5C" w:rsidRPr="00195B5C" w:rsidRDefault="00195B5C" w:rsidP="00195B5C">
            <w:pPr>
              <w:jc w:val="center"/>
              <w:rPr>
                <w:color w:val="000000"/>
              </w:rPr>
            </w:pPr>
            <w:r w:rsidRPr="00195B5C">
              <w:rPr>
                <w:color w:val="000000"/>
                <w:sz w:val="22"/>
                <w:szCs w:val="22"/>
              </w:rPr>
              <w:t>C</w:t>
            </w:r>
          </w:p>
        </w:tc>
        <w:tc>
          <w:tcPr>
            <w:tcW w:w="1687" w:type="pct"/>
            <w:tcBorders>
              <w:top w:val="single" w:sz="4" w:space="0" w:color="auto"/>
              <w:left w:val="single" w:sz="4" w:space="0" w:color="auto"/>
              <w:bottom w:val="single" w:sz="4" w:space="0" w:color="auto"/>
              <w:right w:val="single" w:sz="4" w:space="0" w:color="auto"/>
            </w:tcBorders>
          </w:tcPr>
          <w:p w14:paraId="32085BD7" w14:textId="77777777" w:rsidR="00195B5C" w:rsidRPr="00195B5C" w:rsidRDefault="00195B5C" w:rsidP="00195B5C">
            <w:pPr>
              <w:jc w:val="center"/>
              <w:rPr>
                <w:color w:val="000000"/>
              </w:rPr>
            </w:pPr>
            <w:r w:rsidRPr="00195B5C">
              <w:rPr>
                <w:color w:val="000000"/>
                <w:sz w:val="22"/>
                <w:szCs w:val="22"/>
              </w:rPr>
              <w:t>C</w:t>
            </w:r>
          </w:p>
        </w:tc>
      </w:tr>
    </w:tbl>
    <w:p w14:paraId="04E2E96F" w14:textId="77777777" w:rsidR="00195B5C" w:rsidRPr="00195B5C" w:rsidRDefault="00195B5C" w:rsidP="00195B5C">
      <w:pPr>
        <w:keepNext/>
        <w:spacing w:before="240" w:after="120"/>
        <w:jc w:val="both"/>
        <w:rPr>
          <w:bCs/>
          <w:i/>
          <w:sz w:val="22"/>
          <w:szCs w:val="22"/>
        </w:rPr>
      </w:pPr>
      <w:bookmarkStart w:id="107" w:name="_Ref24494784"/>
      <w:bookmarkStart w:id="108" w:name="_Toc24972033"/>
      <w:bookmarkStart w:id="109" w:name="_Toc27574283"/>
      <w:bookmarkStart w:id="110" w:name="_Toc42166317"/>
      <w:bookmarkStart w:id="111" w:name="_Toc133316222"/>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5</w:t>
      </w:r>
      <w:r w:rsidRPr="00195B5C">
        <w:rPr>
          <w:bCs/>
          <w:sz w:val="22"/>
          <w:szCs w:val="22"/>
        </w:rPr>
        <w:fldChar w:fldCharType="end"/>
      </w:r>
      <w:bookmarkEnd w:id="107"/>
      <w:r w:rsidRPr="00195B5C">
        <w:rPr>
          <w:bCs/>
          <w:noProof/>
          <w:sz w:val="22"/>
          <w:szCs w:val="22"/>
        </w:rPr>
        <w:t>.</w:t>
      </w:r>
      <w:r w:rsidRPr="00195B5C">
        <w:rPr>
          <w:bCs/>
          <w:sz w:val="22"/>
          <w:szCs w:val="22"/>
        </w:rPr>
        <w:t xml:space="preserve"> Klasyfikacja strefy miasto Toruń w latach 2013-2021 ze względu na ochronę zdrowia</w:t>
      </w:r>
      <w:r w:rsidRPr="00195B5C">
        <w:rPr>
          <w:bCs/>
          <w:sz w:val="22"/>
          <w:szCs w:val="22"/>
          <w:vertAlign w:val="superscript"/>
        </w:rPr>
        <w:footnoteReference w:id="35"/>
      </w:r>
      <w:bookmarkEnd w:id="108"/>
      <w:bookmarkEnd w:id="109"/>
      <w:bookmarkEnd w:id="110"/>
      <w:bookmarkEnd w:id="111"/>
    </w:p>
    <w:tbl>
      <w:tblPr>
        <w:tblW w:w="5000" w:type="pct"/>
        <w:tblCellMar>
          <w:top w:w="28" w:type="dxa"/>
          <w:left w:w="70" w:type="dxa"/>
          <w:bottom w:w="28" w:type="dxa"/>
          <w:right w:w="70" w:type="dxa"/>
        </w:tblCellMar>
        <w:tblLook w:val="04A0" w:firstRow="1" w:lastRow="0" w:firstColumn="1" w:lastColumn="0" w:noHBand="0" w:noVBand="1"/>
      </w:tblPr>
      <w:tblGrid>
        <w:gridCol w:w="1972"/>
        <w:gridCol w:w="944"/>
        <w:gridCol w:w="945"/>
        <w:gridCol w:w="944"/>
        <w:gridCol w:w="944"/>
        <w:gridCol w:w="944"/>
        <w:gridCol w:w="944"/>
        <w:gridCol w:w="739"/>
        <w:gridCol w:w="739"/>
        <w:gridCol w:w="739"/>
      </w:tblGrid>
      <w:tr w:rsidR="00195B5C" w:rsidRPr="00195B5C" w14:paraId="1737A6F5" w14:textId="77777777" w:rsidTr="00195B5C">
        <w:trPr>
          <w:cantSplit/>
          <w:trHeight w:val="227"/>
          <w:tblHeader/>
        </w:trPr>
        <w:tc>
          <w:tcPr>
            <w:tcW w:w="197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021F69B" w14:textId="77777777" w:rsidR="00195B5C" w:rsidRPr="00195B5C" w:rsidRDefault="00195B5C" w:rsidP="00195B5C">
            <w:pPr>
              <w:jc w:val="center"/>
              <w:rPr>
                <w:b/>
                <w:bCs/>
                <w:color w:val="000000"/>
              </w:rPr>
            </w:pPr>
            <w:r w:rsidRPr="00195B5C">
              <w:rPr>
                <w:b/>
                <w:bCs/>
                <w:color w:val="000000"/>
                <w:sz w:val="22"/>
                <w:szCs w:val="22"/>
              </w:rPr>
              <w:t>substancja</w:t>
            </w:r>
          </w:p>
        </w:tc>
        <w:tc>
          <w:tcPr>
            <w:tcW w:w="7882" w:type="dxa"/>
            <w:gridSpan w:val="9"/>
            <w:tcBorders>
              <w:top w:val="single" w:sz="4" w:space="0" w:color="auto"/>
              <w:left w:val="nil"/>
              <w:bottom w:val="single" w:sz="4" w:space="0" w:color="auto"/>
              <w:right w:val="single" w:sz="4" w:space="0" w:color="auto"/>
            </w:tcBorders>
            <w:shd w:val="clear" w:color="auto" w:fill="D9D9D9"/>
            <w:vAlign w:val="center"/>
            <w:hideMark/>
          </w:tcPr>
          <w:p w14:paraId="01FE6364" w14:textId="77777777" w:rsidR="00195B5C" w:rsidRPr="00195B5C" w:rsidRDefault="00195B5C" w:rsidP="00195B5C">
            <w:pPr>
              <w:jc w:val="center"/>
              <w:rPr>
                <w:b/>
                <w:bCs/>
                <w:color w:val="000000"/>
              </w:rPr>
            </w:pPr>
            <w:r w:rsidRPr="00195B5C">
              <w:rPr>
                <w:b/>
                <w:bCs/>
                <w:color w:val="000000"/>
                <w:sz w:val="22"/>
                <w:szCs w:val="22"/>
              </w:rPr>
              <w:t>wyniki klasyfikacji strefy w latach</w:t>
            </w:r>
          </w:p>
        </w:tc>
      </w:tr>
      <w:tr w:rsidR="00195B5C" w:rsidRPr="00195B5C" w14:paraId="112C1ECA" w14:textId="77777777" w:rsidTr="00195B5C">
        <w:trPr>
          <w:cantSplit/>
          <w:trHeight w:val="227"/>
          <w:tblHeader/>
        </w:trPr>
        <w:tc>
          <w:tcPr>
            <w:tcW w:w="1972"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4D0CBE40" w14:textId="77777777" w:rsidR="00195B5C" w:rsidRPr="00195B5C" w:rsidRDefault="00195B5C" w:rsidP="00195B5C">
            <w:pPr>
              <w:jc w:val="center"/>
              <w:rPr>
                <w:b/>
                <w:bCs/>
                <w:color w:val="000000"/>
              </w:rPr>
            </w:pPr>
          </w:p>
        </w:tc>
        <w:tc>
          <w:tcPr>
            <w:tcW w:w="944" w:type="dxa"/>
            <w:tcBorders>
              <w:top w:val="nil"/>
              <w:left w:val="nil"/>
              <w:bottom w:val="single" w:sz="4" w:space="0" w:color="auto"/>
              <w:right w:val="single" w:sz="4" w:space="0" w:color="auto"/>
            </w:tcBorders>
            <w:shd w:val="clear" w:color="auto" w:fill="D9D9D9"/>
            <w:vAlign w:val="center"/>
            <w:hideMark/>
          </w:tcPr>
          <w:p w14:paraId="7CEB8566" w14:textId="77777777" w:rsidR="00195B5C" w:rsidRPr="00195B5C" w:rsidRDefault="00195B5C" w:rsidP="00195B5C">
            <w:pPr>
              <w:jc w:val="center"/>
              <w:rPr>
                <w:b/>
                <w:bCs/>
                <w:color w:val="000000"/>
              </w:rPr>
            </w:pPr>
            <w:r w:rsidRPr="00195B5C">
              <w:rPr>
                <w:b/>
                <w:bCs/>
                <w:color w:val="000000"/>
                <w:sz w:val="22"/>
                <w:szCs w:val="22"/>
              </w:rPr>
              <w:t>2013</w:t>
            </w:r>
          </w:p>
        </w:tc>
        <w:tc>
          <w:tcPr>
            <w:tcW w:w="945" w:type="dxa"/>
            <w:tcBorders>
              <w:top w:val="nil"/>
              <w:left w:val="nil"/>
              <w:bottom w:val="single" w:sz="4" w:space="0" w:color="auto"/>
              <w:right w:val="single" w:sz="4" w:space="0" w:color="auto"/>
            </w:tcBorders>
            <w:shd w:val="clear" w:color="auto" w:fill="D9D9D9"/>
            <w:vAlign w:val="center"/>
            <w:hideMark/>
          </w:tcPr>
          <w:p w14:paraId="72698653" w14:textId="77777777" w:rsidR="00195B5C" w:rsidRPr="00195B5C" w:rsidRDefault="00195B5C" w:rsidP="00195B5C">
            <w:pPr>
              <w:jc w:val="center"/>
              <w:rPr>
                <w:b/>
                <w:bCs/>
                <w:color w:val="000000"/>
              </w:rPr>
            </w:pPr>
            <w:r w:rsidRPr="00195B5C">
              <w:rPr>
                <w:b/>
                <w:bCs/>
                <w:color w:val="000000"/>
                <w:sz w:val="22"/>
                <w:szCs w:val="22"/>
              </w:rPr>
              <w:t>2014</w:t>
            </w:r>
          </w:p>
        </w:tc>
        <w:tc>
          <w:tcPr>
            <w:tcW w:w="944" w:type="dxa"/>
            <w:tcBorders>
              <w:top w:val="nil"/>
              <w:left w:val="nil"/>
              <w:bottom w:val="single" w:sz="4" w:space="0" w:color="auto"/>
              <w:right w:val="single" w:sz="4" w:space="0" w:color="auto"/>
            </w:tcBorders>
            <w:shd w:val="clear" w:color="auto" w:fill="D9D9D9"/>
            <w:vAlign w:val="center"/>
            <w:hideMark/>
          </w:tcPr>
          <w:p w14:paraId="55530A1F" w14:textId="77777777" w:rsidR="00195B5C" w:rsidRPr="00195B5C" w:rsidRDefault="00195B5C" w:rsidP="00195B5C">
            <w:pPr>
              <w:jc w:val="center"/>
              <w:rPr>
                <w:b/>
                <w:bCs/>
                <w:color w:val="000000"/>
              </w:rPr>
            </w:pPr>
            <w:r w:rsidRPr="00195B5C">
              <w:rPr>
                <w:b/>
                <w:bCs/>
                <w:color w:val="000000"/>
                <w:sz w:val="22"/>
                <w:szCs w:val="22"/>
              </w:rPr>
              <w:t>2015</w:t>
            </w:r>
          </w:p>
        </w:tc>
        <w:tc>
          <w:tcPr>
            <w:tcW w:w="944" w:type="dxa"/>
            <w:tcBorders>
              <w:top w:val="nil"/>
              <w:left w:val="nil"/>
              <w:bottom w:val="single" w:sz="4" w:space="0" w:color="auto"/>
              <w:right w:val="single" w:sz="4" w:space="0" w:color="auto"/>
            </w:tcBorders>
            <w:shd w:val="clear" w:color="auto" w:fill="D9D9D9"/>
            <w:vAlign w:val="center"/>
            <w:hideMark/>
          </w:tcPr>
          <w:p w14:paraId="6DB83DB9" w14:textId="77777777" w:rsidR="00195B5C" w:rsidRPr="00195B5C" w:rsidRDefault="00195B5C" w:rsidP="00195B5C">
            <w:pPr>
              <w:jc w:val="center"/>
              <w:rPr>
                <w:b/>
                <w:bCs/>
                <w:color w:val="000000"/>
              </w:rPr>
            </w:pPr>
            <w:r w:rsidRPr="00195B5C">
              <w:rPr>
                <w:b/>
                <w:bCs/>
                <w:color w:val="000000"/>
                <w:sz w:val="22"/>
                <w:szCs w:val="22"/>
              </w:rPr>
              <w:t>2016</w:t>
            </w:r>
          </w:p>
        </w:tc>
        <w:tc>
          <w:tcPr>
            <w:tcW w:w="944" w:type="dxa"/>
            <w:tcBorders>
              <w:top w:val="nil"/>
              <w:left w:val="nil"/>
              <w:bottom w:val="single" w:sz="4" w:space="0" w:color="auto"/>
              <w:right w:val="single" w:sz="4" w:space="0" w:color="auto"/>
            </w:tcBorders>
            <w:shd w:val="clear" w:color="auto" w:fill="D9D9D9"/>
            <w:vAlign w:val="center"/>
            <w:hideMark/>
          </w:tcPr>
          <w:p w14:paraId="5024C2B7" w14:textId="77777777" w:rsidR="00195B5C" w:rsidRPr="00195B5C" w:rsidRDefault="00195B5C" w:rsidP="00195B5C">
            <w:pPr>
              <w:jc w:val="center"/>
              <w:rPr>
                <w:b/>
                <w:bCs/>
                <w:color w:val="000000"/>
              </w:rPr>
            </w:pPr>
            <w:r w:rsidRPr="00195B5C">
              <w:rPr>
                <w:b/>
                <w:bCs/>
                <w:color w:val="000000"/>
                <w:sz w:val="22"/>
                <w:szCs w:val="22"/>
              </w:rPr>
              <w:t>2017</w:t>
            </w:r>
          </w:p>
        </w:tc>
        <w:tc>
          <w:tcPr>
            <w:tcW w:w="944" w:type="dxa"/>
            <w:tcBorders>
              <w:top w:val="nil"/>
              <w:left w:val="nil"/>
              <w:bottom w:val="single" w:sz="4" w:space="0" w:color="auto"/>
              <w:right w:val="single" w:sz="4" w:space="0" w:color="auto"/>
            </w:tcBorders>
            <w:shd w:val="clear" w:color="auto" w:fill="D9D9D9"/>
            <w:vAlign w:val="center"/>
            <w:hideMark/>
          </w:tcPr>
          <w:p w14:paraId="2D4EBE86" w14:textId="77777777" w:rsidR="00195B5C" w:rsidRPr="00195B5C" w:rsidRDefault="00195B5C" w:rsidP="00195B5C">
            <w:pPr>
              <w:jc w:val="center"/>
              <w:rPr>
                <w:b/>
                <w:bCs/>
                <w:color w:val="000000"/>
              </w:rPr>
            </w:pPr>
            <w:r w:rsidRPr="00195B5C">
              <w:rPr>
                <w:b/>
                <w:bCs/>
                <w:color w:val="000000"/>
                <w:sz w:val="22"/>
                <w:szCs w:val="22"/>
              </w:rPr>
              <w:t>2018</w:t>
            </w:r>
          </w:p>
        </w:tc>
        <w:tc>
          <w:tcPr>
            <w:tcW w:w="739" w:type="dxa"/>
            <w:tcBorders>
              <w:top w:val="nil"/>
              <w:left w:val="nil"/>
              <w:bottom w:val="single" w:sz="4" w:space="0" w:color="auto"/>
              <w:right w:val="single" w:sz="4" w:space="0" w:color="auto"/>
            </w:tcBorders>
            <w:shd w:val="clear" w:color="auto" w:fill="D9D9D9"/>
          </w:tcPr>
          <w:p w14:paraId="40EFDE91" w14:textId="77777777" w:rsidR="00195B5C" w:rsidRPr="00195B5C" w:rsidRDefault="00195B5C" w:rsidP="00195B5C">
            <w:pPr>
              <w:jc w:val="center"/>
              <w:rPr>
                <w:b/>
                <w:bCs/>
                <w:color w:val="000000"/>
              </w:rPr>
            </w:pPr>
            <w:r w:rsidRPr="00195B5C">
              <w:rPr>
                <w:b/>
                <w:bCs/>
                <w:color w:val="000000"/>
                <w:sz w:val="22"/>
                <w:szCs w:val="22"/>
              </w:rPr>
              <w:t>2019</w:t>
            </w:r>
          </w:p>
        </w:tc>
        <w:tc>
          <w:tcPr>
            <w:tcW w:w="739" w:type="dxa"/>
            <w:tcBorders>
              <w:top w:val="nil"/>
              <w:left w:val="nil"/>
              <w:bottom w:val="single" w:sz="4" w:space="0" w:color="auto"/>
              <w:right w:val="single" w:sz="4" w:space="0" w:color="auto"/>
            </w:tcBorders>
            <w:shd w:val="clear" w:color="auto" w:fill="D9D9D9"/>
          </w:tcPr>
          <w:p w14:paraId="4D3A29E1" w14:textId="77777777" w:rsidR="00195B5C" w:rsidRPr="00195B5C" w:rsidRDefault="00195B5C" w:rsidP="00195B5C">
            <w:pPr>
              <w:jc w:val="center"/>
              <w:rPr>
                <w:b/>
                <w:bCs/>
                <w:color w:val="000000"/>
              </w:rPr>
            </w:pPr>
            <w:r w:rsidRPr="00195B5C">
              <w:rPr>
                <w:b/>
                <w:bCs/>
                <w:color w:val="000000"/>
                <w:sz w:val="22"/>
                <w:szCs w:val="22"/>
              </w:rPr>
              <w:t>2020</w:t>
            </w:r>
          </w:p>
        </w:tc>
        <w:tc>
          <w:tcPr>
            <w:tcW w:w="739" w:type="dxa"/>
            <w:tcBorders>
              <w:top w:val="nil"/>
              <w:left w:val="nil"/>
              <w:bottom w:val="single" w:sz="4" w:space="0" w:color="auto"/>
              <w:right w:val="single" w:sz="4" w:space="0" w:color="auto"/>
            </w:tcBorders>
            <w:shd w:val="clear" w:color="auto" w:fill="D9D9D9"/>
          </w:tcPr>
          <w:p w14:paraId="4B658856" w14:textId="77777777" w:rsidR="00195B5C" w:rsidRPr="00195B5C" w:rsidRDefault="00195B5C" w:rsidP="00195B5C">
            <w:pPr>
              <w:jc w:val="center"/>
              <w:rPr>
                <w:b/>
                <w:bCs/>
                <w:color w:val="000000"/>
              </w:rPr>
            </w:pPr>
            <w:r w:rsidRPr="00195B5C">
              <w:rPr>
                <w:b/>
                <w:bCs/>
                <w:color w:val="000000"/>
                <w:sz w:val="22"/>
                <w:szCs w:val="22"/>
              </w:rPr>
              <w:t>2021</w:t>
            </w:r>
          </w:p>
        </w:tc>
      </w:tr>
      <w:tr w:rsidR="00195B5C" w:rsidRPr="00195B5C" w14:paraId="33D576FA"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tcPr>
          <w:p w14:paraId="64A5F32A" w14:textId="77777777" w:rsidR="00195B5C" w:rsidRPr="00195B5C" w:rsidRDefault="00195B5C" w:rsidP="00195B5C">
            <w:pPr>
              <w:rPr>
                <w:color w:val="000000"/>
              </w:rPr>
            </w:pPr>
            <w:r w:rsidRPr="00195B5C">
              <w:rPr>
                <w:b/>
                <w:bCs/>
                <w:color w:val="000000"/>
                <w:sz w:val="22"/>
                <w:szCs w:val="22"/>
              </w:rPr>
              <w:t>SO</w:t>
            </w:r>
            <w:r w:rsidRPr="00195B5C">
              <w:rPr>
                <w:b/>
                <w:bCs/>
                <w:color w:val="000000"/>
                <w:sz w:val="22"/>
                <w:szCs w:val="22"/>
                <w:vertAlign w:val="subscript"/>
              </w:rPr>
              <w:t>2</w:t>
            </w:r>
          </w:p>
        </w:tc>
        <w:tc>
          <w:tcPr>
            <w:tcW w:w="944" w:type="dxa"/>
            <w:tcBorders>
              <w:top w:val="nil"/>
              <w:left w:val="nil"/>
              <w:bottom w:val="single" w:sz="4" w:space="0" w:color="auto"/>
              <w:right w:val="single" w:sz="4" w:space="0" w:color="auto"/>
            </w:tcBorders>
            <w:shd w:val="clear" w:color="auto" w:fill="auto"/>
            <w:vAlign w:val="bottom"/>
          </w:tcPr>
          <w:p w14:paraId="4D6E6C8C"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tcPr>
          <w:p w14:paraId="20470BFB"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tcPr>
          <w:p w14:paraId="60A35CD8"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tcPr>
          <w:p w14:paraId="762DC14D"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tcPr>
          <w:p w14:paraId="545DAA52"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tcPr>
          <w:p w14:paraId="285BF5AA"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6AEC477B"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057F39E4"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7CDC8B35"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2AB287E1"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1F421F14" w14:textId="77777777" w:rsidR="00195B5C" w:rsidRPr="00195B5C" w:rsidRDefault="00195B5C" w:rsidP="00195B5C">
            <w:pPr>
              <w:rPr>
                <w:color w:val="000000"/>
              </w:rPr>
            </w:pPr>
            <w:r w:rsidRPr="00195B5C">
              <w:rPr>
                <w:b/>
                <w:bCs/>
                <w:color w:val="000000"/>
                <w:sz w:val="22"/>
                <w:szCs w:val="22"/>
              </w:rPr>
              <w:t>NO</w:t>
            </w:r>
            <w:r w:rsidRPr="00195B5C">
              <w:rPr>
                <w:b/>
                <w:bCs/>
                <w:color w:val="000000"/>
                <w:sz w:val="22"/>
                <w:szCs w:val="22"/>
                <w:vertAlign w:val="subscript"/>
              </w:rPr>
              <w:t>2</w:t>
            </w:r>
          </w:p>
        </w:tc>
        <w:tc>
          <w:tcPr>
            <w:tcW w:w="944" w:type="dxa"/>
            <w:tcBorders>
              <w:top w:val="nil"/>
              <w:left w:val="nil"/>
              <w:bottom w:val="single" w:sz="4" w:space="0" w:color="auto"/>
              <w:right w:val="single" w:sz="4" w:space="0" w:color="auto"/>
            </w:tcBorders>
            <w:shd w:val="clear" w:color="auto" w:fill="auto"/>
            <w:vAlign w:val="bottom"/>
            <w:hideMark/>
          </w:tcPr>
          <w:p w14:paraId="46AEF5F7"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411EEB4F"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5A3602B9"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51368EB"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4ACE6EC"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823C69F"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3F87A844"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524EFEC3"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3B905250"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323DB1E9"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1E137AC9" w14:textId="77777777" w:rsidR="00195B5C" w:rsidRPr="00195B5C" w:rsidRDefault="00195B5C" w:rsidP="00195B5C">
            <w:pPr>
              <w:rPr>
                <w:color w:val="000000"/>
              </w:rPr>
            </w:pPr>
            <w:r w:rsidRPr="00195B5C">
              <w:rPr>
                <w:b/>
                <w:bCs/>
                <w:color w:val="000000"/>
                <w:sz w:val="22"/>
                <w:szCs w:val="22"/>
              </w:rPr>
              <w:t>CO</w:t>
            </w:r>
          </w:p>
        </w:tc>
        <w:tc>
          <w:tcPr>
            <w:tcW w:w="944" w:type="dxa"/>
            <w:tcBorders>
              <w:top w:val="nil"/>
              <w:left w:val="nil"/>
              <w:bottom w:val="single" w:sz="4" w:space="0" w:color="auto"/>
              <w:right w:val="single" w:sz="4" w:space="0" w:color="auto"/>
            </w:tcBorders>
            <w:shd w:val="clear" w:color="auto" w:fill="auto"/>
            <w:vAlign w:val="bottom"/>
            <w:hideMark/>
          </w:tcPr>
          <w:p w14:paraId="6C5A45C3"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5E333463"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D6D9F31"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218103DA"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D7D8F25"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04E96D30"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0A0E8FE6"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6BB32CA4"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53C4715C"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37169304"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03DF092C" w14:textId="77777777" w:rsidR="00195B5C" w:rsidRPr="00195B5C" w:rsidRDefault="00195B5C" w:rsidP="00195B5C">
            <w:pPr>
              <w:rPr>
                <w:color w:val="000000"/>
              </w:rPr>
            </w:pPr>
            <w:r w:rsidRPr="00195B5C">
              <w:rPr>
                <w:b/>
                <w:bCs/>
                <w:color w:val="000000"/>
                <w:sz w:val="22"/>
                <w:szCs w:val="22"/>
              </w:rPr>
              <w:t>C</w:t>
            </w:r>
            <w:r w:rsidRPr="00195B5C">
              <w:rPr>
                <w:b/>
                <w:bCs/>
                <w:color w:val="000000"/>
                <w:sz w:val="22"/>
                <w:szCs w:val="22"/>
                <w:vertAlign w:val="subscript"/>
              </w:rPr>
              <w:t>6</w:t>
            </w:r>
            <w:r w:rsidRPr="00195B5C">
              <w:rPr>
                <w:b/>
                <w:bCs/>
                <w:color w:val="000000"/>
                <w:sz w:val="22"/>
                <w:szCs w:val="22"/>
              </w:rPr>
              <w:t>H</w:t>
            </w:r>
            <w:r w:rsidRPr="00195B5C">
              <w:rPr>
                <w:b/>
                <w:bCs/>
                <w:color w:val="000000"/>
                <w:sz w:val="22"/>
                <w:szCs w:val="22"/>
                <w:vertAlign w:val="subscript"/>
              </w:rPr>
              <w:t>6</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6F8214" w14:textId="77777777" w:rsidR="00195B5C" w:rsidRPr="00195B5C" w:rsidRDefault="00195B5C" w:rsidP="00195B5C">
            <w:pPr>
              <w:jc w:val="center"/>
              <w:rPr>
                <w:b/>
                <w:bCs/>
                <w:color w:val="000000"/>
              </w:rPr>
            </w:pPr>
            <w:r w:rsidRPr="00195B5C">
              <w:rPr>
                <w:color w:val="000000"/>
                <w:sz w:val="22"/>
                <w:szCs w:val="22"/>
              </w:rPr>
              <w:t>A</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DDE95F" w14:textId="77777777" w:rsidR="00195B5C" w:rsidRPr="00195B5C" w:rsidRDefault="00195B5C" w:rsidP="00195B5C">
            <w:pPr>
              <w:jc w:val="center"/>
              <w:rPr>
                <w:b/>
                <w:bCs/>
                <w:color w:val="000000"/>
              </w:rPr>
            </w:pPr>
            <w:r w:rsidRPr="00195B5C">
              <w:rPr>
                <w:color w:val="000000"/>
                <w:sz w:val="22"/>
                <w:szCs w:val="22"/>
              </w:rPr>
              <w:t>A</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4EAC83" w14:textId="77777777" w:rsidR="00195B5C" w:rsidRPr="00195B5C" w:rsidRDefault="00195B5C" w:rsidP="00195B5C">
            <w:pPr>
              <w:jc w:val="center"/>
              <w:rPr>
                <w:b/>
                <w:bCs/>
                <w:color w:val="000000"/>
              </w:rPr>
            </w:pPr>
            <w:r w:rsidRPr="00195B5C">
              <w:rPr>
                <w:color w:val="000000"/>
                <w:sz w:val="22"/>
                <w:szCs w:val="22"/>
              </w:rPr>
              <w:t>A</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3D16F9" w14:textId="77777777" w:rsidR="00195B5C" w:rsidRPr="00195B5C" w:rsidRDefault="00195B5C" w:rsidP="00195B5C">
            <w:pPr>
              <w:jc w:val="center"/>
              <w:rPr>
                <w:b/>
                <w:bCs/>
                <w:color w:val="000000"/>
              </w:rPr>
            </w:pPr>
            <w:r w:rsidRPr="00195B5C">
              <w:rPr>
                <w:color w:val="000000"/>
                <w:sz w:val="22"/>
                <w:szCs w:val="22"/>
              </w:rPr>
              <w:t>A</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A73230" w14:textId="77777777" w:rsidR="00195B5C" w:rsidRPr="00195B5C" w:rsidRDefault="00195B5C" w:rsidP="00195B5C">
            <w:pPr>
              <w:jc w:val="center"/>
              <w:rPr>
                <w:b/>
                <w:bCs/>
                <w:color w:val="000000"/>
              </w:rPr>
            </w:pPr>
            <w:r w:rsidRPr="00195B5C">
              <w:rPr>
                <w:color w:val="000000"/>
                <w:sz w:val="22"/>
                <w:szCs w:val="22"/>
              </w:rPr>
              <w:t>A</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3D2C36" w14:textId="77777777" w:rsidR="00195B5C" w:rsidRPr="00195B5C" w:rsidRDefault="00195B5C" w:rsidP="00195B5C">
            <w:pPr>
              <w:jc w:val="center"/>
              <w:rPr>
                <w:b/>
                <w:bCs/>
                <w:color w:val="000000"/>
              </w:rPr>
            </w:pPr>
            <w:r w:rsidRPr="00195B5C">
              <w:rPr>
                <w:color w:val="000000"/>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0FD5E61E"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1BE9BFDA"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7171D573"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6A86B5F2"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7812CC34" w14:textId="77777777" w:rsidR="00195B5C" w:rsidRPr="00195B5C" w:rsidRDefault="00195B5C" w:rsidP="00195B5C">
            <w:pPr>
              <w:rPr>
                <w:color w:val="000000"/>
              </w:rPr>
            </w:pPr>
            <w:r w:rsidRPr="00195B5C">
              <w:rPr>
                <w:b/>
                <w:bCs/>
                <w:color w:val="000000"/>
                <w:sz w:val="22"/>
                <w:szCs w:val="22"/>
              </w:rPr>
              <w:t>OZON O</w:t>
            </w:r>
            <w:r w:rsidRPr="00195B5C">
              <w:rPr>
                <w:b/>
                <w:bCs/>
                <w:color w:val="000000"/>
                <w:sz w:val="22"/>
                <w:szCs w:val="22"/>
                <w:vertAlign w:val="subscript"/>
              </w:rPr>
              <w:t>3</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30D93C" w14:textId="77777777" w:rsidR="00195B5C" w:rsidRPr="00195B5C" w:rsidRDefault="00195B5C" w:rsidP="00195B5C">
            <w:pPr>
              <w:jc w:val="center"/>
              <w:rPr>
                <w:b/>
                <w:bCs/>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610A8D77"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CE1F0AF"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2DB5D57"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24989E83"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0E05BB25"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0CE92CB9"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6865641C"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14BE7B23"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11F03F86"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4CFEE2A6" w14:textId="77777777" w:rsidR="00195B5C" w:rsidRPr="00195B5C" w:rsidRDefault="00195B5C" w:rsidP="00195B5C">
            <w:pPr>
              <w:rPr>
                <w:color w:val="000000"/>
              </w:rPr>
            </w:pPr>
            <w:r w:rsidRPr="00195B5C">
              <w:rPr>
                <w:b/>
                <w:bCs/>
                <w:color w:val="000000"/>
                <w:sz w:val="22"/>
                <w:szCs w:val="22"/>
              </w:rPr>
              <w:t>PM10</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49DD0F" w14:textId="77777777" w:rsidR="00195B5C" w:rsidRPr="00195B5C" w:rsidRDefault="00195B5C" w:rsidP="00195B5C">
            <w:pPr>
              <w:jc w:val="center"/>
              <w:rPr>
                <w:b/>
                <w:bCs/>
                <w:color w:val="000000"/>
              </w:rPr>
            </w:pPr>
            <w:r w:rsidRPr="00195B5C">
              <w:rPr>
                <w:color w:val="000000"/>
                <w:sz w:val="22"/>
                <w:szCs w:val="22"/>
              </w:rPr>
              <w:t>C</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B271B9" w14:textId="77777777" w:rsidR="00195B5C" w:rsidRPr="00195B5C" w:rsidRDefault="00195B5C" w:rsidP="00195B5C">
            <w:pPr>
              <w:jc w:val="center"/>
              <w:rPr>
                <w:b/>
                <w:bCs/>
                <w:color w:val="000000"/>
              </w:rPr>
            </w:pPr>
            <w:r w:rsidRPr="00195B5C">
              <w:rPr>
                <w:color w:val="000000"/>
                <w:sz w:val="22"/>
                <w:szCs w:val="22"/>
              </w:rPr>
              <w:t>C</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C1A7EA" w14:textId="77777777" w:rsidR="00195B5C" w:rsidRPr="00195B5C" w:rsidRDefault="00195B5C" w:rsidP="00195B5C">
            <w:pPr>
              <w:jc w:val="center"/>
              <w:rPr>
                <w:b/>
                <w:bCs/>
                <w:color w:val="000000"/>
              </w:rPr>
            </w:pPr>
            <w:r w:rsidRPr="00195B5C">
              <w:rPr>
                <w:color w:val="000000"/>
                <w:sz w:val="22"/>
                <w:szCs w:val="22"/>
              </w:rPr>
              <w:t>C</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539074" w14:textId="77777777" w:rsidR="00195B5C" w:rsidRPr="00195B5C" w:rsidRDefault="00195B5C" w:rsidP="00195B5C">
            <w:pPr>
              <w:jc w:val="center"/>
              <w:rPr>
                <w:b/>
                <w:bCs/>
                <w:color w:val="000000"/>
              </w:rPr>
            </w:pPr>
            <w:r w:rsidRPr="00195B5C">
              <w:rPr>
                <w:color w:val="000000"/>
                <w:sz w:val="22"/>
                <w:szCs w:val="22"/>
              </w:rPr>
              <w:t>C</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D980D0" w14:textId="77777777" w:rsidR="00195B5C" w:rsidRPr="00195B5C" w:rsidRDefault="00195B5C" w:rsidP="00195B5C">
            <w:pPr>
              <w:jc w:val="center"/>
              <w:rPr>
                <w:b/>
                <w:bCs/>
                <w:color w:val="000000"/>
              </w:rPr>
            </w:pPr>
            <w:r w:rsidRPr="00195B5C">
              <w:rPr>
                <w:color w:val="000000"/>
                <w:sz w:val="22"/>
                <w:szCs w:val="22"/>
              </w:rPr>
              <w:t>A</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2FA120" w14:textId="77777777" w:rsidR="00195B5C" w:rsidRPr="00195B5C" w:rsidRDefault="00195B5C" w:rsidP="00195B5C">
            <w:pPr>
              <w:jc w:val="center"/>
              <w:rPr>
                <w:b/>
                <w:bCs/>
                <w:color w:val="000000"/>
              </w:rPr>
            </w:pPr>
            <w:r w:rsidRPr="00195B5C">
              <w:rPr>
                <w:color w:val="000000"/>
                <w:sz w:val="22"/>
                <w:szCs w:val="22"/>
              </w:rPr>
              <w:t>C</w:t>
            </w:r>
          </w:p>
        </w:tc>
        <w:tc>
          <w:tcPr>
            <w:tcW w:w="739" w:type="dxa"/>
            <w:tcBorders>
              <w:top w:val="single" w:sz="4" w:space="0" w:color="auto"/>
              <w:left w:val="single" w:sz="4" w:space="0" w:color="auto"/>
              <w:bottom w:val="single" w:sz="4" w:space="0" w:color="auto"/>
              <w:right w:val="single" w:sz="4" w:space="0" w:color="auto"/>
            </w:tcBorders>
          </w:tcPr>
          <w:p w14:paraId="5A452250"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2942412A" w14:textId="77777777" w:rsidR="00195B5C" w:rsidRPr="00195B5C" w:rsidRDefault="00195B5C" w:rsidP="00195B5C">
            <w:pPr>
              <w:jc w:val="center"/>
              <w:rPr>
                <w:color w:val="000000"/>
                <w:sz w:val="22"/>
                <w:szCs w:val="22"/>
              </w:rPr>
            </w:pPr>
            <w:r w:rsidRPr="00195B5C">
              <w:rPr>
                <w:color w:val="000000"/>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6DCAA386"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2E21C9E2"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48C1A443" w14:textId="77777777" w:rsidR="00195B5C" w:rsidRPr="00195B5C" w:rsidRDefault="00195B5C" w:rsidP="00195B5C">
            <w:pPr>
              <w:rPr>
                <w:color w:val="000000"/>
              </w:rPr>
            </w:pPr>
            <w:r w:rsidRPr="00195B5C">
              <w:rPr>
                <w:b/>
                <w:bCs/>
                <w:color w:val="000000"/>
                <w:sz w:val="22"/>
                <w:szCs w:val="22"/>
              </w:rPr>
              <w:t>PM2,5</w:t>
            </w:r>
          </w:p>
        </w:tc>
        <w:tc>
          <w:tcPr>
            <w:tcW w:w="944" w:type="dxa"/>
            <w:tcBorders>
              <w:top w:val="nil"/>
              <w:left w:val="nil"/>
              <w:bottom w:val="single" w:sz="4" w:space="0" w:color="auto"/>
              <w:right w:val="single" w:sz="4" w:space="0" w:color="auto"/>
            </w:tcBorders>
            <w:shd w:val="clear" w:color="auto" w:fill="auto"/>
            <w:vAlign w:val="bottom"/>
            <w:hideMark/>
          </w:tcPr>
          <w:p w14:paraId="47C77B1A"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4ACA6957"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523800BA"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4980BC68"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AC8BDA4"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22030F1"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18026AD7"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2FC9730D" w14:textId="77777777" w:rsidR="00195B5C" w:rsidRPr="00195B5C" w:rsidRDefault="00195B5C" w:rsidP="00195B5C">
            <w:pPr>
              <w:jc w:val="center"/>
              <w:rPr>
                <w:color w:val="000000"/>
                <w:sz w:val="22"/>
                <w:szCs w:val="22"/>
              </w:rPr>
            </w:pPr>
            <w:r w:rsidRPr="00195B5C">
              <w:rPr>
                <w:color w:val="000000"/>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5E4F955C" w14:textId="77777777" w:rsidR="00195B5C" w:rsidRPr="00195B5C" w:rsidRDefault="00195B5C" w:rsidP="00195B5C">
            <w:pPr>
              <w:jc w:val="center"/>
              <w:rPr>
                <w:color w:val="000000"/>
                <w:sz w:val="22"/>
                <w:szCs w:val="22"/>
              </w:rPr>
            </w:pPr>
            <w:r w:rsidRPr="00195B5C">
              <w:rPr>
                <w:color w:val="000000"/>
                <w:sz w:val="22"/>
                <w:szCs w:val="22"/>
              </w:rPr>
              <w:t>C1</w:t>
            </w:r>
          </w:p>
        </w:tc>
      </w:tr>
      <w:tr w:rsidR="00195B5C" w:rsidRPr="00195B5C" w14:paraId="70969BBF"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614AA64F" w14:textId="77777777" w:rsidR="00195B5C" w:rsidRPr="00195B5C" w:rsidRDefault="00195B5C" w:rsidP="00195B5C">
            <w:pPr>
              <w:rPr>
                <w:color w:val="000000"/>
              </w:rPr>
            </w:pPr>
            <w:r w:rsidRPr="00195B5C">
              <w:rPr>
                <w:b/>
                <w:bCs/>
                <w:color w:val="000000"/>
                <w:sz w:val="22"/>
                <w:szCs w:val="22"/>
              </w:rPr>
              <w:t>Pb</w:t>
            </w:r>
          </w:p>
        </w:tc>
        <w:tc>
          <w:tcPr>
            <w:tcW w:w="944" w:type="dxa"/>
            <w:tcBorders>
              <w:top w:val="nil"/>
              <w:left w:val="nil"/>
              <w:bottom w:val="single" w:sz="4" w:space="0" w:color="auto"/>
              <w:right w:val="single" w:sz="4" w:space="0" w:color="auto"/>
            </w:tcBorders>
            <w:shd w:val="clear" w:color="auto" w:fill="auto"/>
            <w:vAlign w:val="bottom"/>
            <w:hideMark/>
          </w:tcPr>
          <w:p w14:paraId="07DB2248"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7CBEE81D"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42DB9712"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7D3F7529"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067EAE1E"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44EA7111"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71006D8B"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38775B91"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56009D12"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00F259F9"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5CE1D0EA" w14:textId="77777777" w:rsidR="00195B5C" w:rsidRPr="00195B5C" w:rsidRDefault="00195B5C" w:rsidP="00195B5C">
            <w:pPr>
              <w:rPr>
                <w:color w:val="000000"/>
              </w:rPr>
            </w:pPr>
            <w:r w:rsidRPr="00195B5C">
              <w:rPr>
                <w:b/>
                <w:bCs/>
                <w:color w:val="000000"/>
                <w:sz w:val="22"/>
                <w:szCs w:val="22"/>
              </w:rPr>
              <w:t>As</w:t>
            </w:r>
          </w:p>
        </w:tc>
        <w:tc>
          <w:tcPr>
            <w:tcW w:w="944" w:type="dxa"/>
            <w:tcBorders>
              <w:top w:val="nil"/>
              <w:left w:val="nil"/>
              <w:bottom w:val="single" w:sz="4" w:space="0" w:color="auto"/>
              <w:right w:val="single" w:sz="4" w:space="0" w:color="auto"/>
            </w:tcBorders>
            <w:shd w:val="clear" w:color="auto" w:fill="auto"/>
            <w:vAlign w:val="bottom"/>
            <w:hideMark/>
          </w:tcPr>
          <w:p w14:paraId="5E189BD0"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711E6F99"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7AC3625"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4A60321"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4FD2F316"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AC4749F"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0DBAEB9B"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56ED45BD"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679958D9"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3F1D2DC6"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6C725077" w14:textId="77777777" w:rsidR="00195B5C" w:rsidRPr="00195B5C" w:rsidRDefault="00195B5C" w:rsidP="00195B5C">
            <w:pPr>
              <w:rPr>
                <w:color w:val="000000"/>
              </w:rPr>
            </w:pPr>
            <w:r w:rsidRPr="00195B5C">
              <w:rPr>
                <w:b/>
                <w:bCs/>
                <w:color w:val="000000"/>
                <w:sz w:val="22"/>
                <w:szCs w:val="22"/>
              </w:rPr>
              <w:t>Cd</w:t>
            </w:r>
          </w:p>
        </w:tc>
        <w:tc>
          <w:tcPr>
            <w:tcW w:w="944" w:type="dxa"/>
            <w:tcBorders>
              <w:top w:val="nil"/>
              <w:left w:val="nil"/>
              <w:bottom w:val="single" w:sz="4" w:space="0" w:color="auto"/>
              <w:right w:val="single" w:sz="4" w:space="0" w:color="auto"/>
            </w:tcBorders>
            <w:shd w:val="clear" w:color="auto" w:fill="auto"/>
            <w:vAlign w:val="bottom"/>
            <w:hideMark/>
          </w:tcPr>
          <w:p w14:paraId="7885C91C"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3F81217F"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57EED562"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007CFF0D"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56513F28"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05F0CC89"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01E34B09"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07C252A4"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44E9242A"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0817CB55" w14:textId="77777777" w:rsidTr="00195B5C">
        <w:trPr>
          <w:cantSplit/>
          <w:trHeight w:val="198"/>
        </w:trPr>
        <w:tc>
          <w:tcPr>
            <w:tcW w:w="1972" w:type="dxa"/>
            <w:tcBorders>
              <w:top w:val="nil"/>
              <w:left w:val="single" w:sz="4" w:space="0" w:color="auto"/>
              <w:bottom w:val="single" w:sz="4" w:space="0" w:color="auto"/>
              <w:right w:val="single" w:sz="4" w:space="0" w:color="auto"/>
            </w:tcBorders>
            <w:shd w:val="clear" w:color="auto" w:fill="F2F2F2"/>
            <w:vAlign w:val="center"/>
            <w:hideMark/>
          </w:tcPr>
          <w:p w14:paraId="5D71DD45" w14:textId="77777777" w:rsidR="00195B5C" w:rsidRPr="00195B5C" w:rsidRDefault="00195B5C" w:rsidP="00195B5C">
            <w:pPr>
              <w:rPr>
                <w:color w:val="000000"/>
              </w:rPr>
            </w:pPr>
            <w:r w:rsidRPr="00195B5C">
              <w:rPr>
                <w:b/>
                <w:bCs/>
                <w:color w:val="000000"/>
                <w:sz w:val="22"/>
                <w:szCs w:val="22"/>
              </w:rPr>
              <w:t>Ni</w:t>
            </w:r>
          </w:p>
        </w:tc>
        <w:tc>
          <w:tcPr>
            <w:tcW w:w="944" w:type="dxa"/>
            <w:tcBorders>
              <w:top w:val="nil"/>
              <w:left w:val="nil"/>
              <w:bottom w:val="single" w:sz="4" w:space="0" w:color="auto"/>
              <w:right w:val="single" w:sz="4" w:space="0" w:color="auto"/>
            </w:tcBorders>
            <w:shd w:val="clear" w:color="auto" w:fill="auto"/>
            <w:vAlign w:val="bottom"/>
            <w:hideMark/>
          </w:tcPr>
          <w:p w14:paraId="74427FD2" w14:textId="77777777" w:rsidR="00195B5C" w:rsidRPr="00195B5C" w:rsidRDefault="00195B5C" w:rsidP="00195B5C">
            <w:pPr>
              <w:jc w:val="center"/>
              <w:rPr>
                <w:color w:val="000000"/>
              </w:rPr>
            </w:pPr>
            <w:r w:rsidRPr="00195B5C">
              <w:rPr>
                <w:color w:val="000000"/>
                <w:sz w:val="22"/>
                <w:szCs w:val="22"/>
              </w:rPr>
              <w:t>A</w:t>
            </w:r>
          </w:p>
        </w:tc>
        <w:tc>
          <w:tcPr>
            <w:tcW w:w="945" w:type="dxa"/>
            <w:tcBorders>
              <w:top w:val="nil"/>
              <w:left w:val="nil"/>
              <w:bottom w:val="single" w:sz="4" w:space="0" w:color="auto"/>
              <w:right w:val="single" w:sz="4" w:space="0" w:color="auto"/>
            </w:tcBorders>
            <w:shd w:val="clear" w:color="auto" w:fill="auto"/>
            <w:vAlign w:val="bottom"/>
            <w:hideMark/>
          </w:tcPr>
          <w:p w14:paraId="362EA0BD"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5D93978"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97E7D05"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348F0D25" w14:textId="77777777" w:rsidR="00195B5C" w:rsidRPr="00195B5C" w:rsidRDefault="00195B5C" w:rsidP="00195B5C">
            <w:pPr>
              <w:jc w:val="center"/>
              <w:rPr>
                <w:color w:val="000000"/>
              </w:rPr>
            </w:pPr>
            <w:r w:rsidRPr="00195B5C">
              <w:rPr>
                <w:color w:val="000000"/>
                <w:sz w:val="22"/>
                <w:szCs w:val="22"/>
              </w:rPr>
              <w:t>A</w:t>
            </w:r>
          </w:p>
        </w:tc>
        <w:tc>
          <w:tcPr>
            <w:tcW w:w="944" w:type="dxa"/>
            <w:tcBorders>
              <w:top w:val="nil"/>
              <w:left w:val="nil"/>
              <w:bottom w:val="single" w:sz="4" w:space="0" w:color="auto"/>
              <w:right w:val="single" w:sz="4" w:space="0" w:color="auto"/>
            </w:tcBorders>
            <w:shd w:val="clear" w:color="auto" w:fill="auto"/>
            <w:vAlign w:val="bottom"/>
            <w:hideMark/>
          </w:tcPr>
          <w:p w14:paraId="6EF82698" w14:textId="77777777" w:rsidR="00195B5C" w:rsidRPr="00195B5C" w:rsidRDefault="00195B5C" w:rsidP="00195B5C">
            <w:pPr>
              <w:jc w:val="center"/>
              <w:rPr>
                <w:color w:val="000000"/>
              </w:rPr>
            </w:pPr>
            <w:r w:rsidRPr="00195B5C">
              <w:rPr>
                <w:color w:val="000000"/>
                <w:sz w:val="22"/>
                <w:szCs w:val="22"/>
              </w:rPr>
              <w:t>A</w:t>
            </w:r>
          </w:p>
        </w:tc>
        <w:tc>
          <w:tcPr>
            <w:tcW w:w="739" w:type="dxa"/>
            <w:tcBorders>
              <w:top w:val="nil"/>
              <w:left w:val="nil"/>
              <w:bottom w:val="single" w:sz="4" w:space="0" w:color="auto"/>
              <w:right w:val="single" w:sz="4" w:space="0" w:color="auto"/>
            </w:tcBorders>
          </w:tcPr>
          <w:p w14:paraId="40ED9379"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nil"/>
              <w:left w:val="nil"/>
              <w:bottom w:val="single" w:sz="4" w:space="0" w:color="auto"/>
              <w:right w:val="single" w:sz="4" w:space="0" w:color="auto"/>
            </w:tcBorders>
          </w:tcPr>
          <w:p w14:paraId="753F6557" w14:textId="77777777" w:rsidR="00195B5C" w:rsidRPr="00195B5C" w:rsidRDefault="00195B5C" w:rsidP="00195B5C">
            <w:pPr>
              <w:jc w:val="center"/>
              <w:rPr>
                <w:color w:val="000000"/>
                <w:sz w:val="22"/>
                <w:szCs w:val="22"/>
              </w:rPr>
            </w:pPr>
            <w:r w:rsidRPr="00195B5C">
              <w:rPr>
                <w:sz w:val="22"/>
                <w:szCs w:val="22"/>
              </w:rPr>
              <w:t>A</w:t>
            </w:r>
          </w:p>
        </w:tc>
        <w:tc>
          <w:tcPr>
            <w:tcW w:w="739" w:type="dxa"/>
            <w:tcBorders>
              <w:top w:val="single" w:sz="4" w:space="0" w:color="auto"/>
              <w:left w:val="single" w:sz="4" w:space="0" w:color="auto"/>
              <w:bottom w:val="single" w:sz="4" w:space="0" w:color="auto"/>
              <w:right w:val="single" w:sz="4" w:space="0" w:color="auto"/>
            </w:tcBorders>
          </w:tcPr>
          <w:p w14:paraId="1C1FB963" w14:textId="77777777" w:rsidR="00195B5C" w:rsidRPr="00195B5C" w:rsidRDefault="00195B5C" w:rsidP="00195B5C">
            <w:pPr>
              <w:jc w:val="center"/>
              <w:rPr>
                <w:color w:val="000000"/>
                <w:sz w:val="22"/>
                <w:szCs w:val="22"/>
              </w:rPr>
            </w:pPr>
            <w:r w:rsidRPr="00195B5C">
              <w:rPr>
                <w:color w:val="000000"/>
                <w:sz w:val="22"/>
                <w:szCs w:val="22"/>
              </w:rPr>
              <w:t>A</w:t>
            </w:r>
          </w:p>
        </w:tc>
      </w:tr>
      <w:tr w:rsidR="00195B5C" w:rsidRPr="00195B5C" w14:paraId="47944F54" w14:textId="77777777" w:rsidTr="00195B5C">
        <w:trPr>
          <w:cantSplit/>
          <w:trHeight w:val="198"/>
        </w:trPr>
        <w:tc>
          <w:tcPr>
            <w:tcW w:w="1972"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3E0307B" w14:textId="77777777" w:rsidR="00195B5C" w:rsidRPr="00195B5C" w:rsidRDefault="00195B5C" w:rsidP="00195B5C">
            <w:pPr>
              <w:rPr>
                <w:color w:val="000000"/>
              </w:rPr>
            </w:pPr>
            <w:r w:rsidRPr="00195B5C">
              <w:rPr>
                <w:b/>
                <w:bCs/>
                <w:color w:val="000000"/>
                <w:sz w:val="22"/>
                <w:szCs w:val="22"/>
              </w:rPr>
              <w:t>B(a)P</w:t>
            </w:r>
          </w:p>
        </w:tc>
        <w:tc>
          <w:tcPr>
            <w:tcW w:w="944" w:type="dxa"/>
            <w:tcBorders>
              <w:top w:val="single" w:sz="4" w:space="0" w:color="auto"/>
              <w:left w:val="nil"/>
              <w:bottom w:val="single" w:sz="4" w:space="0" w:color="auto"/>
              <w:right w:val="single" w:sz="4" w:space="0" w:color="auto"/>
            </w:tcBorders>
            <w:shd w:val="clear" w:color="auto" w:fill="auto"/>
            <w:vAlign w:val="bottom"/>
            <w:hideMark/>
          </w:tcPr>
          <w:p w14:paraId="1AB0A5CB" w14:textId="77777777" w:rsidR="00195B5C" w:rsidRPr="00195B5C" w:rsidRDefault="00195B5C" w:rsidP="00195B5C">
            <w:pPr>
              <w:jc w:val="center"/>
              <w:rPr>
                <w:color w:val="000000"/>
              </w:rPr>
            </w:pPr>
            <w:r w:rsidRPr="00195B5C">
              <w:rPr>
                <w:color w:val="000000"/>
                <w:sz w:val="22"/>
                <w:szCs w:val="22"/>
              </w:rPr>
              <w:t>C</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05D51EB0" w14:textId="77777777" w:rsidR="00195B5C" w:rsidRPr="00195B5C" w:rsidRDefault="00195B5C" w:rsidP="00195B5C">
            <w:pPr>
              <w:jc w:val="center"/>
              <w:rPr>
                <w:color w:val="000000"/>
              </w:rPr>
            </w:pPr>
            <w:r w:rsidRPr="00195B5C">
              <w:rPr>
                <w:color w:val="000000"/>
                <w:sz w:val="22"/>
                <w:szCs w:val="22"/>
              </w:rPr>
              <w:t>C</w:t>
            </w:r>
          </w:p>
        </w:tc>
        <w:tc>
          <w:tcPr>
            <w:tcW w:w="944" w:type="dxa"/>
            <w:tcBorders>
              <w:top w:val="single" w:sz="4" w:space="0" w:color="auto"/>
              <w:left w:val="nil"/>
              <w:bottom w:val="single" w:sz="4" w:space="0" w:color="auto"/>
              <w:right w:val="single" w:sz="4" w:space="0" w:color="auto"/>
            </w:tcBorders>
            <w:shd w:val="clear" w:color="auto" w:fill="auto"/>
            <w:vAlign w:val="bottom"/>
            <w:hideMark/>
          </w:tcPr>
          <w:p w14:paraId="5C06F36B" w14:textId="77777777" w:rsidR="00195B5C" w:rsidRPr="00195B5C" w:rsidRDefault="00195B5C" w:rsidP="00195B5C">
            <w:pPr>
              <w:jc w:val="center"/>
              <w:rPr>
                <w:color w:val="000000"/>
              </w:rPr>
            </w:pPr>
            <w:r w:rsidRPr="00195B5C">
              <w:rPr>
                <w:color w:val="000000"/>
                <w:sz w:val="22"/>
                <w:szCs w:val="22"/>
              </w:rPr>
              <w:t>C</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B53387" w14:textId="77777777" w:rsidR="00195B5C" w:rsidRPr="00195B5C" w:rsidRDefault="00195B5C" w:rsidP="00195B5C">
            <w:pPr>
              <w:jc w:val="center"/>
              <w:rPr>
                <w:b/>
                <w:bCs/>
                <w:color w:val="000000"/>
              </w:rPr>
            </w:pPr>
            <w:r w:rsidRPr="00195B5C">
              <w:rPr>
                <w:color w:val="000000"/>
                <w:sz w:val="22"/>
                <w:szCs w:val="22"/>
              </w:rPr>
              <w:t>C</w:t>
            </w:r>
          </w:p>
        </w:tc>
        <w:tc>
          <w:tcPr>
            <w:tcW w:w="9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868BD8" w14:textId="77777777" w:rsidR="00195B5C" w:rsidRPr="00195B5C" w:rsidRDefault="00195B5C" w:rsidP="00195B5C">
            <w:pPr>
              <w:jc w:val="center"/>
              <w:rPr>
                <w:b/>
                <w:bCs/>
                <w:color w:val="000000"/>
              </w:rPr>
            </w:pPr>
            <w:r w:rsidRPr="00195B5C">
              <w:rPr>
                <w:color w:val="000000"/>
                <w:sz w:val="22"/>
                <w:szCs w:val="22"/>
              </w:rPr>
              <w:t>C</w:t>
            </w:r>
          </w:p>
        </w:tc>
        <w:tc>
          <w:tcPr>
            <w:tcW w:w="944" w:type="dxa"/>
            <w:tcBorders>
              <w:top w:val="single" w:sz="4" w:space="0" w:color="auto"/>
              <w:left w:val="nil"/>
              <w:bottom w:val="single" w:sz="4" w:space="0" w:color="auto"/>
              <w:right w:val="single" w:sz="4" w:space="0" w:color="auto"/>
            </w:tcBorders>
            <w:shd w:val="clear" w:color="auto" w:fill="auto"/>
            <w:vAlign w:val="bottom"/>
            <w:hideMark/>
          </w:tcPr>
          <w:p w14:paraId="17AFDA74" w14:textId="77777777" w:rsidR="00195B5C" w:rsidRPr="00195B5C" w:rsidRDefault="00195B5C" w:rsidP="00195B5C">
            <w:pPr>
              <w:jc w:val="center"/>
              <w:rPr>
                <w:color w:val="000000"/>
              </w:rPr>
            </w:pPr>
            <w:r w:rsidRPr="00195B5C">
              <w:rPr>
                <w:color w:val="000000"/>
                <w:sz w:val="22"/>
                <w:szCs w:val="22"/>
              </w:rPr>
              <w:t>C</w:t>
            </w:r>
          </w:p>
        </w:tc>
        <w:tc>
          <w:tcPr>
            <w:tcW w:w="739" w:type="dxa"/>
            <w:tcBorders>
              <w:top w:val="single" w:sz="4" w:space="0" w:color="auto"/>
              <w:left w:val="nil"/>
              <w:bottom w:val="single" w:sz="4" w:space="0" w:color="auto"/>
              <w:right w:val="single" w:sz="4" w:space="0" w:color="auto"/>
            </w:tcBorders>
          </w:tcPr>
          <w:p w14:paraId="505C46B7" w14:textId="77777777" w:rsidR="00195B5C" w:rsidRPr="00195B5C" w:rsidRDefault="00195B5C" w:rsidP="00195B5C">
            <w:pPr>
              <w:jc w:val="center"/>
              <w:rPr>
                <w:color w:val="000000"/>
                <w:sz w:val="22"/>
                <w:szCs w:val="22"/>
              </w:rPr>
            </w:pPr>
            <w:r w:rsidRPr="00195B5C">
              <w:rPr>
                <w:color w:val="000000"/>
                <w:sz w:val="22"/>
                <w:szCs w:val="22"/>
              </w:rPr>
              <w:t>A</w:t>
            </w:r>
          </w:p>
        </w:tc>
        <w:tc>
          <w:tcPr>
            <w:tcW w:w="739" w:type="dxa"/>
            <w:tcBorders>
              <w:top w:val="single" w:sz="4" w:space="0" w:color="auto"/>
              <w:left w:val="nil"/>
              <w:bottom w:val="single" w:sz="4" w:space="0" w:color="auto"/>
              <w:right w:val="single" w:sz="4" w:space="0" w:color="auto"/>
            </w:tcBorders>
          </w:tcPr>
          <w:p w14:paraId="7F11CB9E" w14:textId="77777777" w:rsidR="00195B5C" w:rsidRPr="00195B5C" w:rsidRDefault="00195B5C" w:rsidP="00195B5C">
            <w:pPr>
              <w:jc w:val="center"/>
              <w:rPr>
                <w:color w:val="000000"/>
                <w:sz w:val="22"/>
                <w:szCs w:val="22"/>
              </w:rPr>
            </w:pPr>
            <w:r w:rsidRPr="00195B5C">
              <w:rPr>
                <w:color w:val="000000"/>
                <w:sz w:val="22"/>
                <w:szCs w:val="22"/>
              </w:rPr>
              <w:t>C</w:t>
            </w:r>
          </w:p>
        </w:tc>
        <w:tc>
          <w:tcPr>
            <w:tcW w:w="739" w:type="dxa"/>
            <w:tcBorders>
              <w:top w:val="single" w:sz="4" w:space="0" w:color="auto"/>
              <w:left w:val="single" w:sz="4" w:space="0" w:color="auto"/>
              <w:bottom w:val="single" w:sz="4" w:space="0" w:color="auto"/>
              <w:right w:val="single" w:sz="4" w:space="0" w:color="auto"/>
            </w:tcBorders>
          </w:tcPr>
          <w:p w14:paraId="68BD773D" w14:textId="77777777" w:rsidR="00195B5C" w:rsidRPr="00195B5C" w:rsidRDefault="00195B5C" w:rsidP="00195B5C">
            <w:pPr>
              <w:jc w:val="center"/>
              <w:rPr>
                <w:color w:val="000000"/>
                <w:sz w:val="22"/>
                <w:szCs w:val="22"/>
              </w:rPr>
            </w:pPr>
            <w:r w:rsidRPr="00195B5C">
              <w:rPr>
                <w:color w:val="000000"/>
                <w:sz w:val="22"/>
                <w:szCs w:val="22"/>
              </w:rPr>
              <w:t>C</w:t>
            </w:r>
          </w:p>
        </w:tc>
      </w:tr>
    </w:tbl>
    <w:p w14:paraId="1FB42023"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112" w:name="_Toc480548398"/>
      <w:bookmarkStart w:id="113" w:name="_Toc480548455"/>
      <w:bookmarkStart w:id="114" w:name="_Toc19511668"/>
      <w:bookmarkStart w:id="115" w:name="_Toc27575814"/>
      <w:bookmarkStart w:id="116" w:name="_Toc42610227"/>
      <w:bookmarkStart w:id="117" w:name="_Toc133315568"/>
      <w:bookmarkEnd w:id="95"/>
      <w:r w:rsidRPr="00195B5C">
        <w:rPr>
          <w:b/>
          <w:bCs/>
          <w:iCs/>
          <w:caps/>
          <w:smallCaps/>
          <w:color w:val="000066"/>
          <w:kern w:val="28"/>
          <w:sz w:val="22"/>
          <w:szCs w:val="22"/>
          <w:lang w:eastAsia="ar-SA"/>
        </w:rPr>
        <w:t>Wykaz substancji objętych Programem</w:t>
      </w:r>
      <w:bookmarkEnd w:id="112"/>
      <w:bookmarkEnd w:id="113"/>
      <w:bookmarkEnd w:id="114"/>
      <w:bookmarkEnd w:id="115"/>
      <w:bookmarkEnd w:id="116"/>
      <w:bookmarkEnd w:id="117"/>
    </w:p>
    <w:p w14:paraId="5C41914A" w14:textId="0B93AB9D" w:rsidR="00195B5C" w:rsidRPr="00195B5C" w:rsidRDefault="00195B5C" w:rsidP="00195B5C">
      <w:pPr>
        <w:spacing w:before="120" w:after="120" w:line="276" w:lineRule="auto"/>
        <w:jc w:val="both"/>
        <w:rPr>
          <w:sz w:val="22"/>
          <w:szCs w:val="22"/>
          <w:lang w:eastAsia="ar-SA"/>
        </w:rPr>
      </w:pPr>
      <w:r w:rsidRPr="00195B5C">
        <w:rPr>
          <w:sz w:val="22"/>
          <w:szCs w:val="22"/>
          <w:lang w:eastAsia="ar-SA"/>
        </w:rPr>
        <w:t>Zgodnie z Roczną oceną jakości powietrza w województwie kuja</w:t>
      </w:r>
      <w:r w:rsidR="004E53FF">
        <w:rPr>
          <w:sz w:val="22"/>
          <w:szCs w:val="22"/>
          <w:lang w:eastAsia="ar-SA"/>
        </w:rPr>
        <w:t xml:space="preserve">wsko-pomorskim za rok 2018 </w:t>
      </w:r>
      <w:r w:rsidRPr="00195B5C">
        <w:rPr>
          <w:sz w:val="22"/>
          <w:szCs w:val="22"/>
          <w:lang w:eastAsia="ar-SA"/>
        </w:rPr>
        <w:t xml:space="preserve">strefa miasto Toruń została zakwalifikowana do klasy C, w zakresie pyłu zawieszonego PM10 oraz </w:t>
      </w:r>
      <w:proofErr w:type="spellStart"/>
      <w:r w:rsidRPr="00195B5C">
        <w:rPr>
          <w:sz w:val="22"/>
          <w:szCs w:val="22"/>
          <w:lang w:eastAsia="ar-SA"/>
        </w:rPr>
        <w:t>benzo</w:t>
      </w:r>
      <w:proofErr w:type="spellEnd"/>
      <w:r w:rsidRPr="00195B5C">
        <w:rPr>
          <w:sz w:val="22"/>
          <w:szCs w:val="22"/>
          <w:lang w:eastAsia="ar-SA"/>
        </w:rPr>
        <w:t>(a)</w:t>
      </w:r>
      <w:proofErr w:type="spellStart"/>
      <w:r w:rsidRPr="00195B5C">
        <w:rPr>
          <w:sz w:val="22"/>
          <w:szCs w:val="22"/>
          <w:lang w:eastAsia="ar-SA"/>
        </w:rPr>
        <w:t>pirenu</w:t>
      </w:r>
      <w:proofErr w:type="spellEnd"/>
      <w:r w:rsidRPr="00195B5C">
        <w:rPr>
          <w:sz w:val="22"/>
          <w:szCs w:val="22"/>
          <w:lang w:eastAsia="ar-SA"/>
        </w:rPr>
        <w:t>.</w:t>
      </w:r>
      <w:r w:rsidRPr="00195B5C">
        <w:rPr>
          <w:sz w:val="22"/>
          <w:szCs w:val="20"/>
        </w:rPr>
        <w:t xml:space="preserve"> </w:t>
      </w:r>
      <w:r w:rsidRPr="00195B5C">
        <w:rPr>
          <w:sz w:val="22"/>
          <w:szCs w:val="22"/>
          <w:lang w:eastAsia="ar-SA"/>
        </w:rPr>
        <w:t xml:space="preserve">Zgodnie z Roczną oceną jakości powietrza w województwie kujawsko-pomorskim za rok 2021 strefa miasto Toruń została zakwalifikowana do klasy C, w zakresie pyłu zawieszonego PM2,5 oraz </w:t>
      </w:r>
      <w:proofErr w:type="spellStart"/>
      <w:r w:rsidRPr="00195B5C">
        <w:rPr>
          <w:sz w:val="22"/>
          <w:szCs w:val="22"/>
          <w:lang w:eastAsia="ar-SA"/>
        </w:rPr>
        <w:t>benzo</w:t>
      </w:r>
      <w:proofErr w:type="spellEnd"/>
      <w:r w:rsidRPr="00195B5C">
        <w:rPr>
          <w:sz w:val="22"/>
          <w:szCs w:val="22"/>
          <w:lang w:eastAsia="ar-SA"/>
        </w:rPr>
        <w:t>(a)</w:t>
      </w:r>
      <w:proofErr w:type="spellStart"/>
      <w:r w:rsidRPr="00195B5C">
        <w:rPr>
          <w:sz w:val="22"/>
          <w:szCs w:val="22"/>
          <w:lang w:eastAsia="ar-SA"/>
        </w:rPr>
        <w:t>pirenu</w:t>
      </w:r>
      <w:proofErr w:type="spellEnd"/>
      <w:r w:rsidRPr="00195B5C">
        <w:rPr>
          <w:sz w:val="22"/>
          <w:szCs w:val="22"/>
          <w:lang w:eastAsia="ar-SA"/>
        </w:rPr>
        <w:t>.</w:t>
      </w:r>
    </w:p>
    <w:p w14:paraId="5A6FB506" w14:textId="77777777" w:rsidR="00195B5C" w:rsidRPr="00195B5C" w:rsidRDefault="00195B5C" w:rsidP="00195B5C">
      <w:pPr>
        <w:spacing w:before="240" w:after="120"/>
        <w:jc w:val="both"/>
        <w:rPr>
          <w:bCs/>
          <w:i/>
          <w:sz w:val="22"/>
          <w:szCs w:val="22"/>
        </w:rPr>
      </w:pPr>
      <w:bookmarkStart w:id="118" w:name="_Toc27574284"/>
      <w:bookmarkStart w:id="119" w:name="_Toc42166318"/>
      <w:bookmarkStart w:id="120" w:name="_Toc133316223"/>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6</w:t>
      </w:r>
      <w:r w:rsidRPr="00195B5C">
        <w:rPr>
          <w:bCs/>
          <w:sz w:val="22"/>
          <w:szCs w:val="22"/>
        </w:rPr>
        <w:fldChar w:fldCharType="end"/>
      </w:r>
      <w:r w:rsidRPr="00195B5C">
        <w:rPr>
          <w:bCs/>
          <w:noProof/>
          <w:sz w:val="22"/>
          <w:szCs w:val="22"/>
        </w:rPr>
        <w:t>.</w:t>
      </w:r>
      <w:r w:rsidRPr="00195B5C">
        <w:rPr>
          <w:bCs/>
          <w:sz w:val="22"/>
          <w:szCs w:val="22"/>
        </w:rPr>
        <w:t xml:space="preserve"> Poziomy dopuszczalne, docelowe, informowania społeczeństwa, alarmowe i pułapu stężenia ekspozycji dla substancji objętych Programem</w:t>
      </w:r>
      <w:r w:rsidRPr="00195B5C">
        <w:rPr>
          <w:bCs/>
          <w:sz w:val="22"/>
          <w:szCs w:val="22"/>
          <w:vertAlign w:val="superscript"/>
        </w:rPr>
        <w:footnoteReference w:id="36"/>
      </w:r>
      <w:bookmarkEnd w:id="118"/>
      <w:bookmarkEnd w:id="119"/>
      <w:bookmarkEnd w:id="1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824"/>
        <w:gridCol w:w="3416"/>
        <w:gridCol w:w="1134"/>
        <w:gridCol w:w="851"/>
        <w:gridCol w:w="992"/>
        <w:gridCol w:w="1637"/>
      </w:tblGrid>
      <w:tr w:rsidR="00195B5C" w:rsidRPr="00195B5C" w14:paraId="3AAAFAD4" w14:textId="77777777" w:rsidTr="004F7FA2">
        <w:trPr>
          <w:cantSplit/>
          <w:trHeight w:val="227"/>
          <w:tblHeader/>
        </w:trPr>
        <w:tc>
          <w:tcPr>
            <w:tcW w:w="1824" w:type="dxa"/>
            <w:shd w:val="clear" w:color="000000" w:fill="E7E6E6"/>
            <w:noWrap/>
            <w:vAlign w:val="center"/>
            <w:hideMark/>
          </w:tcPr>
          <w:p w14:paraId="0A808BAA" w14:textId="77777777" w:rsidR="00195B5C" w:rsidRPr="00482B6E" w:rsidRDefault="00195B5C" w:rsidP="00195B5C">
            <w:pPr>
              <w:jc w:val="center"/>
              <w:rPr>
                <w:b/>
                <w:bCs/>
                <w:color w:val="000000"/>
                <w:sz w:val="22"/>
                <w:szCs w:val="22"/>
              </w:rPr>
            </w:pPr>
            <w:r w:rsidRPr="00482B6E">
              <w:rPr>
                <w:b/>
                <w:bCs/>
                <w:color w:val="000000"/>
                <w:sz w:val="22"/>
                <w:szCs w:val="22"/>
              </w:rPr>
              <w:t>poziom</w:t>
            </w:r>
          </w:p>
        </w:tc>
        <w:tc>
          <w:tcPr>
            <w:tcW w:w="3416" w:type="dxa"/>
            <w:shd w:val="clear" w:color="000000" w:fill="E7E6E6"/>
            <w:noWrap/>
            <w:vAlign w:val="center"/>
            <w:hideMark/>
          </w:tcPr>
          <w:p w14:paraId="007A9C21" w14:textId="77777777" w:rsidR="00195B5C" w:rsidRPr="00482B6E" w:rsidRDefault="00195B5C" w:rsidP="00195B5C">
            <w:pPr>
              <w:jc w:val="center"/>
              <w:rPr>
                <w:b/>
                <w:bCs/>
                <w:color w:val="000000"/>
                <w:sz w:val="22"/>
                <w:szCs w:val="22"/>
              </w:rPr>
            </w:pPr>
            <w:r w:rsidRPr="00482B6E">
              <w:rPr>
                <w:b/>
                <w:bCs/>
                <w:color w:val="000000"/>
                <w:sz w:val="22"/>
                <w:szCs w:val="22"/>
              </w:rPr>
              <w:t>okres uśredniania wyników</w:t>
            </w:r>
          </w:p>
        </w:tc>
        <w:tc>
          <w:tcPr>
            <w:tcW w:w="1134" w:type="dxa"/>
            <w:shd w:val="clear" w:color="000000" w:fill="E7E6E6"/>
            <w:noWrap/>
            <w:vAlign w:val="center"/>
            <w:hideMark/>
          </w:tcPr>
          <w:p w14:paraId="7AC44745" w14:textId="77777777" w:rsidR="00195B5C" w:rsidRPr="00482B6E" w:rsidRDefault="00195B5C" w:rsidP="00195B5C">
            <w:pPr>
              <w:jc w:val="center"/>
              <w:rPr>
                <w:b/>
                <w:bCs/>
                <w:color w:val="000000"/>
                <w:sz w:val="22"/>
                <w:szCs w:val="22"/>
              </w:rPr>
            </w:pPr>
            <w:r w:rsidRPr="00482B6E">
              <w:rPr>
                <w:b/>
                <w:bCs/>
                <w:color w:val="000000"/>
                <w:sz w:val="22"/>
                <w:szCs w:val="22"/>
              </w:rPr>
              <w:t>jednostka</w:t>
            </w:r>
          </w:p>
        </w:tc>
        <w:tc>
          <w:tcPr>
            <w:tcW w:w="851" w:type="dxa"/>
            <w:shd w:val="clear" w:color="000000" w:fill="E7E6E6"/>
            <w:noWrap/>
            <w:vAlign w:val="center"/>
            <w:hideMark/>
          </w:tcPr>
          <w:p w14:paraId="56EF257E" w14:textId="77777777" w:rsidR="00195B5C" w:rsidRPr="00482B6E" w:rsidRDefault="00195B5C" w:rsidP="00195B5C">
            <w:pPr>
              <w:jc w:val="center"/>
              <w:rPr>
                <w:b/>
                <w:bCs/>
                <w:color w:val="000000"/>
                <w:sz w:val="22"/>
                <w:szCs w:val="22"/>
              </w:rPr>
            </w:pPr>
            <w:r w:rsidRPr="00482B6E">
              <w:rPr>
                <w:b/>
                <w:bCs/>
                <w:color w:val="000000"/>
                <w:sz w:val="22"/>
                <w:szCs w:val="22"/>
              </w:rPr>
              <w:t>PM10</w:t>
            </w:r>
          </w:p>
        </w:tc>
        <w:tc>
          <w:tcPr>
            <w:tcW w:w="992" w:type="dxa"/>
            <w:shd w:val="clear" w:color="000000" w:fill="E7E6E6"/>
            <w:noWrap/>
            <w:vAlign w:val="center"/>
            <w:hideMark/>
          </w:tcPr>
          <w:p w14:paraId="2F7E28B8" w14:textId="77777777" w:rsidR="00195B5C" w:rsidRPr="00482B6E" w:rsidRDefault="00195B5C" w:rsidP="00195B5C">
            <w:pPr>
              <w:jc w:val="center"/>
              <w:rPr>
                <w:b/>
                <w:bCs/>
                <w:color w:val="000000"/>
                <w:sz w:val="22"/>
                <w:szCs w:val="22"/>
              </w:rPr>
            </w:pPr>
            <w:r w:rsidRPr="00482B6E">
              <w:rPr>
                <w:b/>
                <w:bCs/>
                <w:color w:val="000000"/>
                <w:sz w:val="22"/>
                <w:szCs w:val="22"/>
              </w:rPr>
              <w:t>B(a)P</w:t>
            </w:r>
          </w:p>
        </w:tc>
        <w:tc>
          <w:tcPr>
            <w:tcW w:w="1637" w:type="dxa"/>
            <w:shd w:val="clear" w:color="000000" w:fill="E7E6E6"/>
          </w:tcPr>
          <w:p w14:paraId="15ECDB6F" w14:textId="77777777" w:rsidR="00195B5C" w:rsidRPr="00482B6E" w:rsidRDefault="00195B5C" w:rsidP="00195B5C">
            <w:pPr>
              <w:jc w:val="center"/>
              <w:rPr>
                <w:b/>
                <w:bCs/>
                <w:color w:val="000000"/>
                <w:sz w:val="22"/>
                <w:szCs w:val="22"/>
              </w:rPr>
            </w:pPr>
            <w:r w:rsidRPr="00482B6E">
              <w:rPr>
                <w:b/>
                <w:bCs/>
                <w:color w:val="000000"/>
                <w:sz w:val="22"/>
                <w:szCs w:val="22"/>
              </w:rPr>
              <w:t>PM2,5</w:t>
            </w:r>
          </w:p>
        </w:tc>
      </w:tr>
      <w:tr w:rsidR="00195B5C" w:rsidRPr="00195B5C" w14:paraId="6E1488DA" w14:textId="77777777" w:rsidTr="004F7FA2">
        <w:trPr>
          <w:cantSplit/>
          <w:trHeight w:val="397"/>
        </w:trPr>
        <w:tc>
          <w:tcPr>
            <w:tcW w:w="1824" w:type="dxa"/>
            <w:vMerge w:val="restart"/>
            <w:shd w:val="clear" w:color="auto" w:fill="auto"/>
            <w:vAlign w:val="center"/>
            <w:hideMark/>
          </w:tcPr>
          <w:p w14:paraId="4C65781F" w14:textId="77777777" w:rsidR="00195B5C" w:rsidRPr="00195B5C" w:rsidRDefault="00195B5C" w:rsidP="00195B5C">
            <w:pPr>
              <w:rPr>
                <w:color w:val="000000"/>
              </w:rPr>
            </w:pPr>
            <w:r w:rsidRPr="00195B5C">
              <w:rPr>
                <w:color w:val="000000"/>
                <w:sz w:val="22"/>
                <w:szCs w:val="22"/>
              </w:rPr>
              <w:t xml:space="preserve">poziomy dopuszczalne </w:t>
            </w:r>
            <w:r w:rsidRPr="00195B5C">
              <w:rPr>
                <w:color w:val="000000"/>
                <w:sz w:val="22"/>
                <w:szCs w:val="22"/>
              </w:rPr>
              <w:br/>
              <w:t xml:space="preserve">ze względu </w:t>
            </w:r>
            <w:r w:rsidRPr="00195B5C">
              <w:rPr>
                <w:color w:val="000000"/>
                <w:sz w:val="22"/>
                <w:szCs w:val="22"/>
              </w:rPr>
              <w:br/>
              <w:t>na ochronę zdrowia</w:t>
            </w:r>
          </w:p>
        </w:tc>
        <w:tc>
          <w:tcPr>
            <w:tcW w:w="3416" w:type="dxa"/>
            <w:shd w:val="clear" w:color="auto" w:fill="auto"/>
            <w:noWrap/>
            <w:vAlign w:val="center"/>
            <w:hideMark/>
          </w:tcPr>
          <w:p w14:paraId="6BBE26AF" w14:textId="77777777" w:rsidR="00195B5C" w:rsidRPr="00195B5C" w:rsidRDefault="00195B5C" w:rsidP="00195B5C">
            <w:pPr>
              <w:rPr>
                <w:color w:val="000000"/>
              </w:rPr>
            </w:pPr>
            <w:r w:rsidRPr="00195B5C">
              <w:rPr>
                <w:color w:val="000000"/>
                <w:sz w:val="22"/>
                <w:szCs w:val="22"/>
              </w:rPr>
              <w:t>stężenie średnioroczne</w:t>
            </w:r>
          </w:p>
        </w:tc>
        <w:tc>
          <w:tcPr>
            <w:tcW w:w="1134" w:type="dxa"/>
            <w:shd w:val="clear" w:color="auto" w:fill="auto"/>
            <w:noWrap/>
            <w:vAlign w:val="center"/>
            <w:hideMark/>
          </w:tcPr>
          <w:p w14:paraId="78DEF737"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hideMark/>
          </w:tcPr>
          <w:p w14:paraId="1CBEEBB3" w14:textId="77777777" w:rsidR="00195B5C" w:rsidRPr="00195B5C" w:rsidRDefault="00195B5C" w:rsidP="00195B5C">
            <w:pPr>
              <w:jc w:val="center"/>
              <w:rPr>
                <w:color w:val="000000"/>
              </w:rPr>
            </w:pPr>
            <w:r w:rsidRPr="00195B5C">
              <w:rPr>
                <w:color w:val="000000"/>
                <w:sz w:val="22"/>
                <w:szCs w:val="22"/>
              </w:rPr>
              <w:t>40</w:t>
            </w:r>
          </w:p>
        </w:tc>
        <w:tc>
          <w:tcPr>
            <w:tcW w:w="992" w:type="dxa"/>
            <w:shd w:val="clear" w:color="000000" w:fill="F2F2F2"/>
            <w:noWrap/>
            <w:vAlign w:val="center"/>
            <w:hideMark/>
          </w:tcPr>
          <w:p w14:paraId="6364E919"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tcPr>
          <w:p w14:paraId="314F5154" w14:textId="77777777" w:rsidR="00195B5C" w:rsidRPr="00195B5C" w:rsidRDefault="00195B5C" w:rsidP="00195B5C">
            <w:pPr>
              <w:jc w:val="center"/>
              <w:rPr>
                <w:color w:val="000000"/>
                <w:sz w:val="22"/>
                <w:szCs w:val="22"/>
              </w:rPr>
            </w:pPr>
            <w:r w:rsidRPr="00195B5C">
              <w:rPr>
                <w:color w:val="000000"/>
                <w:sz w:val="22"/>
                <w:szCs w:val="22"/>
              </w:rPr>
              <w:t xml:space="preserve">25 – I faza </w:t>
            </w:r>
            <w:r w:rsidRPr="00195B5C">
              <w:rPr>
                <w:color w:val="000000"/>
                <w:sz w:val="22"/>
                <w:szCs w:val="22"/>
              </w:rPr>
              <w:br/>
              <w:t>do końca 2019 r.</w:t>
            </w:r>
          </w:p>
          <w:p w14:paraId="4AEFD6E9" w14:textId="77777777" w:rsidR="00195B5C" w:rsidRPr="00195B5C" w:rsidRDefault="00195B5C" w:rsidP="00195B5C">
            <w:pPr>
              <w:jc w:val="center"/>
              <w:rPr>
                <w:color w:val="000000"/>
              </w:rPr>
            </w:pPr>
            <w:r w:rsidRPr="00195B5C">
              <w:rPr>
                <w:color w:val="000000"/>
                <w:sz w:val="22"/>
                <w:szCs w:val="22"/>
              </w:rPr>
              <w:t xml:space="preserve">20 – II faza </w:t>
            </w:r>
            <w:r w:rsidRPr="00195B5C">
              <w:rPr>
                <w:color w:val="000000"/>
                <w:sz w:val="22"/>
                <w:szCs w:val="22"/>
              </w:rPr>
              <w:br/>
              <w:t>od 1.01.2020 r.</w:t>
            </w:r>
          </w:p>
        </w:tc>
      </w:tr>
      <w:tr w:rsidR="00195B5C" w:rsidRPr="00195B5C" w14:paraId="72C43CD6" w14:textId="77777777" w:rsidTr="003F666C">
        <w:trPr>
          <w:cantSplit/>
          <w:trHeight w:val="397"/>
        </w:trPr>
        <w:tc>
          <w:tcPr>
            <w:tcW w:w="1824" w:type="dxa"/>
            <w:vMerge/>
            <w:vAlign w:val="center"/>
            <w:hideMark/>
          </w:tcPr>
          <w:p w14:paraId="24D2F5BA" w14:textId="77777777" w:rsidR="00195B5C" w:rsidRPr="00195B5C" w:rsidRDefault="00195B5C" w:rsidP="00195B5C">
            <w:pPr>
              <w:rPr>
                <w:color w:val="000000"/>
              </w:rPr>
            </w:pPr>
          </w:p>
        </w:tc>
        <w:tc>
          <w:tcPr>
            <w:tcW w:w="3416" w:type="dxa"/>
            <w:shd w:val="clear" w:color="auto" w:fill="auto"/>
            <w:noWrap/>
            <w:vAlign w:val="center"/>
            <w:hideMark/>
          </w:tcPr>
          <w:p w14:paraId="4C29B504" w14:textId="43E13185" w:rsidR="00195B5C" w:rsidRPr="00195B5C" w:rsidRDefault="003034CA" w:rsidP="00195B5C">
            <w:pPr>
              <w:rPr>
                <w:color w:val="000000"/>
              </w:rPr>
            </w:pPr>
            <w:r>
              <w:rPr>
                <w:color w:val="000000"/>
                <w:sz w:val="22"/>
                <w:szCs w:val="22"/>
              </w:rPr>
              <w:t>stężenie dobowe (24-</w:t>
            </w:r>
            <w:r w:rsidR="00195B5C" w:rsidRPr="00195B5C">
              <w:rPr>
                <w:color w:val="000000"/>
                <w:sz w:val="22"/>
                <w:szCs w:val="22"/>
              </w:rPr>
              <w:t>godz.)</w:t>
            </w:r>
          </w:p>
        </w:tc>
        <w:tc>
          <w:tcPr>
            <w:tcW w:w="1134" w:type="dxa"/>
            <w:shd w:val="clear" w:color="auto" w:fill="auto"/>
            <w:noWrap/>
            <w:vAlign w:val="center"/>
            <w:hideMark/>
          </w:tcPr>
          <w:p w14:paraId="77122920"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hideMark/>
          </w:tcPr>
          <w:p w14:paraId="0EC0A631" w14:textId="77777777" w:rsidR="00195B5C" w:rsidRPr="00195B5C" w:rsidRDefault="00195B5C" w:rsidP="00195B5C">
            <w:pPr>
              <w:jc w:val="center"/>
              <w:rPr>
                <w:color w:val="000000"/>
              </w:rPr>
            </w:pPr>
            <w:r w:rsidRPr="00195B5C">
              <w:rPr>
                <w:color w:val="000000"/>
                <w:sz w:val="22"/>
                <w:szCs w:val="22"/>
              </w:rPr>
              <w:t>50</w:t>
            </w:r>
          </w:p>
        </w:tc>
        <w:tc>
          <w:tcPr>
            <w:tcW w:w="992" w:type="dxa"/>
            <w:shd w:val="clear" w:color="000000" w:fill="F2F2F2"/>
            <w:noWrap/>
            <w:vAlign w:val="center"/>
            <w:hideMark/>
          </w:tcPr>
          <w:p w14:paraId="0FB45921"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vAlign w:val="center"/>
          </w:tcPr>
          <w:p w14:paraId="14CC0ABA" w14:textId="77777777" w:rsidR="00195B5C" w:rsidRPr="00195B5C" w:rsidRDefault="00195B5C" w:rsidP="003F666C">
            <w:pPr>
              <w:jc w:val="center"/>
              <w:rPr>
                <w:color w:val="000000"/>
              </w:rPr>
            </w:pPr>
            <w:r w:rsidRPr="00195B5C">
              <w:rPr>
                <w:color w:val="000000"/>
                <w:sz w:val="22"/>
                <w:szCs w:val="22"/>
              </w:rPr>
              <w:t>-</w:t>
            </w:r>
          </w:p>
        </w:tc>
      </w:tr>
      <w:tr w:rsidR="00195B5C" w:rsidRPr="00195B5C" w14:paraId="34BFAC5B" w14:textId="77777777" w:rsidTr="003F666C">
        <w:trPr>
          <w:cantSplit/>
          <w:trHeight w:val="397"/>
        </w:trPr>
        <w:tc>
          <w:tcPr>
            <w:tcW w:w="1824" w:type="dxa"/>
            <w:vMerge/>
            <w:vAlign w:val="center"/>
            <w:hideMark/>
          </w:tcPr>
          <w:p w14:paraId="6D5ED194" w14:textId="77777777" w:rsidR="00195B5C" w:rsidRPr="00195B5C" w:rsidRDefault="00195B5C" w:rsidP="00195B5C">
            <w:pPr>
              <w:rPr>
                <w:color w:val="000000"/>
              </w:rPr>
            </w:pPr>
          </w:p>
        </w:tc>
        <w:tc>
          <w:tcPr>
            <w:tcW w:w="3416" w:type="dxa"/>
            <w:shd w:val="clear" w:color="auto" w:fill="auto"/>
            <w:noWrap/>
            <w:vAlign w:val="center"/>
            <w:hideMark/>
          </w:tcPr>
          <w:p w14:paraId="699B1413" w14:textId="77777777" w:rsidR="00195B5C" w:rsidRPr="00195B5C" w:rsidRDefault="00195B5C" w:rsidP="00195B5C">
            <w:pPr>
              <w:rPr>
                <w:color w:val="000000"/>
              </w:rPr>
            </w:pPr>
            <w:r w:rsidRPr="00195B5C">
              <w:rPr>
                <w:color w:val="000000"/>
                <w:sz w:val="22"/>
                <w:szCs w:val="22"/>
              </w:rPr>
              <w:t xml:space="preserve">dopuszczalna liczba dni </w:t>
            </w:r>
            <w:r w:rsidRPr="00195B5C">
              <w:rPr>
                <w:color w:val="000000"/>
                <w:sz w:val="22"/>
                <w:szCs w:val="22"/>
              </w:rPr>
              <w:br/>
              <w:t>z przekroczeniem poziomu dobowego</w:t>
            </w:r>
          </w:p>
        </w:tc>
        <w:tc>
          <w:tcPr>
            <w:tcW w:w="1134" w:type="dxa"/>
            <w:shd w:val="clear" w:color="auto" w:fill="auto"/>
            <w:noWrap/>
            <w:vAlign w:val="center"/>
            <w:hideMark/>
          </w:tcPr>
          <w:p w14:paraId="7D5DF9BC" w14:textId="77777777" w:rsidR="00195B5C" w:rsidRPr="00195B5C" w:rsidRDefault="00195B5C" w:rsidP="00195B5C">
            <w:pPr>
              <w:jc w:val="center"/>
              <w:rPr>
                <w:color w:val="000000"/>
              </w:rPr>
            </w:pPr>
            <w:r w:rsidRPr="00195B5C">
              <w:rPr>
                <w:color w:val="000000"/>
                <w:sz w:val="22"/>
                <w:szCs w:val="22"/>
              </w:rPr>
              <w:t>[dni]</w:t>
            </w:r>
          </w:p>
        </w:tc>
        <w:tc>
          <w:tcPr>
            <w:tcW w:w="851" w:type="dxa"/>
            <w:shd w:val="clear" w:color="auto" w:fill="auto"/>
            <w:noWrap/>
            <w:vAlign w:val="center"/>
            <w:hideMark/>
          </w:tcPr>
          <w:p w14:paraId="1942A386" w14:textId="77777777" w:rsidR="00195B5C" w:rsidRPr="00195B5C" w:rsidRDefault="00195B5C" w:rsidP="00195B5C">
            <w:pPr>
              <w:jc w:val="center"/>
              <w:rPr>
                <w:color w:val="000000"/>
              </w:rPr>
            </w:pPr>
            <w:r w:rsidRPr="00195B5C">
              <w:rPr>
                <w:color w:val="000000"/>
                <w:sz w:val="22"/>
                <w:szCs w:val="22"/>
              </w:rPr>
              <w:t>35</w:t>
            </w:r>
          </w:p>
        </w:tc>
        <w:tc>
          <w:tcPr>
            <w:tcW w:w="992" w:type="dxa"/>
            <w:shd w:val="clear" w:color="000000" w:fill="F2F2F2"/>
            <w:noWrap/>
            <w:vAlign w:val="center"/>
            <w:hideMark/>
          </w:tcPr>
          <w:p w14:paraId="2C8819D5"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vAlign w:val="center"/>
          </w:tcPr>
          <w:p w14:paraId="7C53C529" w14:textId="77777777" w:rsidR="00195B5C" w:rsidRPr="00195B5C" w:rsidRDefault="00195B5C" w:rsidP="003F666C">
            <w:pPr>
              <w:jc w:val="center"/>
              <w:rPr>
                <w:color w:val="000000"/>
              </w:rPr>
            </w:pPr>
            <w:r w:rsidRPr="00195B5C">
              <w:rPr>
                <w:color w:val="000000"/>
                <w:sz w:val="22"/>
                <w:szCs w:val="22"/>
              </w:rPr>
              <w:t>-</w:t>
            </w:r>
          </w:p>
        </w:tc>
      </w:tr>
      <w:tr w:rsidR="00195B5C" w:rsidRPr="00195B5C" w14:paraId="417AC49C" w14:textId="77777777" w:rsidTr="004F7FA2">
        <w:trPr>
          <w:cantSplit/>
          <w:trHeight w:val="397"/>
        </w:trPr>
        <w:tc>
          <w:tcPr>
            <w:tcW w:w="1824" w:type="dxa"/>
            <w:vAlign w:val="center"/>
          </w:tcPr>
          <w:p w14:paraId="3843FFA4" w14:textId="77777777" w:rsidR="00195B5C" w:rsidRPr="00195B5C" w:rsidRDefault="00195B5C" w:rsidP="00195B5C">
            <w:pPr>
              <w:rPr>
                <w:color w:val="000000"/>
              </w:rPr>
            </w:pPr>
            <w:r w:rsidRPr="00195B5C">
              <w:rPr>
                <w:color w:val="000000"/>
                <w:sz w:val="22"/>
                <w:szCs w:val="22"/>
              </w:rPr>
              <w:t>pułap stężenia ekspozycji pyłu zawieszonego PM2,5</w:t>
            </w:r>
          </w:p>
        </w:tc>
        <w:tc>
          <w:tcPr>
            <w:tcW w:w="3416" w:type="dxa"/>
            <w:shd w:val="clear" w:color="auto" w:fill="auto"/>
            <w:noWrap/>
            <w:vAlign w:val="center"/>
          </w:tcPr>
          <w:p w14:paraId="23B31597" w14:textId="77777777" w:rsidR="00195B5C" w:rsidRPr="00195B5C" w:rsidRDefault="00195B5C" w:rsidP="00195B5C">
            <w:pPr>
              <w:rPr>
                <w:color w:val="000000"/>
              </w:rPr>
            </w:pPr>
            <w:r w:rsidRPr="00195B5C">
              <w:rPr>
                <w:color w:val="000000"/>
                <w:sz w:val="22"/>
                <w:szCs w:val="22"/>
              </w:rPr>
              <w:t>trzy lata kalendarzowe</w:t>
            </w:r>
          </w:p>
        </w:tc>
        <w:tc>
          <w:tcPr>
            <w:tcW w:w="1134" w:type="dxa"/>
            <w:shd w:val="clear" w:color="auto" w:fill="auto"/>
            <w:noWrap/>
            <w:vAlign w:val="center"/>
          </w:tcPr>
          <w:p w14:paraId="2850019F"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tcPr>
          <w:p w14:paraId="205AFA58" w14:textId="77777777" w:rsidR="00195B5C" w:rsidRPr="00195B5C" w:rsidRDefault="00195B5C" w:rsidP="00195B5C">
            <w:pPr>
              <w:jc w:val="center"/>
              <w:rPr>
                <w:color w:val="000000"/>
              </w:rPr>
            </w:pPr>
            <w:r w:rsidRPr="00195B5C">
              <w:rPr>
                <w:color w:val="000000"/>
                <w:sz w:val="22"/>
                <w:szCs w:val="22"/>
              </w:rPr>
              <w:t>-</w:t>
            </w:r>
          </w:p>
        </w:tc>
        <w:tc>
          <w:tcPr>
            <w:tcW w:w="992" w:type="dxa"/>
            <w:shd w:val="clear" w:color="000000" w:fill="F2F2F2"/>
            <w:noWrap/>
            <w:vAlign w:val="center"/>
          </w:tcPr>
          <w:p w14:paraId="5D42C3AE"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vAlign w:val="center"/>
          </w:tcPr>
          <w:p w14:paraId="6559CF83" w14:textId="77777777" w:rsidR="00195B5C" w:rsidRPr="00195B5C" w:rsidRDefault="00195B5C" w:rsidP="00195B5C">
            <w:pPr>
              <w:jc w:val="center"/>
              <w:rPr>
                <w:color w:val="000000"/>
              </w:rPr>
            </w:pPr>
            <w:r w:rsidRPr="00195B5C">
              <w:rPr>
                <w:color w:val="000000"/>
                <w:sz w:val="22"/>
                <w:szCs w:val="22"/>
              </w:rPr>
              <w:t>20</w:t>
            </w:r>
          </w:p>
        </w:tc>
      </w:tr>
      <w:tr w:rsidR="00195B5C" w:rsidRPr="00195B5C" w14:paraId="33FA1F69" w14:textId="77777777" w:rsidTr="004F7FA2">
        <w:trPr>
          <w:cantSplit/>
          <w:trHeight w:val="397"/>
        </w:trPr>
        <w:tc>
          <w:tcPr>
            <w:tcW w:w="1824" w:type="dxa"/>
            <w:vMerge w:val="restart"/>
            <w:shd w:val="clear" w:color="auto" w:fill="auto"/>
            <w:vAlign w:val="center"/>
            <w:hideMark/>
          </w:tcPr>
          <w:p w14:paraId="1DD55D5B" w14:textId="77777777" w:rsidR="00195B5C" w:rsidRPr="00195B5C" w:rsidRDefault="00195B5C" w:rsidP="00195B5C">
            <w:pPr>
              <w:rPr>
                <w:color w:val="000000"/>
              </w:rPr>
            </w:pPr>
            <w:r w:rsidRPr="00195B5C">
              <w:rPr>
                <w:color w:val="000000"/>
                <w:sz w:val="22"/>
                <w:szCs w:val="22"/>
              </w:rPr>
              <w:t>poziom informowania społeczeństwa</w:t>
            </w:r>
          </w:p>
        </w:tc>
        <w:tc>
          <w:tcPr>
            <w:tcW w:w="3416" w:type="dxa"/>
            <w:shd w:val="clear" w:color="auto" w:fill="auto"/>
            <w:noWrap/>
            <w:vAlign w:val="center"/>
          </w:tcPr>
          <w:p w14:paraId="1D6B26E1" w14:textId="6F743387" w:rsidR="00195B5C" w:rsidRPr="00195B5C" w:rsidRDefault="003034CA" w:rsidP="00195B5C">
            <w:pPr>
              <w:rPr>
                <w:color w:val="000000"/>
              </w:rPr>
            </w:pPr>
            <w:r>
              <w:rPr>
                <w:color w:val="000000"/>
                <w:sz w:val="22"/>
                <w:szCs w:val="22"/>
              </w:rPr>
              <w:t>stężenie 24-</w:t>
            </w:r>
            <w:r w:rsidR="00195B5C" w:rsidRPr="00195B5C">
              <w:rPr>
                <w:color w:val="000000"/>
                <w:sz w:val="22"/>
                <w:szCs w:val="22"/>
              </w:rPr>
              <w:t>godz.</w:t>
            </w:r>
          </w:p>
        </w:tc>
        <w:tc>
          <w:tcPr>
            <w:tcW w:w="1134" w:type="dxa"/>
            <w:shd w:val="clear" w:color="auto" w:fill="auto"/>
            <w:noWrap/>
            <w:vAlign w:val="center"/>
          </w:tcPr>
          <w:p w14:paraId="32BF4FC5"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tcPr>
          <w:p w14:paraId="7063FDB9" w14:textId="77777777" w:rsidR="00195B5C" w:rsidRPr="00195B5C" w:rsidRDefault="00195B5C" w:rsidP="00195B5C">
            <w:pPr>
              <w:jc w:val="center"/>
              <w:rPr>
                <w:color w:val="000000"/>
              </w:rPr>
            </w:pPr>
            <w:r w:rsidRPr="00195B5C">
              <w:rPr>
                <w:color w:val="000000"/>
                <w:sz w:val="22"/>
                <w:szCs w:val="22"/>
              </w:rPr>
              <w:t>200</w:t>
            </w:r>
          </w:p>
        </w:tc>
        <w:tc>
          <w:tcPr>
            <w:tcW w:w="992" w:type="dxa"/>
            <w:shd w:val="clear" w:color="000000" w:fill="F2F2F2"/>
            <w:noWrap/>
            <w:vAlign w:val="center"/>
            <w:hideMark/>
          </w:tcPr>
          <w:p w14:paraId="47099526"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tcPr>
          <w:p w14:paraId="55AB9EDB" w14:textId="77777777" w:rsidR="00195B5C" w:rsidRPr="00195B5C" w:rsidRDefault="00195B5C" w:rsidP="00195B5C">
            <w:pPr>
              <w:jc w:val="center"/>
              <w:rPr>
                <w:color w:val="000000"/>
              </w:rPr>
            </w:pPr>
            <w:r w:rsidRPr="00195B5C">
              <w:rPr>
                <w:color w:val="000000"/>
                <w:sz w:val="22"/>
                <w:szCs w:val="22"/>
              </w:rPr>
              <w:t>-</w:t>
            </w:r>
          </w:p>
        </w:tc>
      </w:tr>
      <w:tr w:rsidR="00195B5C" w:rsidRPr="00195B5C" w14:paraId="26484544" w14:textId="77777777" w:rsidTr="004F7FA2">
        <w:trPr>
          <w:cantSplit/>
          <w:trHeight w:val="397"/>
        </w:trPr>
        <w:tc>
          <w:tcPr>
            <w:tcW w:w="1824" w:type="dxa"/>
            <w:vMerge/>
            <w:vAlign w:val="center"/>
            <w:hideMark/>
          </w:tcPr>
          <w:p w14:paraId="1D93CF8C" w14:textId="77777777" w:rsidR="00195B5C" w:rsidRPr="00195B5C" w:rsidRDefault="00195B5C" w:rsidP="00195B5C">
            <w:pPr>
              <w:rPr>
                <w:color w:val="000000"/>
              </w:rPr>
            </w:pPr>
          </w:p>
        </w:tc>
        <w:tc>
          <w:tcPr>
            <w:tcW w:w="3416" w:type="dxa"/>
            <w:shd w:val="clear" w:color="auto" w:fill="auto"/>
            <w:noWrap/>
            <w:vAlign w:val="center"/>
            <w:hideMark/>
          </w:tcPr>
          <w:p w14:paraId="4A8DDD83" w14:textId="3D5AC1CF" w:rsidR="00195B5C" w:rsidRPr="00195B5C" w:rsidRDefault="003034CA" w:rsidP="00195B5C">
            <w:pPr>
              <w:rPr>
                <w:color w:val="000000"/>
              </w:rPr>
            </w:pPr>
            <w:r>
              <w:rPr>
                <w:color w:val="000000"/>
                <w:sz w:val="22"/>
                <w:szCs w:val="22"/>
              </w:rPr>
              <w:t>stężenie 24-</w:t>
            </w:r>
            <w:r w:rsidR="00195B5C" w:rsidRPr="00195B5C">
              <w:rPr>
                <w:color w:val="000000"/>
                <w:sz w:val="22"/>
                <w:szCs w:val="22"/>
              </w:rPr>
              <w:t>godz. (od 11.10.2019 r.)</w:t>
            </w:r>
          </w:p>
        </w:tc>
        <w:tc>
          <w:tcPr>
            <w:tcW w:w="1134" w:type="dxa"/>
            <w:shd w:val="clear" w:color="auto" w:fill="auto"/>
            <w:noWrap/>
            <w:vAlign w:val="center"/>
            <w:hideMark/>
          </w:tcPr>
          <w:p w14:paraId="3F77D883"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hideMark/>
          </w:tcPr>
          <w:p w14:paraId="73B9DEF8" w14:textId="77777777" w:rsidR="00195B5C" w:rsidRPr="00195B5C" w:rsidRDefault="00195B5C" w:rsidP="00195B5C">
            <w:pPr>
              <w:jc w:val="center"/>
              <w:rPr>
                <w:color w:val="000000"/>
              </w:rPr>
            </w:pPr>
            <w:r w:rsidRPr="00195B5C">
              <w:rPr>
                <w:color w:val="000000"/>
                <w:sz w:val="22"/>
                <w:szCs w:val="22"/>
              </w:rPr>
              <w:t>100</w:t>
            </w:r>
          </w:p>
        </w:tc>
        <w:tc>
          <w:tcPr>
            <w:tcW w:w="992" w:type="dxa"/>
            <w:shd w:val="clear" w:color="000000" w:fill="F2F2F2"/>
            <w:noWrap/>
            <w:vAlign w:val="center"/>
            <w:hideMark/>
          </w:tcPr>
          <w:p w14:paraId="3CABD7F0"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tcPr>
          <w:p w14:paraId="2787F82B" w14:textId="77777777" w:rsidR="00195B5C" w:rsidRPr="00195B5C" w:rsidRDefault="00195B5C" w:rsidP="00195B5C">
            <w:pPr>
              <w:jc w:val="center"/>
              <w:rPr>
                <w:color w:val="000000"/>
              </w:rPr>
            </w:pPr>
            <w:r w:rsidRPr="00195B5C">
              <w:rPr>
                <w:color w:val="000000"/>
                <w:sz w:val="22"/>
                <w:szCs w:val="22"/>
              </w:rPr>
              <w:t>-</w:t>
            </w:r>
          </w:p>
        </w:tc>
      </w:tr>
      <w:tr w:rsidR="00195B5C" w:rsidRPr="00195B5C" w14:paraId="4BE48813" w14:textId="77777777" w:rsidTr="004F7FA2">
        <w:trPr>
          <w:cantSplit/>
          <w:trHeight w:val="397"/>
        </w:trPr>
        <w:tc>
          <w:tcPr>
            <w:tcW w:w="1824" w:type="dxa"/>
            <w:vMerge w:val="restart"/>
            <w:shd w:val="clear" w:color="auto" w:fill="auto"/>
            <w:noWrap/>
            <w:vAlign w:val="center"/>
            <w:hideMark/>
          </w:tcPr>
          <w:p w14:paraId="3D960BA8" w14:textId="77777777" w:rsidR="00195B5C" w:rsidRPr="00195B5C" w:rsidRDefault="00195B5C" w:rsidP="00195B5C">
            <w:pPr>
              <w:rPr>
                <w:color w:val="000000"/>
              </w:rPr>
            </w:pPr>
            <w:r w:rsidRPr="00195B5C">
              <w:rPr>
                <w:color w:val="000000"/>
                <w:sz w:val="22"/>
                <w:szCs w:val="22"/>
              </w:rPr>
              <w:t>poziom alarmowy</w:t>
            </w:r>
          </w:p>
        </w:tc>
        <w:tc>
          <w:tcPr>
            <w:tcW w:w="3416" w:type="dxa"/>
            <w:shd w:val="clear" w:color="auto" w:fill="auto"/>
            <w:noWrap/>
            <w:vAlign w:val="center"/>
          </w:tcPr>
          <w:p w14:paraId="404A1096" w14:textId="25C6209D" w:rsidR="00195B5C" w:rsidRPr="00195B5C" w:rsidRDefault="003034CA" w:rsidP="00195B5C">
            <w:pPr>
              <w:rPr>
                <w:color w:val="000000"/>
              </w:rPr>
            </w:pPr>
            <w:r>
              <w:rPr>
                <w:color w:val="000000"/>
                <w:sz w:val="22"/>
                <w:szCs w:val="22"/>
              </w:rPr>
              <w:t>stężenie 24-</w:t>
            </w:r>
            <w:r w:rsidR="00195B5C" w:rsidRPr="00195B5C">
              <w:rPr>
                <w:color w:val="000000"/>
                <w:sz w:val="22"/>
                <w:szCs w:val="22"/>
              </w:rPr>
              <w:t>godz.</w:t>
            </w:r>
          </w:p>
        </w:tc>
        <w:tc>
          <w:tcPr>
            <w:tcW w:w="1134" w:type="dxa"/>
            <w:shd w:val="clear" w:color="auto" w:fill="auto"/>
            <w:noWrap/>
            <w:vAlign w:val="center"/>
          </w:tcPr>
          <w:p w14:paraId="746B1B30"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tcPr>
          <w:p w14:paraId="4BFEF254" w14:textId="77777777" w:rsidR="00195B5C" w:rsidRPr="00195B5C" w:rsidRDefault="00195B5C" w:rsidP="00195B5C">
            <w:pPr>
              <w:jc w:val="center"/>
              <w:rPr>
                <w:color w:val="000000"/>
              </w:rPr>
            </w:pPr>
            <w:r w:rsidRPr="00195B5C">
              <w:rPr>
                <w:color w:val="000000"/>
                <w:sz w:val="22"/>
                <w:szCs w:val="22"/>
              </w:rPr>
              <w:t>300</w:t>
            </w:r>
          </w:p>
        </w:tc>
        <w:tc>
          <w:tcPr>
            <w:tcW w:w="992" w:type="dxa"/>
            <w:shd w:val="clear" w:color="000000" w:fill="F2F2F2"/>
            <w:noWrap/>
            <w:vAlign w:val="center"/>
          </w:tcPr>
          <w:p w14:paraId="0EA35DF4"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tcPr>
          <w:p w14:paraId="2C582086" w14:textId="77777777" w:rsidR="00195B5C" w:rsidRPr="00195B5C" w:rsidRDefault="00195B5C" w:rsidP="00195B5C">
            <w:pPr>
              <w:jc w:val="center"/>
              <w:rPr>
                <w:color w:val="000000"/>
              </w:rPr>
            </w:pPr>
            <w:r w:rsidRPr="00195B5C">
              <w:rPr>
                <w:color w:val="000000"/>
                <w:sz w:val="22"/>
                <w:szCs w:val="22"/>
              </w:rPr>
              <w:t>-</w:t>
            </w:r>
          </w:p>
        </w:tc>
      </w:tr>
      <w:tr w:rsidR="00195B5C" w:rsidRPr="00195B5C" w14:paraId="622D3BD1" w14:textId="77777777" w:rsidTr="004F7FA2">
        <w:trPr>
          <w:cantSplit/>
          <w:trHeight w:val="397"/>
        </w:trPr>
        <w:tc>
          <w:tcPr>
            <w:tcW w:w="1824" w:type="dxa"/>
            <w:vMerge/>
            <w:vAlign w:val="center"/>
            <w:hideMark/>
          </w:tcPr>
          <w:p w14:paraId="1945211D" w14:textId="77777777" w:rsidR="00195B5C" w:rsidRPr="00195B5C" w:rsidRDefault="00195B5C" w:rsidP="00195B5C">
            <w:pPr>
              <w:rPr>
                <w:color w:val="000000"/>
              </w:rPr>
            </w:pPr>
          </w:p>
        </w:tc>
        <w:tc>
          <w:tcPr>
            <w:tcW w:w="3416" w:type="dxa"/>
            <w:shd w:val="clear" w:color="auto" w:fill="auto"/>
            <w:noWrap/>
            <w:vAlign w:val="center"/>
            <w:hideMark/>
          </w:tcPr>
          <w:p w14:paraId="0C1411B5" w14:textId="27E37071" w:rsidR="00195B5C" w:rsidRPr="00195B5C" w:rsidRDefault="003034CA" w:rsidP="00195B5C">
            <w:pPr>
              <w:rPr>
                <w:color w:val="000000"/>
              </w:rPr>
            </w:pPr>
            <w:r>
              <w:rPr>
                <w:color w:val="000000"/>
                <w:sz w:val="22"/>
                <w:szCs w:val="22"/>
              </w:rPr>
              <w:t>stężenie 24-</w:t>
            </w:r>
            <w:r w:rsidR="00195B5C" w:rsidRPr="00195B5C">
              <w:rPr>
                <w:color w:val="000000"/>
                <w:sz w:val="22"/>
                <w:szCs w:val="22"/>
              </w:rPr>
              <w:t>godz. (od 11.10.2019 r.)</w:t>
            </w:r>
          </w:p>
        </w:tc>
        <w:tc>
          <w:tcPr>
            <w:tcW w:w="1134" w:type="dxa"/>
            <w:shd w:val="clear" w:color="auto" w:fill="auto"/>
            <w:noWrap/>
            <w:vAlign w:val="center"/>
            <w:hideMark/>
          </w:tcPr>
          <w:p w14:paraId="78F7FAC2" w14:textId="77777777" w:rsidR="00195B5C" w:rsidRPr="00195B5C" w:rsidRDefault="00195B5C" w:rsidP="00195B5C">
            <w:pPr>
              <w:jc w:val="center"/>
              <w:rPr>
                <w:color w:val="000000"/>
              </w:rPr>
            </w:pP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851" w:type="dxa"/>
            <w:shd w:val="clear" w:color="auto" w:fill="auto"/>
            <w:noWrap/>
            <w:vAlign w:val="center"/>
            <w:hideMark/>
          </w:tcPr>
          <w:p w14:paraId="5C5BD28B" w14:textId="77777777" w:rsidR="00195B5C" w:rsidRPr="00195B5C" w:rsidRDefault="00195B5C" w:rsidP="00195B5C">
            <w:pPr>
              <w:jc w:val="center"/>
              <w:rPr>
                <w:color w:val="000000"/>
              </w:rPr>
            </w:pPr>
            <w:r w:rsidRPr="00195B5C">
              <w:rPr>
                <w:color w:val="000000"/>
                <w:sz w:val="22"/>
                <w:szCs w:val="22"/>
              </w:rPr>
              <w:t>150</w:t>
            </w:r>
          </w:p>
        </w:tc>
        <w:tc>
          <w:tcPr>
            <w:tcW w:w="992" w:type="dxa"/>
            <w:shd w:val="clear" w:color="000000" w:fill="F2F2F2"/>
            <w:noWrap/>
            <w:vAlign w:val="center"/>
            <w:hideMark/>
          </w:tcPr>
          <w:p w14:paraId="49A91841" w14:textId="77777777" w:rsidR="00195B5C" w:rsidRPr="00195B5C" w:rsidRDefault="00195B5C" w:rsidP="00195B5C">
            <w:pPr>
              <w:jc w:val="center"/>
              <w:rPr>
                <w:color w:val="000000"/>
              </w:rPr>
            </w:pPr>
            <w:r w:rsidRPr="00195B5C">
              <w:rPr>
                <w:color w:val="000000"/>
                <w:sz w:val="22"/>
                <w:szCs w:val="22"/>
              </w:rPr>
              <w:t>-</w:t>
            </w:r>
          </w:p>
        </w:tc>
        <w:tc>
          <w:tcPr>
            <w:tcW w:w="1637" w:type="dxa"/>
            <w:shd w:val="clear" w:color="000000" w:fill="F2F2F2"/>
          </w:tcPr>
          <w:p w14:paraId="771455D1" w14:textId="77777777" w:rsidR="00195B5C" w:rsidRPr="00195B5C" w:rsidRDefault="00195B5C" w:rsidP="00195B5C">
            <w:pPr>
              <w:jc w:val="center"/>
              <w:rPr>
                <w:color w:val="000000"/>
              </w:rPr>
            </w:pPr>
            <w:r w:rsidRPr="00195B5C">
              <w:rPr>
                <w:color w:val="000000"/>
                <w:sz w:val="22"/>
                <w:szCs w:val="22"/>
              </w:rPr>
              <w:t>-</w:t>
            </w:r>
          </w:p>
        </w:tc>
      </w:tr>
      <w:tr w:rsidR="00195B5C" w:rsidRPr="00195B5C" w14:paraId="3F5D5816" w14:textId="77777777" w:rsidTr="004F7FA2">
        <w:trPr>
          <w:cantSplit/>
          <w:trHeight w:val="397"/>
        </w:trPr>
        <w:tc>
          <w:tcPr>
            <w:tcW w:w="1824" w:type="dxa"/>
            <w:shd w:val="clear" w:color="auto" w:fill="auto"/>
            <w:vAlign w:val="center"/>
            <w:hideMark/>
          </w:tcPr>
          <w:p w14:paraId="7C5CBBBB" w14:textId="77777777" w:rsidR="00195B5C" w:rsidRPr="00195B5C" w:rsidRDefault="00195B5C" w:rsidP="00195B5C">
            <w:pPr>
              <w:rPr>
                <w:color w:val="000000"/>
              </w:rPr>
            </w:pPr>
            <w:r w:rsidRPr="00195B5C">
              <w:rPr>
                <w:color w:val="000000"/>
                <w:sz w:val="22"/>
                <w:szCs w:val="22"/>
              </w:rPr>
              <w:t>poziomy docelowe ze względu na ochronę zdrowia</w:t>
            </w:r>
          </w:p>
        </w:tc>
        <w:tc>
          <w:tcPr>
            <w:tcW w:w="3416" w:type="dxa"/>
            <w:shd w:val="clear" w:color="auto" w:fill="auto"/>
            <w:noWrap/>
            <w:vAlign w:val="center"/>
          </w:tcPr>
          <w:p w14:paraId="0C9AE9FA" w14:textId="77777777" w:rsidR="00195B5C" w:rsidRPr="00195B5C" w:rsidRDefault="00195B5C" w:rsidP="00195B5C">
            <w:pPr>
              <w:rPr>
                <w:color w:val="000000"/>
              </w:rPr>
            </w:pPr>
            <w:r w:rsidRPr="00195B5C">
              <w:rPr>
                <w:color w:val="000000"/>
                <w:sz w:val="22"/>
                <w:szCs w:val="22"/>
              </w:rPr>
              <w:t>stężenie średnioroczne</w:t>
            </w:r>
          </w:p>
        </w:tc>
        <w:tc>
          <w:tcPr>
            <w:tcW w:w="1134" w:type="dxa"/>
            <w:shd w:val="clear" w:color="auto" w:fill="auto"/>
            <w:noWrap/>
            <w:vAlign w:val="center"/>
          </w:tcPr>
          <w:p w14:paraId="2E0EC4CF" w14:textId="77777777" w:rsidR="00195B5C" w:rsidRPr="00195B5C" w:rsidRDefault="00195B5C" w:rsidP="00195B5C">
            <w:pPr>
              <w:jc w:val="center"/>
              <w:rPr>
                <w:color w:val="000000"/>
              </w:rPr>
            </w:pPr>
            <w:r w:rsidRPr="00195B5C">
              <w:rPr>
                <w:color w:val="000000"/>
                <w:sz w:val="22"/>
                <w:szCs w:val="22"/>
              </w:rPr>
              <w:t>[</w:t>
            </w:r>
            <w:proofErr w:type="spellStart"/>
            <w:r w:rsidRPr="00195B5C">
              <w:rPr>
                <w:color w:val="000000"/>
                <w:sz w:val="22"/>
                <w:szCs w:val="22"/>
              </w:rPr>
              <w:t>ng</w:t>
            </w:r>
            <w:proofErr w:type="spellEnd"/>
            <w:r w:rsidRPr="00195B5C">
              <w:rPr>
                <w:color w:val="000000"/>
                <w:sz w:val="22"/>
                <w:szCs w:val="22"/>
              </w:rPr>
              <w:t>/m</w:t>
            </w:r>
            <w:r w:rsidRPr="00195B5C">
              <w:rPr>
                <w:color w:val="000000"/>
                <w:sz w:val="22"/>
                <w:szCs w:val="22"/>
                <w:vertAlign w:val="superscript"/>
              </w:rPr>
              <w:t>3</w:t>
            </w:r>
            <w:r w:rsidRPr="00195B5C">
              <w:rPr>
                <w:color w:val="000000"/>
                <w:sz w:val="22"/>
                <w:szCs w:val="22"/>
              </w:rPr>
              <w:t>]</w:t>
            </w:r>
          </w:p>
        </w:tc>
        <w:tc>
          <w:tcPr>
            <w:tcW w:w="851" w:type="dxa"/>
            <w:shd w:val="clear" w:color="000000" w:fill="F2F2F2"/>
            <w:noWrap/>
            <w:vAlign w:val="center"/>
          </w:tcPr>
          <w:p w14:paraId="07A0FA64" w14:textId="77777777" w:rsidR="00195B5C" w:rsidRPr="00195B5C" w:rsidRDefault="00195B5C" w:rsidP="00195B5C">
            <w:pPr>
              <w:jc w:val="center"/>
              <w:rPr>
                <w:color w:val="000000"/>
              </w:rPr>
            </w:pPr>
            <w:r w:rsidRPr="00195B5C">
              <w:rPr>
                <w:color w:val="000000"/>
                <w:sz w:val="22"/>
                <w:szCs w:val="22"/>
              </w:rPr>
              <w:t>-</w:t>
            </w:r>
          </w:p>
        </w:tc>
        <w:tc>
          <w:tcPr>
            <w:tcW w:w="992" w:type="dxa"/>
            <w:shd w:val="clear" w:color="auto" w:fill="auto"/>
            <w:noWrap/>
            <w:vAlign w:val="center"/>
          </w:tcPr>
          <w:p w14:paraId="45B282DA" w14:textId="77777777" w:rsidR="00195B5C" w:rsidRPr="00195B5C" w:rsidRDefault="00195B5C" w:rsidP="00195B5C">
            <w:pPr>
              <w:jc w:val="center"/>
              <w:rPr>
                <w:color w:val="000000"/>
              </w:rPr>
            </w:pPr>
            <w:r w:rsidRPr="00195B5C">
              <w:rPr>
                <w:color w:val="000000"/>
                <w:sz w:val="22"/>
                <w:szCs w:val="22"/>
              </w:rPr>
              <w:t>1</w:t>
            </w:r>
          </w:p>
        </w:tc>
        <w:tc>
          <w:tcPr>
            <w:tcW w:w="1637" w:type="dxa"/>
            <w:vAlign w:val="center"/>
          </w:tcPr>
          <w:p w14:paraId="6C52CBB2" w14:textId="77777777" w:rsidR="00195B5C" w:rsidRPr="00195B5C" w:rsidRDefault="00195B5C" w:rsidP="00195B5C">
            <w:pPr>
              <w:jc w:val="center"/>
              <w:rPr>
                <w:color w:val="000000"/>
              </w:rPr>
            </w:pPr>
            <w:r w:rsidRPr="00195B5C">
              <w:rPr>
                <w:color w:val="000000"/>
                <w:sz w:val="22"/>
                <w:szCs w:val="22"/>
              </w:rPr>
              <w:t>20</w:t>
            </w:r>
          </w:p>
        </w:tc>
      </w:tr>
    </w:tbl>
    <w:p w14:paraId="7B091789" w14:textId="77777777" w:rsidR="00195B5C" w:rsidRPr="00195B5C" w:rsidRDefault="00195B5C" w:rsidP="00195B5C">
      <w:pPr>
        <w:spacing w:before="240" w:after="120"/>
        <w:jc w:val="both"/>
        <w:rPr>
          <w:b/>
          <w:sz w:val="22"/>
          <w:szCs w:val="22"/>
          <w:lang w:eastAsia="ar-SA"/>
        </w:rPr>
      </w:pPr>
      <w:r w:rsidRPr="00195B5C">
        <w:rPr>
          <w:b/>
          <w:sz w:val="22"/>
          <w:szCs w:val="22"/>
          <w:lang w:eastAsia="ar-SA"/>
        </w:rPr>
        <w:t>Pył zawieszony PM10 i PM2,5</w:t>
      </w:r>
    </w:p>
    <w:p w14:paraId="26D8D0EA" w14:textId="77777777" w:rsidR="00195B5C" w:rsidRPr="00195B5C" w:rsidRDefault="00195B5C" w:rsidP="00195B5C">
      <w:pPr>
        <w:spacing w:before="120" w:after="120" w:line="276" w:lineRule="auto"/>
        <w:jc w:val="both"/>
        <w:rPr>
          <w:sz w:val="22"/>
          <w:szCs w:val="20"/>
        </w:rPr>
      </w:pPr>
      <w:r w:rsidRPr="00195B5C">
        <w:rPr>
          <w:sz w:val="22"/>
          <w:szCs w:val="20"/>
        </w:rPr>
        <w:t>Pył zawieszony, w tym pyły PM10 i PM2,5, jest mieszaniną bardzo drobnych cząstek stałych i ciekłych, które mogą pochodzić z emisji bezpośredniej (pył pierwotny) lub też powstają w wyniku reakcji między substancjami znajdującymi się w atmosferze (pył wtórny). Pył zawieszony PM2,5 to w głównej mierze pył wtórny oraz bardzo drobne cząstki węgla w postaci węgla elementarnego oraz organicznego. Pewien udział w pyle bardzo drobnym stanowi materia mineralna. Prekursorami pyłów wtórnych są przede wszystkim tlenki siarki, tlenki azotu</w:t>
      </w:r>
      <w:r w:rsidRPr="00195B5C">
        <w:rPr>
          <w:sz w:val="22"/>
          <w:szCs w:val="20"/>
        </w:rPr>
        <w:br/>
        <w:t>i amoniak. W zależności od typu źródła emisji udział frakcji pyłu zawieszonego PM2,5 w pyle zawieszonym PM10 stanowi od kilkunastu do ponad 90%. Pozostałą część pyłu zawieszonego PM10 stanowi pył emitowany pierwotnie ze źródeł lub większe cząstki mineralne. Największym udziałem frakcji PM2,5 w pyle PM10 charakteryzują się kategorie źródeł związane ze spalaniem paliw (czyli ogrzewanie indywidualne, spalanie</w:t>
      </w:r>
      <w:r w:rsidRPr="00195B5C">
        <w:rPr>
          <w:sz w:val="22"/>
          <w:szCs w:val="20"/>
        </w:rPr>
        <w:br/>
        <w:t xml:space="preserve">w silnikach pojazdów itp.). To one są głównym źródłem emisji cząstek, które mogą ulegać przemianom oraz koagulacji tworząc tzw. aerozol nieorganiczny. Znacznie mniejszy udział mają procesy związane z produkcją </w:t>
      </w:r>
      <w:r w:rsidRPr="00195B5C">
        <w:rPr>
          <w:sz w:val="22"/>
          <w:szCs w:val="20"/>
        </w:rPr>
        <w:br/>
        <w:t>lub rolnictwem, gdyż tam mamy do czynienia głównie z pyłem mineralnym, którego średnica przeważnie jest już większa niż 2,5 mikrometra.</w:t>
      </w:r>
    </w:p>
    <w:p w14:paraId="66D37B72" w14:textId="77777777" w:rsidR="00195B5C" w:rsidRPr="00195B5C" w:rsidRDefault="00195B5C" w:rsidP="00195B5C">
      <w:pPr>
        <w:spacing w:before="120" w:after="120" w:line="276" w:lineRule="auto"/>
        <w:jc w:val="both"/>
        <w:rPr>
          <w:sz w:val="22"/>
          <w:szCs w:val="20"/>
        </w:rPr>
      </w:pPr>
      <w:r w:rsidRPr="00195B5C">
        <w:rPr>
          <w:sz w:val="22"/>
          <w:szCs w:val="20"/>
        </w:rPr>
        <w:t xml:space="preserve">Źródła pyłu zawieszonego w powietrzu można podzielić na antropogeniczne i naturalne. </w:t>
      </w:r>
    </w:p>
    <w:p w14:paraId="5A33A778" w14:textId="77777777" w:rsidR="00195B5C" w:rsidRPr="00195B5C" w:rsidRDefault="00195B5C" w:rsidP="00195B5C">
      <w:pPr>
        <w:spacing w:before="120" w:after="120" w:line="276" w:lineRule="auto"/>
        <w:jc w:val="both"/>
        <w:rPr>
          <w:sz w:val="22"/>
          <w:szCs w:val="20"/>
        </w:rPr>
      </w:pPr>
      <w:r w:rsidRPr="00195B5C">
        <w:rPr>
          <w:sz w:val="22"/>
          <w:szCs w:val="20"/>
        </w:rPr>
        <w:t xml:space="preserve">Wśród antropogenicznych wymienić należy: </w:t>
      </w:r>
    </w:p>
    <w:p w14:paraId="0AAC8562" w14:textId="77777777" w:rsidR="00195B5C" w:rsidRPr="00D27503" w:rsidRDefault="00195B5C" w:rsidP="009D1BBD">
      <w:pPr>
        <w:pStyle w:val="Akapitzlist"/>
        <w:numPr>
          <w:ilvl w:val="0"/>
          <w:numId w:val="72"/>
        </w:numPr>
        <w:spacing w:before="120" w:after="120" w:line="276" w:lineRule="auto"/>
        <w:ind w:left="709"/>
        <w:rPr>
          <w:rFonts w:cs="Times New Roman"/>
          <w:szCs w:val="22"/>
          <w:lang w:eastAsia="ar-SA"/>
        </w:rPr>
      </w:pPr>
      <w:r w:rsidRPr="00D27503">
        <w:rPr>
          <w:rFonts w:cs="Times New Roman"/>
          <w:szCs w:val="22"/>
          <w:lang w:eastAsia="ar-SA"/>
        </w:rPr>
        <w:t>źródła przemysłowe (energetyczne spalanie paliw i źródła technologiczne),</w:t>
      </w:r>
    </w:p>
    <w:p w14:paraId="1785AB77" w14:textId="77777777" w:rsidR="00195B5C" w:rsidRPr="00D27503" w:rsidRDefault="00195B5C" w:rsidP="009D1BBD">
      <w:pPr>
        <w:pStyle w:val="Akapitzlist"/>
        <w:numPr>
          <w:ilvl w:val="0"/>
          <w:numId w:val="72"/>
        </w:numPr>
        <w:spacing w:before="120" w:after="120" w:line="276" w:lineRule="auto"/>
        <w:ind w:left="709"/>
        <w:rPr>
          <w:rFonts w:cs="Times New Roman"/>
          <w:szCs w:val="22"/>
          <w:lang w:eastAsia="ar-SA"/>
        </w:rPr>
      </w:pPr>
      <w:r w:rsidRPr="00D27503">
        <w:rPr>
          <w:rFonts w:cs="Times New Roman"/>
          <w:szCs w:val="22"/>
          <w:lang w:eastAsia="ar-SA"/>
        </w:rPr>
        <w:t>transport samochodowy (pył ze ścierania opon oraz pył unoszony z powierzchni drogi),</w:t>
      </w:r>
    </w:p>
    <w:p w14:paraId="7E0FA3CE" w14:textId="77777777" w:rsidR="00195B5C" w:rsidRPr="00D27503" w:rsidRDefault="00195B5C" w:rsidP="009D1BBD">
      <w:pPr>
        <w:pStyle w:val="Akapitzlist"/>
        <w:numPr>
          <w:ilvl w:val="0"/>
          <w:numId w:val="72"/>
        </w:numPr>
        <w:spacing w:before="120" w:after="120" w:line="276" w:lineRule="auto"/>
        <w:ind w:left="709"/>
        <w:rPr>
          <w:rFonts w:cs="Times New Roman"/>
          <w:szCs w:val="22"/>
          <w:lang w:eastAsia="ar-SA"/>
        </w:rPr>
      </w:pPr>
      <w:r w:rsidRPr="00D27503">
        <w:rPr>
          <w:rFonts w:cs="Times New Roman"/>
          <w:szCs w:val="22"/>
          <w:lang w:eastAsia="ar-SA"/>
        </w:rPr>
        <w:t xml:space="preserve">spalanie paliw w sektorze bytowo-gospodarczym. </w:t>
      </w:r>
    </w:p>
    <w:p w14:paraId="390C2327" w14:textId="77777777" w:rsidR="00195B5C" w:rsidRPr="00195B5C" w:rsidRDefault="00195B5C" w:rsidP="00195B5C">
      <w:pPr>
        <w:spacing w:before="120" w:after="120" w:line="276" w:lineRule="auto"/>
        <w:jc w:val="both"/>
        <w:rPr>
          <w:sz w:val="22"/>
          <w:szCs w:val="20"/>
        </w:rPr>
      </w:pPr>
      <w:r w:rsidRPr="00195B5C">
        <w:rPr>
          <w:sz w:val="22"/>
          <w:szCs w:val="20"/>
        </w:rPr>
        <w:t>Źródła naturalne to przede wszystkim:</w:t>
      </w:r>
    </w:p>
    <w:p w14:paraId="21AD58D3" w14:textId="77777777" w:rsidR="00195B5C" w:rsidRPr="00195B5C" w:rsidRDefault="00195B5C" w:rsidP="009D1BBD">
      <w:pPr>
        <w:pStyle w:val="Akapitzlist"/>
        <w:numPr>
          <w:ilvl w:val="0"/>
          <w:numId w:val="72"/>
        </w:numPr>
        <w:spacing w:before="120" w:after="120" w:line="276" w:lineRule="auto"/>
        <w:ind w:left="709"/>
        <w:rPr>
          <w:rFonts w:cs="Times New Roman"/>
          <w:szCs w:val="22"/>
          <w:lang w:eastAsia="ar-SA"/>
        </w:rPr>
      </w:pPr>
      <w:r w:rsidRPr="00195B5C">
        <w:rPr>
          <w:rFonts w:cs="Times New Roman"/>
          <w:szCs w:val="22"/>
          <w:lang w:eastAsia="ar-SA"/>
        </w:rPr>
        <w:t xml:space="preserve">pylenie roślin, </w:t>
      </w:r>
    </w:p>
    <w:p w14:paraId="12355F56" w14:textId="77777777" w:rsidR="00195B5C" w:rsidRPr="00195B5C" w:rsidRDefault="00195B5C" w:rsidP="009D1BBD">
      <w:pPr>
        <w:pStyle w:val="Akapitzlist"/>
        <w:numPr>
          <w:ilvl w:val="0"/>
          <w:numId w:val="72"/>
        </w:numPr>
        <w:spacing w:before="120" w:after="120" w:line="276" w:lineRule="auto"/>
        <w:ind w:left="709"/>
        <w:rPr>
          <w:rFonts w:cs="Times New Roman"/>
          <w:szCs w:val="22"/>
          <w:lang w:eastAsia="ar-SA"/>
        </w:rPr>
      </w:pPr>
      <w:r w:rsidRPr="00195B5C">
        <w:rPr>
          <w:rFonts w:cs="Times New Roman"/>
          <w:szCs w:val="22"/>
          <w:lang w:eastAsia="ar-SA"/>
        </w:rPr>
        <w:t xml:space="preserve">erozja gleb, </w:t>
      </w:r>
    </w:p>
    <w:p w14:paraId="24972110" w14:textId="77777777" w:rsidR="00195B5C" w:rsidRPr="00195B5C" w:rsidRDefault="00195B5C" w:rsidP="009D1BBD">
      <w:pPr>
        <w:pStyle w:val="Akapitzlist"/>
        <w:numPr>
          <w:ilvl w:val="0"/>
          <w:numId w:val="72"/>
        </w:numPr>
        <w:spacing w:before="120" w:after="120" w:line="276" w:lineRule="auto"/>
        <w:ind w:left="709"/>
        <w:rPr>
          <w:rFonts w:cs="Times New Roman"/>
          <w:szCs w:val="22"/>
          <w:lang w:eastAsia="ar-SA"/>
        </w:rPr>
      </w:pPr>
      <w:r w:rsidRPr="00195B5C">
        <w:rPr>
          <w:rFonts w:cs="Times New Roman"/>
          <w:szCs w:val="22"/>
          <w:lang w:eastAsia="ar-SA"/>
        </w:rPr>
        <w:t>wietrzenie skał,</w:t>
      </w:r>
    </w:p>
    <w:p w14:paraId="54DC2CD7" w14:textId="77777777" w:rsidR="00195B5C" w:rsidRPr="00195B5C" w:rsidRDefault="00195B5C" w:rsidP="009D1BBD">
      <w:pPr>
        <w:pStyle w:val="Akapitzlist"/>
        <w:numPr>
          <w:ilvl w:val="0"/>
          <w:numId w:val="72"/>
        </w:numPr>
        <w:spacing w:before="120" w:after="120" w:line="276" w:lineRule="auto"/>
        <w:ind w:left="709"/>
        <w:rPr>
          <w:rFonts w:cs="Times New Roman"/>
          <w:szCs w:val="22"/>
          <w:lang w:eastAsia="ar-SA"/>
        </w:rPr>
      </w:pPr>
      <w:r w:rsidRPr="00195B5C">
        <w:rPr>
          <w:rFonts w:cs="Times New Roman"/>
          <w:szCs w:val="22"/>
          <w:lang w:eastAsia="ar-SA"/>
        </w:rPr>
        <w:t xml:space="preserve">aerozol morski. </w:t>
      </w:r>
    </w:p>
    <w:p w14:paraId="1DB11FA1" w14:textId="77777777" w:rsidR="00195B5C" w:rsidRPr="00195B5C" w:rsidRDefault="00195B5C" w:rsidP="00195B5C">
      <w:pPr>
        <w:spacing w:before="120" w:after="120" w:line="276" w:lineRule="auto"/>
        <w:jc w:val="both"/>
        <w:rPr>
          <w:rFonts w:ascii="Arial" w:hAnsi="Arial"/>
          <w:sz w:val="22"/>
          <w:szCs w:val="20"/>
          <w:highlight w:val="yellow"/>
        </w:rPr>
      </w:pPr>
      <w:r w:rsidRPr="00195B5C">
        <w:rPr>
          <w:sz w:val="22"/>
          <w:szCs w:val="20"/>
        </w:rPr>
        <w:lastRenderedPageBreak/>
        <w:t>Według Raportu Syntetycznego za lata 1990-2020 przygotowanego przez Krajowy Ośrodek Bilansowania i Zarządzania Emisjami (</w:t>
      </w:r>
      <w:proofErr w:type="spellStart"/>
      <w:r w:rsidRPr="00195B5C">
        <w:rPr>
          <w:sz w:val="22"/>
          <w:szCs w:val="20"/>
        </w:rPr>
        <w:t>KOBiZE</w:t>
      </w:r>
      <w:proofErr w:type="spellEnd"/>
      <w:r w:rsidRPr="00195B5C">
        <w:rPr>
          <w:sz w:val="22"/>
          <w:szCs w:val="20"/>
        </w:rPr>
        <w:t xml:space="preserve">) głównym źródłem emisji pyłu drobnego PM2,5 są źródła należące </w:t>
      </w:r>
      <w:r w:rsidRPr="00195B5C">
        <w:rPr>
          <w:sz w:val="22"/>
          <w:szCs w:val="20"/>
        </w:rPr>
        <w:br/>
        <w:t>do kategorii 1A. Spalanie paliw, z której w 2020 roku pochodzi 93% całkowitej emisji tego zanieczyszczenia. Największa część emisji pochodzi z sektora 1A4. Inne sektory (78%) i jest związana głównie ze spalaniem węgla kamiennego i drewna w gospodarstwach domowych.</w:t>
      </w:r>
      <w:r w:rsidRPr="00195B5C" w:rsidDel="00A93E4D">
        <w:rPr>
          <w:sz w:val="22"/>
          <w:szCs w:val="20"/>
        </w:rPr>
        <w:t xml:space="preserve"> </w:t>
      </w:r>
      <w:r w:rsidRPr="00195B5C">
        <w:rPr>
          <w:sz w:val="22"/>
          <w:szCs w:val="20"/>
        </w:rPr>
        <w:t>Emisja pyłu PM2,5 w 2020 r. zmniejszyła się</w:t>
      </w:r>
      <w:r w:rsidRPr="00195B5C">
        <w:rPr>
          <w:sz w:val="22"/>
          <w:szCs w:val="20"/>
        </w:rPr>
        <w:br/>
        <w:t>o 55% od 1990 roku. W 2020 roku zanotowano niewielki spadek emisji pyłu PM2,5 w porównaniu z rokiem poprzednim o 0,4%</w:t>
      </w:r>
    </w:p>
    <w:p w14:paraId="2F173011" w14:textId="77777777" w:rsidR="00195B5C" w:rsidRPr="00195B5C" w:rsidRDefault="00195B5C" w:rsidP="00195B5C">
      <w:pPr>
        <w:keepNext/>
        <w:spacing w:before="120" w:after="120"/>
        <w:ind w:left="851" w:hanging="851"/>
        <w:jc w:val="both"/>
      </w:pPr>
      <w:bookmarkStart w:id="121" w:name="_Toc473714740"/>
      <w:bookmarkStart w:id="122" w:name="_Toc476812772"/>
      <w:bookmarkStart w:id="123" w:name="_Toc43972885"/>
      <w:r w:rsidRPr="00195B5C">
        <w:rPr>
          <w:rFonts w:eastAsia="Calibri"/>
          <w:b/>
          <w:noProof/>
          <w:sz w:val="20"/>
          <w:szCs w:val="20"/>
        </w:rPr>
        <w:drawing>
          <wp:inline distT="0" distB="0" distL="0" distR="0" wp14:anchorId="2EFCA129" wp14:editId="2CBF7D4F">
            <wp:extent cx="5688330" cy="2938780"/>
            <wp:effectExtent l="0" t="0" r="762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279BC814" w14:textId="77777777" w:rsidR="00195B5C" w:rsidRPr="00195B5C" w:rsidRDefault="00195B5C" w:rsidP="00195B5C">
      <w:pPr>
        <w:spacing w:before="240" w:after="120"/>
        <w:jc w:val="both"/>
        <w:rPr>
          <w:rFonts w:eastAsia="Calibri"/>
          <w:bCs/>
          <w:sz w:val="22"/>
          <w:szCs w:val="18"/>
        </w:rPr>
      </w:pPr>
      <w:bookmarkStart w:id="124" w:name="_Toc133316088"/>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w:t>
      </w:r>
      <w:r w:rsidRPr="00195B5C">
        <w:rPr>
          <w:bCs/>
          <w:noProof/>
          <w:sz w:val="22"/>
          <w:szCs w:val="18"/>
        </w:rPr>
        <w:fldChar w:fldCharType="end"/>
      </w:r>
      <w:r w:rsidRPr="00195B5C">
        <w:rPr>
          <w:bCs/>
          <w:noProof/>
          <w:sz w:val="22"/>
          <w:szCs w:val="18"/>
        </w:rPr>
        <w:t>.</w:t>
      </w:r>
      <w:r w:rsidRPr="00195B5C">
        <w:rPr>
          <w:bCs/>
          <w:sz w:val="22"/>
          <w:szCs w:val="18"/>
        </w:rPr>
        <w:t xml:space="preserve"> Udziały poszczególnych rodzajów emitentów w emisji pyłu zawieszonego PM2,5 w 2020 r.</w:t>
      </w:r>
      <w:r w:rsidRPr="00195B5C">
        <w:rPr>
          <w:bCs/>
          <w:sz w:val="22"/>
          <w:szCs w:val="18"/>
          <w:vertAlign w:val="superscript"/>
        </w:rPr>
        <w:footnoteReference w:id="37"/>
      </w:r>
      <w:bookmarkEnd w:id="124"/>
    </w:p>
    <w:bookmarkEnd w:id="121"/>
    <w:bookmarkEnd w:id="122"/>
    <w:bookmarkEnd w:id="123"/>
    <w:p w14:paraId="1E57812F" w14:textId="77777777" w:rsidR="00195B5C" w:rsidRPr="00195B5C" w:rsidRDefault="00195B5C" w:rsidP="00195B5C">
      <w:pPr>
        <w:spacing w:before="120" w:after="120" w:line="276" w:lineRule="auto"/>
        <w:jc w:val="both"/>
        <w:rPr>
          <w:sz w:val="22"/>
          <w:szCs w:val="20"/>
        </w:rPr>
      </w:pPr>
    </w:p>
    <w:p w14:paraId="1E039A5A" w14:textId="77777777" w:rsidR="00195B5C" w:rsidRPr="00195B5C" w:rsidRDefault="00195B5C" w:rsidP="00195B5C">
      <w:pPr>
        <w:spacing w:before="120" w:after="120" w:line="276" w:lineRule="auto"/>
        <w:jc w:val="both"/>
        <w:rPr>
          <w:sz w:val="22"/>
          <w:szCs w:val="20"/>
        </w:rPr>
      </w:pPr>
      <w:r w:rsidRPr="00195B5C">
        <w:rPr>
          <w:sz w:val="22"/>
          <w:szCs w:val="20"/>
        </w:rPr>
        <w:t xml:space="preserve">Głównym źródłem emisji pyłu PM10 w Polsce, podobnie jak dla całkowitego pyłu zawieszonego, są procesy stacjonarnego spalania, z których większość pochodzi z kategorii 1A4. Inne sektory – 65%. Kolejnymi </w:t>
      </w:r>
      <w:r w:rsidRPr="00195B5C">
        <w:rPr>
          <w:sz w:val="22"/>
          <w:szCs w:val="20"/>
        </w:rPr>
        <w:br/>
        <w:t>pod względem udziału w emisji PM10 sektorami są 3. Rolnictwo i 2. Procesy przemysłowe (po około 9%). Emisja PM10 w 2020 r. zmniejszyła się o 63% od 1990 roku. Wartość emisji pyłu PM10 w 2020 roku zmniejszyła się o 1% w stosunku do roku poprzedniego.</w:t>
      </w:r>
    </w:p>
    <w:p w14:paraId="0B4543F8" w14:textId="77777777" w:rsidR="00195B5C" w:rsidRPr="00195B5C" w:rsidRDefault="00195B5C" w:rsidP="00195B5C">
      <w:pPr>
        <w:keepNext/>
        <w:suppressAutoHyphens/>
        <w:contextualSpacing/>
        <w:jc w:val="both"/>
        <w:rPr>
          <w:sz w:val="22"/>
          <w:szCs w:val="22"/>
          <w:lang w:val="x-none" w:eastAsia="x-none"/>
        </w:rPr>
      </w:pPr>
      <w:r w:rsidRPr="00195B5C">
        <w:rPr>
          <w:noProof/>
          <w:sz w:val="22"/>
          <w:szCs w:val="22"/>
        </w:rPr>
        <w:lastRenderedPageBreak/>
        <w:drawing>
          <wp:inline distT="0" distB="0" distL="0" distR="0" wp14:anchorId="49370A41" wp14:editId="5F912F2F">
            <wp:extent cx="5715000" cy="2857500"/>
            <wp:effectExtent l="0" t="0" r="0" b="0"/>
            <wp:docPr id="77" name="Obraz 77"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Obraz zawierający stół&#10;&#10;Opis wygenerowany automatycznie"/>
                    <pic:cNvPicPr/>
                  </pic:nvPicPr>
                  <pic:blipFill rotWithShape="1">
                    <a:blip r:embed="rId12"/>
                    <a:srcRect l="30423" t="48413" r="31217" b="20900"/>
                    <a:stretch/>
                  </pic:blipFill>
                  <pic:spPr bwMode="auto">
                    <a:xfrm>
                      <a:off x="0" y="0"/>
                      <a:ext cx="5725700" cy="2862850"/>
                    </a:xfrm>
                    <a:prstGeom prst="rect">
                      <a:avLst/>
                    </a:prstGeom>
                    <a:ln>
                      <a:noFill/>
                    </a:ln>
                    <a:extLst>
                      <a:ext uri="{53640926-AAD7-44D8-BBD7-CCE9431645EC}">
                        <a14:shadowObscured xmlns:a14="http://schemas.microsoft.com/office/drawing/2010/main"/>
                      </a:ext>
                    </a:extLst>
                  </pic:spPr>
                </pic:pic>
              </a:graphicData>
            </a:graphic>
          </wp:inline>
        </w:drawing>
      </w:r>
    </w:p>
    <w:p w14:paraId="7B4D2954" w14:textId="77777777" w:rsidR="00195B5C" w:rsidRPr="00195B5C" w:rsidRDefault="00195B5C" w:rsidP="00195B5C">
      <w:pPr>
        <w:spacing w:before="240" w:after="120"/>
        <w:jc w:val="both"/>
        <w:rPr>
          <w:rFonts w:eastAsia="Calibri"/>
          <w:bCs/>
          <w:sz w:val="22"/>
          <w:szCs w:val="18"/>
        </w:rPr>
      </w:pPr>
      <w:bookmarkStart w:id="125" w:name="_Toc133316089"/>
      <w:r w:rsidRPr="00195B5C">
        <w:rPr>
          <w:rFonts w:eastAsia="Calibri"/>
          <w:bCs/>
          <w:sz w:val="22"/>
          <w:szCs w:val="18"/>
        </w:rPr>
        <w:t xml:space="preserve">Rysunek </w:t>
      </w:r>
      <w:r w:rsidRPr="00195B5C">
        <w:rPr>
          <w:rFonts w:eastAsia="Calibri"/>
          <w:bCs/>
          <w:sz w:val="22"/>
          <w:szCs w:val="18"/>
        </w:rPr>
        <w:fldChar w:fldCharType="begin"/>
      </w:r>
      <w:r w:rsidRPr="00195B5C">
        <w:rPr>
          <w:rFonts w:eastAsia="Calibri"/>
          <w:bCs/>
          <w:sz w:val="22"/>
          <w:szCs w:val="18"/>
        </w:rPr>
        <w:instrText xml:space="preserve"> SEQ Rysunek \* ARABIC </w:instrText>
      </w:r>
      <w:r w:rsidRPr="00195B5C">
        <w:rPr>
          <w:rFonts w:eastAsia="Calibri"/>
          <w:bCs/>
          <w:sz w:val="22"/>
          <w:szCs w:val="18"/>
        </w:rPr>
        <w:fldChar w:fldCharType="separate"/>
      </w:r>
      <w:r w:rsidR="00665970">
        <w:rPr>
          <w:rFonts w:eastAsia="Calibri"/>
          <w:bCs/>
          <w:noProof/>
          <w:sz w:val="22"/>
          <w:szCs w:val="18"/>
        </w:rPr>
        <w:t>5</w:t>
      </w:r>
      <w:r w:rsidRPr="00195B5C">
        <w:rPr>
          <w:rFonts w:eastAsia="Calibri"/>
          <w:bCs/>
          <w:sz w:val="22"/>
          <w:szCs w:val="18"/>
        </w:rPr>
        <w:fldChar w:fldCharType="end"/>
      </w:r>
      <w:r w:rsidRPr="00195B5C">
        <w:rPr>
          <w:rFonts w:eastAsia="Calibri"/>
          <w:bCs/>
          <w:sz w:val="22"/>
          <w:szCs w:val="18"/>
        </w:rPr>
        <w:t>. Udziały poszczególnych rodzajów emitentów w emisji pyłu zawieszonego PM10 w 2020 r.</w:t>
      </w:r>
      <w:r w:rsidRPr="00195B5C">
        <w:rPr>
          <w:rFonts w:eastAsia="Calibri"/>
          <w:bCs/>
          <w:sz w:val="22"/>
          <w:szCs w:val="18"/>
          <w:vertAlign w:val="superscript"/>
        </w:rPr>
        <w:footnoteReference w:id="38"/>
      </w:r>
      <w:bookmarkEnd w:id="125"/>
    </w:p>
    <w:p w14:paraId="5A376A1C" w14:textId="77777777" w:rsidR="00195B5C" w:rsidRPr="00195B5C" w:rsidRDefault="00195B5C" w:rsidP="00195B5C">
      <w:pPr>
        <w:spacing w:before="120" w:after="120" w:line="276" w:lineRule="auto"/>
        <w:jc w:val="both"/>
        <w:rPr>
          <w:b/>
          <w:bCs/>
          <w:sz w:val="22"/>
          <w:szCs w:val="20"/>
        </w:rPr>
      </w:pPr>
      <w:r w:rsidRPr="00195B5C">
        <w:rPr>
          <w:sz w:val="22"/>
          <w:szCs w:val="20"/>
        </w:rPr>
        <w:t xml:space="preserve">Czynnikiem sprzyjającym szkodliwemu oddziaływaniu pyłu na zdrowie jest przede wszystkim wielkość cząstek. W pyle zawieszonym całkowitym (TSP), ze względu na wielkość cząstek, wyróżnia się frakcje o ziarnach: powyżej 10 </w:t>
      </w:r>
      <w:proofErr w:type="spellStart"/>
      <w:r w:rsidRPr="00195B5C">
        <w:rPr>
          <w:sz w:val="22"/>
          <w:szCs w:val="20"/>
        </w:rPr>
        <w:t>μm</w:t>
      </w:r>
      <w:proofErr w:type="spellEnd"/>
      <w:r w:rsidRPr="00195B5C">
        <w:rPr>
          <w:sz w:val="22"/>
          <w:szCs w:val="20"/>
        </w:rPr>
        <w:t xml:space="preserve"> oraz poniżej 10 </w:t>
      </w:r>
      <w:proofErr w:type="spellStart"/>
      <w:r w:rsidRPr="00195B5C">
        <w:rPr>
          <w:sz w:val="22"/>
          <w:szCs w:val="20"/>
        </w:rPr>
        <w:t>μm</w:t>
      </w:r>
      <w:proofErr w:type="spellEnd"/>
      <w:r w:rsidRPr="00195B5C">
        <w:rPr>
          <w:sz w:val="22"/>
          <w:szCs w:val="20"/>
        </w:rPr>
        <w:t xml:space="preserve"> (pył zawieszony PM10). Małe cząstki o średnicy mniejszej niż</w:t>
      </w:r>
      <w:r w:rsidRPr="00195B5C">
        <w:rPr>
          <w:sz w:val="22"/>
          <w:szCs w:val="20"/>
        </w:rPr>
        <w:br/>
        <w:t xml:space="preserve">10 mikrometrów (tj. 1/10 milimetra), mające średnicę zaledwie 2,5 mikrometra, są niezwykle niebezpieczne </w:t>
      </w:r>
      <w:r w:rsidRPr="00195B5C">
        <w:rPr>
          <w:sz w:val="22"/>
          <w:szCs w:val="20"/>
        </w:rPr>
        <w:br/>
        <w:t>dla naszego zdrowia.</w:t>
      </w:r>
    </w:p>
    <w:p w14:paraId="1AEE91E9" w14:textId="77777777" w:rsidR="00195B5C" w:rsidRPr="00195B5C" w:rsidRDefault="00195B5C" w:rsidP="00195B5C">
      <w:pPr>
        <w:spacing w:before="240" w:after="120"/>
        <w:jc w:val="both"/>
        <w:rPr>
          <w:b/>
          <w:sz w:val="22"/>
          <w:szCs w:val="22"/>
        </w:rPr>
      </w:pPr>
      <w:proofErr w:type="spellStart"/>
      <w:r w:rsidRPr="00195B5C">
        <w:rPr>
          <w:b/>
          <w:sz w:val="22"/>
          <w:szCs w:val="22"/>
        </w:rPr>
        <w:t>Benzo</w:t>
      </w:r>
      <w:proofErr w:type="spellEnd"/>
      <w:r w:rsidRPr="00195B5C">
        <w:rPr>
          <w:b/>
          <w:sz w:val="22"/>
          <w:szCs w:val="22"/>
        </w:rPr>
        <w:t>(a)</w:t>
      </w:r>
      <w:proofErr w:type="spellStart"/>
      <w:r w:rsidRPr="00195B5C">
        <w:rPr>
          <w:b/>
          <w:sz w:val="22"/>
          <w:szCs w:val="22"/>
        </w:rPr>
        <w:t>piren</w:t>
      </w:r>
      <w:proofErr w:type="spellEnd"/>
    </w:p>
    <w:p w14:paraId="4D605409" w14:textId="77777777" w:rsidR="00195B5C" w:rsidRPr="00195B5C" w:rsidRDefault="00195B5C" w:rsidP="00195B5C">
      <w:pPr>
        <w:spacing w:before="120" w:after="120" w:line="276" w:lineRule="auto"/>
        <w:jc w:val="both"/>
        <w:rPr>
          <w:sz w:val="22"/>
          <w:szCs w:val="22"/>
        </w:rPr>
      </w:pPr>
      <w:bookmarkStart w:id="126" w:name="_Hlk32870943"/>
      <w:proofErr w:type="spellStart"/>
      <w:r w:rsidRPr="00195B5C">
        <w:rPr>
          <w:bCs/>
          <w:sz w:val="22"/>
          <w:szCs w:val="22"/>
        </w:rPr>
        <w:t>Benzo</w:t>
      </w:r>
      <w:proofErr w:type="spellEnd"/>
      <w:r w:rsidRPr="00195B5C">
        <w:rPr>
          <w:bCs/>
          <w:sz w:val="22"/>
          <w:szCs w:val="22"/>
        </w:rPr>
        <w:t>(a)</w:t>
      </w:r>
      <w:proofErr w:type="spellStart"/>
      <w:r w:rsidRPr="00195B5C">
        <w:rPr>
          <w:bCs/>
          <w:sz w:val="22"/>
          <w:szCs w:val="22"/>
        </w:rPr>
        <w:t>piren</w:t>
      </w:r>
      <w:proofErr w:type="spellEnd"/>
      <w:r w:rsidRPr="00195B5C">
        <w:rPr>
          <w:bCs/>
          <w:sz w:val="22"/>
          <w:szCs w:val="22"/>
        </w:rPr>
        <w:t xml:space="preserve"> jest zanieczyszczeniem powietrza, wody i gleby należącym do wielopierścieniowych węglowodorów aromatycznych (WWA). </w:t>
      </w:r>
      <w:bookmarkEnd w:id="126"/>
      <w:r w:rsidRPr="00195B5C">
        <w:rPr>
          <w:sz w:val="22"/>
          <w:szCs w:val="22"/>
        </w:rPr>
        <w:t>Jego stężenie jest normowane w każdym z tych komponentów:</w:t>
      </w:r>
    </w:p>
    <w:p w14:paraId="0384C68C" w14:textId="77777777" w:rsidR="00195B5C" w:rsidRPr="00D37BB6" w:rsidRDefault="00195B5C" w:rsidP="009D1BBD">
      <w:pPr>
        <w:pStyle w:val="Akapitzlist"/>
        <w:numPr>
          <w:ilvl w:val="0"/>
          <w:numId w:val="82"/>
        </w:numPr>
        <w:spacing w:line="276" w:lineRule="auto"/>
        <w:rPr>
          <w:szCs w:val="22"/>
        </w:rPr>
      </w:pPr>
      <w:r w:rsidRPr="00D37BB6">
        <w:rPr>
          <w:szCs w:val="22"/>
        </w:rPr>
        <w:t xml:space="preserve">w powietrzu normowane jest stężenie </w:t>
      </w:r>
      <w:proofErr w:type="spellStart"/>
      <w:r w:rsidRPr="00D37BB6">
        <w:rPr>
          <w:szCs w:val="22"/>
        </w:rPr>
        <w:t>benzo</w:t>
      </w:r>
      <w:proofErr w:type="spellEnd"/>
      <w:r w:rsidRPr="00D37BB6">
        <w:rPr>
          <w:szCs w:val="22"/>
        </w:rPr>
        <w:t>(a)</w:t>
      </w:r>
      <w:proofErr w:type="spellStart"/>
      <w:r w:rsidRPr="00D37BB6">
        <w:rPr>
          <w:szCs w:val="22"/>
        </w:rPr>
        <w:t>pirenu</w:t>
      </w:r>
      <w:proofErr w:type="spellEnd"/>
      <w:r w:rsidRPr="00D37BB6">
        <w:rPr>
          <w:szCs w:val="22"/>
        </w:rPr>
        <w:t xml:space="preserve"> zawartego w pyle zawieszonym PM10: norma – </w:t>
      </w:r>
      <w:r w:rsidRPr="00D37BB6">
        <w:rPr>
          <w:szCs w:val="22"/>
        </w:rPr>
        <w:br/>
        <w:t xml:space="preserve">1 </w:t>
      </w:r>
      <w:proofErr w:type="spellStart"/>
      <w:r w:rsidRPr="00D37BB6">
        <w:rPr>
          <w:szCs w:val="22"/>
        </w:rPr>
        <w:t>ng</w:t>
      </w:r>
      <w:proofErr w:type="spellEnd"/>
      <w:r w:rsidRPr="00D37BB6">
        <w:rPr>
          <w:szCs w:val="22"/>
        </w:rPr>
        <w:t>/m</w:t>
      </w:r>
      <w:r w:rsidRPr="00D37BB6">
        <w:rPr>
          <w:szCs w:val="22"/>
          <w:vertAlign w:val="superscript"/>
        </w:rPr>
        <w:t>3</w:t>
      </w:r>
      <w:r w:rsidRPr="00D37BB6">
        <w:rPr>
          <w:szCs w:val="22"/>
        </w:rPr>
        <w:t>,</w:t>
      </w:r>
    </w:p>
    <w:p w14:paraId="17C1A435" w14:textId="77777777" w:rsidR="00195B5C" w:rsidRPr="00D37BB6" w:rsidRDefault="00195B5C" w:rsidP="009D1BBD">
      <w:pPr>
        <w:pStyle w:val="Akapitzlist"/>
        <w:numPr>
          <w:ilvl w:val="0"/>
          <w:numId w:val="82"/>
        </w:numPr>
        <w:spacing w:line="276" w:lineRule="auto"/>
        <w:rPr>
          <w:szCs w:val="22"/>
        </w:rPr>
      </w:pPr>
      <w:r w:rsidRPr="00D37BB6">
        <w:rPr>
          <w:szCs w:val="22"/>
        </w:rPr>
        <w:t xml:space="preserve">w wodzie pitnej – norma – 10 </w:t>
      </w:r>
      <w:proofErr w:type="spellStart"/>
      <w:r w:rsidRPr="00D37BB6">
        <w:rPr>
          <w:szCs w:val="22"/>
        </w:rPr>
        <w:t>ng</w:t>
      </w:r>
      <w:proofErr w:type="spellEnd"/>
      <w:r w:rsidRPr="00D37BB6">
        <w:rPr>
          <w:szCs w:val="22"/>
        </w:rPr>
        <w:t>/dm</w:t>
      </w:r>
      <w:r w:rsidRPr="00D37BB6">
        <w:rPr>
          <w:szCs w:val="22"/>
          <w:vertAlign w:val="superscript"/>
        </w:rPr>
        <w:t>3</w:t>
      </w:r>
      <w:r w:rsidRPr="00D37BB6">
        <w:rPr>
          <w:szCs w:val="22"/>
        </w:rPr>
        <w:t>,</w:t>
      </w:r>
    </w:p>
    <w:p w14:paraId="7AC53355" w14:textId="77777777" w:rsidR="00195B5C" w:rsidRPr="00D37BB6" w:rsidRDefault="00195B5C" w:rsidP="009D1BBD">
      <w:pPr>
        <w:pStyle w:val="Akapitzlist"/>
        <w:numPr>
          <w:ilvl w:val="0"/>
          <w:numId w:val="82"/>
        </w:numPr>
        <w:spacing w:line="276" w:lineRule="auto"/>
        <w:rPr>
          <w:szCs w:val="22"/>
        </w:rPr>
      </w:pPr>
      <w:r w:rsidRPr="00D37BB6">
        <w:rPr>
          <w:szCs w:val="22"/>
        </w:rPr>
        <w:t>w glebie – norma – 0,02 mg/kg suchej masy (gleby klasy A), 0,03 mg/kg suchej masy (gleby klasy B).</w:t>
      </w:r>
    </w:p>
    <w:p w14:paraId="7A4F38EA" w14:textId="77777777" w:rsidR="00195B5C" w:rsidRPr="00195B5C" w:rsidRDefault="00195B5C" w:rsidP="00195B5C">
      <w:pPr>
        <w:spacing w:before="120" w:after="120" w:line="276" w:lineRule="auto"/>
        <w:jc w:val="both"/>
        <w:rPr>
          <w:sz w:val="22"/>
          <w:szCs w:val="22"/>
        </w:rPr>
      </w:pPr>
      <w:r w:rsidRPr="00195B5C">
        <w:rPr>
          <w:sz w:val="22"/>
          <w:szCs w:val="22"/>
        </w:rPr>
        <w:t xml:space="preserve">Należy wspomnieć, że w powietrzu WWA ulegają, pod wpływem działania promieni słonecznych, zjawisku </w:t>
      </w:r>
      <w:proofErr w:type="spellStart"/>
      <w:r w:rsidRPr="00195B5C">
        <w:rPr>
          <w:sz w:val="22"/>
          <w:szCs w:val="22"/>
        </w:rPr>
        <w:t>fotoindukcji</w:t>
      </w:r>
      <w:proofErr w:type="spellEnd"/>
      <w:r w:rsidRPr="00195B5C">
        <w:rPr>
          <w:sz w:val="22"/>
          <w:szCs w:val="22"/>
        </w:rPr>
        <w:t xml:space="preserve">, które powoduje wzrost podatności do tworzenia się połączeń z materiałem genetycznym – DNA. </w:t>
      </w:r>
      <w:proofErr w:type="spellStart"/>
      <w:r w:rsidRPr="00195B5C">
        <w:rPr>
          <w:sz w:val="22"/>
          <w:szCs w:val="22"/>
        </w:rPr>
        <w:t>Benzo</w:t>
      </w:r>
      <w:proofErr w:type="spellEnd"/>
      <w:r w:rsidRPr="00195B5C">
        <w:rPr>
          <w:sz w:val="22"/>
          <w:szCs w:val="22"/>
        </w:rPr>
        <w:t>(a)</w:t>
      </w:r>
      <w:proofErr w:type="spellStart"/>
      <w:r w:rsidRPr="00195B5C">
        <w:rPr>
          <w:sz w:val="22"/>
          <w:szCs w:val="22"/>
        </w:rPr>
        <w:t>piren</w:t>
      </w:r>
      <w:proofErr w:type="spellEnd"/>
      <w:r w:rsidRPr="00195B5C">
        <w:rPr>
          <w:sz w:val="22"/>
          <w:szCs w:val="22"/>
        </w:rPr>
        <w:t xml:space="preserve">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 a mechanizm jego działania jest </w:t>
      </w:r>
      <w:proofErr w:type="spellStart"/>
      <w:r w:rsidRPr="00195B5C">
        <w:rPr>
          <w:sz w:val="22"/>
          <w:szCs w:val="22"/>
        </w:rPr>
        <w:t>genotoksyczny</w:t>
      </w:r>
      <w:proofErr w:type="spellEnd"/>
      <w:r w:rsidRPr="00195B5C">
        <w:rPr>
          <w:sz w:val="22"/>
          <w:szCs w:val="22"/>
        </w:rPr>
        <w:t xml:space="preserve">, co oznacza, że reaguje z DNA, przy czym działa po aktywacji metabolicznej. </w:t>
      </w:r>
      <w:r w:rsidRPr="00195B5C">
        <w:rPr>
          <w:sz w:val="22"/>
          <w:szCs w:val="22"/>
        </w:rPr>
        <w:br/>
        <w:t xml:space="preserve">W wyniku przemian metabolicznych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w organizmie człowieka dochodzi do powstania i gromadzenia </w:t>
      </w:r>
      <w:proofErr w:type="spellStart"/>
      <w:r w:rsidRPr="00195B5C">
        <w:rPr>
          <w:sz w:val="22"/>
          <w:szCs w:val="22"/>
        </w:rPr>
        <w:t>hydroksypochodnych</w:t>
      </w:r>
      <w:proofErr w:type="spellEnd"/>
      <w:r w:rsidRPr="00195B5C">
        <w:rPr>
          <w:sz w:val="22"/>
          <w:szCs w:val="22"/>
        </w:rPr>
        <w:t xml:space="preserve">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o bardzo silnym działaniu rakotwórczym. Przeciętny okres między pierwszym kontaktem z czynnikiem rakotwórczym, a powstaniem zmian nowotworowych wynosi</w:t>
      </w:r>
      <w:r w:rsidRPr="00195B5C">
        <w:rPr>
          <w:sz w:val="22"/>
          <w:szCs w:val="22"/>
        </w:rPr>
        <w:br/>
        <w:t xml:space="preserve">ok. 15 lat, ale może być krótszy. </w:t>
      </w:r>
      <w:proofErr w:type="spellStart"/>
      <w:r w:rsidRPr="00195B5C">
        <w:rPr>
          <w:sz w:val="22"/>
          <w:szCs w:val="22"/>
        </w:rPr>
        <w:t>Benzo</w:t>
      </w:r>
      <w:proofErr w:type="spellEnd"/>
      <w:r w:rsidRPr="00195B5C">
        <w:rPr>
          <w:sz w:val="22"/>
          <w:szCs w:val="22"/>
        </w:rPr>
        <w:t>(a)</w:t>
      </w:r>
      <w:proofErr w:type="spellStart"/>
      <w:r w:rsidRPr="00195B5C">
        <w:rPr>
          <w:sz w:val="22"/>
          <w:szCs w:val="22"/>
        </w:rPr>
        <w:t>piren</w:t>
      </w:r>
      <w:proofErr w:type="spellEnd"/>
      <w:r w:rsidRPr="00195B5C">
        <w:rPr>
          <w:sz w:val="22"/>
          <w:szCs w:val="22"/>
        </w:rPr>
        <w:t xml:space="preserve">, podobnie jak inne WWA, wykazuje toksyczność układową, powodując uszkodzenie nadnerczy, układu chłonnego, krwiotwórczego i oddechowego. Poza wymienionymi </w:t>
      </w:r>
      <w:r w:rsidRPr="00195B5C">
        <w:rPr>
          <w:sz w:val="22"/>
          <w:szCs w:val="22"/>
        </w:rPr>
        <w:br/>
        <w:t xml:space="preserve">na wstępie źródłami powstawania WWA, w tym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podkreślić należy, że mogą się one tworzyć podczas obróbki kulinarnej, kiedy topiący się tłuszcz (ulegający pirolizie) ścieka na źródło ciepła. Do pirolizy </w:t>
      </w:r>
      <w:r w:rsidRPr="00195B5C">
        <w:rPr>
          <w:sz w:val="22"/>
          <w:szCs w:val="22"/>
        </w:rPr>
        <w:lastRenderedPageBreak/>
        <w:t>dochodzi także podczas obróbki żywności w temperaturze powyżej 200</w:t>
      </w:r>
      <w:r w:rsidRPr="00195B5C">
        <w:rPr>
          <w:sz w:val="22"/>
          <w:szCs w:val="22"/>
        </w:rPr>
        <w:sym w:font="Symbol" w:char="F0B0"/>
      </w:r>
      <w:r w:rsidRPr="00195B5C">
        <w:rPr>
          <w:sz w:val="22"/>
          <w:szCs w:val="22"/>
        </w:rPr>
        <w:t>C. Ilość tworzących się podczas obróbki szkodliwych związków (WWA) zależy od czasu trwania procesu, źródła ciepła i odległości pomiędzy żywnością a źródłem ciepła.</w:t>
      </w:r>
    </w:p>
    <w:p w14:paraId="4C475EB8" w14:textId="77777777" w:rsidR="00195B5C" w:rsidRPr="00195B5C" w:rsidRDefault="00195B5C" w:rsidP="00195B5C">
      <w:pPr>
        <w:spacing w:before="120" w:after="120" w:line="276" w:lineRule="auto"/>
        <w:jc w:val="both"/>
        <w:rPr>
          <w:sz w:val="22"/>
          <w:szCs w:val="22"/>
        </w:rPr>
      </w:pPr>
      <w:r w:rsidRPr="00195B5C">
        <w:rPr>
          <w:sz w:val="22"/>
          <w:szCs w:val="22"/>
        </w:rPr>
        <w:t xml:space="preserve">Wśród źródeł emisji B(a)P wymienić należy: </w:t>
      </w:r>
    </w:p>
    <w:p w14:paraId="6909A078" w14:textId="77777777" w:rsidR="00195B5C" w:rsidRPr="00195B5C" w:rsidRDefault="00195B5C">
      <w:pPr>
        <w:numPr>
          <w:ilvl w:val="0"/>
          <w:numId w:val="18"/>
        </w:numPr>
        <w:spacing w:before="120" w:after="120" w:line="276" w:lineRule="auto"/>
        <w:jc w:val="both"/>
        <w:rPr>
          <w:sz w:val="22"/>
          <w:szCs w:val="22"/>
        </w:rPr>
      </w:pPr>
      <w:r w:rsidRPr="00195B5C">
        <w:rPr>
          <w:sz w:val="22"/>
          <w:szCs w:val="22"/>
        </w:rPr>
        <w:t>spalanie paliw w sektorze bytowo-gospodarczym,</w:t>
      </w:r>
    </w:p>
    <w:p w14:paraId="315DFD74" w14:textId="77777777" w:rsidR="00195B5C" w:rsidRPr="00195B5C" w:rsidRDefault="00195B5C">
      <w:pPr>
        <w:numPr>
          <w:ilvl w:val="0"/>
          <w:numId w:val="18"/>
        </w:numPr>
        <w:spacing w:before="120" w:after="120" w:line="276" w:lineRule="auto"/>
        <w:jc w:val="both"/>
        <w:rPr>
          <w:sz w:val="22"/>
          <w:szCs w:val="22"/>
        </w:rPr>
      </w:pPr>
      <w:r w:rsidRPr="00195B5C">
        <w:rPr>
          <w:sz w:val="22"/>
          <w:szCs w:val="22"/>
        </w:rPr>
        <w:t>źródła przemysłowe (energetyczne spalanie paliw i źródła technologiczne).</w:t>
      </w:r>
    </w:p>
    <w:p w14:paraId="7DD10728"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127" w:name="_Toc19511671"/>
      <w:bookmarkStart w:id="128" w:name="_Toc27575815"/>
      <w:bookmarkStart w:id="129" w:name="_Toc42610228"/>
      <w:bookmarkStart w:id="130" w:name="_Toc133315569"/>
      <w:bookmarkStart w:id="131" w:name="_Toc237154507"/>
      <w:bookmarkStart w:id="132" w:name="_Toc243932496"/>
      <w:bookmarkStart w:id="133" w:name="_Toc247829659"/>
      <w:bookmarkStart w:id="134" w:name="_Toc247829929"/>
      <w:bookmarkStart w:id="135" w:name="_Toc247830513"/>
      <w:bookmarkStart w:id="136" w:name="_Toc248256524"/>
      <w:bookmarkStart w:id="137" w:name="_Toc249207128"/>
      <w:bookmarkStart w:id="138" w:name="_Toc250939509"/>
      <w:bookmarkStart w:id="139" w:name="_Toc251317273"/>
      <w:r w:rsidRPr="00195B5C">
        <w:rPr>
          <w:b/>
          <w:bCs/>
          <w:iCs/>
          <w:caps/>
          <w:smallCaps/>
          <w:color w:val="000066"/>
          <w:kern w:val="28"/>
          <w:sz w:val="22"/>
          <w:szCs w:val="22"/>
          <w:lang w:eastAsia="ar-SA"/>
        </w:rPr>
        <w:t xml:space="preserve">Wyniki pomiarów jakości powietrza w strefie miasto Toruń w latach </w:t>
      </w:r>
      <w:r w:rsidRPr="00195B5C">
        <w:rPr>
          <w:b/>
          <w:bCs/>
          <w:iCs/>
          <w:caps/>
          <w:smallCaps/>
          <w:color w:val="000066"/>
          <w:kern w:val="28"/>
          <w:sz w:val="22"/>
          <w:szCs w:val="22"/>
          <w:lang w:eastAsia="ar-SA"/>
        </w:rPr>
        <w:br/>
        <w:t>2013-</w:t>
      </w:r>
      <w:bookmarkEnd w:id="127"/>
      <w:bookmarkEnd w:id="128"/>
      <w:bookmarkEnd w:id="129"/>
      <w:r w:rsidRPr="00195B5C">
        <w:rPr>
          <w:b/>
          <w:bCs/>
          <w:iCs/>
          <w:caps/>
          <w:smallCaps/>
          <w:color w:val="000066"/>
          <w:kern w:val="28"/>
          <w:sz w:val="22"/>
          <w:szCs w:val="22"/>
          <w:lang w:eastAsia="ar-SA"/>
        </w:rPr>
        <w:t>2021</w:t>
      </w:r>
      <w:bookmarkEnd w:id="130"/>
    </w:p>
    <w:p w14:paraId="570C7653" w14:textId="36FD0585" w:rsidR="00195B5C" w:rsidRPr="00195B5C" w:rsidRDefault="00195B5C" w:rsidP="00195B5C">
      <w:pPr>
        <w:spacing w:before="120" w:after="120" w:line="276" w:lineRule="auto"/>
        <w:jc w:val="both"/>
        <w:rPr>
          <w:sz w:val="22"/>
          <w:szCs w:val="22"/>
        </w:rPr>
      </w:pPr>
      <w:r w:rsidRPr="00195B5C">
        <w:rPr>
          <w:sz w:val="22"/>
          <w:szCs w:val="22"/>
        </w:rPr>
        <w:t>Poniżej przedstawiono wyniki pomiarów jakości powietrza prowadzonych na terenie strefy miasto Toruń substancji objętych Programem w roku 2021 oraz w latach poprzednich, tj. 2013-2020. Przeanalizowano wielkości poziomów substancji w powietrzu w strefie, w tym warunków, w których powstają ponadnormatywne stężenia analizowanych substancji. Analiza stanu powietrza w strefie obejmuje również identyfikację ryzyka przekroczenia poziomu alarmowego lub informowania, lub przekroczenie o ponad 200% poziomu dopuszczalnego lub docelowego substancji w powietrzu.</w:t>
      </w:r>
    </w:p>
    <w:p w14:paraId="14244478" w14:textId="2CAE4500" w:rsidR="00195B5C" w:rsidRPr="00195B5C" w:rsidRDefault="00195B5C" w:rsidP="00195B5C">
      <w:pPr>
        <w:spacing w:before="120" w:after="120" w:line="276" w:lineRule="auto"/>
        <w:jc w:val="both"/>
        <w:rPr>
          <w:sz w:val="22"/>
          <w:szCs w:val="22"/>
        </w:rPr>
      </w:pPr>
      <w:r w:rsidRPr="00195B5C">
        <w:rPr>
          <w:sz w:val="22"/>
          <w:szCs w:val="22"/>
        </w:rPr>
        <w:t>Na terenie strefy miasto Toruń pomiary zanieczyszczeń powietrza prowadzone były w 2018 i 2021 roku, na kilku stacjach pomiarowych przedstawionych poniżej (</w:t>
      </w:r>
      <w:r w:rsidRPr="00195B5C">
        <w:rPr>
          <w:sz w:val="22"/>
          <w:szCs w:val="22"/>
        </w:rPr>
        <w:fldChar w:fldCharType="begin"/>
      </w:r>
      <w:r w:rsidRPr="00195B5C">
        <w:rPr>
          <w:sz w:val="22"/>
          <w:szCs w:val="22"/>
        </w:rPr>
        <w:instrText xml:space="preserve"> REF _Ref25829687 \h  \* MERGEFORMAT </w:instrText>
      </w:r>
      <w:r w:rsidRPr="00195B5C">
        <w:rPr>
          <w:sz w:val="22"/>
          <w:szCs w:val="22"/>
        </w:rPr>
      </w:r>
      <w:r w:rsidRPr="00195B5C">
        <w:rPr>
          <w:sz w:val="22"/>
          <w:szCs w:val="22"/>
        </w:rPr>
        <w:fldChar w:fldCharType="separate"/>
      </w:r>
      <w:r w:rsidR="00665970" w:rsidRPr="00665970">
        <w:rPr>
          <w:sz w:val="22"/>
          <w:szCs w:val="22"/>
        </w:rPr>
        <w:t xml:space="preserve">Tabela </w:t>
      </w:r>
      <w:r w:rsidR="00665970" w:rsidRPr="00665970">
        <w:rPr>
          <w:noProof/>
          <w:sz w:val="22"/>
          <w:szCs w:val="22"/>
        </w:rPr>
        <w:t>7</w:t>
      </w:r>
      <w:r w:rsidRPr="00195B5C">
        <w:rPr>
          <w:sz w:val="22"/>
          <w:szCs w:val="22"/>
        </w:rPr>
        <w:fldChar w:fldCharType="end"/>
      </w:r>
      <w:r w:rsidRPr="00195B5C">
        <w:rPr>
          <w:sz w:val="22"/>
          <w:szCs w:val="22"/>
        </w:rPr>
        <w:t xml:space="preserve">), należących do </w:t>
      </w:r>
      <w:r w:rsidR="00952573">
        <w:rPr>
          <w:sz w:val="22"/>
          <w:szCs w:val="22"/>
        </w:rPr>
        <w:t>G</w:t>
      </w:r>
      <w:r w:rsidRPr="00195B5C">
        <w:rPr>
          <w:sz w:val="22"/>
          <w:szCs w:val="22"/>
        </w:rPr>
        <w:t xml:space="preserve">IOŚ. </w:t>
      </w:r>
    </w:p>
    <w:p w14:paraId="4E635BCD" w14:textId="77777777" w:rsidR="00195B5C" w:rsidRPr="00195B5C" w:rsidRDefault="00195B5C" w:rsidP="00195B5C">
      <w:pPr>
        <w:spacing w:before="240" w:after="120"/>
        <w:jc w:val="both"/>
        <w:rPr>
          <w:bCs/>
          <w:i/>
          <w:sz w:val="22"/>
          <w:szCs w:val="22"/>
        </w:rPr>
      </w:pPr>
      <w:bookmarkStart w:id="140" w:name="_Ref25829687"/>
      <w:bookmarkStart w:id="141" w:name="_Toc27574285"/>
      <w:bookmarkStart w:id="142" w:name="_Toc42166319"/>
      <w:bookmarkStart w:id="143" w:name="_Toc133316224"/>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7</w:t>
      </w:r>
      <w:r w:rsidRPr="00195B5C">
        <w:rPr>
          <w:bCs/>
          <w:sz w:val="22"/>
          <w:szCs w:val="22"/>
        </w:rPr>
        <w:fldChar w:fldCharType="end"/>
      </w:r>
      <w:bookmarkEnd w:id="140"/>
      <w:r w:rsidRPr="00195B5C">
        <w:rPr>
          <w:bCs/>
          <w:noProof/>
          <w:sz w:val="22"/>
          <w:szCs w:val="22"/>
        </w:rPr>
        <w:t>.</w:t>
      </w:r>
      <w:r w:rsidRPr="00195B5C">
        <w:rPr>
          <w:bCs/>
          <w:sz w:val="22"/>
          <w:szCs w:val="22"/>
        </w:rPr>
        <w:t xml:space="preserve"> Stacje pomiarowe na terenie miasto Toruń</w:t>
      </w:r>
      <w:r w:rsidRPr="00195B5C">
        <w:rPr>
          <w:bCs/>
          <w:sz w:val="22"/>
          <w:szCs w:val="22"/>
          <w:vertAlign w:val="superscript"/>
        </w:rPr>
        <w:footnoteReference w:id="39"/>
      </w:r>
      <w:bookmarkEnd w:id="141"/>
      <w:bookmarkEnd w:id="142"/>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2263"/>
        <w:gridCol w:w="2090"/>
        <w:gridCol w:w="1127"/>
        <w:gridCol w:w="1616"/>
        <w:gridCol w:w="1380"/>
        <w:gridCol w:w="1378"/>
      </w:tblGrid>
      <w:tr w:rsidR="00195B5C" w:rsidRPr="00195B5C" w14:paraId="41838605" w14:textId="77777777" w:rsidTr="004F7FA2">
        <w:trPr>
          <w:cantSplit/>
          <w:trHeight w:val="227"/>
          <w:tblHeader/>
        </w:trPr>
        <w:tc>
          <w:tcPr>
            <w:tcW w:w="1148" w:type="pct"/>
            <w:vMerge w:val="restart"/>
            <w:shd w:val="clear" w:color="000000" w:fill="D8D8D8"/>
            <w:vAlign w:val="center"/>
          </w:tcPr>
          <w:p w14:paraId="54C5A7C1" w14:textId="77777777" w:rsidR="00195B5C" w:rsidRPr="00195B5C" w:rsidRDefault="00195B5C" w:rsidP="00195B5C">
            <w:pPr>
              <w:jc w:val="center"/>
            </w:pPr>
            <w:r w:rsidRPr="00195B5C">
              <w:rPr>
                <w:b/>
                <w:bCs/>
                <w:sz w:val="22"/>
                <w:szCs w:val="22"/>
              </w:rPr>
              <w:t>kod stacji</w:t>
            </w:r>
          </w:p>
        </w:tc>
        <w:tc>
          <w:tcPr>
            <w:tcW w:w="1060" w:type="pct"/>
            <w:vMerge w:val="restart"/>
            <w:shd w:val="clear" w:color="000000" w:fill="D8D8D8"/>
            <w:noWrap/>
            <w:vAlign w:val="center"/>
            <w:hideMark/>
          </w:tcPr>
          <w:p w14:paraId="3DC1809D" w14:textId="77777777" w:rsidR="00195B5C" w:rsidRPr="00195B5C" w:rsidRDefault="00195B5C" w:rsidP="00195B5C">
            <w:pPr>
              <w:jc w:val="center"/>
              <w:rPr>
                <w:b/>
                <w:bCs/>
              </w:rPr>
            </w:pPr>
            <w:r w:rsidRPr="00195B5C">
              <w:rPr>
                <w:b/>
                <w:bCs/>
                <w:sz w:val="22"/>
                <w:szCs w:val="22"/>
              </w:rPr>
              <w:t>adres stacji</w:t>
            </w:r>
          </w:p>
        </w:tc>
        <w:tc>
          <w:tcPr>
            <w:tcW w:w="572" w:type="pct"/>
            <w:vMerge w:val="restart"/>
            <w:shd w:val="clear" w:color="000000" w:fill="D8D8D8"/>
            <w:vAlign w:val="center"/>
          </w:tcPr>
          <w:p w14:paraId="436FD749" w14:textId="77777777" w:rsidR="00195B5C" w:rsidRPr="00195B5C" w:rsidRDefault="00195B5C" w:rsidP="00195B5C">
            <w:pPr>
              <w:jc w:val="center"/>
              <w:rPr>
                <w:b/>
                <w:bCs/>
              </w:rPr>
            </w:pPr>
            <w:r w:rsidRPr="00195B5C">
              <w:rPr>
                <w:b/>
                <w:bCs/>
                <w:sz w:val="22"/>
                <w:szCs w:val="22"/>
              </w:rPr>
              <w:t>typ obszaru</w:t>
            </w:r>
          </w:p>
        </w:tc>
        <w:tc>
          <w:tcPr>
            <w:tcW w:w="820" w:type="pct"/>
            <w:vMerge w:val="restart"/>
            <w:shd w:val="clear" w:color="000000" w:fill="D8D8D8"/>
            <w:vAlign w:val="center"/>
          </w:tcPr>
          <w:p w14:paraId="34A2D39A" w14:textId="77777777" w:rsidR="00195B5C" w:rsidRPr="00195B5C" w:rsidRDefault="00195B5C" w:rsidP="00195B5C">
            <w:pPr>
              <w:jc w:val="center"/>
              <w:rPr>
                <w:b/>
                <w:bCs/>
              </w:rPr>
            </w:pPr>
            <w:r w:rsidRPr="00195B5C">
              <w:rPr>
                <w:b/>
                <w:bCs/>
                <w:sz w:val="22"/>
                <w:szCs w:val="22"/>
              </w:rPr>
              <w:t>metoda pomiaru</w:t>
            </w:r>
          </w:p>
        </w:tc>
        <w:tc>
          <w:tcPr>
            <w:tcW w:w="1399" w:type="pct"/>
            <w:gridSpan w:val="2"/>
            <w:shd w:val="clear" w:color="000000" w:fill="D8D8D8"/>
            <w:vAlign w:val="center"/>
          </w:tcPr>
          <w:p w14:paraId="659C8ABE" w14:textId="77777777" w:rsidR="00195B5C" w:rsidRPr="00195B5C" w:rsidRDefault="00195B5C" w:rsidP="00195B5C">
            <w:pPr>
              <w:jc w:val="center"/>
              <w:rPr>
                <w:b/>
                <w:bCs/>
              </w:rPr>
            </w:pPr>
            <w:r w:rsidRPr="00195B5C">
              <w:rPr>
                <w:b/>
                <w:bCs/>
                <w:sz w:val="22"/>
                <w:szCs w:val="22"/>
              </w:rPr>
              <w:t>współrzędne geograficzne</w:t>
            </w:r>
          </w:p>
        </w:tc>
      </w:tr>
      <w:tr w:rsidR="00195B5C" w:rsidRPr="00195B5C" w14:paraId="42230EC2" w14:textId="77777777" w:rsidTr="004F7FA2">
        <w:trPr>
          <w:cantSplit/>
          <w:trHeight w:val="227"/>
          <w:tblHeader/>
        </w:trPr>
        <w:tc>
          <w:tcPr>
            <w:tcW w:w="1148" w:type="pct"/>
            <w:vMerge/>
            <w:shd w:val="clear" w:color="000000" w:fill="D8D8D8"/>
            <w:vAlign w:val="center"/>
          </w:tcPr>
          <w:p w14:paraId="6DB95657" w14:textId="77777777" w:rsidR="00195B5C" w:rsidRPr="00195B5C" w:rsidRDefault="00195B5C" w:rsidP="00195B5C">
            <w:pPr>
              <w:jc w:val="center"/>
              <w:rPr>
                <w:b/>
                <w:bCs/>
              </w:rPr>
            </w:pPr>
          </w:p>
        </w:tc>
        <w:tc>
          <w:tcPr>
            <w:tcW w:w="1060" w:type="pct"/>
            <w:vMerge/>
            <w:shd w:val="clear" w:color="000000" w:fill="D8D8D8"/>
            <w:noWrap/>
            <w:vAlign w:val="center"/>
            <w:hideMark/>
          </w:tcPr>
          <w:p w14:paraId="7A32305A" w14:textId="77777777" w:rsidR="00195B5C" w:rsidRPr="00195B5C" w:rsidRDefault="00195B5C" w:rsidP="00195B5C">
            <w:pPr>
              <w:jc w:val="center"/>
              <w:rPr>
                <w:b/>
                <w:bCs/>
              </w:rPr>
            </w:pPr>
          </w:p>
        </w:tc>
        <w:tc>
          <w:tcPr>
            <w:tcW w:w="572" w:type="pct"/>
            <w:vMerge/>
            <w:shd w:val="clear" w:color="000000" w:fill="D8D8D8"/>
            <w:vAlign w:val="center"/>
          </w:tcPr>
          <w:p w14:paraId="7275EA7F" w14:textId="77777777" w:rsidR="00195B5C" w:rsidRPr="00195B5C" w:rsidRDefault="00195B5C" w:rsidP="00195B5C">
            <w:pPr>
              <w:jc w:val="center"/>
              <w:rPr>
                <w:b/>
                <w:bCs/>
              </w:rPr>
            </w:pPr>
          </w:p>
        </w:tc>
        <w:tc>
          <w:tcPr>
            <w:tcW w:w="820" w:type="pct"/>
            <w:vMerge/>
            <w:shd w:val="clear" w:color="000000" w:fill="D8D8D8"/>
            <w:vAlign w:val="center"/>
          </w:tcPr>
          <w:p w14:paraId="30B20971" w14:textId="77777777" w:rsidR="00195B5C" w:rsidRPr="00195B5C" w:rsidRDefault="00195B5C" w:rsidP="00195B5C">
            <w:pPr>
              <w:jc w:val="center"/>
              <w:rPr>
                <w:b/>
                <w:bCs/>
              </w:rPr>
            </w:pPr>
          </w:p>
        </w:tc>
        <w:tc>
          <w:tcPr>
            <w:tcW w:w="700" w:type="pct"/>
            <w:shd w:val="clear" w:color="000000" w:fill="D8D8D8"/>
            <w:vAlign w:val="center"/>
          </w:tcPr>
          <w:p w14:paraId="3920FEE8" w14:textId="77777777" w:rsidR="00195B5C" w:rsidRPr="00195B5C" w:rsidRDefault="00195B5C" w:rsidP="00195B5C">
            <w:pPr>
              <w:jc w:val="center"/>
              <w:rPr>
                <w:b/>
                <w:bCs/>
              </w:rPr>
            </w:pPr>
            <w:r w:rsidRPr="00195B5C">
              <w:rPr>
                <w:b/>
                <w:bCs/>
                <w:sz w:val="22"/>
                <w:szCs w:val="22"/>
              </w:rPr>
              <w:t>długość geograficzna</w:t>
            </w:r>
          </w:p>
        </w:tc>
        <w:tc>
          <w:tcPr>
            <w:tcW w:w="699" w:type="pct"/>
            <w:shd w:val="clear" w:color="000000" w:fill="D8D8D8"/>
            <w:vAlign w:val="center"/>
          </w:tcPr>
          <w:p w14:paraId="41DFCF5E" w14:textId="77777777" w:rsidR="00195B5C" w:rsidRPr="00195B5C" w:rsidRDefault="00195B5C" w:rsidP="00195B5C">
            <w:pPr>
              <w:jc w:val="center"/>
              <w:rPr>
                <w:b/>
                <w:bCs/>
              </w:rPr>
            </w:pPr>
            <w:r w:rsidRPr="00195B5C">
              <w:rPr>
                <w:b/>
                <w:bCs/>
                <w:sz w:val="22"/>
                <w:szCs w:val="22"/>
              </w:rPr>
              <w:t>szerokość geograficzna</w:t>
            </w:r>
          </w:p>
        </w:tc>
      </w:tr>
      <w:tr w:rsidR="00195B5C" w:rsidRPr="00195B5C" w14:paraId="53E58EDC" w14:textId="77777777" w:rsidTr="004F7FA2">
        <w:trPr>
          <w:cantSplit/>
          <w:trHeight w:val="283"/>
        </w:trPr>
        <w:tc>
          <w:tcPr>
            <w:tcW w:w="1148" w:type="pct"/>
            <w:vAlign w:val="center"/>
          </w:tcPr>
          <w:p w14:paraId="55F9F880" w14:textId="77777777" w:rsidR="00195B5C" w:rsidRPr="00195B5C" w:rsidRDefault="00195B5C" w:rsidP="00195B5C">
            <w:pPr>
              <w:jc w:val="center"/>
            </w:pPr>
            <w:proofErr w:type="spellStart"/>
            <w:r w:rsidRPr="00195B5C">
              <w:rPr>
                <w:sz w:val="22"/>
                <w:szCs w:val="22"/>
              </w:rPr>
              <w:t>KpToruDziewu</w:t>
            </w:r>
            <w:proofErr w:type="spellEnd"/>
          </w:p>
        </w:tc>
        <w:tc>
          <w:tcPr>
            <w:tcW w:w="1060" w:type="pct"/>
            <w:shd w:val="clear" w:color="auto" w:fill="auto"/>
            <w:noWrap/>
            <w:vAlign w:val="center"/>
            <w:hideMark/>
          </w:tcPr>
          <w:p w14:paraId="71BF2009" w14:textId="77777777" w:rsidR="00195B5C" w:rsidRPr="00195B5C" w:rsidRDefault="00195B5C" w:rsidP="00195B5C">
            <w:pPr>
              <w:jc w:val="center"/>
            </w:pPr>
            <w:r w:rsidRPr="00195B5C">
              <w:rPr>
                <w:color w:val="000000"/>
                <w:sz w:val="22"/>
                <w:szCs w:val="22"/>
              </w:rPr>
              <w:t>ul. Dziewulskiego 1</w:t>
            </w:r>
          </w:p>
        </w:tc>
        <w:tc>
          <w:tcPr>
            <w:tcW w:w="572" w:type="pct"/>
            <w:vAlign w:val="center"/>
          </w:tcPr>
          <w:p w14:paraId="4C3CFBCB" w14:textId="77777777" w:rsidR="00195B5C" w:rsidRPr="00195B5C" w:rsidRDefault="00195B5C" w:rsidP="00195B5C">
            <w:pPr>
              <w:jc w:val="center"/>
            </w:pPr>
            <w:r w:rsidRPr="00195B5C">
              <w:rPr>
                <w:color w:val="000000"/>
                <w:sz w:val="22"/>
                <w:szCs w:val="22"/>
              </w:rPr>
              <w:t>miejski</w:t>
            </w:r>
          </w:p>
        </w:tc>
        <w:tc>
          <w:tcPr>
            <w:tcW w:w="820" w:type="pct"/>
            <w:vAlign w:val="center"/>
          </w:tcPr>
          <w:p w14:paraId="5A9484C5" w14:textId="77777777" w:rsidR="00195B5C" w:rsidRPr="00195B5C" w:rsidRDefault="00195B5C" w:rsidP="00195B5C">
            <w:pPr>
              <w:jc w:val="center"/>
            </w:pPr>
            <w:r w:rsidRPr="00195B5C">
              <w:rPr>
                <w:sz w:val="22"/>
                <w:szCs w:val="22"/>
              </w:rPr>
              <w:t>manualna,</w:t>
            </w:r>
          </w:p>
          <w:p w14:paraId="0EB6543C" w14:textId="77777777" w:rsidR="00195B5C" w:rsidRPr="00195B5C" w:rsidRDefault="00195B5C" w:rsidP="00195B5C">
            <w:pPr>
              <w:jc w:val="center"/>
            </w:pPr>
            <w:r w:rsidRPr="00195B5C">
              <w:rPr>
                <w:sz w:val="22"/>
                <w:szCs w:val="22"/>
              </w:rPr>
              <w:t>automatyczna</w:t>
            </w:r>
          </w:p>
        </w:tc>
        <w:tc>
          <w:tcPr>
            <w:tcW w:w="700" w:type="pct"/>
            <w:vAlign w:val="center"/>
          </w:tcPr>
          <w:p w14:paraId="03CA2D09" w14:textId="77777777" w:rsidR="00195B5C" w:rsidRPr="00195B5C" w:rsidRDefault="00195B5C" w:rsidP="00195B5C">
            <w:pPr>
              <w:autoSpaceDE w:val="0"/>
              <w:autoSpaceDN w:val="0"/>
              <w:adjustRightInd w:val="0"/>
              <w:jc w:val="center"/>
              <w:rPr>
                <w:sz w:val="22"/>
                <w:szCs w:val="22"/>
              </w:rPr>
            </w:pPr>
            <w:r w:rsidRPr="00195B5C">
              <w:rPr>
                <w:color w:val="000000"/>
                <w:sz w:val="22"/>
                <w:szCs w:val="22"/>
              </w:rPr>
              <w:t>53,028647</w:t>
            </w:r>
          </w:p>
        </w:tc>
        <w:tc>
          <w:tcPr>
            <w:tcW w:w="699" w:type="pct"/>
            <w:vAlign w:val="center"/>
          </w:tcPr>
          <w:p w14:paraId="7E2E5E53" w14:textId="77777777" w:rsidR="00195B5C" w:rsidRPr="00195B5C" w:rsidRDefault="00195B5C" w:rsidP="00195B5C">
            <w:pPr>
              <w:autoSpaceDE w:val="0"/>
              <w:autoSpaceDN w:val="0"/>
              <w:adjustRightInd w:val="0"/>
              <w:jc w:val="center"/>
              <w:rPr>
                <w:sz w:val="22"/>
                <w:szCs w:val="22"/>
              </w:rPr>
            </w:pPr>
            <w:r w:rsidRPr="00195B5C">
              <w:rPr>
                <w:color w:val="000000"/>
                <w:sz w:val="22"/>
                <w:szCs w:val="22"/>
              </w:rPr>
              <w:t>18,666103</w:t>
            </w:r>
          </w:p>
        </w:tc>
      </w:tr>
      <w:tr w:rsidR="00195B5C" w:rsidRPr="00195B5C" w14:paraId="7EA3AB95" w14:textId="77777777" w:rsidTr="004F7FA2">
        <w:trPr>
          <w:cantSplit/>
          <w:trHeight w:val="283"/>
        </w:trPr>
        <w:tc>
          <w:tcPr>
            <w:tcW w:w="1148" w:type="pct"/>
            <w:vAlign w:val="center"/>
          </w:tcPr>
          <w:p w14:paraId="28A67FBD" w14:textId="77777777" w:rsidR="00195B5C" w:rsidRPr="00195B5C" w:rsidRDefault="00195B5C" w:rsidP="00195B5C">
            <w:pPr>
              <w:jc w:val="center"/>
              <w:rPr>
                <w:sz w:val="22"/>
                <w:szCs w:val="22"/>
              </w:rPr>
            </w:pPr>
            <w:proofErr w:type="spellStart"/>
            <w:r w:rsidRPr="00195B5C">
              <w:rPr>
                <w:sz w:val="22"/>
                <w:szCs w:val="22"/>
              </w:rPr>
              <w:t>KpToruKaszow</w:t>
            </w:r>
            <w:proofErr w:type="spellEnd"/>
          </w:p>
        </w:tc>
        <w:tc>
          <w:tcPr>
            <w:tcW w:w="1060" w:type="pct"/>
            <w:shd w:val="clear" w:color="auto" w:fill="auto"/>
            <w:noWrap/>
            <w:vAlign w:val="center"/>
            <w:hideMark/>
          </w:tcPr>
          <w:p w14:paraId="167F4C21" w14:textId="77777777" w:rsidR="00195B5C" w:rsidRPr="00195B5C" w:rsidRDefault="00195B5C" w:rsidP="00195B5C">
            <w:pPr>
              <w:jc w:val="center"/>
              <w:rPr>
                <w:sz w:val="22"/>
                <w:szCs w:val="22"/>
              </w:rPr>
            </w:pPr>
            <w:r w:rsidRPr="00195B5C">
              <w:rPr>
                <w:color w:val="000000"/>
                <w:sz w:val="22"/>
                <w:szCs w:val="22"/>
              </w:rPr>
              <w:t xml:space="preserve">ul. Przy </w:t>
            </w:r>
            <w:proofErr w:type="spellStart"/>
            <w:r w:rsidRPr="00195B5C">
              <w:rPr>
                <w:color w:val="000000"/>
                <w:sz w:val="22"/>
                <w:szCs w:val="22"/>
              </w:rPr>
              <w:t>Kaszowniku</w:t>
            </w:r>
            <w:proofErr w:type="spellEnd"/>
          </w:p>
        </w:tc>
        <w:tc>
          <w:tcPr>
            <w:tcW w:w="572" w:type="pct"/>
            <w:vAlign w:val="center"/>
          </w:tcPr>
          <w:p w14:paraId="2C9858FE" w14:textId="77777777" w:rsidR="00195B5C" w:rsidRPr="00195B5C" w:rsidRDefault="00195B5C" w:rsidP="00195B5C">
            <w:pPr>
              <w:jc w:val="center"/>
            </w:pPr>
            <w:r w:rsidRPr="00195B5C">
              <w:rPr>
                <w:color w:val="000000"/>
                <w:sz w:val="22"/>
                <w:szCs w:val="22"/>
              </w:rPr>
              <w:t>miejski</w:t>
            </w:r>
          </w:p>
        </w:tc>
        <w:tc>
          <w:tcPr>
            <w:tcW w:w="820" w:type="pct"/>
            <w:vAlign w:val="center"/>
          </w:tcPr>
          <w:p w14:paraId="6B9ADB4B" w14:textId="77777777" w:rsidR="00195B5C" w:rsidRPr="00195B5C" w:rsidRDefault="00195B5C" w:rsidP="00195B5C">
            <w:pPr>
              <w:jc w:val="center"/>
            </w:pPr>
            <w:r w:rsidRPr="00195B5C">
              <w:rPr>
                <w:sz w:val="22"/>
                <w:szCs w:val="22"/>
              </w:rPr>
              <w:t>automatyczna</w:t>
            </w:r>
          </w:p>
        </w:tc>
        <w:tc>
          <w:tcPr>
            <w:tcW w:w="700" w:type="pct"/>
            <w:vAlign w:val="center"/>
          </w:tcPr>
          <w:p w14:paraId="2EDBAFFA" w14:textId="77777777" w:rsidR="00195B5C" w:rsidRPr="00195B5C" w:rsidRDefault="00195B5C" w:rsidP="00195B5C">
            <w:pPr>
              <w:autoSpaceDE w:val="0"/>
              <w:autoSpaceDN w:val="0"/>
              <w:adjustRightInd w:val="0"/>
              <w:jc w:val="center"/>
              <w:rPr>
                <w:sz w:val="22"/>
                <w:szCs w:val="22"/>
              </w:rPr>
            </w:pPr>
            <w:r w:rsidRPr="00195B5C">
              <w:rPr>
                <w:color w:val="000000"/>
                <w:sz w:val="22"/>
                <w:szCs w:val="22"/>
              </w:rPr>
              <w:t>53,017628</w:t>
            </w:r>
          </w:p>
        </w:tc>
        <w:tc>
          <w:tcPr>
            <w:tcW w:w="699" w:type="pct"/>
            <w:vAlign w:val="center"/>
          </w:tcPr>
          <w:p w14:paraId="3CFADAAB" w14:textId="77777777" w:rsidR="00195B5C" w:rsidRPr="00195B5C" w:rsidRDefault="00195B5C" w:rsidP="00195B5C">
            <w:pPr>
              <w:autoSpaceDE w:val="0"/>
              <w:autoSpaceDN w:val="0"/>
              <w:adjustRightInd w:val="0"/>
              <w:jc w:val="center"/>
              <w:rPr>
                <w:sz w:val="22"/>
                <w:szCs w:val="22"/>
              </w:rPr>
            </w:pPr>
            <w:r w:rsidRPr="00195B5C">
              <w:rPr>
                <w:color w:val="000000"/>
                <w:sz w:val="22"/>
                <w:szCs w:val="22"/>
              </w:rPr>
              <w:t>18,612808</w:t>
            </w:r>
          </w:p>
        </w:tc>
      </w:tr>
      <w:tr w:rsidR="00195B5C" w:rsidRPr="00195B5C" w14:paraId="718614E0" w14:textId="77777777" w:rsidTr="004F7FA2">
        <w:trPr>
          <w:cantSplit/>
          <w:trHeight w:val="201"/>
        </w:trPr>
        <w:tc>
          <w:tcPr>
            <w:tcW w:w="1148" w:type="pct"/>
            <w:vAlign w:val="center"/>
          </w:tcPr>
          <w:p w14:paraId="67FA6EAF" w14:textId="77777777" w:rsidR="00195B5C" w:rsidRPr="00195B5C" w:rsidRDefault="00195B5C" w:rsidP="00195B5C">
            <w:pPr>
              <w:jc w:val="center"/>
              <w:rPr>
                <w:sz w:val="22"/>
                <w:szCs w:val="22"/>
              </w:rPr>
            </w:pPr>
            <w:proofErr w:type="spellStart"/>
            <w:r w:rsidRPr="00195B5C">
              <w:rPr>
                <w:sz w:val="22"/>
                <w:szCs w:val="22"/>
              </w:rPr>
              <w:t>KpToruStorczMOB</w:t>
            </w:r>
            <w:proofErr w:type="spellEnd"/>
            <w:r w:rsidRPr="00195B5C">
              <w:rPr>
                <w:sz w:val="22"/>
                <w:szCs w:val="22"/>
                <w:vertAlign w:val="superscript"/>
              </w:rPr>
              <w:footnoteReference w:id="40"/>
            </w:r>
          </w:p>
        </w:tc>
        <w:tc>
          <w:tcPr>
            <w:tcW w:w="1060" w:type="pct"/>
            <w:shd w:val="clear" w:color="auto" w:fill="auto"/>
            <w:noWrap/>
            <w:vAlign w:val="center"/>
            <w:hideMark/>
          </w:tcPr>
          <w:p w14:paraId="0D751DA6" w14:textId="77777777" w:rsidR="00195B5C" w:rsidRPr="00195B5C" w:rsidRDefault="00195B5C" w:rsidP="00195B5C">
            <w:pPr>
              <w:jc w:val="center"/>
              <w:rPr>
                <w:sz w:val="22"/>
                <w:szCs w:val="22"/>
              </w:rPr>
            </w:pPr>
            <w:r w:rsidRPr="00195B5C">
              <w:rPr>
                <w:color w:val="000000"/>
                <w:sz w:val="22"/>
                <w:szCs w:val="22"/>
              </w:rPr>
              <w:t>ul. Storczykowa 124</w:t>
            </w:r>
          </w:p>
        </w:tc>
        <w:tc>
          <w:tcPr>
            <w:tcW w:w="572" w:type="pct"/>
            <w:vAlign w:val="center"/>
          </w:tcPr>
          <w:p w14:paraId="60FF1643" w14:textId="77777777" w:rsidR="00195B5C" w:rsidRPr="00195B5C" w:rsidRDefault="00195B5C" w:rsidP="00195B5C">
            <w:pPr>
              <w:jc w:val="center"/>
            </w:pPr>
            <w:r w:rsidRPr="00195B5C">
              <w:rPr>
                <w:color w:val="000000"/>
                <w:sz w:val="22"/>
                <w:szCs w:val="22"/>
              </w:rPr>
              <w:t>miejski</w:t>
            </w:r>
          </w:p>
        </w:tc>
        <w:tc>
          <w:tcPr>
            <w:tcW w:w="820" w:type="pct"/>
            <w:vAlign w:val="center"/>
          </w:tcPr>
          <w:p w14:paraId="3505E195" w14:textId="77777777" w:rsidR="00195B5C" w:rsidRPr="00195B5C" w:rsidRDefault="00195B5C" w:rsidP="00195B5C">
            <w:pPr>
              <w:jc w:val="center"/>
            </w:pPr>
            <w:r w:rsidRPr="00195B5C">
              <w:rPr>
                <w:sz w:val="22"/>
                <w:szCs w:val="22"/>
              </w:rPr>
              <w:t>automatyczna</w:t>
            </w:r>
          </w:p>
        </w:tc>
        <w:tc>
          <w:tcPr>
            <w:tcW w:w="700" w:type="pct"/>
            <w:vAlign w:val="center"/>
          </w:tcPr>
          <w:p w14:paraId="3DABD16B" w14:textId="77777777" w:rsidR="00195B5C" w:rsidRPr="00195B5C" w:rsidRDefault="00195B5C" w:rsidP="00195B5C">
            <w:pPr>
              <w:jc w:val="center"/>
            </w:pPr>
            <w:r w:rsidRPr="00195B5C">
              <w:rPr>
                <w:sz w:val="22"/>
                <w:szCs w:val="22"/>
              </w:rPr>
              <w:t>53,041945</w:t>
            </w:r>
          </w:p>
        </w:tc>
        <w:tc>
          <w:tcPr>
            <w:tcW w:w="699" w:type="pct"/>
            <w:vAlign w:val="center"/>
          </w:tcPr>
          <w:p w14:paraId="038DC9DF" w14:textId="77777777" w:rsidR="00195B5C" w:rsidRPr="00195B5C" w:rsidRDefault="00195B5C" w:rsidP="00195B5C">
            <w:pPr>
              <w:jc w:val="center"/>
            </w:pPr>
            <w:r w:rsidRPr="00195B5C">
              <w:rPr>
                <w:sz w:val="22"/>
                <w:szCs w:val="22"/>
              </w:rPr>
              <w:t>18,595036</w:t>
            </w:r>
          </w:p>
        </w:tc>
      </w:tr>
      <w:tr w:rsidR="00195B5C" w:rsidRPr="00195B5C" w14:paraId="62B93EDB" w14:textId="77777777" w:rsidTr="004F7FA2">
        <w:trPr>
          <w:cantSplit/>
          <w:trHeight w:val="283"/>
        </w:trPr>
        <w:tc>
          <w:tcPr>
            <w:tcW w:w="1148" w:type="pct"/>
            <w:vAlign w:val="center"/>
          </w:tcPr>
          <w:p w14:paraId="3FDBBD4D" w14:textId="77777777" w:rsidR="00195B5C" w:rsidRPr="00195B5C" w:rsidRDefault="00195B5C" w:rsidP="00195B5C">
            <w:pPr>
              <w:jc w:val="center"/>
              <w:rPr>
                <w:sz w:val="22"/>
                <w:szCs w:val="22"/>
              </w:rPr>
            </w:pPr>
            <w:proofErr w:type="spellStart"/>
            <w:r w:rsidRPr="00195B5C">
              <w:rPr>
                <w:sz w:val="22"/>
                <w:szCs w:val="22"/>
              </w:rPr>
              <w:t>KpToruWSikor</w:t>
            </w:r>
            <w:proofErr w:type="spellEnd"/>
          </w:p>
        </w:tc>
        <w:tc>
          <w:tcPr>
            <w:tcW w:w="1060" w:type="pct"/>
            <w:shd w:val="clear" w:color="auto" w:fill="auto"/>
            <w:noWrap/>
            <w:vAlign w:val="center"/>
          </w:tcPr>
          <w:p w14:paraId="6BFA0A69" w14:textId="77777777" w:rsidR="00195B5C" w:rsidRPr="00195B5C" w:rsidRDefault="00195B5C" w:rsidP="00195B5C">
            <w:pPr>
              <w:jc w:val="center"/>
              <w:rPr>
                <w:sz w:val="22"/>
                <w:szCs w:val="22"/>
              </w:rPr>
            </w:pPr>
            <w:r w:rsidRPr="00195B5C">
              <w:rPr>
                <w:color w:val="000000"/>
                <w:sz w:val="22"/>
                <w:szCs w:val="22"/>
              </w:rPr>
              <w:t>ul. Wały Gen. Sikorskiego 12</w:t>
            </w:r>
          </w:p>
        </w:tc>
        <w:tc>
          <w:tcPr>
            <w:tcW w:w="572" w:type="pct"/>
            <w:vAlign w:val="center"/>
          </w:tcPr>
          <w:p w14:paraId="726E5D5F" w14:textId="77777777" w:rsidR="00195B5C" w:rsidRPr="00195B5C" w:rsidRDefault="00195B5C" w:rsidP="00195B5C">
            <w:pPr>
              <w:jc w:val="center"/>
            </w:pPr>
            <w:r w:rsidRPr="00195B5C">
              <w:rPr>
                <w:color w:val="000000"/>
                <w:sz w:val="22"/>
                <w:szCs w:val="22"/>
              </w:rPr>
              <w:t>miejski</w:t>
            </w:r>
          </w:p>
        </w:tc>
        <w:tc>
          <w:tcPr>
            <w:tcW w:w="820" w:type="pct"/>
            <w:vAlign w:val="center"/>
          </w:tcPr>
          <w:p w14:paraId="0F00EFD7" w14:textId="77777777" w:rsidR="00195B5C" w:rsidRPr="00195B5C" w:rsidRDefault="00195B5C" w:rsidP="00195B5C">
            <w:pPr>
              <w:jc w:val="center"/>
            </w:pPr>
            <w:r w:rsidRPr="00195B5C">
              <w:rPr>
                <w:sz w:val="22"/>
                <w:szCs w:val="22"/>
              </w:rPr>
              <w:t>automatyczna</w:t>
            </w:r>
          </w:p>
        </w:tc>
        <w:tc>
          <w:tcPr>
            <w:tcW w:w="700" w:type="pct"/>
            <w:vAlign w:val="center"/>
          </w:tcPr>
          <w:p w14:paraId="31FDB4FE" w14:textId="77777777" w:rsidR="00195B5C" w:rsidRPr="00195B5C" w:rsidRDefault="00195B5C" w:rsidP="00195B5C">
            <w:pPr>
              <w:jc w:val="center"/>
              <w:rPr>
                <w:shd w:val="clear" w:color="auto" w:fill="FFFFFF"/>
              </w:rPr>
            </w:pPr>
            <w:r w:rsidRPr="00195B5C">
              <w:rPr>
                <w:sz w:val="22"/>
                <w:szCs w:val="22"/>
              </w:rPr>
              <w:t>53,012261</w:t>
            </w:r>
          </w:p>
        </w:tc>
        <w:tc>
          <w:tcPr>
            <w:tcW w:w="699" w:type="pct"/>
            <w:vAlign w:val="center"/>
          </w:tcPr>
          <w:p w14:paraId="6D153C5A" w14:textId="77777777" w:rsidR="00195B5C" w:rsidRPr="00195B5C" w:rsidRDefault="00195B5C" w:rsidP="00195B5C">
            <w:pPr>
              <w:jc w:val="center"/>
              <w:rPr>
                <w:shd w:val="clear" w:color="auto" w:fill="FFFFFF"/>
              </w:rPr>
            </w:pPr>
            <w:r w:rsidRPr="00195B5C">
              <w:rPr>
                <w:sz w:val="22"/>
                <w:szCs w:val="22"/>
              </w:rPr>
              <w:t>18,606203</w:t>
            </w:r>
          </w:p>
        </w:tc>
      </w:tr>
    </w:tbl>
    <w:p w14:paraId="77AD42A1"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 xml:space="preserve">W 2018 roku, podobnie jak w latach poprzednich na terenie strefy miasto Toruń odnotowano przekroczenia dozwolonej liczby dni z przekroczeniem poziomu dopuszczalnego pyłu zawieszonego PM10 określonego </w:t>
      </w:r>
      <w:r w:rsidRPr="00195B5C">
        <w:rPr>
          <w:sz w:val="22"/>
          <w:szCs w:val="22"/>
          <w:lang w:eastAsia="ar-SA"/>
        </w:rPr>
        <w:br/>
        <w:t xml:space="preserve">dla stężeń 24-godzinnych. Natomiast w 2021 r. nie wystąpiło przekroczenie dozwolonej liczby dni </w:t>
      </w:r>
      <w:r w:rsidRPr="00195B5C">
        <w:rPr>
          <w:sz w:val="22"/>
          <w:szCs w:val="22"/>
          <w:lang w:eastAsia="ar-SA"/>
        </w:rPr>
        <w:br/>
        <w:t>z przekroczeniem poziomu dopuszczalnego pyłu zawieszonego PM10 określonego dla stężeń 24-godzinnych.</w:t>
      </w:r>
    </w:p>
    <w:p w14:paraId="4CE209FB" w14:textId="2F133C38" w:rsidR="00195B5C" w:rsidRPr="00195B5C" w:rsidRDefault="00195B5C" w:rsidP="00195B5C">
      <w:pPr>
        <w:spacing w:before="120" w:after="120" w:line="276" w:lineRule="auto"/>
        <w:jc w:val="both"/>
        <w:rPr>
          <w:sz w:val="22"/>
          <w:szCs w:val="22"/>
          <w:lang w:eastAsia="ar-SA"/>
        </w:rPr>
      </w:pPr>
      <w:r w:rsidRPr="00195B5C">
        <w:rPr>
          <w:sz w:val="22"/>
          <w:szCs w:val="22"/>
          <w:lang w:eastAsia="ar-SA"/>
        </w:rPr>
        <w:t>W kolejnej tabeli przedstawiono wyniki pomiarów w zakresie liczby dni z przekroczeniami dobowego stężenia PM10 na stacjach pomiarowych w strefie miasto Toruń w latach 2013-20</w:t>
      </w:r>
      <w:r w:rsidR="00952573">
        <w:rPr>
          <w:sz w:val="22"/>
          <w:szCs w:val="22"/>
          <w:lang w:eastAsia="ar-SA"/>
        </w:rPr>
        <w:t>21</w:t>
      </w:r>
      <w:r w:rsidRPr="00195B5C">
        <w:rPr>
          <w:sz w:val="22"/>
          <w:szCs w:val="22"/>
          <w:lang w:eastAsia="ar-SA"/>
        </w:rPr>
        <w:t>.</w:t>
      </w:r>
    </w:p>
    <w:p w14:paraId="16A5C6D1" w14:textId="77777777" w:rsidR="00195B5C" w:rsidRPr="00195B5C" w:rsidRDefault="00195B5C" w:rsidP="00195B5C">
      <w:pPr>
        <w:spacing w:before="240" w:after="120"/>
        <w:contextualSpacing/>
        <w:jc w:val="both"/>
        <w:rPr>
          <w:bCs/>
          <w:sz w:val="22"/>
          <w:szCs w:val="22"/>
        </w:rPr>
      </w:pPr>
      <w:bookmarkStart w:id="144" w:name="_Toc27574286"/>
      <w:bookmarkStart w:id="145" w:name="_Toc42166320"/>
    </w:p>
    <w:p w14:paraId="70C8F13A" w14:textId="77777777" w:rsidR="00195B5C" w:rsidRPr="00195B5C" w:rsidRDefault="00195B5C" w:rsidP="00195B5C">
      <w:pPr>
        <w:spacing w:before="240" w:after="120"/>
        <w:contextualSpacing/>
        <w:jc w:val="both"/>
        <w:rPr>
          <w:bCs/>
          <w:sz w:val="22"/>
          <w:szCs w:val="22"/>
        </w:rPr>
      </w:pPr>
    </w:p>
    <w:p w14:paraId="67DB2BD7" w14:textId="77777777" w:rsidR="00195B5C" w:rsidRPr="00195B5C" w:rsidRDefault="00195B5C" w:rsidP="00195B5C">
      <w:pPr>
        <w:spacing w:before="240" w:after="120"/>
        <w:contextualSpacing/>
        <w:jc w:val="both"/>
        <w:rPr>
          <w:bCs/>
          <w:sz w:val="22"/>
          <w:szCs w:val="22"/>
        </w:rPr>
      </w:pPr>
    </w:p>
    <w:p w14:paraId="5E2DB4FD" w14:textId="77777777" w:rsidR="00195B5C" w:rsidRDefault="00195B5C" w:rsidP="00195B5C">
      <w:pPr>
        <w:spacing w:before="240" w:after="120"/>
        <w:contextualSpacing/>
        <w:jc w:val="both"/>
        <w:rPr>
          <w:bCs/>
          <w:sz w:val="22"/>
          <w:szCs w:val="22"/>
        </w:rPr>
      </w:pPr>
    </w:p>
    <w:p w14:paraId="73AEF692" w14:textId="77777777" w:rsidR="00D27503" w:rsidRPr="00195B5C" w:rsidRDefault="00D27503" w:rsidP="00195B5C">
      <w:pPr>
        <w:spacing w:before="240" w:after="120"/>
        <w:contextualSpacing/>
        <w:jc w:val="both"/>
        <w:rPr>
          <w:bCs/>
          <w:sz w:val="22"/>
          <w:szCs w:val="22"/>
        </w:rPr>
      </w:pPr>
    </w:p>
    <w:p w14:paraId="1A853E9B" w14:textId="77777777" w:rsidR="00195B5C" w:rsidRPr="00195B5C" w:rsidRDefault="00195B5C" w:rsidP="00195B5C">
      <w:pPr>
        <w:spacing w:before="240" w:after="120"/>
        <w:contextualSpacing/>
        <w:jc w:val="both"/>
        <w:rPr>
          <w:bCs/>
          <w:sz w:val="22"/>
          <w:szCs w:val="22"/>
        </w:rPr>
      </w:pPr>
    </w:p>
    <w:p w14:paraId="04BF7AFB" w14:textId="77777777" w:rsidR="00195B5C" w:rsidRDefault="00195B5C" w:rsidP="00195B5C">
      <w:pPr>
        <w:spacing w:before="240" w:after="120"/>
        <w:contextualSpacing/>
        <w:jc w:val="both"/>
        <w:rPr>
          <w:bCs/>
          <w:sz w:val="22"/>
          <w:szCs w:val="22"/>
        </w:rPr>
      </w:pPr>
      <w:bookmarkStart w:id="146" w:name="_Toc133316225"/>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8</w:t>
      </w:r>
      <w:r w:rsidRPr="00195B5C">
        <w:rPr>
          <w:bCs/>
          <w:sz w:val="22"/>
          <w:szCs w:val="22"/>
        </w:rPr>
        <w:fldChar w:fldCharType="end"/>
      </w:r>
      <w:r w:rsidRPr="00195B5C">
        <w:rPr>
          <w:bCs/>
          <w:noProof/>
          <w:sz w:val="22"/>
          <w:szCs w:val="22"/>
        </w:rPr>
        <w:t>.</w:t>
      </w:r>
      <w:r w:rsidRPr="00195B5C">
        <w:rPr>
          <w:bCs/>
          <w:sz w:val="22"/>
          <w:szCs w:val="22"/>
        </w:rPr>
        <w:t xml:space="preserve"> Liczba dni z przekroczeniem dobowego poziomu dopuszczalnego pyłu zawieszonego PM10 w strefie miasto Toruń</w:t>
      </w:r>
      <w:r w:rsidRPr="00195B5C">
        <w:rPr>
          <w:bCs/>
          <w:sz w:val="22"/>
          <w:szCs w:val="22"/>
          <w:vertAlign w:val="superscript"/>
        </w:rPr>
        <w:footnoteReference w:id="41"/>
      </w:r>
      <w:bookmarkEnd w:id="144"/>
      <w:bookmarkEnd w:id="145"/>
      <w:bookmarkEnd w:id="146"/>
    </w:p>
    <w:p w14:paraId="45C89D90" w14:textId="77777777" w:rsidR="00A81CCD" w:rsidRDefault="00A81CCD" w:rsidP="00195B5C">
      <w:pPr>
        <w:spacing w:before="240" w:after="120"/>
        <w:contextualSpacing/>
        <w:jc w:val="both"/>
        <w:rPr>
          <w:bCs/>
          <w:sz w:val="22"/>
          <w:szCs w:val="22"/>
        </w:rPr>
      </w:pPr>
    </w:p>
    <w:tbl>
      <w:tblPr>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52"/>
        <w:gridCol w:w="1696"/>
        <w:gridCol w:w="988"/>
        <w:gridCol w:w="597"/>
        <w:gridCol w:w="599"/>
        <w:gridCol w:w="599"/>
        <w:gridCol w:w="599"/>
        <w:gridCol w:w="599"/>
        <w:gridCol w:w="599"/>
        <w:gridCol w:w="599"/>
        <w:gridCol w:w="599"/>
        <w:gridCol w:w="591"/>
      </w:tblGrid>
      <w:tr w:rsidR="00A81CCD" w:rsidRPr="00195B5C" w14:paraId="6CE6FECE" w14:textId="77777777" w:rsidTr="00A84E1E">
        <w:trPr>
          <w:trHeight w:val="240"/>
          <w:tblHeader/>
        </w:trPr>
        <w:tc>
          <w:tcPr>
            <w:tcW w:w="934" w:type="pct"/>
            <w:vMerge w:val="restart"/>
            <w:shd w:val="clear" w:color="000000" w:fill="D9D9D9"/>
            <w:noWrap/>
            <w:vAlign w:val="center"/>
            <w:hideMark/>
          </w:tcPr>
          <w:p w14:paraId="10AFC030" w14:textId="77777777" w:rsidR="00A81CCD" w:rsidRPr="00821A8E" w:rsidRDefault="00A81CCD" w:rsidP="00A84E1E">
            <w:pPr>
              <w:contextualSpacing/>
              <w:jc w:val="center"/>
              <w:rPr>
                <w:b/>
                <w:bCs/>
                <w:color w:val="000000"/>
                <w:sz w:val="22"/>
                <w:szCs w:val="22"/>
              </w:rPr>
            </w:pPr>
            <w:r w:rsidRPr="00821A8E">
              <w:rPr>
                <w:b/>
                <w:bCs/>
                <w:color w:val="000000"/>
                <w:sz w:val="22"/>
                <w:szCs w:val="22"/>
              </w:rPr>
              <w:t>kod stacji</w:t>
            </w:r>
          </w:p>
        </w:tc>
        <w:tc>
          <w:tcPr>
            <w:tcW w:w="855" w:type="pct"/>
            <w:vMerge w:val="restart"/>
            <w:shd w:val="clear" w:color="000000" w:fill="D9D9D9"/>
            <w:noWrap/>
            <w:vAlign w:val="center"/>
            <w:hideMark/>
          </w:tcPr>
          <w:p w14:paraId="416CA849" w14:textId="77777777" w:rsidR="00A81CCD" w:rsidRPr="00821A8E" w:rsidRDefault="00A81CCD" w:rsidP="00A84E1E">
            <w:pPr>
              <w:contextualSpacing/>
              <w:jc w:val="center"/>
              <w:rPr>
                <w:b/>
                <w:bCs/>
                <w:color w:val="000000"/>
                <w:sz w:val="22"/>
                <w:szCs w:val="22"/>
              </w:rPr>
            </w:pPr>
            <w:r w:rsidRPr="00821A8E">
              <w:rPr>
                <w:b/>
                <w:bCs/>
                <w:color w:val="000000"/>
                <w:sz w:val="22"/>
                <w:szCs w:val="22"/>
              </w:rPr>
              <w:t>adres stacji</w:t>
            </w:r>
          </w:p>
        </w:tc>
        <w:tc>
          <w:tcPr>
            <w:tcW w:w="498" w:type="pct"/>
            <w:vMerge w:val="restart"/>
            <w:shd w:val="clear" w:color="000000" w:fill="D9D9D9"/>
            <w:noWrap/>
            <w:vAlign w:val="center"/>
            <w:hideMark/>
          </w:tcPr>
          <w:p w14:paraId="0080D0DD" w14:textId="669A0429" w:rsidR="00A81CCD" w:rsidRPr="00821A8E" w:rsidRDefault="00482B6E" w:rsidP="00A84E1E">
            <w:pPr>
              <w:contextualSpacing/>
              <w:jc w:val="center"/>
              <w:rPr>
                <w:b/>
                <w:bCs/>
                <w:color w:val="000000"/>
                <w:sz w:val="22"/>
                <w:szCs w:val="22"/>
              </w:rPr>
            </w:pPr>
            <w:r>
              <w:rPr>
                <w:b/>
                <w:bCs/>
                <w:color w:val="000000"/>
                <w:sz w:val="22"/>
                <w:szCs w:val="22"/>
              </w:rPr>
              <w:t>m/a*</w:t>
            </w:r>
          </w:p>
        </w:tc>
        <w:tc>
          <w:tcPr>
            <w:tcW w:w="2713" w:type="pct"/>
            <w:gridSpan w:val="9"/>
            <w:shd w:val="clear" w:color="000000" w:fill="D9D9D9"/>
            <w:noWrap/>
            <w:vAlign w:val="center"/>
            <w:hideMark/>
          </w:tcPr>
          <w:p w14:paraId="68D967AE" w14:textId="77777777" w:rsidR="00A81CCD" w:rsidRPr="00821A8E" w:rsidRDefault="00A81CCD" w:rsidP="00A84E1E">
            <w:pPr>
              <w:contextualSpacing/>
              <w:jc w:val="center"/>
              <w:rPr>
                <w:b/>
                <w:bCs/>
                <w:color w:val="000000"/>
                <w:sz w:val="22"/>
                <w:szCs w:val="22"/>
              </w:rPr>
            </w:pPr>
            <w:r w:rsidRPr="00821A8E">
              <w:rPr>
                <w:b/>
                <w:bCs/>
                <w:color w:val="000000"/>
                <w:sz w:val="22"/>
                <w:szCs w:val="22"/>
              </w:rPr>
              <w:t xml:space="preserve">liczba dni z przekroczeniem dopuszczalnego </w:t>
            </w:r>
          </w:p>
          <w:p w14:paraId="776B5D4B" w14:textId="77777777" w:rsidR="00A81CCD" w:rsidRPr="00821A8E" w:rsidRDefault="00A81CCD" w:rsidP="00A84E1E">
            <w:pPr>
              <w:contextualSpacing/>
              <w:jc w:val="center"/>
              <w:rPr>
                <w:b/>
                <w:bCs/>
                <w:color w:val="000000"/>
                <w:sz w:val="22"/>
                <w:szCs w:val="22"/>
              </w:rPr>
            </w:pPr>
            <w:r w:rsidRPr="00821A8E">
              <w:rPr>
                <w:b/>
                <w:bCs/>
                <w:color w:val="000000"/>
                <w:sz w:val="22"/>
                <w:szCs w:val="22"/>
              </w:rPr>
              <w:t>stężenia 24-godz. dla PM10</w:t>
            </w:r>
          </w:p>
        </w:tc>
      </w:tr>
      <w:tr w:rsidR="00A81CCD" w:rsidRPr="00195B5C" w14:paraId="04B44B27" w14:textId="77777777" w:rsidTr="00A84E1E">
        <w:trPr>
          <w:trHeight w:val="240"/>
          <w:tblHeader/>
        </w:trPr>
        <w:tc>
          <w:tcPr>
            <w:tcW w:w="934" w:type="pct"/>
            <w:vMerge/>
            <w:vAlign w:val="center"/>
            <w:hideMark/>
          </w:tcPr>
          <w:p w14:paraId="74CA08B6" w14:textId="77777777" w:rsidR="00A81CCD" w:rsidRPr="00821A8E" w:rsidRDefault="00A81CCD" w:rsidP="00A84E1E">
            <w:pPr>
              <w:jc w:val="center"/>
              <w:rPr>
                <w:b/>
                <w:bCs/>
                <w:color w:val="000000"/>
                <w:sz w:val="22"/>
                <w:szCs w:val="22"/>
              </w:rPr>
            </w:pPr>
          </w:p>
        </w:tc>
        <w:tc>
          <w:tcPr>
            <w:tcW w:w="855" w:type="pct"/>
            <w:vMerge/>
            <w:vAlign w:val="center"/>
            <w:hideMark/>
          </w:tcPr>
          <w:p w14:paraId="05BD3345" w14:textId="77777777" w:rsidR="00A81CCD" w:rsidRPr="00821A8E" w:rsidRDefault="00A81CCD" w:rsidP="00A84E1E">
            <w:pPr>
              <w:jc w:val="center"/>
              <w:rPr>
                <w:b/>
                <w:bCs/>
                <w:color w:val="000000"/>
                <w:sz w:val="22"/>
                <w:szCs w:val="22"/>
              </w:rPr>
            </w:pPr>
          </w:p>
        </w:tc>
        <w:tc>
          <w:tcPr>
            <w:tcW w:w="498" w:type="pct"/>
            <w:vMerge/>
            <w:vAlign w:val="center"/>
            <w:hideMark/>
          </w:tcPr>
          <w:p w14:paraId="46648900" w14:textId="77777777" w:rsidR="00A81CCD" w:rsidRPr="00821A8E" w:rsidRDefault="00A81CCD" w:rsidP="00A84E1E">
            <w:pPr>
              <w:jc w:val="center"/>
              <w:rPr>
                <w:b/>
                <w:bCs/>
                <w:color w:val="000000"/>
                <w:sz w:val="22"/>
                <w:szCs w:val="22"/>
              </w:rPr>
            </w:pPr>
          </w:p>
        </w:tc>
        <w:tc>
          <w:tcPr>
            <w:tcW w:w="301" w:type="pct"/>
            <w:shd w:val="clear" w:color="000000" w:fill="D9D9D9"/>
            <w:noWrap/>
            <w:vAlign w:val="center"/>
            <w:hideMark/>
          </w:tcPr>
          <w:p w14:paraId="19E8A1EA" w14:textId="77777777" w:rsidR="00A81CCD" w:rsidRPr="00821A8E" w:rsidRDefault="00A81CCD" w:rsidP="00A84E1E">
            <w:pPr>
              <w:jc w:val="center"/>
              <w:rPr>
                <w:b/>
                <w:bCs/>
                <w:color w:val="000000"/>
                <w:sz w:val="22"/>
                <w:szCs w:val="22"/>
              </w:rPr>
            </w:pPr>
            <w:r w:rsidRPr="00821A8E">
              <w:rPr>
                <w:b/>
                <w:bCs/>
                <w:color w:val="000000"/>
                <w:sz w:val="22"/>
                <w:szCs w:val="22"/>
              </w:rPr>
              <w:t>2013</w:t>
            </w:r>
          </w:p>
        </w:tc>
        <w:tc>
          <w:tcPr>
            <w:tcW w:w="302" w:type="pct"/>
            <w:shd w:val="clear" w:color="000000" w:fill="D9D9D9"/>
            <w:noWrap/>
            <w:vAlign w:val="center"/>
            <w:hideMark/>
          </w:tcPr>
          <w:p w14:paraId="0C984A7A" w14:textId="77777777" w:rsidR="00A81CCD" w:rsidRPr="00821A8E" w:rsidRDefault="00A81CCD" w:rsidP="00A84E1E">
            <w:pPr>
              <w:jc w:val="center"/>
              <w:rPr>
                <w:b/>
                <w:bCs/>
                <w:color w:val="000000"/>
                <w:sz w:val="22"/>
                <w:szCs w:val="22"/>
              </w:rPr>
            </w:pPr>
            <w:r w:rsidRPr="00821A8E">
              <w:rPr>
                <w:b/>
                <w:bCs/>
                <w:color w:val="000000"/>
                <w:sz w:val="22"/>
                <w:szCs w:val="22"/>
              </w:rPr>
              <w:t>2014</w:t>
            </w:r>
          </w:p>
        </w:tc>
        <w:tc>
          <w:tcPr>
            <w:tcW w:w="302" w:type="pct"/>
            <w:shd w:val="clear" w:color="000000" w:fill="D9D9D9"/>
            <w:noWrap/>
            <w:vAlign w:val="center"/>
            <w:hideMark/>
          </w:tcPr>
          <w:p w14:paraId="496DF433" w14:textId="77777777" w:rsidR="00A81CCD" w:rsidRPr="00821A8E" w:rsidRDefault="00A81CCD" w:rsidP="00A84E1E">
            <w:pPr>
              <w:jc w:val="center"/>
              <w:rPr>
                <w:b/>
                <w:bCs/>
                <w:color w:val="000000"/>
                <w:sz w:val="22"/>
                <w:szCs w:val="22"/>
              </w:rPr>
            </w:pPr>
            <w:r w:rsidRPr="00821A8E">
              <w:rPr>
                <w:b/>
                <w:bCs/>
                <w:color w:val="000000"/>
                <w:sz w:val="22"/>
                <w:szCs w:val="22"/>
              </w:rPr>
              <w:t>2015</w:t>
            </w:r>
          </w:p>
        </w:tc>
        <w:tc>
          <w:tcPr>
            <w:tcW w:w="302" w:type="pct"/>
            <w:shd w:val="clear" w:color="000000" w:fill="D9D9D9"/>
            <w:noWrap/>
            <w:vAlign w:val="center"/>
            <w:hideMark/>
          </w:tcPr>
          <w:p w14:paraId="1A3E261E" w14:textId="77777777" w:rsidR="00A81CCD" w:rsidRPr="00821A8E" w:rsidRDefault="00A81CCD" w:rsidP="00A84E1E">
            <w:pPr>
              <w:jc w:val="center"/>
              <w:rPr>
                <w:b/>
                <w:bCs/>
                <w:color w:val="000000"/>
                <w:sz w:val="22"/>
                <w:szCs w:val="22"/>
              </w:rPr>
            </w:pPr>
            <w:r w:rsidRPr="00821A8E">
              <w:rPr>
                <w:b/>
                <w:bCs/>
                <w:color w:val="000000"/>
                <w:sz w:val="22"/>
                <w:szCs w:val="22"/>
              </w:rPr>
              <w:t>2016</w:t>
            </w:r>
          </w:p>
        </w:tc>
        <w:tc>
          <w:tcPr>
            <w:tcW w:w="302" w:type="pct"/>
            <w:shd w:val="clear" w:color="000000" w:fill="D9D9D9"/>
            <w:noWrap/>
            <w:vAlign w:val="center"/>
            <w:hideMark/>
          </w:tcPr>
          <w:p w14:paraId="5D48FB5A" w14:textId="77777777" w:rsidR="00A81CCD" w:rsidRPr="00821A8E" w:rsidRDefault="00A81CCD" w:rsidP="00A84E1E">
            <w:pPr>
              <w:jc w:val="center"/>
              <w:rPr>
                <w:b/>
                <w:bCs/>
                <w:color w:val="000000"/>
                <w:sz w:val="22"/>
                <w:szCs w:val="22"/>
              </w:rPr>
            </w:pPr>
            <w:r w:rsidRPr="00821A8E">
              <w:rPr>
                <w:b/>
                <w:bCs/>
                <w:color w:val="000000"/>
                <w:sz w:val="22"/>
                <w:szCs w:val="22"/>
              </w:rPr>
              <w:t>2017</w:t>
            </w:r>
          </w:p>
        </w:tc>
        <w:tc>
          <w:tcPr>
            <w:tcW w:w="302" w:type="pct"/>
            <w:shd w:val="clear" w:color="000000" w:fill="D9D9D9"/>
            <w:noWrap/>
            <w:vAlign w:val="center"/>
            <w:hideMark/>
          </w:tcPr>
          <w:p w14:paraId="53DF9D36" w14:textId="77777777" w:rsidR="00A81CCD" w:rsidRPr="00821A8E" w:rsidRDefault="00A81CCD" w:rsidP="00A84E1E">
            <w:pPr>
              <w:jc w:val="center"/>
              <w:rPr>
                <w:b/>
                <w:bCs/>
                <w:color w:val="000000"/>
                <w:sz w:val="22"/>
                <w:szCs w:val="22"/>
              </w:rPr>
            </w:pPr>
            <w:r w:rsidRPr="00821A8E">
              <w:rPr>
                <w:b/>
                <w:bCs/>
                <w:color w:val="000000"/>
                <w:sz w:val="22"/>
                <w:szCs w:val="22"/>
              </w:rPr>
              <w:t>2018</w:t>
            </w:r>
          </w:p>
        </w:tc>
        <w:tc>
          <w:tcPr>
            <w:tcW w:w="302" w:type="pct"/>
            <w:shd w:val="clear" w:color="000000" w:fill="D9D9D9"/>
            <w:vAlign w:val="center"/>
          </w:tcPr>
          <w:p w14:paraId="449F0193" w14:textId="77777777" w:rsidR="00A81CCD" w:rsidRPr="00821A8E" w:rsidRDefault="00A81CCD" w:rsidP="00A84E1E">
            <w:pPr>
              <w:jc w:val="center"/>
              <w:rPr>
                <w:b/>
                <w:bCs/>
                <w:color w:val="000000"/>
                <w:sz w:val="22"/>
                <w:szCs w:val="22"/>
              </w:rPr>
            </w:pPr>
            <w:r w:rsidRPr="00821A8E">
              <w:rPr>
                <w:b/>
                <w:bCs/>
                <w:color w:val="000000"/>
                <w:sz w:val="22"/>
                <w:szCs w:val="22"/>
              </w:rPr>
              <w:t>2019</w:t>
            </w:r>
          </w:p>
        </w:tc>
        <w:tc>
          <w:tcPr>
            <w:tcW w:w="302" w:type="pct"/>
            <w:shd w:val="clear" w:color="000000" w:fill="D9D9D9"/>
            <w:vAlign w:val="center"/>
          </w:tcPr>
          <w:p w14:paraId="230C3FE4" w14:textId="77777777" w:rsidR="00A81CCD" w:rsidRPr="00821A8E" w:rsidRDefault="00A81CCD" w:rsidP="00A84E1E">
            <w:pPr>
              <w:jc w:val="center"/>
              <w:rPr>
                <w:b/>
                <w:bCs/>
                <w:color w:val="000000"/>
                <w:sz w:val="22"/>
                <w:szCs w:val="22"/>
              </w:rPr>
            </w:pPr>
            <w:r w:rsidRPr="00821A8E">
              <w:rPr>
                <w:b/>
                <w:bCs/>
                <w:color w:val="000000"/>
                <w:sz w:val="22"/>
                <w:szCs w:val="22"/>
              </w:rPr>
              <w:t>2020</w:t>
            </w:r>
          </w:p>
        </w:tc>
        <w:tc>
          <w:tcPr>
            <w:tcW w:w="302" w:type="pct"/>
            <w:shd w:val="clear" w:color="000000" w:fill="D9D9D9"/>
            <w:vAlign w:val="center"/>
          </w:tcPr>
          <w:p w14:paraId="27FBDF5A" w14:textId="77777777" w:rsidR="00A81CCD" w:rsidRPr="00821A8E" w:rsidRDefault="00A81CCD" w:rsidP="00A84E1E">
            <w:pPr>
              <w:jc w:val="center"/>
              <w:rPr>
                <w:b/>
                <w:bCs/>
                <w:color w:val="000000"/>
                <w:sz w:val="22"/>
                <w:szCs w:val="22"/>
              </w:rPr>
            </w:pPr>
            <w:r w:rsidRPr="00821A8E">
              <w:rPr>
                <w:b/>
                <w:bCs/>
                <w:color w:val="000000"/>
                <w:sz w:val="22"/>
                <w:szCs w:val="22"/>
              </w:rPr>
              <w:t>2021</w:t>
            </w:r>
          </w:p>
        </w:tc>
      </w:tr>
      <w:tr w:rsidR="00A81CCD" w:rsidRPr="00195B5C" w14:paraId="789D49C1" w14:textId="77777777" w:rsidTr="00A84E1E">
        <w:trPr>
          <w:trHeight w:val="340"/>
        </w:trPr>
        <w:tc>
          <w:tcPr>
            <w:tcW w:w="934" w:type="pct"/>
            <w:shd w:val="clear" w:color="auto" w:fill="auto"/>
            <w:noWrap/>
            <w:vAlign w:val="center"/>
            <w:hideMark/>
          </w:tcPr>
          <w:p w14:paraId="13B3C746" w14:textId="77777777" w:rsidR="00A81CCD" w:rsidRPr="00821A8E" w:rsidRDefault="00A81CCD" w:rsidP="00A84E1E">
            <w:pPr>
              <w:rPr>
                <w:color w:val="000000"/>
                <w:sz w:val="22"/>
                <w:szCs w:val="22"/>
              </w:rPr>
            </w:pPr>
            <w:r w:rsidRPr="00821A8E">
              <w:rPr>
                <w:color w:val="000000"/>
                <w:sz w:val="22"/>
                <w:szCs w:val="22"/>
              </w:rPr>
              <w:t xml:space="preserve">    </w:t>
            </w:r>
            <w:proofErr w:type="spellStart"/>
            <w:r w:rsidRPr="00821A8E">
              <w:rPr>
                <w:color w:val="000000"/>
                <w:sz w:val="22"/>
                <w:szCs w:val="22"/>
              </w:rPr>
              <w:t>KpToruDziewu</w:t>
            </w:r>
            <w:proofErr w:type="spellEnd"/>
          </w:p>
        </w:tc>
        <w:tc>
          <w:tcPr>
            <w:tcW w:w="855" w:type="pct"/>
            <w:shd w:val="clear" w:color="auto" w:fill="auto"/>
            <w:noWrap/>
            <w:vAlign w:val="center"/>
            <w:hideMark/>
          </w:tcPr>
          <w:p w14:paraId="72F0936E" w14:textId="77777777" w:rsidR="00A81CCD" w:rsidRPr="00821A8E" w:rsidRDefault="00A81CCD" w:rsidP="00A84E1E">
            <w:pPr>
              <w:rPr>
                <w:color w:val="000000"/>
                <w:sz w:val="22"/>
                <w:szCs w:val="22"/>
              </w:rPr>
            </w:pPr>
            <w:r w:rsidRPr="00821A8E">
              <w:rPr>
                <w:color w:val="000000"/>
                <w:sz w:val="22"/>
                <w:szCs w:val="22"/>
              </w:rPr>
              <w:t>Toruń ul. Dziewulskiego 1</w:t>
            </w:r>
          </w:p>
        </w:tc>
        <w:tc>
          <w:tcPr>
            <w:tcW w:w="498" w:type="pct"/>
            <w:shd w:val="clear" w:color="auto" w:fill="auto"/>
            <w:noWrap/>
            <w:vAlign w:val="center"/>
            <w:hideMark/>
          </w:tcPr>
          <w:p w14:paraId="1254DC59" w14:textId="77777777" w:rsidR="00A81CCD" w:rsidRPr="00821A8E" w:rsidRDefault="00A81CCD" w:rsidP="00A84E1E">
            <w:pPr>
              <w:jc w:val="center"/>
              <w:rPr>
                <w:color w:val="000000"/>
                <w:sz w:val="22"/>
                <w:szCs w:val="22"/>
              </w:rPr>
            </w:pPr>
            <w:r>
              <w:rPr>
                <w:color w:val="000000"/>
                <w:sz w:val="22"/>
                <w:szCs w:val="22"/>
              </w:rPr>
              <w:t>m</w:t>
            </w:r>
          </w:p>
        </w:tc>
        <w:tc>
          <w:tcPr>
            <w:tcW w:w="301" w:type="pct"/>
            <w:shd w:val="clear" w:color="auto" w:fill="auto"/>
            <w:noWrap/>
            <w:vAlign w:val="center"/>
            <w:hideMark/>
          </w:tcPr>
          <w:p w14:paraId="5C95FFB2" w14:textId="77777777" w:rsidR="00A81CCD" w:rsidRPr="00821A8E" w:rsidRDefault="00A81CCD" w:rsidP="00A84E1E">
            <w:pPr>
              <w:jc w:val="center"/>
              <w:rPr>
                <w:color w:val="000000"/>
                <w:sz w:val="22"/>
                <w:szCs w:val="22"/>
              </w:rPr>
            </w:pPr>
            <w:r w:rsidRPr="00821A8E">
              <w:rPr>
                <w:color w:val="000000"/>
                <w:sz w:val="22"/>
                <w:szCs w:val="22"/>
              </w:rPr>
              <w:t>25</w:t>
            </w:r>
          </w:p>
        </w:tc>
        <w:tc>
          <w:tcPr>
            <w:tcW w:w="302" w:type="pct"/>
            <w:shd w:val="clear" w:color="auto" w:fill="auto"/>
            <w:noWrap/>
            <w:vAlign w:val="center"/>
            <w:hideMark/>
          </w:tcPr>
          <w:p w14:paraId="017F46CE" w14:textId="77777777" w:rsidR="00A81CCD" w:rsidRPr="00821A8E" w:rsidRDefault="00A81CCD" w:rsidP="00A84E1E">
            <w:pPr>
              <w:jc w:val="center"/>
              <w:rPr>
                <w:b/>
                <w:bCs/>
                <w:color w:val="000000"/>
                <w:sz w:val="22"/>
                <w:szCs w:val="22"/>
              </w:rPr>
            </w:pPr>
            <w:r w:rsidRPr="00821A8E">
              <w:rPr>
                <w:b/>
                <w:bCs/>
                <w:color w:val="000000"/>
                <w:sz w:val="22"/>
                <w:szCs w:val="22"/>
              </w:rPr>
              <w:t>49</w:t>
            </w:r>
          </w:p>
        </w:tc>
        <w:tc>
          <w:tcPr>
            <w:tcW w:w="302" w:type="pct"/>
            <w:shd w:val="clear" w:color="auto" w:fill="auto"/>
            <w:noWrap/>
            <w:vAlign w:val="center"/>
            <w:hideMark/>
          </w:tcPr>
          <w:p w14:paraId="0ACBF8F9" w14:textId="77777777" w:rsidR="00A81CCD" w:rsidRPr="00821A8E" w:rsidRDefault="00A81CCD" w:rsidP="00A84E1E">
            <w:pPr>
              <w:jc w:val="center"/>
              <w:rPr>
                <w:b/>
                <w:bCs/>
                <w:color w:val="000000"/>
                <w:sz w:val="22"/>
                <w:szCs w:val="22"/>
              </w:rPr>
            </w:pPr>
            <w:r w:rsidRPr="00821A8E">
              <w:rPr>
                <w:b/>
                <w:bCs/>
                <w:color w:val="000000"/>
                <w:sz w:val="22"/>
                <w:szCs w:val="22"/>
              </w:rPr>
              <w:t>48</w:t>
            </w:r>
          </w:p>
        </w:tc>
        <w:tc>
          <w:tcPr>
            <w:tcW w:w="302" w:type="pct"/>
            <w:shd w:val="clear" w:color="auto" w:fill="auto"/>
            <w:noWrap/>
            <w:vAlign w:val="center"/>
            <w:hideMark/>
          </w:tcPr>
          <w:p w14:paraId="4E1B1B69" w14:textId="77777777" w:rsidR="00A81CCD" w:rsidRPr="00821A8E" w:rsidRDefault="00A81CCD" w:rsidP="00A84E1E">
            <w:pPr>
              <w:jc w:val="center"/>
              <w:rPr>
                <w:color w:val="000000"/>
                <w:sz w:val="22"/>
                <w:szCs w:val="22"/>
              </w:rPr>
            </w:pPr>
            <w:r w:rsidRPr="00821A8E">
              <w:rPr>
                <w:color w:val="000000"/>
                <w:sz w:val="22"/>
                <w:szCs w:val="22"/>
              </w:rPr>
              <w:t>30</w:t>
            </w:r>
          </w:p>
        </w:tc>
        <w:tc>
          <w:tcPr>
            <w:tcW w:w="302" w:type="pct"/>
            <w:shd w:val="clear" w:color="auto" w:fill="auto"/>
            <w:noWrap/>
            <w:vAlign w:val="center"/>
            <w:hideMark/>
          </w:tcPr>
          <w:p w14:paraId="00F75DE8" w14:textId="77777777" w:rsidR="00A81CCD" w:rsidRPr="00821A8E" w:rsidRDefault="00A81CCD" w:rsidP="00A84E1E">
            <w:pPr>
              <w:jc w:val="center"/>
              <w:rPr>
                <w:color w:val="000000"/>
                <w:sz w:val="22"/>
                <w:szCs w:val="22"/>
              </w:rPr>
            </w:pPr>
            <w:r w:rsidRPr="00821A8E">
              <w:rPr>
                <w:color w:val="000000"/>
                <w:sz w:val="22"/>
                <w:szCs w:val="22"/>
              </w:rPr>
              <w:t>28</w:t>
            </w:r>
          </w:p>
        </w:tc>
        <w:tc>
          <w:tcPr>
            <w:tcW w:w="302" w:type="pct"/>
            <w:shd w:val="clear" w:color="auto" w:fill="auto"/>
            <w:noWrap/>
            <w:vAlign w:val="center"/>
            <w:hideMark/>
          </w:tcPr>
          <w:p w14:paraId="2CDA457B" w14:textId="77777777" w:rsidR="00A81CCD" w:rsidRPr="00821A8E" w:rsidRDefault="00A81CCD" w:rsidP="00A84E1E">
            <w:pPr>
              <w:jc w:val="center"/>
              <w:rPr>
                <w:b/>
                <w:bCs/>
                <w:color w:val="000000"/>
                <w:sz w:val="22"/>
                <w:szCs w:val="22"/>
              </w:rPr>
            </w:pPr>
            <w:r w:rsidRPr="00821A8E">
              <w:rPr>
                <w:b/>
                <w:bCs/>
                <w:color w:val="000000"/>
                <w:sz w:val="22"/>
                <w:szCs w:val="22"/>
              </w:rPr>
              <w:t>41</w:t>
            </w:r>
          </w:p>
        </w:tc>
        <w:tc>
          <w:tcPr>
            <w:tcW w:w="302" w:type="pct"/>
            <w:vAlign w:val="center"/>
          </w:tcPr>
          <w:p w14:paraId="4CA83C00" w14:textId="77777777" w:rsidR="00A81CCD" w:rsidRPr="00821A8E" w:rsidRDefault="00A81CCD" w:rsidP="00A84E1E">
            <w:pPr>
              <w:jc w:val="center"/>
              <w:rPr>
                <w:b/>
                <w:bCs/>
                <w:color w:val="000000"/>
                <w:sz w:val="22"/>
                <w:szCs w:val="22"/>
              </w:rPr>
            </w:pPr>
            <w:r w:rsidRPr="00821A8E">
              <w:rPr>
                <w:color w:val="000000"/>
                <w:sz w:val="22"/>
                <w:szCs w:val="22"/>
              </w:rPr>
              <w:t>20</w:t>
            </w:r>
          </w:p>
        </w:tc>
        <w:tc>
          <w:tcPr>
            <w:tcW w:w="302" w:type="pct"/>
            <w:vAlign w:val="center"/>
          </w:tcPr>
          <w:p w14:paraId="6D12B9CE" w14:textId="77777777" w:rsidR="00A81CCD" w:rsidRPr="00821A8E" w:rsidRDefault="00A81CCD" w:rsidP="00A84E1E">
            <w:pPr>
              <w:jc w:val="center"/>
              <w:rPr>
                <w:b/>
                <w:bCs/>
                <w:color w:val="000000"/>
                <w:sz w:val="22"/>
                <w:szCs w:val="22"/>
              </w:rPr>
            </w:pPr>
            <w:r w:rsidRPr="00821A8E">
              <w:rPr>
                <w:color w:val="000000"/>
                <w:sz w:val="22"/>
                <w:szCs w:val="22"/>
              </w:rPr>
              <w:t>10</w:t>
            </w:r>
          </w:p>
        </w:tc>
        <w:tc>
          <w:tcPr>
            <w:tcW w:w="302" w:type="pct"/>
            <w:vAlign w:val="center"/>
          </w:tcPr>
          <w:p w14:paraId="026F0847" w14:textId="77777777" w:rsidR="00A81CCD" w:rsidRPr="00821A8E" w:rsidRDefault="00A81CCD" w:rsidP="00A84E1E">
            <w:pPr>
              <w:jc w:val="center"/>
              <w:rPr>
                <w:b/>
                <w:bCs/>
                <w:color w:val="000000"/>
                <w:sz w:val="22"/>
                <w:szCs w:val="22"/>
              </w:rPr>
            </w:pPr>
            <w:r w:rsidRPr="00821A8E">
              <w:rPr>
                <w:color w:val="000000"/>
                <w:sz w:val="22"/>
                <w:szCs w:val="22"/>
              </w:rPr>
              <w:t>25</w:t>
            </w:r>
          </w:p>
        </w:tc>
      </w:tr>
      <w:tr w:rsidR="00A81CCD" w:rsidRPr="00195B5C" w14:paraId="71991C66" w14:textId="77777777" w:rsidTr="00A84E1E">
        <w:trPr>
          <w:trHeight w:val="340"/>
        </w:trPr>
        <w:tc>
          <w:tcPr>
            <w:tcW w:w="934" w:type="pct"/>
            <w:shd w:val="clear" w:color="auto" w:fill="auto"/>
            <w:noWrap/>
            <w:vAlign w:val="center"/>
            <w:hideMark/>
          </w:tcPr>
          <w:p w14:paraId="452379A3" w14:textId="77777777" w:rsidR="00A81CCD" w:rsidRPr="00821A8E" w:rsidRDefault="00A81CCD" w:rsidP="00A84E1E">
            <w:pPr>
              <w:jc w:val="center"/>
              <w:rPr>
                <w:color w:val="000000"/>
                <w:sz w:val="22"/>
                <w:szCs w:val="22"/>
              </w:rPr>
            </w:pPr>
            <w:proofErr w:type="spellStart"/>
            <w:r w:rsidRPr="00821A8E">
              <w:rPr>
                <w:color w:val="000000"/>
                <w:sz w:val="22"/>
                <w:szCs w:val="22"/>
              </w:rPr>
              <w:t>KpToruKaszow</w:t>
            </w:r>
            <w:proofErr w:type="spellEnd"/>
          </w:p>
        </w:tc>
        <w:tc>
          <w:tcPr>
            <w:tcW w:w="855" w:type="pct"/>
            <w:shd w:val="clear" w:color="auto" w:fill="auto"/>
            <w:noWrap/>
            <w:vAlign w:val="center"/>
            <w:hideMark/>
          </w:tcPr>
          <w:p w14:paraId="7CFE2AD1" w14:textId="77777777" w:rsidR="00A81CCD" w:rsidRPr="00821A8E" w:rsidRDefault="00A81CCD" w:rsidP="00A84E1E">
            <w:pPr>
              <w:rPr>
                <w:color w:val="000000"/>
                <w:sz w:val="22"/>
                <w:szCs w:val="22"/>
              </w:rPr>
            </w:pPr>
            <w:r w:rsidRPr="00821A8E">
              <w:rPr>
                <w:color w:val="000000"/>
                <w:sz w:val="22"/>
                <w:szCs w:val="22"/>
              </w:rPr>
              <w:t xml:space="preserve">Toruń ul. Przy </w:t>
            </w:r>
            <w:proofErr w:type="spellStart"/>
            <w:r w:rsidRPr="00821A8E">
              <w:rPr>
                <w:color w:val="000000"/>
                <w:sz w:val="22"/>
                <w:szCs w:val="22"/>
              </w:rPr>
              <w:t>Kaszowniku</w:t>
            </w:r>
            <w:proofErr w:type="spellEnd"/>
          </w:p>
        </w:tc>
        <w:tc>
          <w:tcPr>
            <w:tcW w:w="498" w:type="pct"/>
            <w:shd w:val="clear" w:color="auto" w:fill="auto"/>
            <w:noWrap/>
            <w:vAlign w:val="center"/>
            <w:hideMark/>
          </w:tcPr>
          <w:p w14:paraId="3DBD9481" w14:textId="77777777" w:rsidR="00A81CCD" w:rsidRPr="00821A8E" w:rsidRDefault="00A81CCD" w:rsidP="00A84E1E">
            <w:pPr>
              <w:jc w:val="center"/>
              <w:rPr>
                <w:color w:val="000000"/>
                <w:sz w:val="22"/>
                <w:szCs w:val="22"/>
              </w:rPr>
            </w:pPr>
            <w:r w:rsidRPr="00821A8E">
              <w:rPr>
                <w:color w:val="000000"/>
                <w:sz w:val="22"/>
                <w:szCs w:val="22"/>
              </w:rPr>
              <w:t>a</w:t>
            </w:r>
          </w:p>
        </w:tc>
        <w:tc>
          <w:tcPr>
            <w:tcW w:w="301" w:type="pct"/>
            <w:shd w:val="clear" w:color="auto" w:fill="auto"/>
            <w:noWrap/>
            <w:vAlign w:val="center"/>
            <w:hideMark/>
          </w:tcPr>
          <w:p w14:paraId="2CF6E704" w14:textId="77777777" w:rsidR="00A81CCD" w:rsidRPr="00821A8E" w:rsidRDefault="00A81CCD" w:rsidP="00A84E1E">
            <w:pPr>
              <w:jc w:val="center"/>
              <w:rPr>
                <w:color w:val="000000"/>
                <w:sz w:val="22"/>
                <w:szCs w:val="22"/>
              </w:rPr>
            </w:pPr>
            <w:r w:rsidRPr="00821A8E">
              <w:rPr>
                <w:color w:val="000000"/>
                <w:sz w:val="22"/>
                <w:szCs w:val="22"/>
              </w:rPr>
              <w:t>33</w:t>
            </w:r>
          </w:p>
        </w:tc>
        <w:tc>
          <w:tcPr>
            <w:tcW w:w="302" w:type="pct"/>
            <w:shd w:val="clear" w:color="auto" w:fill="auto"/>
            <w:noWrap/>
            <w:vAlign w:val="center"/>
            <w:hideMark/>
          </w:tcPr>
          <w:p w14:paraId="1709493D" w14:textId="77777777" w:rsidR="00A81CCD" w:rsidRPr="00821A8E" w:rsidRDefault="00A81CCD" w:rsidP="00A84E1E">
            <w:pPr>
              <w:jc w:val="center"/>
              <w:rPr>
                <w:b/>
                <w:bCs/>
                <w:color w:val="000000"/>
                <w:sz w:val="22"/>
                <w:szCs w:val="22"/>
              </w:rPr>
            </w:pPr>
            <w:r w:rsidRPr="00821A8E">
              <w:rPr>
                <w:b/>
                <w:bCs/>
                <w:color w:val="000000"/>
                <w:sz w:val="22"/>
                <w:szCs w:val="22"/>
              </w:rPr>
              <w:t>54</w:t>
            </w:r>
          </w:p>
        </w:tc>
        <w:tc>
          <w:tcPr>
            <w:tcW w:w="302" w:type="pct"/>
            <w:shd w:val="clear" w:color="auto" w:fill="auto"/>
            <w:noWrap/>
            <w:vAlign w:val="center"/>
            <w:hideMark/>
          </w:tcPr>
          <w:p w14:paraId="5A4B7942" w14:textId="77777777" w:rsidR="00A81CCD" w:rsidRPr="00821A8E" w:rsidRDefault="00A81CCD" w:rsidP="00A84E1E">
            <w:pPr>
              <w:jc w:val="center"/>
              <w:rPr>
                <w:b/>
                <w:bCs/>
                <w:color w:val="000000"/>
                <w:sz w:val="22"/>
                <w:szCs w:val="22"/>
              </w:rPr>
            </w:pPr>
            <w:r w:rsidRPr="00821A8E">
              <w:rPr>
                <w:b/>
                <w:bCs/>
                <w:color w:val="000000"/>
                <w:sz w:val="22"/>
                <w:szCs w:val="22"/>
              </w:rPr>
              <w:t>40</w:t>
            </w:r>
          </w:p>
        </w:tc>
        <w:tc>
          <w:tcPr>
            <w:tcW w:w="302" w:type="pct"/>
            <w:shd w:val="clear" w:color="auto" w:fill="auto"/>
            <w:noWrap/>
            <w:vAlign w:val="center"/>
            <w:hideMark/>
          </w:tcPr>
          <w:p w14:paraId="1C77B97D" w14:textId="77777777" w:rsidR="00A81CCD" w:rsidRPr="00821A8E" w:rsidRDefault="00A81CCD" w:rsidP="00A84E1E">
            <w:pPr>
              <w:jc w:val="center"/>
              <w:rPr>
                <w:color w:val="000000"/>
                <w:sz w:val="22"/>
                <w:szCs w:val="22"/>
              </w:rPr>
            </w:pPr>
            <w:r w:rsidRPr="00821A8E">
              <w:rPr>
                <w:color w:val="000000"/>
                <w:sz w:val="22"/>
                <w:szCs w:val="22"/>
              </w:rPr>
              <w:t>20</w:t>
            </w:r>
          </w:p>
        </w:tc>
        <w:tc>
          <w:tcPr>
            <w:tcW w:w="302" w:type="pct"/>
            <w:shd w:val="clear" w:color="auto" w:fill="auto"/>
            <w:noWrap/>
            <w:vAlign w:val="center"/>
            <w:hideMark/>
          </w:tcPr>
          <w:p w14:paraId="3813A217" w14:textId="77777777" w:rsidR="00A81CCD" w:rsidRPr="00821A8E" w:rsidRDefault="00A81CCD" w:rsidP="00A84E1E">
            <w:pPr>
              <w:jc w:val="center"/>
              <w:rPr>
                <w:color w:val="000000"/>
                <w:sz w:val="22"/>
                <w:szCs w:val="22"/>
              </w:rPr>
            </w:pPr>
            <w:r w:rsidRPr="00821A8E">
              <w:rPr>
                <w:color w:val="000000"/>
                <w:sz w:val="22"/>
                <w:szCs w:val="22"/>
              </w:rPr>
              <w:t>19</w:t>
            </w:r>
          </w:p>
        </w:tc>
        <w:tc>
          <w:tcPr>
            <w:tcW w:w="302" w:type="pct"/>
            <w:shd w:val="clear" w:color="auto" w:fill="auto"/>
            <w:noWrap/>
            <w:vAlign w:val="center"/>
            <w:hideMark/>
          </w:tcPr>
          <w:p w14:paraId="643E103D" w14:textId="77777777" w:rsidR="00A81CCD" w:rsidRPr="00821A8E" w:rsidRDefault="00A81CCD" w:rsidP="00A84E1E">
            <w:pPr>
              <w:jc w:val="center"/>
              <w:rPr>
                <w:color w:val="000000"/>
                <w:sz w:val="22"/>
                <w:szCs w:val="22"/>
              </w:rPr>
            </w:pPr>
            <w:r w:rsidRPr="00821A8E">
              <w:rPr>
                <w:color w:val="000000"/>
                <w:sz w:val="22"/>
                <w:szCs w:val="22"/>
              </w:rPr>
              <w:t>34</w:t>
            </w:r>
          </w:p>
        </w:tc>
        <w:tc>
          <w:tcPr>
            <w:tcW w:w="302" w:type="pct"/>
            <w:vAlign w:val="center"/>
          </w:tcPr>
          <w:p w14:paraId="3C01E3BB" w14:textId="77777777" w:rsidR="00A81CCD" w:rsidRPr="00821A8E" w:rsidRDefault="00A81CCD" w:rsidP="00A84E1E">
            <w:pPr>
              <w:jc w:val="center"/>
              <w:rPr>
                <w:color w:val="000000"/>
                <w:sz w:val="22"/>
                <w:szCs w:val="22"/>
              </w:rPr>
            </w:pPr>
            <w:r w:rsidRPr="00821A8E">
              <w:rPr>
                <w:color w:val="000000"/>
                <w:sz w:val="22"/>
                <w:szCs w:val="22"/>
              </w:rPr>
              <w:t>8</w:t>
            </w:r>
          </w:p>
        </w:tc>
        <w:tc>
          <w:tcPr>
            <w:tcW w:w="302" w:type="pct"/>
            <w:vAlign w:val="center"/>
          </w:tcPr>
          <w:p w14:paraId="2F8A422B" w14:textId="77777777" w:rsidR="00A81CCD" w:rsidRPr="00821A8E" w:rsidRDefault="00A81CCD" w:rsidP="00A84E1E">
            <w:pPr>
              <w:jc w:val="center"/>
              <w:rPr>
                <w:color w:val="000000"/>
                <w:sz w:val="22"/>
                <w:szCs w:val="22"/>
              </w:rPr>
            </w:pPr>
            <w:r w:rsidRPr="00821A8E">
              <w:rPr>
                <w:color w:val="000000"/>
                <w:sz w:val="22"/>
                <w:szCs w:val="22"/>
              </w:rPr>
              <w:t>11</w:t>
            </w:r>
          </w:p>
        </w:tc>
        <w:tc>
          <w:tcPr>
            <w:tcW w:w="302" w:type="pct"/>
            <w:vAlign w:val="center"/>
          </w:tcPr>
          <w:p w14:paraId="66193F2A" w14:textId="77777777" w:rsidR="00A81CCD" w:rsidRPr="00821A8E" w:rsidRDefault="00A81CCD" w:rsidP="00A84E1E">
            <w:pPr>
              <w:jc w:val="center"/>
              <w:rPr>
                <w:color w:val="000000"/>
                <w:sz w:val="22"/>
                <w:szCs w:val="22"/>
              </w:rPr>
            </w:pPr>
            <w:r w:rsidRPr="00821A8E">
              <w:rPr>
                <w:color w:val="000000"/>
                <w:sz w:val="22"/>
                <w:szCs w:val="22"/>
              </w:rPr>
              <w:t>29</w:t>
            </w:r>
          </w:p>
        </w:tc>
      </w:tr>
      <w:tr w:rsidR="00A81CCD" w:rsidRPr="00195B5C" w14:paraId="782C87C1" w14:textId="77777777" w:rsidTr="00A84E1E">
        <w:trPr>
          <w:trHeight w:val="340"/>
        </w:trPr>
        <w:tc>
          <w:tcPr>
            <w:tcW w:w="934" w:type="pct"/>
            <w:shd w:val="clear" w:color="auto" w:fill="auto"/>
            <w:noWrap/>
            <w:vAlign w:val="center"/>
            <w:hideMark/>
          </w:tcPr>
          <w:p w14:paraId="19E375B6" w14:textId="77777777" w:rsidR="00A81CCD" w:rsidRPr="00821A8E" w:rsidRDefault="00A81CCD" w:rsidP="00A84E1E">
            <w:pPr>
              <w:jc w:val="center"/>
              <w:rPr>
                <w:color w:val="000000"/>
                <w:sz w:val="22"/>
                <w:szCs w:val="22"/>
              </w:rPr>
            </w:pPr>
            <w:proofErr w:type="spellStart"/>
            <w:r w:rsidRPr="00821A8E">
              <w:rPr>
                <w:color w:val="000000"/>
                <w:sz w:val="22"/>
                <w:szCs w:val="22"/>
              </w:rPr>
              <w:t>KpToruWSikor</w:t>
            </w:r>
            <w:proofErr w:type="spellEnd"/>
          </w:p>
        </w:tc>
        <w:tc>
          <w:tcPr>
            <w:tcW w:w="855" w:type="pct"/>
            <w:shd w:val="clear" w:color="auto" w:fill="auto"/>
            <w:noWrap/>
            <w:vAlign w:val="center"/>
            <w:hideMark/>
          </w:tcPr>
          <w:p w14:paraId="462775F3" w14:textId="77777777" w:rsidR="00A81CCD" w:rsidRPr="00821A8E" w:rsidRDefault="00A81CCD" w:rsidP="00A84E1E">
            <w:pPr>
              <w:rPr>
                <w:color w:val="000000"/>
                <w:sz w:val="22"/>
                <w:szCs w:val="22"/>
              </w:rPr>
            </w:pPr>
            <w:r w:rsidRPr="00821A8E">
              <w:rPr>
                <w:color w:val="000000"/>
                <w:sz w:val="22"/>
                <w:szCs w:val="22"/>
              </w:rPr>
              <w:t>Toruń ul. Wały Gen. Sikorskiego 12</w:t>
            </w:r>
          </w:p>
        </w:tc>
        <w:tc>
          <w:tcPr>
            <w:tcW w:w="498" w:type="pct"/>
            <w:shd w:val="clear" w:color="auto" w:fill="auto"/>
            <w:noWrap/>
            <w:vAlign w:val="center"/>
            <w:hideMark/>
          </w:tcPr>
          <w:p w14:paraId="72E4B2E8" w14:textId="77777777" w:rsidR="00A81CCD" w:rsidRPr="00821A8E" w:rsidRDefault="00A81CCD" w:rsidP="00A84E1E">
            <w:pPr>
              <w:jc w:val="center"/>
              <w:rPr>
                <w:color w:val="000000"/>
                <w:sz w:val="22"/>
                <w:szCs w:val="22"/>
              </w:rPr>
            </w:pPr>
            <w:r>
              <w:rPr>
                <w:color w:val="000000"/>
                <w:sz w:val="22"/>
                <w:szCs w:val="22"/>
              </w:rPr>
              <w:t>a</w:t>
            </w:r>
          </w:p>
        </w:tc>
        <w:tc>
          <w:tcPr>
            <w:tcW w:w="301" w:type="pct"/>
            <w:shd w:val="clear" w:color="auto" w:fill="auto"/>
            <w:noWrap/>
            <w:vAlign w:val="center"/>
            <w:hideMark/>
          </w:tcPr>
          <w:p w14:paraId="4AB060FF" w14:textId="77777777" w:rsidR="00A81CCD" w:rsidRPr="00821A8E" w:rsidRDefault="00A81CCD" w:rsidP="00A84E1E">
            <w:pPr>
              <w:jc w:val="center"/>
              <w:rPr>
                <w:b/>
                <w:bCs/>
                <w:color w:val="000000"/>
                <w:sz w:val="22"/>
                <w:szCs w:val="22"/>
              </w:rPr>
            </w:pPr>
            <w:r w:rsidRPr="00821A8E">
              <w:rPr>
                <w:b/>
                <w:bCs/>
                <w:color w:val="000000"/>
                <w:sz w:val="22"/>
                <w:szCs w:val="22"/>
              </w:rPr>
              <w:t>53</w:t>
            </w:r>
          </w:p>
        </w:tc>
        <w:tc>
          <w:tcPr>
            <w:tcW w:w="302" w:type="pct"/>
            <w:shd w:val="clear" w:color="auto" w:fill="auto"/>
            <w:noWrap/>
            <w:vAlign w:val="center"/>
            <w:hideMark/>
          </w:tcPr>
          <w:p w14:paraId="6B85F412" w14:textId="77777777" w:rsidR="00A81CCD" w:rsidRPr="00821A8E" w:rsidRDefault="00A81CCD" w:rsidP="00A84E1E">
            <w:pPr>
              <w:jc w:val="center"/>
              <w:rPr>
                <w:b/>
                <w:bCs/>
                <w:color w:val="000000"/>
                <w:sz w:val="22"/>
                <w:szCs w:val="22"/>
              </w:rPr>
            </w:pPr>
            <w:r w:rsidRPr="00821A8E">
              <w:rPr>
                <w:b/>
                <w:bCs/>
                <w:color w:val="000000"/>
                <w:sz w:val="22"/>
                <w:szCs w:val="22"/>
              </w:rPr>
              <w:t>78</w:t>
            </w:r>
          </w:p>
        </w:tc>
        <w:tc>
          <w:tcPr>
            <w:tcW w:w="302" w:type="pct"/>
            <w:shd w:val="clear" w:color="auto" w:fill="auto"/>
            <w:noWrap/>
            <w:vAlign w:val="center"/>
            <w:hideMark/>
          </w:tcPr>
          <w:p w14:paraId="0CF143CA" w14:textId="77777777" w:rsidR="00A81CCD" w:rsidRPr="00821A8E" w:rsidRDefault="00A81CCD" w:rsidP="00A84E1E">
            <w:pPr>
              <w:jc w:val="center"/>
              <w:rPr>
                <w:b/>
                <w:bCs/>
                <w:color w:val="000000"/>
                <w:sz w:val="22"/>
                <w:szCs w:val="22"/>
              </w:rPr>
            </w:pPr>
            <w:r w:rsidRPr="00821A8E">
              <w:rPr>
                <w:b/>
                <w:bCs/>
                <w:color w:val="000000"/>
                <w:sz w:val="22"/>
                <w:szCs w:val="22"/>
              </w:rPr>
              <w:t>56</w:t>
            </w:r>
          </w:p>
        </w:tc>
        <w:tc>
          <w:tcPr>
            <w:tcW w:w="302" w:type="pct"/>
            <w:shd w:val="clear" w:color="auto" w:fill="auto"/>
            <w:noWrap/>
            <w:vAlign w:val="center"/>
            <w:hideMark/>
          </w:tcPr>
          <w:p w14:paraId="1EC24991" w14:textId="77777777" w:rsidR="00A81CCD" w:rsidRPr="00821A8E" w:rsidRDefault="00A81CCD" w:rsidP="00A84E1E">
            <w:pPr>
              <w:jc w:val="center"/>
              <w:rPr>
                <w:b/>
                <w:bCs/>
                <w:color w:val="000000"/>
                <w:sz w:val="22"/>
                <w:szCs w:val="22"/>
              </w:rPr>
            </w:pPr>
            <w:r w:rsidRPr="00821A8E">
              <w:rPr>
                <w:b/>
                <w:bCs/>
                <w:color w:val="000000"/>
                <w:sz w:val="22"/>
                <w:szCs w:val="22"/>
              </w:rPr>
              <w:t>37</w:t>
            </w:r>
          </w:p>
        </w:tc>
        <w:tc>
          <w:tcPr>
            <w:tcW w:w="302" w:type="pct"/>
            <w:shd w:val="clear" w:color="auto" w:fill="auto"/>
            <w:noWrap/>
            <w:vAlign w:val="center"/>
            <w:hideMark/>
          </w:tcPr>
          <w:p w14:paraId="1E8D0776" w14:textId="77777777" w:rsidR="00A81CCD" w:rsidRPr="00821A8E" w:rsidRDefault="00A81CCD" w:rsidP="00A84E1E">
            <w:pPr>
              <w:jc w:val="center"/>
              <w:rPr>
                <w:color w:val="000000"/>
                <w:sz w:val="22"/>
                <w:szCs w:val="22"/>
              </w:rPr>
            </w:pPr>
            <w:r w:rsidRPr="00821A8E">
              <w:rPr>
                <w:color w:val="000000"/>
                <w:sz w:val="22"/>
                <w:szCs w:val="22"/>
              </w:rPr>
              <w:t>32</w:t>
            </w:r>
          </w:p>
        </w:tc>
        <w:tc>
          <w:tcPr>
            <w:tcW w:w="302" w:type="pct"/>
            <w:shd w:val="clear" w:color="auto" w:fill="auto"/>
            <w:noWrap/>
            <w:vAlign w:val="center"/>
            <w:hideMark/>
          </w:tcPr>
          <w:p w14:paraId="2363EDCB" w14:textId="77777777" w:rsidR="00A81CCD" w:rsidRPr="00821A8E" w:rsidRDefault="00A81CCD" w:rsidP="00A84E1E">
            <w:pPr>
              <w:jc w:val="center"/>
              <w:rPr>
                <w:b/>
                <w:bCs/>
                <w:color w:val="000000"/>
                <w:sz w:val="22"/>
                <w:szCs w:val="22"/>
              </w:rPr>
            </w:pPr>
            <w:r w:rsidRPr="00821A8E">
              <w:rPr>
                <w:b/>
                <w:bCs/>
                <w:color w:val="000000"/>
                <w:sz w:val="22"/>
                <w:szCs w:val="22"/>
              </w:rPr>
              <w:t>52</w:t>
            </w:r>
          </w:p>
        </w:tc>
        <w:tc>
          <w:tcPr>
            <w:tcW w:w="302" w:type="pct"/>
            <w:vAlign w:val="center"/>
          </w:tcPr>
          <w:p w14:paraId="4BA659DD" w14:textId="77777777" w:rsidR="00A81CCD" w:rsidRPr="00821A8E" w:rsidRDefault="00A81CCD" w:rsidP="00A84E1E">
            <w:pPr>
              <w:jc w:val="center"/>
              <w:rPr>
                <w:b/>
                <w:bCs/>
                <w:color w:val="000000"/>
                <w:sz w:val="22"/>
                <w:szCs w:val="22"/>
              </w:rPr>
            </w:pPr>
            <w:r w:rsidRPr="00821A8E">
              <w:rPr>
                <w:color w:val="000000"/>
                <w:sz w:val="22"/>
                <w:szCs w:val="22"/>
              </w:rPr>
              <w:t>18</w:t>
            </w:r>
          </w:p>
        </w:tc>
        <w:tc>
          <w:tcPr>
            <w:tcW w:w="302" w:type="pct"/>
            <w:vAlign w:val="center"/>
          </w:tcPr>
          <w:p w14:paraId="47D25A50" w14:textId="77777777" w:rsidR="00A81CCD" w:rsidRPr="00821A8E" w:rsidRDefault="00A81CCD" w:rsidP="00A84E1E">
            <w:pPr>
              <w:jc w:val="center"/>
              <w:rPr>
                <w:b/>
                <w:bCs/>
                <w:color w:val="000000"/>
                <w:sz w:val="22"/>
                <w:szCs w:val="22"/>
              </w:rPr>
            </w:pPr>
            <w:r w:rsidRPr="00821A8E">
              <w:rPr>
                <w:color w:val="000000"/>
                <w:sz w:val="22"/>
                <w:szCs w:val="22"/>
              </w:rPr>
              <w:t>14</w:t>
            </w:r>
          </w:p>
        </w:tc>
        <w:tc>
          <w:tcPr>
            <w:tcW w:w="302" w:type="pct"/>
            <w:vAlign w:val="center"/>
          </w:tcPr>
          <w:p w14:paraId="6BDF7F88" w14:textId="77777777" w:rsidR="00A81CCD" w:rsidRPr="00821A8E" w:rsidRDefault="00A81CCD" w:rsidP="00A84E1E">
            <w:pPr>
              <w:jc w:val="center"/>
              <w:rPr>
                <w:b/>
                <w:bCs/>
                <w:color w:val="000000"/>
                <w:sz w:val="22"/>
                <w:szCs w:val="22"/>
              </w:rPr>
            </w:pPr>
            <w:r w:rsidRPr="00821A8E">
              <w:rPr>
                <w:color w:val="000000"/>
                <w:sz w:val="22"/>
                <w:szCs w:val="22"/>
              </w:rPr>
              <w:t>30</w:t>
            </w:r>
          </w:p>
        </w:tc>
      </w:tr>
      <w:tr w:rsidR="00A81CCD" w:rsidRPr="00195B5C" w14:paraId="4EE87E44" w14:textId="77777777" w:rsidTr="00A84E1E">
        <w:trPr>
          <w:trHeight w:val="340"/>
        </w:trPr>
        <w:tc>
          <w:tcPr>
            <w:tcW w:w="934" w:type="pct"/>
            <w:shd w:val="clear" w:color="auto" w:fill="auto"/>
            <w:noWrap/>
            <w:vAlign w:val="center"/>
            <w:hideMark/>
          </w:tcPr>
          <w:p w14:paraId="5F60E0FC" w14:textId="77777777" w:rsidR="00A81CCD" w:rsidRPr="00821A8E" w:rsidRDefault="00A81CCD" w:rsidP="00A84E1E">
            <w:pPr>
              <w:jc w:val="center"/>
              <w:rPr>
                <w:sz w:val="22"/>
                <w:szCs w:val="22"/>
              </w:rPr>
            </w:pPr>
            <w:proofErr w:type="spellStart"/>
            <w:r w:rsidRPr="00821A8E">
              <w:rPr>
                <w:sz w:val="22"/>
                <w:szCs w:val="22"/>
              </w:rPr>
              <w:t>KpToruStorczMOB</w:t>
            </w:r>
            <w:proofErr w:type="spellEnd"/>
          </w:p>
        </w:tc>
        <w:tc>
          <w:tcPr>
            <w:tcW w:w="855" w:type="pct"/>
            <w:shd w:val="clear" w:color="auto" w:fill="auto"/>
            <w:noWrap/>
            <w:vAlign w:val="center"/>
            <w:hideMark/>
          </w:tcPr>
          <w:p w14:paraId="22A416B7" w14:textId="77777777" w:rsidR="00A81CCD" w:rsidRPr="00821A8E" w:rsidRDefault="00A81CCD" w:rsidP="00A84E1E">
            <w:pPr>
              <w:jc w:val="both"/>
              <w:rPr>
                <w:color w:val="000000"/>
                <w:sz w:val="22"/>
                <w:szCs w:val="22"/>
              </w:rPr>
            </w:pPr>
            <w:r w:rsidRPr="00821A8E">
              <w:rPr>
                <w:color w:val="000000"/>
                <w:sz w:val="22"/>
                <w:szCs w:val="22"/>
              </w:rPr>
              <w:t xml:space="preserve">Toruń </w:t>
            </w:r>
          </w:p>
          <w:p w14:paraId="0C0824EE" w14:textId="77777777" w:rsidR="00A81CCD" w:rsidRPr="00821A8E" w:rsidRDefault="00A81CCD" w:rsidP="00A84E1E">
            <w:pPr>
              <w:jc w:val="both"/>
              <w:rPr>
                <w:sz w:val="22"/>
                <w:szCs w:val="22"/>
              </w:rPr>
            </w:pPr>
            <w:r w:rsidRPr="00821A8E">
              <w:rPr>
                <w:color w:val="000000"/>
                <w:sz w:val="22"/>
                <w:szCs w:val="22"/>
              </w:rPr>
              <w:t>ul. Storczykowa 124</w:t>
            </w:r>
          </w:p>
        </w:tc>
        <w:tc>
          <w:tcPr>
            <w:tcW w:w="498" w:type="pct"/>
            <w:shd w:val="clear" w:color="auto" w:fill="auto"/>
            <w:noWrap/>
            <w:vAlign w:val="center"/>
            <w:hideMark/>
          </w:tcPr>
          <w:p w14:paraId="2F7D65A6" w14:textId="77777777" w:rsidR="00A81CCD" w:rsidRPr="00821A8E" w:rsidRDefault="00A81CCD" w:rsidP="00A84E1E">
            <w:pPr>
              <w:jc w:val="center"/>
              <w:rPr>
                <w:color w:val="000000"/>
                <w:sz w:val="22"/>
                <w:szCs w:val="22"/>
              </w:rPr>
            </w:pPr>
            <w:r>
              <w:rPr>
                <w:color w:val="000000"/>
                <w:sz w:val="22"/>
                <w:szCs w:val="22"/>
              </w:rPr>
              <w:t>a</w:t>
            </w:r>
          </w:p>
        </w:tc>
        <w:tc>
          <w:tcPr>
            <w:tcW w:w="301" w:type="pct"/>
            <w:shd w:val="clear" w:color="auto" w:fill="auto"/>
            <w:noWrap/>
            <w:vAlign w:val="center"/>
            <w:hideMark/>
          </w:tcPr>
          <w:p w14:paraId="78B16B11" w14:textId="77777777" w:rsidR="00A81CCD" w:rsidRPr="00821A8E" w:rsidRDefault="00A81CCD" w:rsidP="00A84E1E">
            <w:pPr>
              <w:jc w:val="center"/>
              <w:rPr>
                <w:b/>
                <w:bCs/>
                <w:color w:val="000000"/>
                <w:sz w:val="22"/>
                <w:szCs w:val="22"/>
              </w:rPr>
            </w:pPr>
            <w:r w:rsidRPr="00821A8E">
              <w:rPr>
                <w:b/>
                <w:bCs/>
                <w:color w:val="000000"/>
                <w:sz w:val="22"/>
                <w:szCs w:val="22"/>
              </w:rPr>
              <w:t>-</w:t>
            </w:r>
          </w:p>
        </w:tc>
        <w:tc>
          <w:tcPr>
            <w:tcW w:w="302" w:type="pct"/>
            <w:shd w:val="clear" w:color="auto" w:fill="auto"/>
            <w:noWrap/>
            <w:vAlign w:val="center"/>
            <w:hideMark/>
          </w:tcPr>
          <w:p w14:paraId="49655C3E" w14:textId="77777777" w:rsidR="00A81CCD" w:rsidRPr="00821A8E" w:rsidRDefault="00A81CCD" w:rsidP="00A84E1E">
            <w:pPr>
              <w:jc w:val="center"/>
              <w:rPr>
                <w:b/>
                <w:bCs/>
                <w:color w:val="000000"/>
                <w:sz w:val="22"/>
                <w:szCs w:val="22"/>
              </w:rPr>
            </w:pPr>
            <w:r w:rsidRPr="00821A8E">
              <w:rPr>
                <w:b/>
                <w:bCs/>
                <w:color w:val="000000"/>
                <w:sz w:val="22"/>
                <w:szCs w:val="22"/>
              </w:rPr>
              <w:t>-</w:t>
            </w:r>
          </w:p>
        </w:tc>
        <w:tc>
          <w:tcPr>
            <w:tcW w:w="302" w:type="pct"/>
            <w:shd w:val="clear" w:color="auto" w:fill="auto"/>
            <w:noWrap/>
            <w:vAlign w:val="center"/>
            <w:hideMark/>
          </w:tcPr>
          <w:p w14:paraId="5090941C" w14:textId="77777777" w:rsidR="00A81CCD" w:rsidRPr="00821A8E" w:rsidRDefault="00A81CCD" w:rsidP="00A84E1E">
            <w:pPr>
              <w:jc w:val="center"/>
              <w:rPr>
                <w:b/>
                <w:bCs/>
                <w:color w:val="000000"/>
                <w:sz w:val="22"/>
                <w:szCs w:val="22"/>
              </w:rPr>
            </w:pPr>
            <w:r w:rsidRPr="00821A8E">
              <w:rPr>
                <w:b/>
                <w:bCs/>
                <w:color w:val="000000"/>
                <w:sz w:val="22"/>
                <w:szCs w:val="22"/>
              </w:rPr>
              <w:t>-</w:t>
            </w:r>
          </w:p>
        </w:tc>
        <w:tc>
          <w:tcPr>
            <w:tcW w:w="302" w:type="pct"/>
            <w:shd w:val="clear" w:color="auto" w:fill="auto"/>
            <w:noWrap/>
            <w:vAlign w:val="center"/>
            <w:hideMark/>
          </w:tcPr>
          <w:p w14:paraId="558ECAFD" w14:textId="77777777" w:rsidR="00A81CCD" w:rsidRPr="00821A8E" w:rsidRDefault="00A81CCD" w:rsidP="00A84E1E">
            <w:pPr>
              <w:jc w:val="center"/>
              <w:rPr>
                <w:b/>
                <w:bCs/>
                <w:color w:val="000000"/>
                <w:sz w:val="22"/>
                <w:szCs w:val="22"/>
              </w:rPr>
            </w:pPr>
            <w:r w:rsidRPr="00821A8E">
              <w:rPr>
                <w:b/>
                <w:bCs/>
                <w:color w:val="000000"/>
                <w:sz w:val="22"/>
                <w:szCs w:val="22"/>
              </w:rPr>
              <w:t>-</w:t>
            </w:r>
          </w:p>
        </w:tc>
        <w:tc>
          <w:tcPr>
            <w:tcW w:w="302" w:type="pct"/>
            <w:shd w:val="clear" w:color="auto" w:fill="auto"/>
            <w:noWrap/>
            <w:vAlign w:val="center"/>
            <w:hideMark/>
          </w:tcPr>
          <w:p w14:paraId="620E3D6D" w14:textId="77777777" w:rsidR="00A81CCD" w:rsidRPr="00821A8E" w:rsidRDefault="00A81CCD" w:rsidP="00A84E1E">
            <w:pPr>
              <w:jc w:val="center"/>
              <w:rPr>
                <w:color w:val="000000"/>
                <w:sz w:val="22"/>
                <w:szCs w:val="22"/>
              </w:rPr>
            </w:pPr>
            <w:r w:rsidRPr="00821A8E">
              <w:rPr>
                <w:color w:val="000000"/>
                <w:sz w:val="22"/>
                <w:szCs w:val="22"/>
              </w:rPr>
              <w:t>-</w:t>
            </w:r>
          </w:p>
        </w:tc>
        <w:tc>
          <w:tcPr>
            <w:tcW w:w="302" w:type="pct"/>
            <w:shd w:val="clear" w:color="auto" w:fill="auto"/>
            <w:noWrap/>
            <w:vAlign w:val="center"/>
            <w:hideMark/>
          </w:tcPr>
          <w:p w14:paraId="57575F8E" w14:textId="77777777" w:rsidR="00A81CCD" w:rsidRPr="00821A8E" w:rsidRDefault="00A81CCD" w:rsidP="00A84E1E">
            <w:pPr>
              <w:jc w:val="center"/>
              <w:rPr>
                <w:b/>
                <w:bCs/>
                <w:color w:val="000000"/>
                <w:sz w:val="22"/>
                <w:szCs w:val="22"/>
              </w:rPr>
            </w:pPr>
            <w:r w:rsidRPr="00821A8E">
              <w:rPr>
                <w:b/>
                <w:bCs/>
                <w:color w:val="000000"/>
                <w:sz w:val="22"/>
                <w:szCs w:val="22"/>
              </w:rPr>
              <w:t>67</w:t>
            </w:r>
          </w:p>
        </w:tc>
        <w:tc>
          <w:tcPr>
            <w:tcW w:w="302" w:type="pct"/>
            <w:vAlign w:val="center"/>
          </w:tcPr>
          <w:p w14:paraId="4DF9A613" w14:textId="77777777" w:rsidR="00A81CCD" w:rsidRPr="00821A8E" w:rsidRDefault="00A81CCD" w:rsidP="00A84E1E">
            <w:pPr>
              <w:jc w:val="center"/>
              <w:rPr>
                <w:b/>
                <w:bCs/>
                <w:color w:val="000000"/>
                <w:sz w:val="22"/>
                <w:szCs w:val="22"/>
              </w:rPr>
            </w:pPr>
            <w:r w:rsidRPr="00821A8E">
              <w:rPr>
                <w:color w:val="000000"/>
                <w:sz w:val="22"/>
                <w:szCs w:val="22"/>
              </w:rPr>
              <w:t>-</w:t>
            </w:r>
          </w:p>
        </w:tc>
        <w:tc>
          <w:tcPr>
            <w:tcW w:w="302" w:type="pct"/>
            <w:vAlign w:val="center"/>
          </w:tcPr>
          <w:p w14:paraId="7D64F86C" w14:textId="77777777" w:rsidR="00A81CCD" w:rsidRPr="00821A8E" w:rsidRDefault="00A81CCD" w:rsidP="00A84E1E">
            <w:pPr>
              <w:jc w:val="center"/>
              <w:rPr>
                <w:b/>
                <w:bCs/>
                <w:color w:val="000000"/>
                <w:sz w:val="22"/>
                <w:szCs w:val="22"/>
              </w:rPr>
            </w:pPr>
            <w:r w:rsidRPr="00821A8E">
              <w:rPr>
                <w:color w:val="000000"/>
                <w:sz w:val="22"/>
                <w:szCs w:val="22"/>
              </w:rPr>
              <w:t>-</w:t>
            </w:r>
          </w:p>
        </w:tc>
        <w:tc>
          <w:tcPr>
            <w:tcW w:w="302" w:type="pct"/>
            <w:vAlign w:val="center"/>
          </w:tcPr>
          <w:p w14:paraId="259B390D" w14:textId="77777777" w:rsidR="00A81CCD" w:rsidRPr="00821A8E" w:rsidRDefault="00A81CCD" w:rsidP="00A84E1E">
            <w:pPr>
              <w:jc w:val="center"/>
              <w:rPr>
                <w:b/>
                <w:bCs/>
                <w:color w:val="000000"/>
                <w:sz w:val="22"/>
                <w:szCs w:val="22"/>
              </w:rPr>
            </w:pPr>
            <w:r w:rsidRPr="00821A8E">
              <w:rPr>
                <w:color w:val="000000"/>
                <w:sz w:val="22"/>
                <w:szCs w:val="22"/>
              </w:rPr>
              <w:t>-</w:t>
            </w:r>
          </w:p>
        </w:tc>
      </w:tr>
    </w:tbl>
    <w:p w14:paraId="6EF36F81" w14:textId="7DBD23B4" w:rsidR="00A81CCD" w:rsidRDefault="006F3D6A" w:rsidP="00A81CCD">
      <w:pPr>
        <w:spacing w:before="240" w:after="120"/>
        <w:contextualSpacing/>
        <w:jc w:val="both"/>
        <w:rPr>
          <w:bCs/>
          <w:sz w:val="22"/>
          <w:szCs w:val="22"/>
        </w:rPr>
      </w:pPr>
      <w:bookmarkStart w:id="147" w:name="_Toc27574080"/>
      <w:bookmarkStart w:id="148" w:name="_Toc27574609"/>
      <w:bookmarkStart w:id="149" w:name="_Toc27575472"/>
      <w:bookmarkStart w:id="150" w:name="_Toc31878133"/>
      <w:bookmarkStart w:id="151" w:name="_Toc32785649"/>
      <w:r>
        <w:rPr>
          <w:bCs/>
          <w:sz w:val="22"/>
          <w:szCs w:val="22"/>
        </w:rPr>
        <w:t xml:space="preserve">* metoda pomiaru: </w:t>
      </w:r>
      <w:r w:rsidR="00A81CCD">
        <w:rPr>
          <w:bCs/>
          <w:sz w:val="22"/>
          <w:szCs w:val="22"/>
        </w:rPr>
        <w:t>m – manualna, a – automatyczna</w:t>
      </w:r>
    </w:p>
    <w:p w14:paraId="141AD5BE" w14:textId="77777777" w:rsidR="00A81CCD" w:rsidRDefault="00A81CCD" w:rsidP="00195B5C">
      <w:pPr>
        <w:spacing w:before="120" w:after="120" w:line="276" w:lineRule="auto"/>
        <w:jc w:val="both"/>
        <w:rPr>
          <w:iCs/>
          <w:sz w:val="22"/>
          <w:szCs w:val="22"/>
        </w:rPr>
      </w:pPr>
    </w:p>
    <w:p w14:paraId="0FFC0019" w14:textId="6A6F7420" w:rsidR="00195B5C" w:rsidRPr="00195B5C" w:rsidRDefault="00195B5C" w:rsidP="006F3D6A">
      <w:pPr>
        <w:spacing w:before="120" w:after="120" w:line="276" w:lineRule="auto"/>
        <w:jc w:val="both"/>
        <w:rPr>
          <w:i/>
          <w:sz w:val="22"/>
          <w:szCs w:val="20"/>
        </w:rPr>
      </w:pPr>
      <w:r w:rsidRPr="00195B5C">
        <w:rPr>
          <w:iCs/>
          <w:sz w:val="22"/>
          <w:szCs w:val="22"/>
        </w:rPr>
        <w:t>Można zauważyć, że przekroczenia dobowego poziomu dopuszczalnego pyłu zawieszon</w:t>
      </w:r>
      <w:r w:rsidR="006F3D6A">
        <w:rPr>
          <w:iCs/>
          <w:sz w:val="22"/>
          <w:szCs w:val="22"/>
        </w:rPr>
        <w:t xml:space="preserve">ego PM10 występują </w:t>
      </w:r>
      <w:r w:rsidR="006F3D6A">
        <w:rPr>
          <w:iCs/>
          <w:sz w:val="22"/>
          <w:szCs w:val="22"/>
        </w:rPr>
        <w:br/>
        <w:t>od 2013 r. W 2018 r.</w:t>
      </w:r>
      <w:r w:rsidRPr="00195B5C">
        <w:rPr>
          <w:iCs/>
          <w:sz w:val="22"/>
          <w:szCs w:val="22"/>
        </w:rPr>
        <w:t xml:space="preserve"> największa liczba dni z prze</w:t>
      </w:r>
      <w:r w:rsidR="006F3D6A">
        <w:rPr>
          <w:iCs/>
          <w:sz w:val="22"/>
          <w:szCs w:val="22"/>
        </w:rPr>
        <w:t xml:space="preserve">kroczeniem wystąpiła na stacji </w:t>
      </w:r>
      <w:r w:rsidRPr="00195B5C">
        <w:rPr>
          <w:iCs/>
          <w:sz w:val="22"/>
          <w:szCs w:val="22"/>
        </w:rPr>
        <w:t>w Toruniu przy ul. Storczykowej 24, natomiast brak przekroczeń odnotowano n</w:t>
      </w:r>
      <w:r w:rsidR="006F3D6A">
        <w:rPr>
          <w:iCs/>
          <w:sz w:val="22"/>
          <w:szCs w:val="22"/>
        </w:rPr>
        <w:t xml:space="preserve">a stacji zlokalizowanej przy </w:t>
      </w:r>
      <w:r w:rsidRPr="00195B5C">
        <w:rPr>
          <w:iCs/>
          <w:sz w:val="22"/>
          <w:szCs w:val="22"/>
        </w:rPr>
        <w:t xml:space="preserve">ul. Przy </w:t>
      </w:r>
      <w:proofErr w:type="spellStart"/>
      <w:r w:rsidRPr="00195B5C">
        <w:rPr>
          <w:iCs/>
          <w:sz w:val="22"/>
          <w:szCs w:val="22"/>
        </w:rPr>
        <w:t>Kaszowniku</w:t>
      </w:r>
      <w:proofErr w:type="spellEnd"/>
      <w:r w:rsidRPr="00195B5C">
        <w:rPr>
          <w:iCs/>
          <w:sz w:val="22"/>
          <w:szCs w:val="22"/>
        </w:rPr>
        <w:t xml:space="preserve">. </w:t>
      </w:r>
      <w:r w:rsidR="00952573" w:rsidRPr="00952573">
        <w:rPr>
          <w:iCs/>
          <w:sz w:val="22"/>
          <w:szCs w:val="22"/>
        </w:rPr>
        <w:t xml:space="preserve">W latach </w:t>
      </w:r>
      <w:r w:rsidR="006F3D6A">
        <w:rPr>
          <w:iCs/>
          <w:sz w:val="22"/>
          <w:szCs w:val="22"/>
        </w:rPr>
        <w:br/>
      </w:r>
      <w:r w:rsidR="00952573" w:rsidRPr="00952573">
        <w:rPr>
          <w:iCs/>
          <w:sz w:val="22"/>
          <w:szCs w:val="22"/>
        </w:rPr>
        <w:t xml:space="preserve">2019-2021 przekroczenia średniodobowego poziomu dopuszczalnego pyłu PM10 nie występowały. </w:t>
      </w:r>
      <w:r w:rsidRPr="00195B5C">
        <w:rPr>
          <w:iCs/>
          <w:sz w:val="22"/>
          <w:szCs w:val="22"/>
        </w:rPr>
        <w:t xml:space="preserve">Poniżej przedstawiono liczbę dni z przekroczeniem dobowego poziomu dopuszczalnego pyłu zawieszonego PM10 </w:t>
      </w:r>
      <w:r w:rsidR="006F3D6A">
        <w:rPr>
          <w:iCs/>
          <w:sz w:val="22"/>
          <w:szCs w:val="22"/>
        </w:rPr>
        <w:br/>
      </w:r>
      <w:r w:rsidRPr="00195B5C">
        <w:rPr>
          <w:iCs/>
          <w:sz w:val="22"/>
          <w:szCs w:val="22"/>
        </w:rPr>
        <w:t>w stacjach pomiarowych zlokalizowanych w strefie miasto Toruń, w p</w:t>
      </w:r>
      <w:r w:rsidR="006F3D6A">
        <w:rPr>
          <w:iCs/>
          <w:sz w:val="22"/>
          <w:szCs w:val="22"/>
        </w:rPr>
        <w:t xml:space="preserve">oszczególnych miesiącach w 2018 </w:t>
      </w:r>
      <w:r w:rsidRPr="00195B5C">
        <w:rPr>
          <w:iCs/>
          <w:sz w:val="22"/>
          <w:szCs w:val="22"/>
        </w:rPr>
        <w:t>r</w:t>
      </w:r>
      <w:r w:rsidRPr="00195B5C">
        <w:rPr>
          <w:sz w:val="22"/>
          <w:szCs w:val="20"/>
        </w:rPr>
        <w:t>.</w:t>
      </w:r>
      <w:bookmarkStart w:id="152" w:name="_Toc32785716"/>
    </w:p>
    <w:p w14:paraId="519C7A80" w14:textId="77777777" w:rsidR="00195B5C" w:rsidRPr="00195B5C" w:rsidRDefault="00195B5C" w:rsidP="00195B5C">
      <w:pPr>
        <w:keepNext/>
        <w:spacing w:before="240" w:after="120"/>
        <w:jc w:val="both"/>
        <w:rPr>
          <w:bCs/>
          <w:i/>
          <w:sz w:val="22"/>
          <w:szCs w:val="22"/>
        </w:rPr>
      </w:pPr>
      <w:r w:rsidRPr="00195B5C">
        <w:rPr>
          <w:bCs/>
          <w:i/>
          <w:noProof/>
          <w:sz w:val="22"/>
          <w:szCs w:val="22"/>
        </w:rPr>
        <w:drawing>
          <wp:inline distT="0" distB="0" distL="0" distR="0" wp14:anchorId="5FCC1A87" wp14:editId="440D70A9">
            <wp:extent cx="5943600" cy="2810933"/>
            <wp:effectExtent l="0" t="0" r="0" b="8890"/>
            <wp:docPr id="5" name="Wykres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B145BE9" w14:textId="720A1F78" w:rsidR="00195B5C" w:rsidRPr="00195B5C" w:rsidRDefault="00195B5C" w:rsidP="00195B5C">
      <w:pPr>
        <w:spacing w:before="240" w:after="120"/>
        <w:jc w:val="both"/>
        <w:rPr>
          <w:bCs/>
          <w:i/>
          <w:sz w:val="22"/>
          <w:szCs w:val="22"/>
        </w:rPr>
      </w:pPr>
      <w:bookmarkStart w:id="153" w:name="_Toc42166365"/>
      <w:bookmarkStart w:id="154" w:name="_Toc133316090"/>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6</w:t>
      </w:r>
      <w:r w:rsidRPr="00195B5C">
        <w:rPr>
          <w:bCs/>
          <w:sz w:val="22"/>
          <w:szCs w:val="22"/>
        </w:rPr>
        <w:fldChar w:fldCharType="end"/>
      </w:r>
      <w:r w:rsidRPr="00195B5C">
        <w:rPr>
          <w:bCs/>
          <w:sz w:val="22"/>
          <w:szCs w:val="22"/>
        </w:rPr>
        <w:t>. Liczba dni z przekroczeniem dopuszczalnego st</w:t>
      </w:r>
      <w:r w:rsidR="00702D43">
        <w:rPr>
          <w:bCs/>
          <w:sz w:val="22"/>
          <w:szCs w:val="22"/>
        </w:rPr>
        <w:t>ężenia 24-godz. PM10 w 2018 r</w:t>
      </w:r>
      <w:r w:rsidRPr="00195B5C">
        <w:rPr>
          <w:bCs/>
          <w:sz w:val="22"/>
          <w:szCs w:val="22"/>
        </w:rPr>
        <w:t>.</w:t>
      </w:r>
      <w:r w:rsidRPr="00195B5C">
        <w:rPr>
          <w:bCs/>
          <w:sz w:val="22"/>
          <w:szCs w:val="22"/>
          <w:vertAlign w:val="superscript"/>
        </w:rPr>
        <w:footnoteReference w:id="42"/>
      </w:r>
      <w:bookmarkEnd w:id="153"/>
      <w:bookmarkEnd w:id="154"/>
    </w:p>
    <w:bookmarkEnd w:id="147"/>
    <w:bookmarkEnd w:id="148"/>
    <w:bookmarkEnd w:id="149"/>
    <w:bookmarkEnd w:id="150"/>
    <w:bookmarkEnd w:id="151"/>
    <w:bookmarkEnd w:id="152"/>
    <w:p w14:paraId="5716EA8F" w14:textId="1DEC6477" w:rsidR="00195B5C" w:rsidRPr="00195B5C" w:rsidRDefault="00195B5C" w:rsidP="00195B5C">
      <w:pPr>
        <w:spacing w:before="120" w:after="120" w:line="276" w:lineRule="auto"/>
        <w:jc w:val="both"/>
        <w:rPr>
          <w:sz w:val="22"/>
          <w:szCs w:val="22"/>
        </w:rPr>
      </w:pPr>
      <w:r w:rsidRPr="00195B5C">
        <w:rPr>
          <w:sz w:val="22"/>
          <w:szCs w:val="22"/>
        </w:rPr>
        <w:t xml:space="preserve">Powyższy wykres oraz dane dotyczące liczby dni z przekroczeniami stężeń dobowych pyłu PM10 wskazują, </w:t>
      </w:r>
      <w:r w:rsidRPr="00195B5C">
        <w:rPr>
          <w:sz w:val="22"/>
          <w:szCs w:val="22"/>
        </w:rPr>
        <w:br/>
        <w:t xml:space="preserve">iż podwyższone stężenia występują głównie w okresie zimowym, związanym ze zwiększonym stosowaniem paliw w sektorze komunalno-bytowym i niekorzystnymi warunkami meteorologicznymi. Liczbę dni </w:t>
      </w:r>
      <w:r w:rsidRPr="00195B5C">
        <w:rPr>
          <w:sz w:val="22"/>
          <w:szCs w:val="22"/>
        </w:rPr>
        <w:br/>
        <w:t>z przekrocze</w:t>
      </w:r>
      <w:r w:rsidR="00C63B46">
        <w:rPr>
          <w:sz w:val="22"/>
          <w:szCs w:val="22"/>
        </w:rPr>
        <w:t>niem dopuszczalnego stężenia 24-</w:t>
      </w:r>
      <w:r w:rsidRPr="00195B5C">
        <w:rPr>
          <w:sz w:val="22"/>
          <w:szCs w:val="22"/>
        </w:rPr>
        <w:t>godz. PM10 w strefie miasto Toruń w latach 2013-20</w:t>
      </w:r>
      <w:r w:rsidR="00952573">
        <w:rPr>
          <w:sz w:val="22"/>
          <w:szCs w:val="22"/>
        </w:rPr>
        <w:t>21</w:t>
      </w:r>
      <w:r w:rsidRPr="00195B5C">
        <w:rPr>
          <w:sz w:val="22"/>
          <w:szCs w:val="22"/>
        </w:rPr>
        <w:t xml:space="preserve"> zobrazowano na kolejnym rysunku.</w:t>
      </w:r>
    </w:p>
    <w:p w14:paraId="253165F7" w14:textId="0EABC31E" w:rsidR="00195B5C" w:rsidRPr="00195B5C" w:rsidRDefault="00952573" w:rsidP="00195B5C">
      <w:pPr>
        <w:spacing w:before="240" w:after="120"/>
        <w:jc w:val="both"/>
        <w:rPr>
          <w:bCs/>
          <w:i/>
          <w:sz w:val="22"/>
          <w:szCs w:val="22"/>
        </w:rPr>
      </w:pPr>
      <w:bookmarkStart w:id="155" w:name="_Toc27574610"/>
      <w:bookmarkStart w:id="156" w:name="_Toc27575473"/>
      <w:r>
        <w:rPr>
          <w:bCs/>
          <w:i/>
          <w:noProof/>
          <w:sz w:val="22"/>
          <w:szCs w:val="22"/>
        </w:rPr>
        <w:lastRenderedPageBreak/>
        <w:drawing>
          <wp:inline distT="0" distB="0" distL="0" distR="0" wp14:anchorId="6E690686" wp14:editId="4E2C3E76">
            <wp:extent cx="5487789" cy="3456000"/>
            <wp:effectExtent l="0" t="0" r="0" b="0"/>
            <wp:docPr id="1515149840" name="Obraz 1" descr="Obraz zawierający tekst, zrzut ekranu, Wykre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49840" name="Obraz 1" descr="Obraz zawierający tekst, zrzut ekranu, Wykres, diagram&#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7789" cy="3456000"/>
                    </a:xfrm>
                    <a:prstGeom prst="rect">
                      <a:avLst/>
                    </a:prstGeom>
                    <a:noFill/>
                  </pic:spPr>
                </pic:pic>
              </a:graphicData>
            </a:graphic>
          </wp:inline>
        </w:drawing>
      </w:r>
    </w:p>
    <w:p w14:paraId="73216B6D" w14:textId="4DA71470" w:rsidR="00195B5C" w:rsidRPr="00195B5C" w:rsidRDefault="00195B5C" w:rsidP="00195B5C">
      <w:pPr>
        <w:spacing w:before="120" w:after="120"/>
        <w:jc w:val="both"/>
        <w:rPr>
          <w:sz w:val="22"/>
          <w:szCs w:val="22"/>
        </w:rPr>
      </w:pPr>
      <w:bookmarkStart w:id="157" w:name="_Toc32785717"/>
      <w:bookmarkStart w:id="158" w:name="_Toc42166366"/>
      <w:bookmarkStart w:id="159" w:name="_Toc133316091"/>
      <w:r w:rsidRPr="00195B5C">
        <w:rPr>
          <w:sz w:val="22"/>
          <w:szCs w:val="22"/>
        </w:rPr>
        <w:t xml:space="preserve">Rysunek </w:t>
      </w:r>
      <w:r w:rsidRPr="00195B5C">
        <w:rPr>
          <w:sz w:val="22"/>
          <w:szCs w:val="22"/>
        </w:rPr>
        <w:fldChar w:fldCharType="begin"/>
      </w:r>
      <w:r w:rsidRPr="00195B5C">
        <w:rPr>
          <w:sz w:val="22"/>
          <w:szCs w:val="22"/>
        </w:rPr>
        <w:instrText xml:space="preserve"> SEQ Rysunek \* ARABIC </w:instrText>
      </w:r>
      <w:r w:rsidRPr="00195B5C">
        <w:rPr>
          <w:sz w:val="22"/>
          <w:szCs w:val="22"/>
        </w:rPr>
        <w:fldChar w:fldCharType="separate"/>
      </w:r>
      <w:r w:rsidR="00665970">
        <w:rPr>
          <w:noProof/>
          <w:sz w:val="22"/>
          <w:szCs w:val="22"/>
        </w:rPr>
        <w:t>7</w:t>
      </w:r>
      <w:r w:rsidRPr="00195B5C">
        <w:rPr>
          <w:sz w:val="22"/>
          <w:szCs w:val="22"/>
        </w:rPr>
        <w:fldChar w:fldCharType="end"/>
      </w:r>
      <w:r w:rsidRPr="00195B5C">
        <w:rPr>
          <w:sz w:val="22"/>
          <w:szCs w:val="22"/>
        </w:rPr>
        <w:t xml:space="preserve">. Liczba dni z przekroczeniem dopuszczalnego stężenia 24-godz. PM10 w strefie miasto Toruń </w:t>
      </w:r>
      <w:r w:rsidRPr="00195B5C">
        <w:rPr>
          <w:sz w:val="22"/>
          <w:szCs w:val="22"/>
        </w:rPr>
        <w:br/>
        <w:t>w latach 2013-20</w:t>
      </w:r>
      <w:r w:rsidR="00952573">
        <w:rPr>
          <w:sz w:val="22"/>
          <w:szCs w:val="22"/>
        </w:rPr>
        <w:t>21</w:t>
      </w:r>
      <w:r w:rsidRPr="00195B5C">
        <w:rPr>
          <w:sz w:val="22"/>
          <w:szCs w:val="22"/>
          <w:vertAlign w:val="superscript"/>
        </w:rPr>
        <w:footnoteReference w:id="43"/>
      </w:r>
      <w:bookmarkEnd w:id="155"/>
      <w:bookmarkEnd w:id="156"/>
      <w:bookmarkEnd w:id="157"/>
      <w:bookmarkEnd w:id="158"/>
      <w:bookmarkEnd w:id="159"/>
    </w:p>
    <w:p w14:paraId="6423255D" w14:textId="58D089CD" w:rsidR="00195B5C" w:rsidRPr="00195B5C" w:rsidRDefault="00195B5C" w:rsidP="00195B5C">
      <w:pPr>
        <w:spacing w:before="120" w:after="120" w:line="276" w:lineRule="auto"/>
        <w:jc w:val="both"/>
        <w:rPr>
          <w:sz w:val="22"/>
          <w:szCs w:val="22"/>
        </w:rPr>
      </w:pPr>
      <w:r w:rsidRPr="00195B5C">
        <w:rPr>
          <w:sz w:val="22"/>
          <w:szCs w:val="22"/>
        </w:rPr>
        <w:t xml:space="preserve">Na kolejnym wykresie przedstawiono stężenia średnie roczne pyłu PM10 notowane na stacjach pomiarowych </w:t>
      </w:r>
      <w:r w:rsidRPr="00195B5C">
        <w:rPr>
          <w:sz w:val="22"/>
          <w:szCs w:val="22"/>
        </w:rPr>
        <w:br/>
        <w:t>w strefie miasto Toruń w latach 2013-20</w:t>
      </w:r>
      <w:r w:rsidR="00952573">
        <w:rPr>
          <w:sz w:val="22"/>
          <w:szCs w:val="22"/>
        </w:rPr>
        <w:t>21</w:t>
      </w:r>
      <w:r w:rsidRPr="00195B5C">
        <w:rPr>
          <w:sz w:val="22"/>
          <w:szCs w:val="22"/>
        </w:rPr>
        <w:t xml:space="preserve">. </w:t>
      </w:r>
    </w:p>
    <w:p w14:paraId="335D48DD" w14:textId="2DBB6432" w:rsidR="00195B5C" w:rsidRPr="00195B5C" w:rsidRDefault="00F63D7F" w:rsidP="00195B5C">
      <w:pPr>
        <w:spacing w:before="240" w:after="120"/>
        <w:jc w:val="both"/>
        <w:rPr>
          <w:bCs/>
          <w:i/>
          <w:sz w:val="22"/>
          <w:szCs w:val="22"/>
        </w:rPr>
      </w:pPr>
      <w:bookmarkStart w:id="160" w:name="_Toc27574611"/>
      <w:bookmarkStart w:id="161" w:name="_Toc27575474"/>
      <w:r>
        <w:rPr>
          <w:bCs/>
          <w:iCs/>
          <w:noProof/>
          <w:sz w:val="22"/>
          <w:szCs w:val="22"/>
        </w:rPr>
        <w:drawing>
          <wp:inline distT="0" distB="0" distL="0" distR="0" wp14:anchorId="08FFAA5C" wp14:editId="533736E1">
            <wp:extent cx="5399183" cy="3060000"/>
            <wp:effectExtent l="0" t="0" r="0" b="7620"/>
            <wp:docPr id="353460975" name="Obraz 2" descr="Obraz zawierający tekst, zrzut ekranu, Wykres,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60975" name="Obraz 2" descr="Obraz zawierający tekst, zrzut ekranu, Wykres, Czcionka&#10;&#10;Opis wygenerowany automatyczn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9183" cy="3060000"/>
                    </a:xfrm>
                    <a:prstGeom prst="rect">
                      <a:avLst/>
                    </a:prstGeom>
                    <a:noFill/>
                  </pic:spPr>
                </pic:pic>
              </a:graphicData>
            </a:graphic>
          </wp:inline>
        </w:drawing>
      </w:r>
    </w:p>
    <w:p w14:paraId="1CC1053A" w14:textId="77777777" w:rsidR="00195B5C" w:rsidRPr="00195B5C" w:rsidRDefault="00195B5C" w:rsidP="00195B5C">
      <w:pPr>
        <w:spacing w:before="120" w:after="120"/>
        <w:jc w:val="both"/>
        <w:rPr>
          <w:bCs/>
          <w:i/>
          <w:sz w:val="22"/>
          <w:szCs w:val="22"/>
          <w:vertAlign w:val="superscript"/>
        </w:rPr>
      </w:pPr>
      <w:bookmarkStart w:id="162" w:name="_Toc32785718"/>
      <w:bookmarkStart w:id="163" w:name="_Toc42166367"/>
      <w:bookmarkStart w:id="164" w:name="_Toc133316092"/>
      <w:r w:rsidRPr="00195B5C">
        <w:rPr>
          <w:sz w:val="22"/>
          <w:szCs w:val="22"/>
        </w:rPr>
        <w:t xml:space="preserve">Rysunek </w:t>
      </w:r>
      <w:r w:rsidRPr="00195B5C">
        <w:rPr>
          <w:sz w:val="22"/>
          <w:szCs w:val="22"/>
        </w:rPr>
        <w:fldChar w:fldCharType="begin"/>
      </w:r>
      <w:r w:rsidRPr="00195B5C">
        <w:rPr>
          <w:sz w:val="22"/>
          <w:szCs w:val="22"/>
        </w:rPr>
        <w:instrText xml:space="preserve"> SEQ Rysunek \* ARABIC </w:instrText>
      </w:r>
      <w:r w:rsidRPr="00195B5C">
        <w:rPr>
          <w:sz w:val="22"/>
          <w:szCs w:val="22"/>
        </w:rPr>
        <w:fldChar w:fldCharType="separate"/>
      </w:r>
      <w:r w:rsidR="00665970">
        <w:rPr>
          <w:noProof/>
          <w:sz w:val="22"/>
          <w:szCs w:val="22"/>
        </w:rPr>
        <w:t>8</w:t>
      </w:r>
      <w:r w:rsidRPr="00195B5C">
        <w:rPr>
          <w:sz w:val="22"/>
          <w:szCs w:val="22"/>
        </w:rPr>
        <w:fldChar w:fldCharType="end"/>
      </w:r>
      <w:r w:rsidRPr="00195B5C">
        <w:rPr>
          <w:sz w:val="22"/>
          <w:szCs w:val="22"/>
        </w:rPr>
        <w:t>. Stężenie średnioroczne PM10 w strefie miasto Toruń</w:t>
      </w:r>
      <w:r w:rsidRPr="00195B5C">
        <w:rPr>
          <w:sz w:val="22"/>
          <w:szCs w:val="22"/>
          <w:vertAlign w:val="superscript"/>
        </w:rPr>
        <w:footnoteReference w:id="44"/>
      </w:r>
      <w:bookmarkEnd w:id="160"/>
      <w:bookmarkEnd w:id="161"/>
      <w:bookmarkEnd w:id="162"/>
      <w:bookmarkEnd w:id="163"/>
      <w:bookmarkEnd w:id="164"/>
    </w:p>
    <w:p w14:paraId="2167636F" w14:textId="2EA0894A" w:rsidR="00195B5C" w:rsidRPr="00195B5C" w:rsidRDefault="00195B5C" w:rsidP="00195B5C">
      <w:pPr>
        <w:spacing w:before="120" w:after="120" w:line="276" w:lineRule="auto"/>
        <w:jc w:val="both"/>
        <w:rPr>
          <w:sz w:val="22"/>
          <w:szCs w:val="22"/>
        </w:rPr>
      </w:pPr>
      <w:r w:rsidRPr="00195B5C">
        <w:rPr>
          <w:sz w:val="22"/>
          <w:szCs w:val="22"/>
        </w:rPr>
        <w:t xml:space="preserve">W </w:t>
      </w:r>
      <w:r w:rsidR="00F63D7F">
        <w:rPr>
          <w:sz w:val="22"/>
          <w:szCs w:val="22"/>
        </w:rPr>
        <w:t>latach 2013-2021</w:t>
      </w:r>
      <w:r w:rsidRPr="00195B5C">
        <w:rPr>
          <w:sz w:val="22"/>
          <w:szCs w:val="22"/>
        </w:rPr>
        <w:t xml:space="preserve"> </w:t>
      </w:r>
      <w:r w:rsidR="00F63D7F">
        <w:rPr>
          <w:sz w:val="22"/>
          <w:szCs w:val="22"/>
        </w:rPr>
        <w:t>na</w:t>
      </w:r>
      <w:r w:rsidRPr="00195B5C">
        <w:rPr>
          <w:sz w:val="22"/>
          <w:szCs w:val="22"/>
        </w:rPr>
        <w:t xml:space="preserve"> wszystkich stanowisk</w:t>
      </w:r>
      <w:r w:rsidR="00F63D7F">
        <w:rPr>
          <w:sz w:val="22"/>
          <w:szCs w:val="22"/>
        </w:rPr>
        <w:t>ach pomiaru</w:t>
      </w:r>
      <w:r w:rsidRPr="00195B5C">
        <w:rPr>
          <w:sz w:val="22"/>
          <w:szCs w:val="22"/>
        </w:rPr>
        <w:t xml:space="preserve"> pyłu PM10 w strefie miasto Toruń </w:t>
      </w:r>
      <w:r w:rsidR="00F63D7F">
        <w:rPr>
          <w:sz w:val="22"/>
          <w:szCs w:val="22"/>
        </w:rPr>
        <w:t xml:space="preserve">stężenia tego zanieczyszczenia </w:t>
      </w:r>
      <w:r w:rsidRPr="00195B5C">
        <w:rPr>
          <w:sz w:val="22"/>
          <w:szCs w:val="22"/>
        </w:rPr>
        <w:t xml:space="preserve">nie przekraczały dopuszczalnego poziomu średniorocznego (40 </w:t>
      </w:r>
      <w:proofErr w:type="spellStart"/>
      <w:r w:rsidRPr="00195B5C">
        <w:rPr>
          <w:sz w:val="22"/>
          <w:szCs w:val="22"/>
        </w:rPr>
        <w:t>μg</w:t>
      </w:r>
      <w:proofErr w:type="spellEnd"/>
      <w:r w:rsidRPr="00195B5C">
        <w:rPr>
          <w:sz w:val="22"/>
          <w:szCs w:val="22"/>
        </w:rPr>
        <w:t>/m</w:t>
      </w:r>
      <w:r w:rsidRPr="00195B5C">
        <w:rPr>
          <w:sz w:val="22"/>
          <w:szCs w:val="22"/>
          <w:vertAlign w:val="superscript"/>
        </w:rPr>
        <w:t>3</w:t>
      </w:r>
      <w:r w:rsidRPr="00195B5C">
        <w:rPr>
          <w:sz w:val="22"/>
          <w:szCs w:val="22"/>
        </w:rPr>
        <w:t>) i wynosiły od 2</w:t>
      </w:r>
      <w:r w:rsidR="00F63D7F">
        <w:rPr>
          <w:sz w:val="22"/>
          <w:szCs w:val="22"/>
        </w:rPr>
        <w:t>4</w:t>
      </w:r>
      <w:r w:rsidRPr="00195B5C">
        <w:rPr>
          <w:sz w:val="22"/>
          <w:szCs w:val="22"/>
        </w:rPr>
        <w:t>,</w:t>
      </w:r>
      <w:r w:rsidR="00F63D7F">
        <w:rPr>
          <w:sz w:val="22"/>
          <w:szCs w:val="22"/>
        </w:rPr>
        <w:t>8</w:t>
      </w:r>
      <w:r w:rsidRPr="00195B5C">
        <w:rPr>
          <w:sz w:val="22"/>
          <w:szCs w:val="22"/>
        </w:rPr>
        <w:t xml:space="preserve"> </w:t>
      </w:r>
      <w:r w:rsidR="00A81CCD">
        <w:rPr>
          <w:sz w:val="22"/>
          <w:szCs w:val="22"/>
        </w:rPr>
        <w:br/>
      </w:r>
      <w:r w:rsidRPr="00195B5C">
        <w:rPr>
          <w:sz w:val="22"/>
          <w:szCs w:val="22"/>
        </w:rPr>
        <w:t xml:space="preserve">do 30,6 </w:t>
      </w:r>
      <w:proofErr w:type="spellStart"/>
      <w:r w:rsidRPr="00195B5C">
        <w:rPr>
          <w:sz w:val="22"/>
          <w:szCs w:val="22"/>
        </w:rPr>
        <w:t>μg</w:t>
      </w:r>
      <w:proofErr w:type="spellEnd"/>
      <w:r w:rsidRPr="00195B5C">
        <w:rPr>
          <w:sz w:val="22"/>
          <w:szCs w:val="22"/>
        </w:rPr>
        <w:t>/m</w:t>
      </w:r>
      <w:r w:rsidRPr="00195B5C">
        <w:rPr>
          <w:sz w:val="22"/>
          <w:szCs w:val="22"/>
          <w:vertAlign w:val="superscript"/>
        </w:rPr>
        <w:t>3</w:t>
      </w:r>
      <w:r w:rsidRPr="00195B5C">
        <w:rPr>
          <w:sz w:val="22"/>
          <w:szCs w:val="22"/>
        </w:rPr>
        <w:t xml:space="preserve">. </w:t>
      </w:r>
    </w:p>
    <w:p w14:paraId="165E636E" w14:textId="2D985B48" w:rsidR="00195B5C" w:rsidRPr="00195B5C" w:rsidRDefault="00195B5C" w:rsidP="00195B5C">
      <w:pPr>
        <w:spacing w:before="240" w:after="120"/>
        <w:jc w:val="both"/>
        <w:rPr>
          <w:bCs/>
          <w:i/>
          <w:sz w:val="22"/>
          <w:szCs w:val="22"/>
        </w:rPr>
      </w:pPr>
      <w:bookmarkStart w:id="165" w:name="_Toc27574287"/>
      <w:bookmarkStart w:id="166" w:name="_Toc42166321"/>
      <w:bookmarkStart w:id="167" w:name="_Toc133316226"/>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9</w:t>
      </w:r>
      <w:r w:rsidRPr="00195B5C">
        <w:rPr>
          <w:bCs/>
          <w:sz w:val="22"/>
          <w:szCs w:val="22"/>
        </w:rPr>
        <w:fldChar w:fldCharType="end"/>
      </w:r>
      <w:r w:rsidRPr="00195B5C">
        <w:rPr>
          <w:bCs/>
          <w:noProof/>
          <w:sz w:val="22"/>
          <w:szCs w:val="22"/>
        </w:rPr>
        <w:t>.</w:t>
      </w:r>
      <w:r w:rsidRPr="00195B5C">
        <w:rPr>
          <w:bCs/>
          <w:sz w:val="22"/>
          <w:szCs w:val="22"/>
        </w:rPr>
        <w:t xml:space="preserve"> Stężenie średnioroczne pyłu zawieszonego PM10 notowane na stacjach pomiarowych w strefie miasto Toruń za lata 2013-20</w:t>
      </w:r>
      <w:r w:rsidR="00F63D7F">
        <w:rPr>
          <w:bCs/>
          <w:sz w:val="22"/>
          <w:szCs w:val="22"/>
        </w:rPr>
        <w:t>21</w:t>
      </w:r>
      <w:r w:rsidRPr="00195B5C">
        <w:rPr>
          <w:bCs/>
          <w:sz w:val="22"/>
          <w:szCs w:val="22"/>
          <w:vertAlign w:val="superscript"/>
        </w:rPr>
        <w:footnoteReference w:id="45"/>
      </w:r>
      <w:bookmarkEnd w:id="165"/>
      <w:bookmarkEnd w:id="166"/>
      <w:bookmarkEnd w:id="167"/>
    </w:p>
    <w:tbl>
      <w:tblPr>
        <w:tblW w:w="9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18"/>
        <w:gridCol w:w="1854"/>
        <w:gridCol w:w="709"/>
        <w:gridCol w:w="709"/>
        <w:gridCol w:w="708"/>
        <w:gridCol w:w="599"/>
        <w:gridCol w:w="677"/>
        <w:gridCol w:w="709"/>
        <w:gridCol w:w="709"/>
        <w:gridCol w:w="708"/>
        <w:gridCol w:w="709"/>
        <w:gridCol w:w="710"/>
      </w:tblGrid>
      <w:tr w:rsidR="006F7478" w:rsidRPr="00195B5C" w14:paraId="7C088888" w14:textId="6C560075" w:rsidTr="00201E02">
        <w:trPr>
          <w:trHeight w:val="285"/>
        </w:trPr>
        <w:tc>
          <w:tcPr>
            <w:tcW w:w="1118" w:type="dxa"/>
            <w:vMerge w:val="restart"/>
            <w:shd w:val="clear" w:color="000000" w:fill="D9D9D9"/>
            <w:noWrap/>
            <w:vAlign w:val="center"/>
            <w:hideMark/>
          </w:tcPr>
          <w:p w14:paraId="3E193F17" w14:textId="77777777" w:rsidR="00F63D7F" w:rsidRPr="00195B5C" w:rsidRDefault="00F63D7F" w:rsidP="00195B5C">
            <w:pPr>
              <w:jc w:val="center"/>
              <w:rPr>
                <w:b/>
                <w:bCs/>
                <w:color w:val="000000"/>
              </w:rPr>
            </w:pPr>
            <w:r w:rsidRPr="00195B5C">
              <w:rPr>
                <w:b/>
                <w:bCs/>
                <w:color w:val="000000"/>
                <w:sz w:val="22"/>
                <w:szCs w:val="22"/>
              </w:rPr>
              <w:t>kod stacji</w:t>
            </w:r>
          </w:p>
        </w:tc>
        <w:tc>
          <w:tcPr>
            <w:tcW w:w="1854" w:type="dxa"/>
            <w:vMerge w:val="restart"/>
            <w:shd w:val="clear" w:color="000000" w:fill="D9D9D9"/>
            <w:noWrap/>
            <w:vAlign w:val="center"/>
            <w:hideMark/>
          </w:tcPr>
          <w:p w14:paraId="69961DCF" w14:textId="4D15917C" w:rsidR="00F63D7F" w:rsidRPr="00195B5C" w:rsidRDefault="00F63D7F" w:rsidP="00195B5C">
            <w:pPr>
              <w:jc w:val="center"/>
              <w:rPr>
                <w:b/>
                <w:bCs/>
                <w:color w:val="000000"/>
              </w:rPr>
            </w:pPr>
            <w:r w:rsidRPr="00195B5C">
              <w:rPr>
                <w:b/>
                <w:bCs/>
                <w:color w:val="000000"/>
                <w:sz w:val="22"/>
                <w:szCs w:val="22"/>
              </w:rPr>
              <w:t>adres stacji</w:t>
            </w:r>
          </w:p>
        </w:tc>
        <w:tc>
          <w:tcPr>
            <w:tcW w:w="709" w:type="dxa"/>
            <w:vMerge w:val="restart"/>
            <w:shd w:val="clear" w:color="000000" w:fill="D9D9D9"/>
            <w:noWrap/>
            <w:vAlign w:val="center"/>
            <w:hideMark/>
          </w:tcPr>
          <w:p w14:paraId="3F0280D7" w14:textId="5C599E23" w:rsidR="00F63D7F" w:rsidRPr="00195B5C" w:rsidRDefault="006F3D6A" w:rsidP="00195B5C">
            <w:pPr>
              <w:jc w:val="center"/>
              <w:rPr>
                <w:b/>
                <w:bCs/>
                <w:color w:val="000000"/>
              </w:rPr>
            </w:pPr>
            <w:r>
              <w:rPr>
                <w:b/>
                <w:bCs/>
                <w:color w:val="000000"/>
                <w:sz w:val="22"/>
                <w:szCs w:val="22"/>
              </w:rPr>
              <w:t>m/a*</w:t>
            </w:r>
          </w:p>
        </w:tc>
        <w:tc>
          <w:tcPr>
            <w:tcW w:w="6238" w:type="dxa"/>
            <w:gridSpan w:val="9"/>
            <w:shd w:val="clear" w:color="000000" w:fill="D9D9D9"/>
            <w:noWrap/>
            <w:vAlign w:val="center"/>
            <w:hideMark/>
          </w:tcPr>
          <w:p w14:paraId="3A5C82CA" w14:textId="43343463" w:rsidR="00F63D7F" w:rsidRPr="00195B5C" w:rsidRDefault="00F63D7F" w:rsidP="00195B5C">
            <w:pPr>
              <w:jc w:val="center"/>
              <w:rPr>
                <w:b/>
                <w:bCs/>
                <w:color w:val="000000"/>
                <w:sz w:val="22"/>
                <w:szCs w:val="22"/>
              </w:rPr>
            </w:pPr>
            <w:r w:rsidRPr="00195B5C">
              <w:rPr>
                <w:b/>
                <w:bCs/>
                <w:color w:val="000000"/>
                <w:sz w:val="22"/>
                <w:szCs w:val="22"/>
              </w:rPr>
              <w:t>stężenie średnioroczne pyłu PM10 [µg/m</w:t>
            </w:r>
            <w:r w:rsidRPr="00195B5C">
              <w:rPr>
                <w:b/>
                <w:bCs/>
                <w:color w:val="000000"/>
                <w:sz w:val="22"/>
                <w:szCs w:val="22"/>
                <w:vertAlign w:val="superscript"/>
              </w:rPr>
              <w:t>3</w:t>
            </w:r>
            <w:r w:rsidRPr="00195B5C">
              <w:rPr>
                <w:b/>
                <w:bCs/>
                <w:color w:val="000000"/>
                <w:sz w:val="22"/>
                <w:szCs w:val="22"/>
              </w:rPr>
              <w:t>]</w:t>
            </w:r>
          </w:p>
        </w:tc>
      </w:tr>
      <w:tr w:rsidR="006F7478" w:rsidRPr="00195B5C" w14:paraId="76A1AFBF" w14:textId="0A1243A5" w:rsidTr="00201E02">
        <w:trPr>
          <w:trHeight w:val="240"/>
        </w:trPr>
        <w:tc>
          <w:tcPr>
            <w:tcW w:w="1118" w:type="dxa"/>
            <w:vMerge/>
            <w:vAlign w:val="center"/>
            <w:hideMark/>
          </w:tcPr>
          <w:p w14:paraId="6E6AC6E9" w14:textId="77777777" w:rsidR="00F63D7F" w:rsidRPr="00195B5C" w:rsidRDefault="00F63D7F" w:rsidP="00F63D7F">
            <w:pPr>
              <w:jc w:val="center"/>
              <w:rPr>
                <w:b/>
                <w:bCs/>
                <w:color w:val="000000"/>
              </w:rPr>
            </w:pPr>
          </w:p>
        </w:tc>
        <w:tc>
          <w:tcPr>
            <w:tcW w:w="1854" w:type="dxa"/>
            <w:vMerge/>
            <w:vAlign w:val="center"/>
            <w:hideMark/>
          </w:tcPr>
          <w:p w14:paraId="115DBC14" w14:textId="77777777" w:rsidR="00F63D7F" w:rsidRPr="00195B5C" w:rsidRDefault="00F63D7F" w:rsidP="00F63D7F">
            <w:pPr>
              <w:jc w:val="center"/>
              <w:rPr>
                <w:b/>
                <w:bCs/>
                <w:color w:val="000000"/>
              </w:rPr>
            </w:pPr>
          </w:p>
        </w:tc>
        <w:tc>
          <w:tcPr>
            <w:tcW w:w="709" w:type="dxa"/>
            <w:vMerge/>
            <w:vAlign w:val="center"/>
            <w:hideMark/>
          </w:tcPr>
          <w:p w14:paraId="5405003D" w14:textId="77777777" w:rsidR="00F63D7F" w:rsidRPr="00195B5C" w:rsidRDefault="00F63D7F" w:rsidP="00F63D7F">
            <w:pPr>
              <w:jc w:val="center"/>
              <w:rPr>
                <w:b/>
                <w:bCs/>
                <w:color w:val="000000"/>
              </w:rPr>
            </w:pPr>
          </w:p>
        </w:tc>
        <w:tc>
          <w:tcPr>
            <w:tcW w:w="709" w:type="dxa"/>
            <w:shd w:val="clear" w:color="000000" w:fill="D9D9D9"/>
            <w:noWrap/>
            <w:vAlign w:val="center"/>
            <w:hideMark/>
          </w:tcPr>
          <w:p w14:paraId="5EE70E1B" w14:textId="77777777" w:rsidR="00F63D7F" w:rsidRPr="00195B5C" w:rsidRDefault="00F63D7F" w:rsidP="00F63D7F">
            <w:pPr>
              <w:jc w:val="center"/>
              <w:rPr>
                <w:b/>
                <w:bCs/>
                <w:color w:val="000000"/>
              </w:rPr>
            </w:pPr>
            <w:r w:rsidRPr="00195B5C">
              <w:rPr>
                <w:b/>
                <w:bCs/>
                <w:color w:val="000000"/>
                <w:sz w:val="22"/>
                <w:szCs w:val="22"/>
              </w:rPr>
              <w:t>2013</w:t>
            </w:r>
          </w:p>
        </w:tc>
        <w:tc>
          <w:tcPr>
            <w:tcW w:w="708" w:type="dxa"/>
            <w:shd w:val="clear" w:color="000000" w:fill="D9D9D9"/>
            <w:noWrap/>
            <w:vAlign w:val="center"/>
            <w:hideMark/>
          </w:tcPr>
          <w:p w14:paraId="61151BDD" w14:textId="77777777" w:rsidR="00F63D7F" w:rsidRPr="00195B5C" w:rsidRDefault="00F63D7F" w:rsidP="00F63D7F">
            <w:pPr>
              <w:jc w:val="center"/>
              <w:rPr>
                <w:b/>
                <w:bCs/>
                <w:color w:val="000000"/>
              </w:rPr>
            </w:pPr>
            <w:r w:rsidRPr="00195B5C">
              <w:rPr>
                <w:b/>
                <w:bCs/>
                <w:color w:val="000000"/>
                <w:sz w:val="22"/>
                <w:szCs w:val="22"/>
              </w:rPr>
              <w:t>2014</w:t>
            </w:r>
          </w:p>
        </w:tc>
        <w:tc>
          <w:tcPr>
            <w:tcW w:w="599" w:type="dxa"/>
            <w:shd w:val="clear" w:color="000000" w:fill="D9D9D9"/>
            <w:noWrap/>
            <w:vAlign w:val="center"/>
            <w:hideMark/>
          </w:tcPr>
          <w:p w14:paraId="01DAE95F" w14:textId="77777777" w:rsidR="00F63D7F" w:rsidRPr="00195B5C" w:rsidRDefault="00F63D7F" w:rsidP="00F63D7F">
            <w:pPr>
              <w:jc w:val="center"/>
              <w:rPr>
                <w:b/>
                <w:bCs/>
                <w:color w:val="000000"/>
              </w:rPr>
            </w:pPr>
            <w:r w:rsidRPr="00195B5C">
              <w:rPr>
                <w:b/>
                <w:bCs/>
                <w:color w:val="000000"/>
                <w:sz w:val="22"/>
                <w:szCs w:val="22"/>
              </w:rPr>
              <w:t>2015</w:t>
            </w:r>
          </w:p>
        </w:tc>
        <w:tc>
          <w:tcPr>
            <w:tcW w:w="677" w:type="dxa"/>
            <w:shd w:val="clear" w:color="000000" w:fill="D9D9D9"/>
            <w:noWrap/>
            <w:vAlign w:val="center"/>
            <w:hideMark/>
          </w:tcPr>
          <w:p w14:paraId="46378D32" w14:textId="77777777" w:rsidR="00F63D7F" w:rsidRPr="00195B5C" w:rsidRDefault="00F63D7F" w:rsidP="00F63D7F">
            <w:pPr>
              <w:jc w:val="center"/>
              <w:rPr>
                <w:b/>
                <w:bCs/>
                <w:color w:val="000000"/>
              </w:rPr>
            </w:pPr>
            <w:r w:rsidRPr="00195B5C">
              <w:rPr>
                <w:b/>
                <w:bCs/>
                <w:color w:val="000000"/>
                <w:sz w:val="22"/>
                <w:szCs w:val="22"/>
              </w:rPr>
              <w:t>2016</w:t>
            </w:r>
          </w:p>
        </w:tc>
        <w:tc>
          <w:tcPr>
            <w:tcW w:w="709" w:type="dxa"/>
            <w:shd w:val="clear" w:color="000000" w:fill="D9D9D9"/>
            <w:noWrap/>
            <w:vAlign w:val="center"/>
            <w:hideMark/>
          </w:tcPr>
          <w:p w14:paraId="5C308D08" w14:textId="77777777" w:rsidR="00F63D7F" w:rsidRPr="00195B5C" w:rsidRDefault="00F63D7F" w:rsidP="00F63D7F">
            <w:pPr>
              <w:jc w:val="center"/>
              <w:rPr>
                <w:b/>
                <w:bCs/>
                <w:color w:val="000000"/>
              </w:rPr>
            </w:pPr>
            <w:r w:rsidRPr="00195B5C">
              <w:rPr>
                <w:b/>
                <w:bCs/>
                <w:color w:val="000000"/>
                <w:sz w:val="22"/>
                <w:szCs w:val="22"/>
              </w:rPr>
              <w:t>2017</w:t>
            </w:r>
          </w:p>
        </w:tc>
        <w:tc>
          <w:tcPr>
            <w:tcW w:w="709" w:type="dxa"/>
            <w:shd w:val="clear" w:color="000000" w:fill="D9D9D9"/>
            <w:noWrap/>
            <w:vAlign w:val="center"/>
            <w:hideMark/>
          </w:tcPr>
          <w:p w14:paraId="4D9F62E4" w14:textId="77777777" w:rsidR="00F63D7F" w:rsidRPr="00195B5C" w:rsidRDefault="00F63D7F" w:rsidP="00F63D7F">
            <w:pPr>
              <w:jc w:val="center"/>
              <w:rPr>
                <w:b/>
                <w:bCs/>
                <w:color w:val="000000"/>
              </w:rPr>
            </w:pPr>
            <w:r w:rsidRPr="00195B5C">
              <w:rPr>
                <w:b/>
                <w:bCs/>
                <w:color w:val="000000"/>
                <w:sz w:val="22"/>
                <w:szCs w:val="22"/>
              </w:rPr>
              <w:t>2018</w:t>
            </w:r>
          </w:p>
        </w:tc>
        <w:tc>
          <w:tcPr>
            <w:tcW w:w="708" w:type="dxa"/>
            <w:shd w:val="clear" w:color="000000" w:fill="D9D9D9"/>
            <w:vAlign w:val="center"/>
          </w:tcPr>
          <w:p w14:paraId="658037BE" w14:textId="745A53C7" w:rsidR="00F63D7F" w:rsidRPr="00195B5C" w:rsidRDefault="00F63D7F" w:rsidP="00F63D7F">
            <w:pPr>
              <w:jc w:val="center"/>
              <w:rPr>
                <w:b/>
                <w:bCs/>
                <w:color w:val="000000"/>
                <w:sz w:val="22"/>
                <w:szCs w:val="22"/>
              </w:rPr>
            </w:pPr>
            <w:r>
              <w:rPr>
                <w:b/>
                <w:bCs/>
                <w:color w:val="000000"/>
                <w:sz w:val="22"/>
                <w:szCs w:val="22"/>
              </w:rPr>
              <w:t>2019</w:t>
            </w:r>
          </w:p>
        </w:tc>
        <w:tc>
          <w:tcPr>
            <w:tcW w:w="709" w:type="dxa"/>
            <w:shd w:val="clear" w:color="000000" w:fill="D9D9D9"/>
            <w:vAlign w:val="center"/>
          </w:tcPr>
          <w:p w14:paraId="5B38A35D" w14:textId="484CE989" w:rsidR="00F63D7F" w:rsidRPr="00195B5C" w:rsidRDefault="00F63D7F" w:rsidP="00F63D7F">
            <w:pPr>
              <w:jc w:val="center"/>
              <w:rPr>
                <w:b/>
                <w:bCs/>
                <w:color w:val="000000"/>
                <w:sz w:val="22"/>
                <w:szCs w:val="22"/>
              </w:rPr>
            </w:pPr>
            <w:r>
              <w:rPr>
                <w:b/>
                <w:bCs/>
                <w:color w:val="000000"/>
                <w:sz w:val="22"/>
                <w:szCs w:val="22"/>
              </w:rPr>
              <w:t>2020</w:t>
            </w:r>
          </w:p>
        </w:tc>
        <w:tc>
          <w:tcPr>
            <w:tcW w:w="710" w:type="dxa"/>
            <w:shd w:val="clear" w:color="000000" w:fill="D9D9D9"/>
            <w:vAlign w:val="center"/>
          </w:tcPr>
          <w:p w14:paraId="79B9D69F" w14:textId="49A80A81" w:rsidR="00F63D7F" w:rsidRPr="00195B5C" w:rsidRDefault="00F63D7F" w:rsidP="00F63D7F">
            <w:pPr>
              <w:jc w:val="center"/>
              <w:rPr>
                <w:b/>
                <w:bCs/>
                <w:color w:val="000000"/>
                <w:sz w:val="22"/>
                <w:szCs w:val="22"/>
              </w:rPr>
            </w:pPr>
            <w:r>
              <w:rPr>
                <w:b/>
                <w:bCs/>
                <w:color w:val="000000"/>
                <w:sz w:val="22"/>
                <w:szCs w:val="22"/>
              </w:rPr>
              <w:t>2021</w:t>
            </w:r>
          </w:p>
        </w:tc>
      </w:tr>
      <w:tr w:rsidR="006F7478" w:rsidRPr="00195B5C" w14:paraId="581394E6" w14:textId="696B8F1D" w:rsidTr="00201E02">
        <w:trPr>
          <w:trHeight w:val="283"/>
        </w:trPr>
        <w:tc>
          <w:tcPr>
            <w:tcW w:w="1118" w:type="dxa"/>
            <w:shd w:val="clear" w:color="auto" w:fill="auto"/>
            <w:vAlign w:val="center"/>
            <w:hideMark/>
          </w:tcPr>
          <w:p w14:paraId="33E03A4F" w14:textId="77777777" w:rsidR="00F63D7F" w:rsidRPr="00195B5C" w:rsidRDefault="00F63D7F" w:rsidP="00F63D7F">
            <w:pPr>
              <w:rPr>
                <w:color w:val="000000"/>
              </w:rPr>
            </w:pPr>
            <w:proofErr w:type="spellStart"/>
            <w:r w:rsidRPr="00195B5C">
              <w:rPr>
                <w:color w:val="000000"/>
                <w:sz w:val="22"/>
                <w:szCs w:val="22"/>
              </w:rPr>
              <w:t>KpToruDziewu</w:t>
            </w:r>
            <w:proofErr w:type="spellEnd"/>
          </w:p>
        </w:tc>
        <w:tc>
          <w:tcPr>
            <w:tcW w:w="1854" w:type="dxa"/>
            <w:shd w:val="clear" w:color="auto" w:fill="auto"/>
            <w:noWrap/>
            <w:vAlign w:val="center"/>
            <w:hideMark/>
          </w:tcPr>
          <w:p w14:paraId="3C29AF5B" w14:textId="77777777" w:rsidR="00F63D7F" w:rsidRPr="00195B5C" w:rsidRDefault="00F63D7F" w:rsidP="00F63D7F">
            <w:pPr>
              <w:rPr>
                <w:color w:val="000000"/>
              </w:rPr>
            </w:pPr>
            <w:r w:rsidRPr="00195B5C">
              <w:rPr>
                <w:color w:val="000000"/>
                <w:sz w:val="22"/>
                <w:szCs w:val="22"/>
              </w:rPr>
              <w:t>Toruń ul. Dziewulskiego 1</w:t>
            </w:r>
          </w:p>
        </w:tc>
        <w:tc>
          <w:tcPr>
            <w:tcW w:w="709" w:type="dxa"/>
            <w:shd w:val="clear" w:color="auto" w:fill="auto"/>
            <w:noWrap/>
            <w:vAlign w:val="center"/>
            <w:hideMark/>
          </w:tcPr>
          <w:p w14:paraId="26391AEA" w14:textId="71CFAA28" w:rsidR="00F63D7F" w:rsidRPr="00195B5C" w:rsidRDefault="00CD0650" w:rsidP="00F63D7F">
            <w:pPr>
              <w:jc w:val="center"/>
              <w:rPr>
                <w:color w:val="000000"/>
              </w:rPr>
            </w:pPr>
            <w:r>
              <w:rPr>
                <w:color w:val="000000"/>
                <w:sz w:val="22"/>
                <w:szCs w:val="22"/>
              </w:rPr>
              <w:t>m</w:t>
            </w:r>
          </w:p>
        </w:tc>
        <w:tc>
          <w:tcPr>
            <w:tcW w:w="709" w:type="dxa"/>
            <w:shd w:val="clear" w:color="auto" w:fill="auto"/>
            <w:noWrap/>
            <w:vAlign w:val="center"/>
            <w:hideMark/>
          </w:tcPr>
          <w:p w14:paraId="77CA4936" w14:textId="77777777" w:rsidR="00F63D7F" w:rsidRPr="00195B5C" w:rsidRDefault="00F63D7F" w:rsidP="00F63D7F">
            <w:pPr>
              <w:jc w:val="center"/>
              <w:rPr>
                <w:color w:val="000000"/>
              </w:rPr>
            </w:pPr>
            <w:r w:rsidRPr="00195B5C">
              <w:rPr>
                <w:color w:val="000000"/>
                <w:sz w:val="22"/>
                <w:szCs w:val="22"/>
              </w:rPr>
              <w:t>25,3</w:t>
            </w:r>
          </w:p>
        </w:tc>
        <w:tc>
          <w:tcPr>
            <w:tcW w:w="708" w:type="dxa"/>
            <w:shd w:val="clear" w:color="auto" w:fill="auto"/>
            <w:noWrap/>
            <w:vAlign w:val="center"/>
            <w:hideMark/>
          </w:tcPr>
          <w:p w14:paraId="2667A464" w14:textId="77777777" w:rsidR="00F63D7F" w:rsidRPr="00195B5C" w:rsidRDefault="00F63D7F" w:rsidP="00F63D7F">
            <w:pPr>
              <w:jc w:val="center"/>
              <w:rPr>
                <w:color w:val="000000"/>
              </w:rPr>
            </w:pPr>
            <w:r w:rsidRPr="00195B5C">
              <w:rPr>
                <w:color w:val="000000"/>
                <w:sz w:val="22"/>
                <w:szCs w:val="22"/>
              </w:rPr>
              <w:t>30,3</w:t>
            </w:r>
          </w:p>
        </w:tc>
        <w:tc>
          <w:tcPr>
            <w:tcW w:w="599" w:type="dxa"/>
            <w:shd w:val="clear" w:color="auto" w:fill="auto"/>
            <w:noWrap/>
            <w:vAlign w:val="center"/>
            <w:hideMark/>
          </w:tcPr>
          <w:p w14:paraId="711A48E5" w14:textId="77777777" w:rsidR="00F63D7F" w:rsidRPr="00195B5C" w:rsidRDefault="00F63D7F" w:rsidP="00F63D7F">
            <w:pPr>
              <w:jc w:val="center"/>
              <w:rPr>
                <w:color w:val="000000"/>
              </w:rPr>
            </w:pPr>
            <w:r w:rsidRPr="00195B5C">
              <w:rPr>
                <w:color w:val="000000"/>
                <w:sz w:val="22"/>
                <w:szCs w:val="22"/>
              </w:rPr>
              <w:t>29,0</w:t>
            </w:r>
          </w:p>
        </w:tc>
        <w:tc>
          <w:tcPr>
            <w:tcW w:w="677" w:type="dxa"/>
            <w:shd w:val="clear" w:color="auto" w:fill="auto"/>
            <w:noWrap/>
            <w:vAlign w:val="center"/>
            <w:hideMark/>
          </w:tcPr>
          <w:p w14:paraId="186B7EB7" w14:textId="77777777" w:rsidR="00F63D7F" w:rsidRPr="00195B5C" w:rsidRDefault="00F63D7F" w:rsidP="00F63D7F">
            <w:pPr>
              <w:jc w:val="center"/>
              <w:rPr>
                <w:color w:val="000000"/>
              </w:rPr>
            </w:pPr>
            <w:r w:rsidRPr="00195B5C">
              <w:rPr>
                <w:color w:val="000000"/>
                <w:sz w:val="22"/>
                <w:szCs w:val="22"/>
              </w:rPr>
              <w:t>27,5</w:t>
            </w:r>
          </w:p>
        </w:tc>
        <w:tc>
          <w:tcPr>
            <w:tcW w:w="709" w:type="dxa"/>
            <w:shd w:val="clear" w:color="auto" w:fill="auto"/>
            <w:noWrap/>
            <w:vAlign w:val="center"/>
            <w:hideMark/>
          </w:tcPr>
          <w:p w14:paraId="6EE90054" w14:textId="77777777" w:rsidR="00F63D7F" w:rsidRPr="00195B5C" w:rsidRDefault="00F63D7F" w:rsidP="00F63D7F">
            <w:pPr>
              <w:jc w:val="center"/>
              <w:rPr>
                <w:color w:val="000000"/>
              </w:rPr>
            </w:pPr>
            <w:r w:rsidRPr="00195B5C">
              <w:rPr>
                <w:color w:val="000000"/>
                <w:sz w:val="22"/>
                <w:szCs w:val="22"/>
              </w:rPr>
              <w:t>26,4</w:t>
            </w:r>
          </w:p>
        </w:tc>
        <w:tc>
          <w:tcPr>
            <w:tcW w:w="709" w:type="dxa"/>
            <w:shd w:val="clear" w:color="auto" w:fill="auto"/>
            <w:noWrap/>
            <w:vAlign w:val="center"/>
            <w:hideMark/>
          </w:tcPr>
          <w:p w14:paraId="7BBE8C26" w14:textId="77777777" w:rsidR="00F63D7F" w:rsidRPr="00195B5C" w:rsidRDefault="00F63D7F" w:rsidP="00F63D7F">
            <w:pPr>
              <w:jc w:val="center"/>
              <w:rPr>
                <w:color w:val="000000"/>
              </w:rPr>
            </w:pPr>
            <w:r w:rsidRPr="00195B5C">
              <w:rPr>
                <w:color w:val="000000"/>
                <w:sz w:val="22"/>
                <w:szCs w:val="22"/>
              </w:rPr>
              <w:t>30,2</w:t>
            </w:r>
          </w:p>
        </w:tc>
        <w:tc>
          <w:tcPr>
            <w:tcW w:w="708" w:type="dxa"/>
            <w:vAlign w:val="center"/>
          </w:tcPr>
          <w:p w14:paraId="0209E1C6" w14:textId="4EA7D99E" w:rsidR="00F63D7F" w:rsidRPr="00195B5C" w:rsidRDefault="00F63D7F" w:rsidP="00F63D7F">
            <w:pPr>
              <w:jc w:val="center"/>
              <w:rPr>
                <w:color w:val="000000"/>
                <w:sz w:val="22"/>
                <w:szCs w:val="22"/>
              </w:rPr>
            </w:pPr>
            <w:r>
              <w:rPr>
                <w:color w:val="000000"/>
                <w:sz w:val="22"/>
                <w:szCs w:val="22"/>
              </w:rPr>
              <w:t>26,4</w:t>
            </w:r>
          </w:p>
        </w:tc>
        <w:tc>
          <w:tcPr>
            <w:tcW w:w="709" w:type="dxa"/>
            <w:vAlign w:val="center"/>
          </w:tcPr>
          <w:p w14:paraId="7C33F865" w14:textId="18546BAD" w:rsidR="00F63D7F" w:rsidRPr="00195B5C" w:rsidRDefault="00F63D7F" w:rsidP="00F63D7F">
            <w:pPr>
              <w:jc w:val="center"/>
              <w:rPr>
                <w:color w:val="000000"/>
                <w:sz w:val="22"/>
                <w:szCs w:val="22"/>
              </w:rPr>
            </w:pPr>
            <w:r>
              <w:rPr>
                <w:color w:val="000000"/>
                <w:sz w:val="22"/>
                <w:szCs w:val="22"/>
              </w:rPr>
              <w:t>23,1</w:t>
            </w:r>
          </w:p>
        </w:tc>
        <w:tc>
          <w:tcPr>
            <w:tcW w:w="710" w:type="dxa"/>
            <w:vAlign w:val="center"/>
          </w:tcPr>
          <w:p w14:paraId="5E5E4764" w14:textId="79B38730" w:rsidR="00F63D7F" w:rsidRPr="00195B5C" w:rsidRDefault="00F63D7F" w:rsidP="00F63D7F">
            <w:pPr>
              <w:jc w:val="center"/>
              <w:rPr>
                <w:color w:val="000000"/>
                <w:sz w:val="22"/>
                <w:szCs w:val="22"/>
              </w:rPr>
            </w:pPr>
            <w:r>
              <w:rPr>
                <w:color w:val="000000"/>
                <w:sz w:val="22"/>
                <w:szCs w:val="22"/>
              </w:rPr>
              <w:t>24,8</w:t>
            </w:r>
          </w:p>
        </w:tc>
      </w:tr>
      <w:tr w:rsidR="006F7478" w:rsidRPr="00195B5C" w14:paraId="7CD14424" w14:textId="61E5AAD5" w:rsidTr="00201E02">
        <w:trPr>
          <w:trHeight w:val="283"/>
        </w:trPr>
        <w:tc>
          <w:tcPr>
            <w:tcW w:w="1118" w:type="dxa"/>
            <w:shd w:val="clear" w:color="auto" w:fill="auto"/>
            <w:noWrap/>
            <w:vAlign w:val="center"/>
            <w:hideMark/>
          </w:tcPr>
          <w:p w14:paraId="02442894" w14:textId="77777777" w:rsidR="00F63D7F" w:rsidRPr="00195B5C" w:rsidRDefault="00F63D7F" w:rsidP="00F63D7F">
            <w:pPr>
              <w:rPr>
                <w:color w:val="000000"/>
              </w:rPr>
            </w:pPr>
            <w:proofErr w:type="spellStart"/>
            <w:r w:rsidRPr="00195B5C">
              <w:rPr>
                <w:color w:val="000000"/>
                <w:sz w:val="22"/>
                <w:szCs w:val="22"/>
              </w:rPr>
              <w:t>KpToruKaszow</w:t>
            </w:r>
            <w:proofErr w:type="spellEnd"/>
          </w:p>
        </w:tc>
        <w:tc>
          <w:tcPr>
            <w:tcW w:w="1854" w:type="dxa"/>
            <w:shd w:val="clear" w:color="auto" w:fill="auto"/>
            <w:noWrap/>
            <w:vAlign w:val="center"/>
            <w:hideMark/>
          </w:tcPr>
          <w:p w14:paraId="0BD57442" w14:textId="77777777" w:rsidR="00F63D7F" w:rsidRPr="00195B5C" w:rsidRDefault="00F63D7F" w:rsidP="00F63D7F">
            <w:pPr>
              <w:rPr>
                <w:color w:val="000000"/>
              </w:rPr>
            </w:pPr>
            <w:r w:rsidRPr="00195B5C">
              <w:rPr>
                <w:color w:val="000000"/>
                <w:sz w:val="22"/>
                <w:szCs w:val="22"/>
              </w:rPr>
              <w:t xml:space="preserve">Toruń ul. Przy </w:t>
            </w:r>
            <w:proofErr w:type="spellStart"/>
            <w:r w:rsidRPr="00195B5C">
              <w:rPr>
                <w:color w:val="000000"/>
                <w:sz w:val="22"/>
                <w:szCs w:val="22"/>
              </w:rPr>
              <w:t>Kaszowniku</w:t>
            </w:r>
            <w:proofErr w:type="spellEnd"/>
          </w:p>
        </w:tc>
        <w:tc>
          <w:tcPr>
            <w:tcW w:w="709" w:type="dxa"/>
            <w:shd w:val="clear" w:color="auto" w:fill="auto"/>
            <w:noWrap/>
            <w:vAlign w:val="center"/>
            <w:hideMark/>
          </w:tcPr>
          <w:p w14:paraId="16D9CE31" w14:textId="79E33A34" w:rsidR="00F63D7F" w:rsidRPr="00195B5C" w:rsidRDefault="006F7478" w:rsidP="00F63D7F">
            <w:pPr>
              <w:jc w:val="center"/>
              <w:rPr>
                <w:color w:val="000000"/>
              </w:rPr>
            </w:pPr>
            <w:r>
              <w:rPr>
                <w:color w:val="000000"/>
                <w:sz w:val="22"/>
                <w:szCs w:val="22"/>
              </w:rPr>
              <w:t>a</w:t>
            </w:r>
          </w:p>
        </w:tc>
        <w:tc>
          <w:tcPr>
            <w:tcW w:w="709" w:type="dxa"/>
            <w:shd w:val="clear" w:color="auto" w:fill="auto"/>
            <w:noWrap/>
            <w:vAlign w:val="center"/>
            <w:hideMark/>
          </w:tcPr>
          <w:p w14:paraId="3CC7D97A" w14:textId="77777777" w:rsidR="00F63D7F" w:rsidRPr="00195B5C" w:rsidRDefault="00F63D7F" w:rsidP="00F63D7F">
            <w:pPr>
              <w:jc w:val="center"/>
              <w:rPr>
                <w:color w:val="000000"/>
              </w:rPr>
            </w:pPr>
            <w:r w:rsidRPr="00195B5C">
              <w:rPr>
                <w:color w:val="000000"/>
                <w:sz w:val="22"/>
                <w:szCs w:val="22"/>
              </w:rPr>
              <w:t>28,1</w:t>
            </w:r>
          </w:p>
        </w:tc>
        <w:tc>
          <w:tcPr>
            <w:tcW w:w="708" w:type="dxa"/>
            <w:shd w:val="clear" w:color="auto" w:fill="auto"/>
            <w:noWrap/>
            <w:vAlign w:val="center"/>
            <w:hideMark/>
          </w:tcPr>
          <w:p w14:paraId="59EEE3F0" w14:textId="77777777" w:rsidR="00F63D7F" w:rsidRPr="00195B5C" w:rsidRDefault="00F63D7F" w:rsidP="00F63D7F">
            <w:pPr>
              <w:jc w:val="center"/>
              <w:rPr>
                <w:color w:val="000000"/>
              </w:rPr>
            </w:pPr>
            <w:r w:rsidRPr="00195B5C">
              <w:rPr>
                <w:color w:val="000000"/>
                <w:sz w:val="22"/>
                <w:szCs w:val="22"/>
              </w:rPr>
              <w:t>31,8</w:t>
            </w:r>
          </w:p>
        </w:tc>
        <w:tc>
          <w:tcPr>
            <w:tcW w:w="599" w:type="dxa"/>
            <w:shd w:val="clear" w:color="auto" w:fill="auto"/>
            <w:noWrap/>
            <w:vAlign w:val="center"/>
            <w:hideMark/>
          </w:tcPr>
          <w:p w14:paraId="3CAB62C7" w14:textId="77777777" w:rsidR="00F63D7F" w:rsidRPr="00195B5C" w:rsidRDefault="00F63D7F" w:rsidP="00F63D7F">
            <w:pPr>
              <w:jc w:val="center"/>
              <w:rPr>
                <w:color w:val="000000"/>
              </w:rPr>
            </w:pPr>
            <w:r w:rsidRPr="00195B5C">
              <w:rPr>
                <w:color w:val="000000"/>
                <w:sz w:val="22"/>
                <w:szCs w:val="22"/>
              </w:rPr>
              <w:t>29,2</w:t>
            </w:r>
          </w:p>
        </w:tc>
        <w:tc>
          <w:tcPr>
            <w:tcW w:w="677" w:type="dxa"/>
            <w:shd w:val="clear" w:color="auto" w:fill="auto"/>
            <w:noWrap/>
            <w:vAlign w:val="center"/>
            <w:hideMark/>
          </w:tcPr>
          <w:p w14:paraId="15F9380C" w14:textId="77777777" w:rsidR="00F63D7F" w:rsidRPr="00195B5C" w:rsidRDefault="00F63D7F" w:rsidP="00F63D7F">
            <w:pPr>
              <w:jc w:val="center"/>
              <w:rPr>
                <w:color w:val="000000"/>
              </w:rPr>
            </w:pPr>
            <w:r w:rsidRPr="00195B5C">
              <w:rPr>
                <w:color w:val="000000"/>
                <w:sz w:val="22"/>
                <w:szCs w:val="22"/>
              </w:rPr>
              <w:t>26,2</w:t>
            </w:r>
          </w:p>
        </w:tc>
        <w:tc>
          <w:tcPr>
            <w:tcW w:w="709" w:type="dxa"/>
            <w:shd w:val="clear" w:color="auto" w:fill="auto"/>
            <w:noWrap/>
            <w:vAlign w:val="center"/>
            <w:hideMark/>
          </w:tcPr>
          <w:p w14:paraId="14E7F057" w14:textId="77777777" w:rsidR="00F63D7F" w:rsidRPr="00195B5C" w:rsidRDefault="00F63D7F" w:rsidP="00F63D7F">
            <w:pPr>
              <w:jc w:val="center"/>
              <w:rPr>
                <w:color w:val="000000"/>
              </w:rPr>
            </w:pPr>
            <w:r w:rsidRPr="00195B5C">
              <w:rPr>
                <w:color w:val="000000"/>
                <w:sz w:val="22"/>
                <w:szCs w:val="22"/>
              </w:rPr>
              <w:t>23,8</w:t>
            </w:r>
          </w:p>
        </w:tc>
        <w:tc>
          <w:tcPr>
            <w:tcW w:w="709" w:type="dxa"/>
            <w:shd w:val="clear" w:color="auto" w:fill="auto"/>
            <w:noWrap/>
            <w:vAlign w:val="center"/>
            <w:hideMark/>
          </w:tcPr>
          <w:p w14:paraId="20FBF420" w14:textId="77777777" w:rsidR="00F63D7F" w:rsidRPr="00195B5C" w:rsidRDefault="00F63D7F" w:rsidP="00F63D7F">
            <w:pPr>
              <w:jc w:val="center"/>
              <w:rPr>
                <w:color w:val="000000"/>
              </w:rPr>
            </w:pPr>
            <w:r w:rsidRPr="00195B5C">
              <w:rPr>
                <w:color w:val="000000"/>
                <w:sz w:val="22"/>
                <w:szCs w:val="22"/>
              </w:rPr>
              <w:t>27,6</w:t>
            </w:r>
          </w:p>
        </w:tc>
        <w:tc>
          <w:tcPr>
            <w:tcW w:w="708" w:type="dxa"/>
            <w:vAlign w:val="center"/>
          </w:tcPr>
          <w:p w14:paraId="0A006D5B" w14:textId="7756373E" w:rsidR="00F63D7F" w:rsidRPr="00195B5C" w:rsidRDefault="00F63D7F" w:rsidP="00F63D7F">
            <w:pPr>
              <w:jc w:val="center"/>
              <w:rPr>
                <w:color w:val="000000"/>
                <w:sz w:val="22"/>
                <w:szCs w:val="22"/>
              </w:rPr>
            </w:pPr>
            <w:r>
              <w:rPr>
                <w:color w:val="000000"/>
                <w:sz w:val="22"/>
                <w:szCs w:val="22"/>
              </w:rPr>
              <w:t>22,9</w:t>
            </w:r>
          </w:p>
        </w:tc>
        <w:tc>
          <w:tcPr>
            <w:tcW w:w="709" w:type="dxa"/>
            <w:vAlign w:val="center"/>
          </w:tcPr>
          <w:p w14:paraId="0BA13D38" w14:textId="41923AA3" w:rsidR="00F63D7F" w:rsidRPr="00195B5C" w:rsidRDefault="00F63D7F" w:rsidP="00F63D7F">
            <w:pPr>
              <w:jc w:val="center"/>
              <w:rPr>
                <w:color w:val="000000"/>
                <w:sz w:val="22"/>
                <w:szCs w:val="22"/>
              </w:rPr>
            </w:pPr>
            <w:r>
              <w:rPr>
                <w:color w:val="000000"/>
                <w:sz w:val="22"/>
                <w:szCs w:val="22"/>
              </w:rPr>
              <w:t>22,5</w:t>
            </w:r>
          </w:p>
        </w:tc>
        <w:tc>
          <w:tcPr>
            <w:tcW w:w="710" w:type="dxa"/>
            <w:vAlign w:val="center"/>
          </w:tcPr>
          <w:p w14:paraId="42D78F9C" w14:textId="21E05576" w:rsidR="00F63D7F" w:rsidRPr="00195B5C" w:rsidRDefault="00F63D7F" w:rsidP="00F63D7F">
            <w:pPr>
              <w:jc w:val="center"/>
              <w:rPr>
                <w:color w:val="000000"/>
                <w:sz w:val="22"/>
                <w:szCs w:val="22"/>
              </w:rPr>
            </w:pPr>
            <w:r>
              <w:rPr>
                <w:color w:val="000000"/>
                <w:sz w:val="22"/>
                <w:szCs w:val="22"/>
              </w:rPr>
              <w:t>26,2</w:t>
            </w:r>
          </w:p>
        </w:tc>
      </w:tr>
      <w:tr w:rsidR="006F7478" w:rsidRPr="00195B5C" w14:paraId="39E0076D" w14:textId="62AD3288" w:rsidTr="00201E02">
        <w:trPr>
          <w:trHeight w:val="283"/>
        </w:trPr>
        <w:tc>
          <w:tcPr>
            <w:tcW w:w="1118" w:type="dxa"/>
            <w:shd w:val="clear" w:color="auto" w:fill="auto"/>
            <w:noWrap/>
            <w:vAlign w:val="center"/>
            <w:hideMark/>
          </w:tcPr>
          <w:p w14:paraId="03301517" w14:textId="77777777" w:rsidR="00F63D7F" w:rsidRPr="00195B5C" w:rsidRDefault="00F63D7F" w:rsidP="00F63D7F">
            <w:pPr>
              <w:rPr>
                <w:color w:val="000000"/>
              </w:rPr>
            </w:pPr>
            <w:proofErr w:type="spellStart"/>
            <w:r w:rsidRPr="00195B5C">
              <w:rPr>
                <w:color w:val="000000"/>
                <w:sz w:val="22"/>
                <w:szCs w:val="22"/>
              </w:rPr>
              <w:t>KpToruWSikor</w:t>
            </w:r>
            <w:proofErr w:type="spellEnd"/>
          </w:p>
        </w:tc>
        <w:tc>
          <w:tcPr>
            <w:tcW w:w="1854" w:type="dxa"/>
            <w:shd w:val="clear" w:color="auto" w:fill="auto"/>
            <w:noWrap/>
            <w:vAlign w:val="center"/>
            <w:hideMark/>
          </w:tcPr>
          <w:p w14:paraId="66A5B825" w14:textId="77777777" w:rsidR="00F63D7F" w:rsidRPr="00195B5C" w:rsidRDefault="00F63D7F" w:rsidP="00F63D7F">
            <w:pPr>
              <w:rPr>
                <w:color w:val="000000"/>
              </w:rPr>
            </w:pPr>
            <w:r w:rsidRPr="00195B5C">
              <w:rPr>
                <w:color w:val="000000"/>
                <w:sz w:val="22"/>
                <w:szCs w:val="22"/>
              </w:rPr>
              <w:t>Toruń ul. Wały Gen. Sikorskiego 12</w:t>
            </w:r>
          </w:p>
        </w:tc>
        <w:tc>
          <w:tcPr>
            <w:tcW w:w="709" w:type="dxa"/>
            <w:shd w:val="clear" w:color="auto" w:fill="auto"/>
            <w:noWrap/>
            <w:vAlign w:val="center"/>
            <w:hideMark/>
          </w:tcPr>
          <w:p w14:paraId="7E964466" w14:textId="524EED7D" w:rsidR="00F63D7F" w:rsidRPr="00195B5C" w:rsidRDefault="006F7478" w:rsidP="00F63D7F">
            <w:pPr>
              <w:jc w:val="center"/>
              <w:rPr>
                <w:color w:val="000000"/>
              </w:rPr>
            </w:pPr>
            <w:r>
              <w:rPr>
                <w:color w:val="000000"/>
                <w:sz w:val="22"/>
                <w:szCs w:val="22"/>
              </w:rPr>
              <w:t>a</w:t>
            </w:r>
          </w:p>
        </w:tc>
        <w:tc>
          <w:tcPr>
            <w:tcW w:w="709" w:type="dxa"/>
            <w:shd w:val="clear" w:color="auto" w:fill="auto"/>
            <w:noWrap/>
            <w:vAlign w:val="center"/>
            <w:hideMark/>
          </w:tcPr>
          <w:p w14:paraId="65CAEF8B" w14:textId="77777777" w:rsidR="00F63D7F" w:rsidRPr="00195B5C" w:rsidRDefault="00F63D7F" w:rsidP="00F63D7F">
            <w:pPr>
              <w:jc w:val="center"/>
              <w:rPr>
                <w:color w:val="000000"/>
              </w:rPr>
            </w:pPr>
            <w:r w:rsidRPr="00195B5C">
              <w:rPr>
                <w:color w:val="000000"/>
                <w:sz w:val="22"/>
                <w:szCs w:val="22"/>
              </w:rPr>
              <w:t>32,5</w:t>
            </w:r>
          </w:p>
        </w:tc>
        <w:tc>
          <w:tcPr>
            <w:tcW w:w="708" w:type="dxa"/>
            <w:shd w:val="clear" w:color="auto" w:fill="auto"/>
            <w:noWrap/>
            <w:vAlign w:val="center"/>
            <w:hideMark/>
          </w:tcPr>
          <w:p w14:paraId="35549651" w14:textId="77777777" w:rsidR="00F63D7F" w:rsidRPr="00195B5C" w:rsidRDefault="00F63D7F" w:rsidP="00F63D7F">
            <w:pPr>
              <w:jc w:val="center"/>
              <w:rPr>
                <w:color w:val="000000"/>
              </w:rPr>
            </w:pPr>
            <w:r w:rsidRPr="00195B5C">
              <w:rPr>
                <w:color w:val="000000"/>
                <w:sz w:val="22"/>
                <w:szCs w:val="22"/>
              </w:rPr>
              <w:t>34,2</w:t>
            </w:r>
          </w:p>
        </w:tc>
        <w:tc>
          <w:tcPr>
            <w:tcW w:w="599" w:type="dxa"/>
            <w:shd w:val="clear" w:color="auto" w:fill="auto"/>
            <w:noWrap/>
            <w:vAlign w:val="center"/>
            <w:hideMark/>
          </w:tcPr>
          <w:p w14:paraId="09176DB5" w14:textId="77777777" w:rsidR="00F63D7F" w:rsidRPr="00195B5C" w:rsidRDefault="00F63D7F" w:rsidP="00F63D7F">
            <w:pPr>
              <w:jc w:val="center"/>
              <w:rPr>
                <w:color w:val="000000"/>
              </w:rPr>
            </w:pPr>
            <w:r w:rsidRPr="00195B5C">
              <w:rPr>
                <w:color w:val="000000"/>
                <w:sz w:val="22"/>
                <w:szCs w:val="22"/>
              </w:rPr>
              <w:t>32,3</w:t>
            </w:r>
          </w:p>
        </w:tc>
        <w:tc>
          <w:tcPr>
            <w:tcW w:w="677" w:type="dxa"/>
            <w:shd w:val="clear" w:color="auto" w:fill="auto"/>
            <w:noWrap/>
            <w:vAlign w:val="center"/>
            <w:hideMark/>
          </w:tcPr>
          <w:p w14:paraId="62D868C8" w14:textId="77777777" w:rsidR="00F63D7F" w:rsidRPr="00195B5C" w:rsidRDefault="00F63D7F" w:rsidP="00F63D7F">
            <w:pPr>
              <w:jc w:val="center"/>
              <w:rPr>
                <w:color w:val="000000"/>
              </w:rPr>
            </w:pPr>
            <w:r w:rsidRPr="00195B5C">
              <w:rPr>
                <w:color w:val="000000"/>
                <w:sz w:val="22"/>
                <w:szCs w:val="22"/>
              </w:rPr>
              <w:t>29,7</w:t>
            </w:r>
          </w:p>
        </w:tc>
        <w:tc>
          <w:tcPr>
            <w:tcW w:w="709" w:type="dxa"/>
            <w:shd w:val="clear" w:color="auto" w:fill="auto"/>
            <w:noWrap/>
            <w:vAlign w:val="center"/>
            <w:hideMark/>
          </w:tcPr>
          <w:p w14:paraId="2338AB0E" w14:textId="77777777" w:rsidR="00F63D7F" w:rsidRPr="00195B5C" w:rsidRDefault="00F63D7F" w:rsidP="00F63D7F">
            <w:pPr>
              <w:jc w:val="center"/>
              <w:rPr>
                <w:color w:val="000000"/>
              </w:rPr>
            </w:pPr>
            <w:r w:rsidRPr="00195B5C">
              <w:rPr>
                <w:color w:val="000000"/>
                <w:sz w:val="22"/>
                <w:szCs w:val="22"/>
              </w:rPr>
              <w:t>27,6</w:t>
            </w:r>
          </w:p>
        </w:tc>
        <w:tc>
          <w:tcPr>
            <w:tcW w:w="709" w:type="dxa"/>
            <w:shd w:val="clear" w:color="auto" w:fill="auto"/>
            <w:noWrap/>
            <w:vAlign w:val="center"/>
            <w:hideMark/>
          </w:tcPr>
          <w:p w14:paraId="50070F3A" w14:textId="77777777" w:rsidR="00F63D7F" w:rsidRPr="00195B5C" w:rsidRDefault="00F63D7F" w:rsidP="00F63D7F">
            <w:pPr>
              <w:jc w:val="center"/>
              <w:rPr>
                <w:color w:val="000000"/>
              </w:rPr>
            </w:pPr>
            <w:r w:rsidRPr="00195B5C">
              <w:rPr>
                <w:color w:val="000000"/>
                <w:sz w:val="22"/>
                <w:szCs w:val="22"/>
              </w:rPr>
              <w:t>30,6</w:t>
            </w:r>
          </w:p>
        </w:tc>
        <w:tc>
          <w:tcPr>
            <w:tcW w:w="708" w:type="dxa"/>
            <w:vAlign w:val="center"/>
          </w:tcPr>
          <w:p w14:paraId="5C789318" w14:textId="363B45F7" w:rsidR="00F63D7F" w:rsidRPr="00195B5C" w:rsidRDefault="00F63D7F" w:rsidP="00F63D7F">
            <w:pPr>
              <w:jc w:val="center"/>
              <w:rPr>
                <w:color w:val="000000"/>
                <w:sz w:val="22"/>
                <w:szCs w:val="22"/>
              </w:rPr>
            </w:pPr>
            <w:r>
              <w:rPr>
                <w:color w:val="000000"/>
                <w:sz w:val="22"/>
                <w:szCs w:val="22"/>
              </w:rPr>
              <w:t>25,5</w:t>
            </w:r>
          </w:p>
        </w:tc>
        <w:tc>
          <w:tcPr>
            <w:tcW w:w="709" w:type="dxa"/>
            <w:vAlign w:val="center"/>
          </w:tcPr>
          <w:p w14:paraId="422686DB" w14:textId="1AF7F41E" w:rsidR="00F63D7F" w:rsidRPr="00195B5C" w:rsidRDefault="00F63D7F" w:rsidP="00F63D7F">
            <w:pPr>
              <w:jc w:val="center"/>
              <w:rPr>
                <w:color w:val="000000"/>
                <w:sz w:val="22"/>
                <w:szCs w:val="22"/>
              </w:rPr>
            </w:pPr>
            <w:r>
              <w:rPr>
                <w:color w:val="000000"/>
                <w:sz w:val="22"/>
                <w:szCs w:val="22"/>
              </w:rPr>
              <w:t>22,5</w:t>
            </w:r>
          </w:p>
        </w:tc>
        <w:tc>
          <w:tcPr>
            <w:tcW w:w="710" w:type="dxa"/>
            <w:vAlign w:val="center"/>
          </w:tcPr>
          <w:p w14:paraId="29786399" w14:textId="355CDF24" w:rsidR="00F63D7F" w:rsidRPr="00195B5C" w:rsidRDefault="00F63D7F" w:rsidP="00F63D7F">
            <w:pPr>
              <w:jc w:val="center"/>
              <w:rPr>
                <w:color w:val="000000"/>
                <w:sz w:val="22"/>
                <w:szCs w:val="22"/>
              </w:rPr>
            </w:pPr>
            <w:r>
              <w:rPr>
                <w:color w:val="000000"/>
                <w:sz w:val="22"/>
                <w:szCs w:val="22"/>
              </w:rPr>
              <w:t>25,9</w:t>
            </w:r>
          </w:p>
        </w:tc>
      </w:tr>
    </w:tbl>
    <w:p w14:paraId="0FA752FE" w14:textId="7E983584" w:rsidR="00CD0650" w:rsidRDefault="006F3D6A" w:rsidP="00CD0650">
      <w:pPr>
        <w:spacing w:before="240" w:after="120"/>
        <w:contextualSpacing/>
        <w:jc w:val="both"/>
        <w:rPr>
          <w:bCs/>
          <w:sz w:val="22"/>
          <w:szCs w:val="22"/>
        </w:rPr>
      </w:pPr>
      <w:r>
        <w:rPr>
          <w:bCs/>
          <w:sz w:val="22"/>
          <w:szCs w:val="22"/>
        </w:rPr>
        <w:t xml:space="preserve">* metoda pomiaru: </w:t>
      </w:r>
      <w:r w:rsidR="00CD0650">
        <w:rPr>
          <w:bCs/>
          <w:sz w:val="22"/>
          <w:szCs w:val="22"/>
        </w:rPr>
        <w:t>m – manualna, a – automatyczna</w:t>
      </w:r>
    </w:p>
    <w:p w14:paraId="40FD7360" w14:textId="77777777" w:rsidR="00CD0650" w:rsidRPr="00CD0650" w:rsidRDefault="00CD0650" w:rsidP="00CD0650">
      <w:pPr>
        <w:spacing w:before="240" w:after="120"/>
        <w:contextualSpacing/>
        <w:jc w:val="both"/>
        <w:rPr>
          <w:bCs/>
          <w:sz w:val="22"/>
          <w:szCs w:val="22"/>
        </w:rPr>
      </w:pPr>
    </w:p>
    <w:p w14:paraId="57ED75EE" w14:textId="77777777" w:rsidR="00195B5C" w:rsidRPr="00195B5C" w:rsidRDefault="00195B5C" w:rsidP="00195B5C">
      <w:pPr>
        <w:spacing w:before="120" w:after="120" w:line="276" w:lineRule="auto"/>
        <w:jc w:val="both"/>
        <w:rPr>
          <w:sz w:val="22"/>
          <w:szCs w:val="22"/>
        </w:rPr>
      </w:pPr>
      <w:r w:rsidRPr="00195B5C">
        <w:rPr>
          <w:sz w:val="22"/>
          <w:szCs w:val="22"/>
        </w:rPr>
        <w:t>W tabelach poniżej przedstawiono dane w zakresie występowania ryzyka oraz przekraczania poziomu dopuszczalnego, informowania, alarmowego dla pyłu PM10.</w:t>
      </w:r>
    </w:p>
    <w:p w14:paraId="4BD202E7" w14:textId="1389FC38" w:rsidR="00195B5C" w:rsidRDefault="00195B5C" w:rsidP="00195B5C">
      <w:pPr>
        <w:keepNext/>
        <w:spacing w:before="240" w:after="120"/>
        <w:jc w:val="both"/>
        <w:rPr>
          <w:bCs/>
          <w:sz w:val="22"/>
          <w:szCs w:val="22"/>
        </w:rPr>
      </w:pPr>
      <w:bookmarkStart w:id="168" w:name="_Toc42166322"/>
      <w:bookmarkStart w:id="169" w:name="_Toc133316227"/>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10</w:t>
      </w:r>
      <w:r w:rsidRPr="00195B5C">
        <w:rPr>
          <w:bCs/>
          <w:sz w:val="22"/>
          <w:szCs w:val="22"/>
        </w:rPr>
        <w:fldChar w:fldCharType="end"/>
      </w:r>
      <w:r w:rsidRPr="00195B5C">
        <w:rPr>
          <w:bCs/>
          <w:noProof/>
          <w:sz w:val="22"/>
          <w:szCs w:val="22"/>
        </w:rPr>
        <w:t xml:space="preserve">. </w:t>
      </w:r>
      <w:r w:rsidRPr="00195B5C">
        <w:rPr>
          <w:bCs/>
          <w:sz w:val="22"/>
          <w:szCs w:val="22"/>
        </w:rPr>
        <w:t>Identyfikacja ryzyka przekroczenia poziomu alarmowego, liczba dni z przekroczeniem poziomu alarmowego w latach 2013-20</w:t>
      </w:r>
      <w:r w:rsidR="00F63D7F">
        <w:rPr>
          <w:bCs/>
          <w:sz w:val="22"/>
          <w:szCs w:val="22"/>
        </w:rPr>
        <w:t>21</w:t>
      </w:r>
      <w:r w:rsidRPr="00195B5C">
        <w:rPr>
          <w:bCs/>
          <w:sz w:val="22"/>
          <w:szCs w:val="22"/>
        </w:rPr>
        <w:t xml:space="preserve"> w strefie miasto Toruń</w:t>
      </w:r>
      <w:r w:rsidRPr="00195B5C">
        <w:rPr>
          <w:bCs/>
          <w:sz w:val="22"/>
          <w:szCs w:val="22"/>
          <w:vertAlign w:val="superscript"/>
        </w:rPr>
        <w:footnoteReference w:id="46"/>
      </w:r>
      <w:bookmarkEnd w:id="168"/>
      <w:bookmarkEnd w:id="169"/>
    </w:p>
    <w:tbl>
      <w:tblPr>
        <w:tblW w:w="5000" w:type="pct"/>
        <w:tblLayout w:type="fixed"/>
        <w:tblCellMar>
          <w:left w:w="70" w:type="dxa"/>
          <w:right w:w="70" w:type="dxa"/>
        </w:tblCellMar>
        <w:tblLook w:val="04A0" w:firstRow="1" w:lastRow="0" w:firstColumn="1" w:lastColumn="0" w:noHBand="0" w:noVBand="1"/>
      </w:tblPr>
      <w:tblGrid>
        <w:gridCol w:w="1700"/>
        <w:gridCol w:w="992"/>
        <w:gridCol w:w="796"/>
        <w:gridCol w:w="796"/>
        <w:gridCol w:w="796"/>
        <w:gridCol w:w="796"/>
        <w:gridCol w:w="796"/>
        <w:gridCol w:w="796"/>
        <w:gridCol w:w="796"/>
        <w:gridCol w:w="796"/>
        <w:gridCol w:w="794"/>
      </w:tblGrid>
      <w:tr w:rsidR="00A81CCD" w:rsidRPr="00195B5C" w14:paraId="72628988" w14:textId="77777777" w:rsidTr="00A84E1E">
        <w:trPr>
          <w:cantSplit/>
          <w:trHeight w:val="492"/>
          <w:tblHeader/>
        </w:trPr>
        <w:tc>
          <w:tcPr>
            <w:tcW w:w="862"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075D9889" w14:textId="77777777" w:rsidR="00A81CCD" w:rsidRPr="00195B5C" w:rsidRDefault="00A81CCD" w:rsidP="00A84E1E">
            <w:pPr>
              <w:jc w:val="center"/>
              <w:rPr>
                <w:b/>
                <w:bCs/>
                <w:color w:val="000000"/>
              </w:rPr>
            </w:pPr>
            <w:r w:rsidRPr="00195B5C">
              <w:rPr>
                <w:b/>
                <w:bCs/>
                <w:color w:val="000000"/>
                <w:sz w:val="22"/>
                <w:szCs w:val="22"/>
              </w:rPr>
              <w:t>adres stacji</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2CB17798" w14:textId="23CF6F63" w:rsidR="00A81CCD" w:rsidRPr="00195B5C" w:rsidRDefault="006F3D6A" w:rsidP="00A84E1E">
            <w:pPr>
              <w:jc w:val="center"/>
              <w:rPr>
                <w:b/>
                <w:bCs/>
                <w:color w:val="000000"/>
              </w:rPr>
            </w:pPr>
            <w:r>
              <w:rPr>
                <w:b/>
                <w:bCs/>
                <w:color w:val="000000"/>
                <w:sz w:val="22"/>
                <w:szCs w:val="22"/>
              </w:rPr>
              <w:t>m/a*</w:t>
            </w:r>
          </w:p>
        </w:tc>
        <w:tc>
          <w:tcPr>
            <w:tcW w:w="3635" w:type="pct"/>
            <w:gridSpan w:val="9"/>
            <w:tcBorders>
              <w:top w:val="single" w:sz="4" w:space="0" w:color="auto"/>
              <w:left w:val="single" w:sz="4" w:space="0" w:color="auto"/>
              <w:bottom w:val="single" w:sz="4" w:space="0" w:color="auto"/>
              <w:right w:val="single" w:sz="4" w:space="0" w:color="auto"/>
            </w:tcBorders>
            <w:shd w:val="clear" w:color="auto" w:fill="D8D8D8"/>
            <w:noWrap/>
            <w:vAlign w:val="center"/>
            <w:hideMark/>
          </w:tcPr>
          <w:p w14:paraId="2F45C20F" w14:textId="77777777" w:rsidR="00A81CCD" w:rsidRPr="00195B5C" w:rsidRDefault="00A81CCD" w:rsidP="00A84E1E">
            <w:pPr>
              <w:jc w:val="center"/>
              <w:rPr>
                <w:b/>
                <w:bCs/>
                <w:color w:val="000000"/>
                <w:sz w:val="22"/>
                <w:szCs w:val="22"/>
              </w:rPr>
            </w:pPr>
            <w:r w:rsidRPr="00195B5C">
              <w:rPr>
                <w:b/>
                <w:bCs/>
                <w:color w:val="000000"/>
                <w:sz w:val="22"/>
                <w:szCs w:val="22"/>
              </w:rPr>
              <w:t>liczba dni ze stężeniem PM10:</w:t>
            </w:r>
          </w:p>
          <w:p w14:paraId="22328A00" w14:textId="77777777" w:rsidR="00A81CCD" w:rsidRDefault="00A81CCD" w:rsidP="00A84E1E">
            <w:pPr>
              <w:rPr>
                <w:b/>
                <w:bCs/>
                <w:color w:val="000000"/>
                <w:sz w:val="22"/>
                <w:szCs w:val="22"/>
              </w:rPr>
            </w:pPr>
            <w:r w:rsidRPr="00195B5C">
              <w:rPr>
                <w:b/>
                <w:bCs/>
                <w:color w:val="000000"/>
                <w:sz w:val="22"/>
                <w:szCs w:val="22"/>
              </w:rPr>
              <w:t xml:space="preserve"> &gt; 300 [µg/m</w:t>
            </w:r>
            <w:r w:rsidRPr="00195B5C">
              <w:rPr>
                <w:b/>
                <w:bCs/>
                <w:color w:val="000000"/>
                <w:sz w:val="22"/>
                <w:szCs w:val="22"/>
                <w:vertAlign w:val="superscript"/>
              </w:rPr>
              <w:t>3</w:t>
            </w:r>
            <w:r w:rsidRPr="00195B5C">
              <w:rPr>
                <w:b/>
                <w:bCs/>
                <w:color w:val="000000"/>
                <w:sz w:val="22"/>
                <w:szCs w:val="22"/>
              </w:rPr>
              <w:t>] po</w:t>
            </w:r>
            <w:r>
              <w:rPr>
                <w:b/>
                <w:bCs/>
                <w:color w:val="000000"/>
                <w:sz w:val="22"/>
                <w:szCs w:val="22"/>
              </w:rPr>
              <w:t>ziom alarmowy obowiązujący do 10</w:t>
            </w:r>
            <w:r w:rsidRPr="00195B5C">
              <w:rPr>
                <w:b/>
                <w:bCs/>
                <w:color w:val="000000"/>
                <w:sz w:val="22"/>
                <w:szCs w:val="22"/>
              </w:rPr>
              <w:t xml:space="preserve"> października 2019 r. </w:t>
            </w:r>
          </w:p>
          <w:p w14:paraId="07E4DF98" w14:textId="77777777" w:rsidR="00A81CCD" w:rsidRPr="00195B5C" w:rsidRDefault="00A81CCD" w:rsidP="00A84E1E">
            <w:pPr>
              <w:rPr>
                <w:b/>
                <w:bCs/>
                <w:color w:val="000000"/>
                <w:sz w:val="22"/>
                <w:szCs w:val="22"/>
              </w:rPr>
            </w:pPr>
            <w:r>
              <w:rPr>
                <w:b/>
                <w:bCs/>
                <w:color w:val="000000"/>
                <w:sz w:val="22"/>
                <w:szCs w:val="22"/>
              </w:rPr>
              <w:t xml:space="preserve"> </w:t>
            </w:r>
            <w:r w:rsidRPr="00195B5C">
              <w:rPr>
                <w:b/>
                <w:bCs/>
                <w:color w:val="000000"/>
                <w:sz w:val="22"/>
                <w:szCs w:val="22"/>
              </w:rPr>
              <w:t>&gt; 150 [µg/m</w:t>
            </w:r>
            <w:r w:rsidRPr="00195B5C">
              <w:rPr>
                <w:b/>
                <w:bCs/>
                <w:color w:val="000000"/>
                <w:sz w:val="22"/>
                <w:szCs w:val="22"/>
                <w:vertAlign w:val="superscript"/>
              </w:rPr>
              <w:t>3</w:t>
            </w:r>
            <w:r w:rsidRPr="00195B5C">
              <w:rPr>
                <w:b/>
                <w:bCs/>
                <w:color w:val="000000"/>
                <w:sz w:val="22"/>
                <w:szCs w:val="22"/>
              </w:rPr>
              <w:t>] poziom alarmowy obowiązujący od 11 października 2019 r.</w:t>
            </w:r>
          </w:p>
        </w:tc>
      </w:tr>
      <w:tr w:rsidR="00A81CCD" w:rsidRPr="00195B5C" w14:paraId="3EA23E68" w14:textId="77777777" w:rsidTr="00A84E1E">
        <w:trPr>
          <w:cantSplit/>
          <w:trHeight w:val="225"/>
          <w:tblHeader/>
        </w:trPr>
        <w:tc>
          <w:tcPr>
            <w:tcW w:w="862" w:type="pct"/>
            <w:vMerge/>
            <w:tcBorders>
              <w:top w:val="single" w:sz="4" w:space="0" w:color="auto"/>
              <w:left w:val="single" w:sz="4" w:space="0" w:color="auto"/>
              <w:bottom w:val="single" w:sz="4" w:space="0" w:color="auto"/>
              <w:right w:val="single" w:sz="4" w:space="0" w:color="auto"/>
            </w:tcBorders>
            <w:vAlign w:val="center"/>
            <w:hideMark/>
          </w:tcPr>
          <w:p w14:paraId="494312E7" w14:textId="77777777" w:rsidR="00A81CCD" w:rsidRPr="00195B5C" w:rsidRDefault="00A81CCD" w:rsidP="00A84E1E">
            <w:pPr>
              <w:jc w:val="center"/>
              <w:rPr>
                <w:b/>
                <w:bCs/>
                <w:color w:val="000000"/>
              </w:rPr>
            </w:pPr>
          </w:p>
        </w:tc>
        <w:tc>
          <w:tcPr>
            <w:tcW w:w="503" w:type="pct"/>
            <w:vMerge/>
            <w:tcBorders>
              <w:top w:val="single" w:sz="4" w:space="0" w:color="auto"/>
              <w:left w:val="single" w:sz="4" w:space="0" w:color="auto"/>
              <w:bottom w:val="single" w:sz="4" w:space="0" w:color="auto"/>
              <w:right w:val="single" w:sz="4" w:space="0" w:color="auto"/>
            </w:tcBorders>
            <w:vAlign w:val="center"/>
            <w:hideMark/>
          </w:tcPr>
          <w:p w14:paraId="2D39025C" w14:textId="77777777" w:rsidR="00A81CCD" w:rsidRPr="00195B5C" w:rsidRDefault="00A81CCD" w:rsidP="00A84E1E">
            <w:pPr>
              <w:jc w:val="center"/>
              <w:rPr>
                <w:b/>
                <w:bCs/>
                <w:color w:val="000000"/>
              </w:rPr>
            </w:pPr>
          </w:p>
        </w:tc>
        <w:tc>
          <w:tcPr>
            <w:tcW w:w="404" w:type="pct"/>
            <w:tcBorders>
              <w:top w:val="nil"/>
              <w:left w:val="single" w:sz="4" w:space="0" w:color="auto"/>
              <w:bottom w:val="single" w:sz="4" w:space="0" w:color="auto"/>
              <w:right w:val="single" w:sz="4" w:space="0" w:color="auto"/>
            </w:tcBorders>
            <w:shd w:val="clear" w:color="auto" w:fill="D8D8D8"/>
            <w:noWrap/>
            <w:vAlign w:val="center"/>
            <w:hideMark/>
          </w:tcPr>
          <w:p w14:paraId="7F1C401C" w14:textId="77777777" w:rsidR="00A81CCD" w:rsidRPr="00195B5C" w:rsidRDefault="00A81CCD" w:rsidP="00A84E1E">
            <w:pPr>
              <w:jc w:val="center"/>
              <w:rPr>
                <w:b/>
                <w:bCs/>
                <w:color w:val="000000"/>
              </w:rPr>
            </w:pPr>
            <w:r w:rsidRPr="00195B5C">
              <w:rPr>
                <w:b/>
                <w:bCs/>
                <w:color w:val="000000"/>
                <w:sz w:val="22"/>
                <w:szCs w:val="22"/>
              </w:rPr>
              <w:t>2013</w:t>
            </w:r>
          </w:p>
        </w:tc>
        <w:tc>
          <w:tcPr>
            <w:tcW w:w="404" w:type="pct"/>
            <w:tcBorders>
              <w:top w:val="nil"/>
              <w:left w:val="nil"/>
              <w:bottom w:val="single" w:sz="4" w:space="0" w:color="auto"/>
              <w:right w:val="single" w:sz="4" w:space="0" w:color="auto"/>
            </w:tcBorders>
            <w:shd w:val="clear" w:color="auto" w:fill="D8D8D8"/>
            <w:noWrap/>
            <w:vAlign w:val="center"/>
            <w:hideMark/>
          </w:tcPr>
          <w:p w14:paraId="79D47751" w14:textId="77777777" w:rsidR="00A81CCD" w:rsidRPr="00195B5C" w:rsidRDefault="00A81CCD" w:rsidP="00A84E1E">
            <w:pPr>
              <w:jc w:val="center"/>
              <w:rPr>
                <w:b/>
                <w:bCs/>
                <w:color w:val="000000"/>
              </w:rPr>
            </w:pPr>
            <w:r w:rsidRPr="00195B5C">
              <w:rPr>
                <w:b/>
                <w:bCs/>
                <w:color w:val="000000"/>
                <w:sz w:val="22"/>
                <w:szCs w:val="22"/>
              </w:rPr>
              <w:t>2014</w:t>
            </w:r>
          </w:p>
        </w:tc>
        <w:tc>
          <w:tcPr>
            <w:tcW w:w="404" w:type="pct"/>
            <w:tcBorders>
              <w:top w:val="nil"/>
              <w:left w:val="nil"/>
              <w:bottom w:val="single" w:sz="4" w:space="0" w:color="auto"/>
              <w:right w:val="single" w:sz="4" w:space="0" w:color="auto"/>
            </w:tcBorders>
            <w:shd w:val="clear" w:color="auto" w:fill="D8D8D8"/>
            <w:noWrap/>
            <w:vAlign w:val="center"/>
            <w:hideMark/>
          </w:tcPr>
          <w:p w14:paraId="66F25616" w14:textId="77777777" w:rsidR="00A81CCD" w:rsidRPr="00195B5C" w:rsidRDefault="00A81CCD" w:rsidP="00A84E1E">
            <w:pPr>
              <w:jc w:val="center"/>
              <w:rPr>
                <w:b/>
                <w:bCs/>
                <w:color w:val="000000"/>
              </w:rPr>
            </w:pPr>
            <w:r w:rsidRPr="00195B5C">
              <w:rPr>
                <w:b/>
                <w:bCs/>
                <w:color w:val="000000"/>
                <w:sz w:val="22"/>
                <w:szCs w:val="22"/>
              </w:rPr>
              <w:t>2015</w:t>
            </w:r>
          </w:p>
        </w:tc>
        <w:tc>
          <w:tcPr>
            <w:tcW w:w="404" w:type="pct"/>
            <w:tcBorders>
              <w:top w:val="nil"/>
              <w:left w:val="nil"/>
              <w:bottom w:val="single" w:sz="4" w:space="0" w:color="auto"/>
              <w:right w:val="single" w:sz="4" w:space="0" w:color="auto"/>
            </w:tcBorders>
            <w:shd w:val="clear" w:color="auto" w:fill="D8D8D8"/>
            <w:noWrap/>
            <w:vAlign w:val="center"/>
            <w:hideMark/>
          </w:tcPr>
          <w:p w14:paraId="79DD66FA" w14:textId="77777777" w:rsidR="00A81CCD" w:rsidRPr="00195B5C" w:rsidRDefault="00A81CCD" w:rsidP="00A84E1E">
            <w:pPr>
              <w:jc w:val="center"/>
              <w:rPr>
                <w:b/>
                <w:bCs/>
                <w:color w:val="000000"/>
              </w:rPr>
            </w:pPr>
            <w:r w:rsidRPr="00195B5C">
              <w:rPr>
                <w:b/>
                <w:bCs/>
                <w:color w:val="000000"/>
                <w:sz w:val="22"/>
                <w:szCs w:val="22"/>
              </w:rPr>
              <w:t>2016</w:t>
            </w:r>
          </w:p>
        </w:tc>
        <w:tc>
          <w:tcPr>
            <w:tcW w:w="404" w:type="pct"/>
            <w:tcBorders>
              <w:top w:val="nil"/>
              <w:left w:val="nil"/>
              <w:bottom w:val="single" w:sz="4" w:space="0" w:color="auto"/>
              <w:right w:val="single" w:sz="4" w:space="0" w:color="auto"/>
            </w:tcBorders>
            <w:shd w:val="clear" w:color="auto" w:fill="D8D8D8"/>
            <w:noWrap/>
            <w:vAlign w:val="center"/>
            <w:hideMark/>
          </w:tcPr>
          <w:p w14:paraId="3DC46E9F" w14:textId="77777777" w:rsidR="00A81CCD" w:rsidRPr="00195B5C" w:rsidRDefault="00A81CCD" w:rsidP="00A84E1E">
            <w:pPr>
              <w:jc w:val="center"/>
              <w:rPr>
                <w:b/>
                <w:bCs/>
                <w:color w:val="000000"/>
              </w:rPr>
            </w:pPr>
            <w:r w:rsidRPr="00195B5C">
              <w:rPr>
                <w:b/>
                <w:bCs/>
                <w:color w:val="000000"/>
                <w:sz w:val="22"/>
                <w:szCs w:val="22"/>
              </w:rPr>
              <w:t>2017</w:t>
            </w:r>
          </w:p>
        </w:tc>
        <w:tc>
          <w:tcPr>
            <w:tcW w:w="404" w:type="pct"/>
            <w:tcBorders>
              <w:top w:val="nil"/>
              <w:left w:val="nil"/>
              <w:bottom w:val="single" w:sz="4" w:space="0" w:color="auto"/>
              <w:right w:val="single" w:sz="4" w:space="0" w:color="auto"/>
            </w:tcBorders>
            <w:shd w:val="clear" w:color="auto" w:fill="D8D8D8"/>
            <w:noWrap/>
            <w:vAlign w:val="center"/>
            <w:hideMark/>
          </w:tcPr>
          <w:p w14:paraId="33D48F85" w14:textId="77777777" w:rsidR="00A81CCD" w:rsidRPr="00195B5C" w:rsidRDefault="00A81CCD" w:rsidP="00A84E1E">
            <w:pPr>
              <w:jc w:val="center"/>
              <w:rPr>
                <w:b/>
                <w:bCs/>
                <w:color w:val="000000"/>
              </w:rPr>
            </w:pPr>
            <w:r w:rsidRPr="00195B5C">
              <w:rPr>
                <w:b/>
                <w:bCs/>
                <w:color w:val="000000"/>
                <w:sz w:val="22"/>
                <w:szCs w:val="22"/>
              </w:rPr>
              <w:t>2018</w:t>
            </w:r>
          </w:p>
        </w:tc>
        <w:tc>
          <w:tcPr>
            <w:tcW w:w="404" w:type="pct"/>
            <w:tcBorders>
              <w:top w:val="nil"/>
              <w:left w:val="nil"/>
              <w:bottom w:val="single" w:sz="4" w:space="0" w:color="auto"/>
              <w:right w:val="single" w:sz="4" w:space="0" w:color="auto"/>
            </w:tcBorders>
            <w:shd w:val="clear" w:color="auto" w:fill="D8D8D8"/>
          </w:tcPr>
          <w:p w14:paraId="7C92BF46" w14:textId="77777777" w:rsidR="00A81CCD" w:rsidRPr="00195B5C" w:rsidRDefault="00A81CCD" w:rsidP="00A84E1E">
            <w:pPr>
              <w:jc w:val="center"/>
              <w:rPr>
                <w:b/>
                <w:bCs/>
                <w:color w:val="000000"/>
                <w:sz w:val="22"/>
                <w:szCs w:val="22"/>
              </w:rPr>
            </w:pPr>
            <w:r>
              <w:rPr>
                <w:b/>
                <w:bCs/>
                <w:color w:val="000000"/>
                <w:sz w:val="22"/>
                <w:szCs w:val="22"/>
              </w:rPr>
              <w:t>2019</w:t>
            </w:r>
          </w:p>
        </w:tc>
        <w:tc>
          <w:tcPr>
            <w:tcW w:w="404" w:type="pct"/>
            <w:tcBorders>
              <w:top w:val="nil"/>
              <w:left w:val="nil"/>
              <w:bottom w:val="single" w:sz="4" w:space="0" w:color="auto"/>
              <w:right w:val="single" w:sz="4" w:space="0" w:color="auto"/>
            </w:tcBorders>
            <w:shd w:val="clear" w:color="auto" w:fill="D8D8D8"/>
          </w:tcPr>
          <w:p w14:paraId="24C0D818" w14:textId="77777777" w:rsidR="00A81CCD" w:rsidRPr="00195B5C" w:rsidRDefault="00A81CCD" w:rsidP="00A84E1E">
            <w:pPr>
              <w:jc w:val="center"/>
              <w:rPr>
                <w:b/>
                <w:bCs/>
                <w:color w:val="000000"/>
                <w:sz w:val="22"/>
                <w:szCs w:val="22"/>
              </w:rPr>
            </w:pPr>
            <w:r>
              <w:rPr>
                <w:b/>
                <w:bCs/>
                <w:color w:val="000000"/>
                <w:sz w:val="22"/>
                <w:szCs w:val="22"/>
              </w:rPr>
              <w:t>2020</w:t>
            </w:r>
          </w:p>
        </w:tc>
        <w:tc>
          <w:tcPr>
            <w:tcW w:w="404" w:type="pct"/>
            <w:tcBorders>
              <w:top w:val="nil"/>
              <w:left w:val="nil"/>
              <w:bottom w:val="single" w:sz="4" w:space="0" w:color="auto"/>
              <w:right w:val="single" w:sz="4" w:space="0" w:color="auto"/>
            </w:tcBorders>
            <w:shd w:val="clear" w:color="auto" w:fill="D8D8D8"/>
          </w:tcPr>
          <w:p w14:paraId="152EC758" w14:textId="77777777" w:rsidR="00A81CCD" w:rsidRPr="00195B5C" w:rsidRDefault="00A81CCD" w:rsidP="00A84E1E">
            <w:pPr>
              <w:jc w:val="center"/>
              <w:rPr>
                <w:b/>
                <w:bCs/>
                <w:color w:val="000000"/>
                <w:sz w:val="22"/>
                <w:szCs w:val="22"/>
              </w:rPr>
            </w:pPr>
            <w:r>
              <w:rPr>
                <w:b/>
                <w:bCs/>
                <w:color w:val="000000"/>
                <w:sz w:val="22"/>
                <w:szCs w:val="22"/>
              </w:rPr>
              <w:t>2021</w:t>
            </w:r>
          </w:p>
        </w:tc>
      </w:tr>
      <w:tr w:rsidR="00A81CCD" w:rsidRPr="00195B5C" w14:paraId="363E5368" w14:textId="77777777" w:rsidTr="00A84E1E">
        <w:trPr>
          <w:trHeight w:val="225"/>
        </w:trPr>
        <w:tc>
          <w:tcPr>
            <w:tcW w:w="862" w:type="pct"/>
            <w:tcBorders>
              <w:top w:val="nil"/>
              <w:left w:val="single" w:sz="4" w:space="0" w:color="auto"/>
              <w:bottom w:val="single" w:sz="4" w:space="0" w:color="auto"/>
              <w:right w:val="single" w:sz="4" w:space="0" w:color="auto"/>
            </w:tcBorders>
            <w:vAlign w:val="center"/>
            <w:hideMark/>
          </w:tcPr>
          <w:p w14:paraId="7140E189" w14:textId="77777777" w:rsidR="00A81CCD" w:rsidRPr="00195B5C" w:rsidRDefault="00A81CCD" w:rsidP="00A84E1E">
            <w:pPr>
              <w:rPr>
                <w:color w:val="000000"/>
              </w:rPr>
            </w:pPr>
            <w:r w:rsidRPr="00195B5C">
              <w:rPr>
                <w:color w:val="000000"/>
                <w:sz w:val="22"/>
                <w:szCs w:val="22"/>
              </w:rPr>
              <w:t>Toruń ul. Dziewulskiego 1</w:t>
            </w:r>
          </w:p>
        </w:tc>
        <w:tc>
          <w:tcPr>
            <w:tcW w:w="503" w:type="pct"/>
            <w:tcBorders>
              <w:top w:val="nil"/>
              <w:left w:val="single" w:sz="4" w:space="0" w:color="auto"/>
              <w:bottom w:val="single" w:sz="4" w:space="0" w:color="auto"/>
              <w:right w:val="single" w:sz="4" w:space="0" w:color="auto"/>
            </w:tcBorders>
            <w:vAlign w:val="center"/>
            <w:hideMark/>
          </w:tcPr>
          <w:p w14:paraId="61194917" w14:textId="77777777" w:rsidR="00A81CCD" w:rsidRPr="00195B5C" w:rsidRDefault="00A81CCD" w:rsidP="00A84E1E">
            <w:pPr>
              <w:jc w:val="center"/>
              <w:rPr>
                <w:color w:val="000000"/>
              </w:rPr>
            </w:pPr>
            <w:r w:rsidRPr="00195B5C">
              <w:rPr>
                <w:color w:val="000000"/>
                <w:sz w:val="22"/>
                <w:szCs w:val="22"/>
              </w:rPr>
              <w:t>m</w:t>
            </w:r>
          </w:p>
        </w:tc>
        <w:tc>
          <w:tcPr>
            <w:tcW w:w="404" w:type="pct"/>
            <w:tcBorders>
              <w:top w:val="nil"/>
              <w:left w:val="single" w:sz="4" w:space="0" w:color="auto"/>
              <w:bottom w:val="single" w:sz="4" w:space="0" w:color="auto"/>
              <w:right w:val="single" w:sz="4" w:space="0" w:color="auto"/>
            </w:tcBorders>
            <w:noWrap/>
            <w:vAlign w:val="center"/>
            <w:hideMark/>
          </w:tcPr>
          <w:p w14:paraId="2215EF2B"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3E85091B"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10BB2B66"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777CB2AE"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05DFBA1F"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72F3E2F1"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vAlign w:val="center"/>
          </w:tcPr>
          <w:p w14:paraId="115633C9"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nil"/>
              <w:left w:val="nil"/>
              <w:bottom w:val="single" w:sz="4" w:space="0" w:color="auto"/>
              <w:right w:val="single" w:sz="4" w:space="0" w:color="auto"/>
            </w:tcBorders>
            <w:vAlign w:val="center"/>
          </w:tcPr>
          <w:p w14:paraId="330D5FCA"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nil"/>
              <w:left w:val="nil"/>
              <w:bottom w:val="single" w:sz="4" w:space="0" w:color="auto"/>
              <w:right w:val="single" w:sz="4" w:space="0" w:color="auto"/>
            </w:tcBorders>
            <w:vAlign w:val="center"/>
          </w:tcPr>
          <w:p w14:paraId="2320A3F3" w14:textId="77777777" w:rsidR="00A81CCD" w:rsidRPr="00195B5C" w:rsidRDefault="00A81CCD" w:rsidP="00A84E1E">
            <w:pPr>
              <w:jc w:val="center"/>
              <w:rPr>
                <w:color w:val="000000"/>
                <w:sz w:val="22"/>
                <w:szCs w:val="22"/>
              </w:rPr>
            </w:pPr>
            <w:r>
              <w:rPr>
                <w:color w:val="000000"/>
                <w:sz w:val="22"/>
                <w:szCs w:val="22"/>
              </w:rPr>
              <w:t>0</w:t>
            </w:r>
          </w:p>
        </w:tc>
      </w:tr>
      <w:tr w:rsidR="00A81CCD" w:rsidRPr="00195B5C" w14:paraId="04B53FF8" w14:textId="77777777" w:rsidTr="00A84E1E">
        <w:trPr>
          <w:trHeight w:val="225"/>
        </w:trPr>
        <w:tc>
          <w:tcPr>
            <w:tcW w:w="862" w:type="pct"/>
            <w:tcBorders>
              <w:top w:val="nil"/>
              <w:left w:val="single" w:sz="4" w:space="0" w:color="auto"/>
              <w:bottom w:val="single" w:sz="4" w:space="0" w:color="auto"/>
              <w:right w:val="single" w:sz="4" w:space="0" w:color="auto"/>
            </w:tcBorders>
            <w:vAlign w:val="center"/>
            <w:hideMark/>
          </w:tcPr>
          <w:p w14:paraId="1012841E" w14:textId="77777777" w:rsidR="00A81CCD" w:rsidRPr="00195B5C" w:rsidRDefault="00A81CCD" w:rsidP="00A84E1E">
            <w:pPr>
              <w:rPr>
                <w:color w:val="000000"/>
              </w:rPr>
            </w:pPr>
            <w:r w:rsidRPr="00195B5C">
              <w:rPr>
                <w:color w:val="000000"/>
                <w:sz w:val="22"/>
                <w:szCs w:val="22"/>
              </w:rPr>
              <w:t>Toruń ul. Dziewulskiego 1</w:t>
            </w:r>
          </w:p>
        </w:tc>
        <w:tc>
          <w:tcPr>
            <w:tcW w:w="503" w:type="pct"/>
            <w:tcBorders>
              <w:top w:val="nil"/>
              <w:left w:val="single" w:sz="4" w:space="0" w:color="auto"/>
              <w:bottom w:val="single" w:sz="4" w:space="0" w:color="auto"/>
              <w:right w:val="single" w:sz="4" w:space="0" w:color="auto"/>
            </w:tcBorders>
            <w:vAlign w:val="center"/>
            <w:hideMark/>
          </w:tcPr>
          <w:p w14:paraId="31632361" w14:textId="77777777" w:rsidR="00A81CCD" w:rsidRPr="00195B5C" w:rsidRDefault="00A81CCD" w:rsidP="00A84E1E">
            <w:pPr>
              <w:jc w:val="center"/>
              <w:rPr>
                <w:color w:val="000000"/>
              </w:rPr>
            </w:pPr>
            <w:r w:rsidRPr="00195B5C">
              <w:rPr>
                <w:color w:val="000000"/>
                <w:sz w:val="22"/>
                <w:szCs w:val="22"/>
              </w:rPr>
              <w:t>a</w:t>
            </w:r>
          </w:p>
        </w:tc>
        <w:tc>
          <w:tcPr>
            <w:tcW w:w="404" w:type="pct"/>
            <w:tcBorders>
              <w:top w:val="nil"/>
              <w:left w:val="single" w:sz="4" w:space="0" w:color="auto"/>
              <w:bottom w:val="single" w:sz="4" w:space="0" w:color="auto"/>
              <w:right w:val="single" w:sz="4" w:space="0" w:color="auto"/>
            </w:tcBorders>
            <w:noWrap/>
            <w:vAlign w:val="center"/>
            <w:hideMark/>
          </w:tcPr>
          <w:p w14:paraId="435107B8"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nil"/>
              <w:left w:val="nil"/>
              <w:bottom w:val="single" w:sz="4" w:space="0" w:color="auto"/>
              <w:right w:val="single" w:sz="4" w:space="0" w:color="auto"/>
            </w:tcBorders>
            <w:noWrap/>
            <w:vAlign w:val="center"/>
            <w:hideMark/>
          </w:tcPr>
          <w:p w14:paraId="16A202A0"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604B735D"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49959C50"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0B9A87A0"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4251C171"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vAlign w:val="center"/>
          </w:tcPr>
          <w:p w14:paraId="5576EE5B"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nil"/>
              <w:left w:val="nil"/>
              <w:bottom w:val="single" w:sz="4" w:space="0" w:color="auto"/>
              <w:right w:val="single" w:sz="4" w:space="0" w:color="auto"/>
            </w:tcBorders>
            <w:vAlign w:val="center"/>
          </w:tcPr>
          <w:p w14:paraId="4EA2FEE3"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nil"/>
              <w:left w:val="nil"/>
              <w:bottom w:val="single" w:sz="4" w:space="0" w:color="auto"/>
              <w:right w:val="single" w:sz="4" w:space="0" w:color="auto"/>
            </w:tcBorders>
            <w:vAlign w:val="center"/>
          </w:tcPr>
          <w:p w14:paraId="5E191E88" w14:textId="77777777" w:rsidR="00A81CCD" w:rsidRPr="00195B5C" w:rsidRDefault="00A81CCD" w:rsidP="00A84E1E">
            <w:pPr>
              <w:jc w:val="center"/>
              <w:rPr>
                <w:color w:val="000000"/>
                <w:sz w:val="22"/>
                <w:szCs w:val="22"/>
              </w:rPr>
            </w:pPr>
            <w:r>
              <w:rPr>
                <w:color w:val="000000"/>
                <w:sz w:val="22"/>
                <w:szCs w:val="22"/>
              </w:rPr>
              <w:t>1</w:t>
            </w:r>
          </w:p>
        </w:tc>
      </w:tr>
      <w:tr w:rsidR="00A81CCD" w:rsidRPr="00195B5C" w14:paraId="21C7DDA7" w14:textId="77777777" w:rsidTr="00A84E1E">
        <w:trPr>
          <w:trHeight w:val="225"/>
        </w:trPr>
        <w:tc>
          <w:tcPr>
            <w:tcW w:w="862" w:type="pct"/>
            <w:tcBorders>
              <w:top w:val="single" w:sz="4" w:space="0" w:color="auto"/>
              <w:left w:val="single" w:sz="4" w:space="0" w:color="auto"/>
              <w:bottom w:val="single" w:sz="4" w:space="0" w:color="auto"/>
              <w:right w:val="single" w:sz="4" w:space="0" w:color="auto"/>
            </w:tcBorders>
            <w:vAlign w:val="center"/>
            <w:hideMark/>
          </w:tcPr>
          <w:p w14:paraId="3863CA89" w14:textId="77777777" w:rsidR="00A81CCD" w:rsidRPr="00195B5C" w:rsidRDefault="00A81CCD" w:rsidP="00A84E1E">
            <w:pPr>
              <w:rPr>
                <w:color w:val="000000"/>
              </w:rPr>
            </w:pPr>
            <w:r w:rsidRPr="00195B5C">
              <w:rPr>
                <w:color w:val="000000"/>
                <w:sz w:val="22"/>
                <w:szCs w:val="22"/>
              </w:rPr>
              <w:t xml:space="preserve">Toruń ul. Przy </w:t>
            </w:r>
            <w:proofErr w:type="spellStart"/>
            <w:r w:rsidRPr="00195B5C">
              <w:rPr>
                <w:color w:val="000000"/>
                <w:sz w:val="22"/>
                <w:szCs w:val="22"/>
              </w:rPr>
              <w:t>Kaszowniku</w:t>
            </w:r>
            <w:proofErr w:type="spellEnd"/>
          </w:p>
        </w:tc>
        <w:tc>
          <w:tcPr>
            <w:tcW w:w="503" w:type="pct"/>
            <w:tcBorders>
              <w:top w:val="single" w:sz="4" w:space="0" w:color="auto"/>
              <w:left w:val="single" w:sz="4" w:space="0" w:color="auto"/>
              <w:bottom w:val="single" w:sz="4" w:space="0" w:color="auto"/>
              <w:right w:val="single" w:sz="4" w:space="0" w:color="auto"/>
            </w:tcBorders>
            <w:vAlign w:val="center"/>
            <w:hideMark/>
          </w:tcPr>
          <w:p w14:paraId="675DC182" w14:textId="77777777" w:rsidR="00A81CCD" w:rsidRPr="00195B5C" w:rsidRDefault="00A81CCD" w:rsidP="00A84E1E">
            <w:pPr>
              <w:jc w:val="center"/>
              <w:rPr>
                <w:color w:val="000000"/>
              </w:rPr>
            </w:pPr>
            <w:r w:rsidRPr="00195B5C">
              <w:rPr>
                <w:color w:val="000000"/>
                <w:sz w:val="22"/>
                <w:szCs w:val="22"/>
              </w:rPr>
              <w:t>a</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12D58CF8"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258DB96C"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490F27F8"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657D36B9" w14:textId="77777777" w:rsidR="00A81CCD" w:rsidRPr="00195B5C" w:rsidRDefault="00A81CCD" w:rsidP="00A84E1E">
            <w:pPr>
              <w:jc w:val="center"/>
              <w:rPr>
                <w:color w:val="000000"/>
              </w:rPr>
            </w:pPr>
            <w:r w:rsidRPr="00195B5C">
              <w:rPr>
                <w:color w:val="000000"/>
                <w:sz w:val="22"/>
                <w:szCs w:val="22"/>
              </w:rPr>
              <w:t>0</w:t>
            </w:r>
          </w:p>
        </w:tc>
        <w:tc>
          <w:tcPr>
            <w:tcW w:w="404" w:type="pct"/>
            <w:tcBorders>
              <w:top w:val="nil"/>
              <w:left w:val="nil"/>
              <w:bottom w:val="single" w:sz="4" w:space="0" w:color="auto"/>
              <w:right w:val="single" w:sz="4" w:space="0" w:color="auto"/>
            </w:tcBorders>
            <w:noWrap/>
            <w:vAlign w:val="center"/>
            <w:hideMark/>
          </w:tcPr>
          <w:p w14:paraId="0FA94B0D"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6CB0DE27"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vAlign w:val="center"/>
          </w:tcPr>
          <w:p w14:paraId="5847735B"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vAlign w:val="center"/>
          </w:tcPr>
          <w:p w14:paraId="48214732"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vAlign w:val="center"/>
          </w:tcPr>
          <w:p w14:paraId="3FB51A89" w14:textId="77777777" w:rsidR="00A81CCD" w:rsidRPr="00195B5C" w:rsidRDefault="00A81CCD" w:rsidP="00A84E1E">
            <w:pPr>
              <w:jc w:val="center"/>
              <w:rPr>
                <w:color w:val="000000"/>
                <w:sz w:val="22"/>
                <w:szCs w:val="22"/>
              </w:rPr>
            </w:pPr>
            <w:r>
              <w:rPr>
                <w:color w:val="000000"/>
                <w:sz w:val="22"/>
                <w:szCs w:val="22"/>
              </w:rPr>
              <w:t>0</w:t>
            </w:r>
          </w:p>
        </w:tc>
      </w:tr>
      <w:tr w:rsidR="00A81CCD" w:rsidRPr="00195B5C" w14:paraId="410DF53C" w14:textId="77777777" w:rsidTr="00A84E1E">
        <w:trPr>
          <w:trHeight w:val="225"/>
        </w:trPr>
        <w:tc>
          <w:tcPr>
            <w:tcW w:w="862" w:type="pct"/>
            <w:tcBorders>
              <w:top w:val="single" w:sz="4" w:space="0" w:color="auto"/>
              <w:left w:val="single" w:sz="4" w:space="0" w:color="auto"/>
              <w:bottom w:val="single" w:sz="4" w:space="0" w:color="auto"/>
              <w:right w:val="single" w:sz="4" w:space="0" w:color="auto"/>
            </w:tcBorders>
            <w:vAlign w:val="center"/>
            <w:hideMark/>
          </w:tcPr>
          <w:p w14:paraId="0B8F0804" w14:textId="77777777" w:rsidR="00A81CCD" w:rsidRPr="00195B5C" w:rsidRDefault="00A81CCD" w:rsidP="00A84E1E">
            <w:pPr>
              <w:rPr>
                <w:color w:val="000000"/>
              </w:rPr>
            </w:pPr>
            <w:r w:rsidRPr="00195B5C">
              <w:rPr>
                <w:color w:val="000000"/>
                <w:sz w:val="22"/>
                <w:szCs w:val="22"/>
              </w:rPr>
              <w:t>Toruń ul. Storczykowa 124</w:t>
            </w:r>
          </w:p>
        </w:tc>
        <w:tc>
          <w:tcPr>
            <w:tcW w:w="503" w:type="pct"/>
            <w:tcBorders>
              <w:top w:val="single" w:sz="4" w:space="0" w:color="auto"/>
              <w:left w:val="single" w:sz="4" w:space="0" w:color="auto"/>
              <w:bottom w:val="single" w:sz="4" w:space="0" w:color="auto"/>
              <w:right w:val="single" w:sz="4" w:space="0" w:color="auto"/>
            </w:tcBorders>
            <w:vAlign w:val="center"/>
            <w:hideMark/>
          </w:tcPr>
          <w:p w14:paraId="09334BB6" w14:textId="77777777" w:rsidR="00A81CCD" w:rsidRPr="00195B5C" w:rsidRDefault="00A81CCD" w:rsidP="00A84E1E">
            <w:pPr>
              <w:jc w:val="center"/>
              <w:rPr>
                <w:color w:val="000000"/>
              </w:rPr>
            </w:pPr>
            <w:r w:rsidRPr="00195B5C">
              <w:rPr>
                <w:color w:val="000000"/>
                <w:sz w:val="22"/>
                <w:szCs w:val="22"/>
              </w:rPr>
              <w:t>a</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0FEC38D2"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744C9080"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385071E4"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012E072E"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5DD630E6" w14:textId="77777777" w:rsidR="00A81CCD" w:rsidRPr="00195B5C" w:rsidRDefault="00A81CCD" w:rsidP="00A84E1E">
            <w:pPr>
              <w:jc w:val="center"/>
              <w:rPr>
                <w:b/>
                <w:bCs/>
                <w:color w:val="000000"/>
              </w:rPr>
            </w:pPr>
            <w:r w:rsidRPr="00195B5C">
              <w:rPr>
                <w:b/>
                <w:bCs/>
                <w:color w:val="000000"/>
                <w:sz w:val="22"/>
                <w:szCs w:val="22"/>
              </w:rPr>
              <w:t>-</w:t>
            </w:r>
          </w:p>
        </w:tc>
        <w:tc>
          <w:tcPr>
            <w:tcW w:w="404" w:type="pct"/>
            <w:tcBorders>
              <w:top w:val="single" w:sz="4" w:space="0" w:color="auto"/>
              <w:left w:val="nil"/>
              <w:bottom w:val="single" w:sz="4" w:space="0" w:color="auto"/>
              <w:right w:val="single" w:sz="4" w:space="0" w:color="auto"/>
            </w:tcBorders>
            <w:noWrap/>
            <w:vAlign w:val="center"/>
            <w:hideMark/>
          </w:tcPr>
          <w:p w14:paraId="7D1EC271"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nil"/>
              <w:bottom w:val="single" w:sz="4" w:space="0" w:color="auto"/>
              <w:right w:val="single" w:sz="4" w:space="0" w:color="auto"/>
            </w:tcBorders>
            <w:vAlign w:val="center"/>
          </w:tcPr>
          <w:p w14:paraId="20165B05" w14:textId="77777777" w:rsidR="00A81CCD" w:rsidRPr="00195B5C" w:rsidRDefault="00A81CCD" w:rsidP="00A84E1E">
            <w:pPr>
              <w:jc w:val="center"/>
              <w:rPr>
                <w:color w:val="000000"/>
                <w:sz w:val="22"/>
                <w:szCs w:val="22"/>
              </w:rPr>
            </w:pPr>
            <w:r>
              <w:rPr>
                <w:color w:val="000000"/>
                <w:sz w:val="22"/>
                <w:szCs w:val="22"/>
              </w:rPr>
              <w:t>-</w:t>
            </w:r>
          </w:p>
        </w:tc>
        <w:tc>
          <w:tcPr>
            <w:tcW w:w="404" w:type="pct"/>
            <w:tcBorders>
              <w:top w:val="single" w:sz="4" w:space="0" w:color="auto"/>
              <w:left w:val="nil"/>
              <w:bottom w:val="single" w:sz="4" w:space="0" w:color="auto"/>
              <w:right w:val="single" w:sz="4" w:space="0" w:color="auto"/>
            </w:tcBorders>
            <w:vAlign w:val="center"/>
          </w:tcPr>
          <w:p w14:paraId="14AE8CEF" w14:textId="77777777" w:rsidR="00A81CCD" w:rsidRPr="00195B5C" w:rsidRDefault="00A81CCD" w:rsidP="00A84E1E">
            <w:pPr>
              <w:jc w:val="center"/>
              <w:rPr>
                <w:color w:val="000000"/>
                <w:sz w:val="22"/>
                <w:szCs w:val="22"/>
              </w:rPr>
            </w:pPr>
            <w:r>
              <w:rPr>
                <w:color w:val="000000"/>
                <w:sz w:val="22"/>
                <w:szCs w:val="22"/>
              </w:rPr>
              <w:t>-</w:t>
            </w:r>
          </w:p>
        </w:tc>
        <w:tc>
          <w:tcPr>
            <w:tcW w:w="404" w:type="pct"/>
            <w:tcBorders>
              <w:top w:val="single" w:sz="4" w:space="0" w:color="auto"/>
              <w:left w:val="nil"/>
              <w:bottom w:val="single" w:sz="4" w:space="0" w:color="auto"/>
              <w:right w:val="single" w:sz="4" w:space="0" w:color="auto"/>
            </w:tcBorders>
            <w:vAlign w:val="center"/>
          </w:tcPr>
          <w:p w14:paraId="0761768F" w14:textId="77777777" w:rsidR="00A81CCD" w:rsidRPr="00195B5C" w:rsidRDefault="00A81CCD" w:rsidP="00A84E1E">
            <w:pPr>
              <w:jc w:val="center"/>
              <w:rPr>
                <w:color w:val="000000"/>
                <w:sz w:val="22"/>
                <w:szCs w:val="22"/>
              </w:rPr>
            </w:pPr>
            <w:r>
              <w:rPr>
                <w:color w:val="000000"/>
                <w:sz w:val="22"/>
                <w:szCs w:val="22"/>
              </w:rPr>
              <w:t>-</w:t>
            </w:r>
          </w:p>
        </w:tc>
      </w:tr>
      <w:tr w:rsidR="00A81CCD" w:rsidRPr="00195B5C" w14:paraId="06FA217B" w14:textId="77777777" w:rsidTr="00A84E1E">
        <w:trPr>
          <w:trHeight w:val="225"/>
        </w:trPr>
        <w:tc>
          <w:tcPr>
            <w:tcW w:w="862" w:type="pct"/>
            <w:tcBorders>
              <w:top w:val="single" w:sz="4" w:space="0" w:color="auto"/>
              <w:left w:val="single" w:sz="4" w:space="0" w:color="auto"/>
              <w:bottom w:val="single" w:sz="4" w:space="0" w:color="auto"/>
              <w:right w:val="single" w:sz="4" w:space="0" w:color="auto"/>
            </w:tcBorders>
            <w:vAlign w:val="center"/>
            <w:hideMark/>
          </w:tcPr>
          <w:p w14:paraId="4F85DBDB" w14:textId="77777777" w:rsidR="00A81CCD" w:rsidRPr="00195B5C" w:rsidRDefault="00A81CCD" w:rsidP="00A84E1E">
            <w:pPr>
              <w:rPr>
                <w:color w:val="000000"/>
              </w:rPr>
            </w:pPr>
            <w:r w:rsidRPr="00195B5C">
              <w:rPr>
                <w:color w:val="000000"/>
                <w:sz w:val="22"/>
                <w:szCs w:val="22"/>
              </w:rPr>
              <w:t>Toruń ul. Wały Gen. Sikorskiego 12</w:t>
            </w:r>
          </w:p>
        </w:tc>
        <w:tc>
          <w:tcPr>
            <w:tcW w:w="503" w:type="pct"/>
            <w:tcBorders>
              <w:top w:val="single" w:sz="4" w:space="0" w:color="auto"/>
              <w:left w:val="single" w:sz="4" w:space="0" w:color="auto"/>
              <w:bottom w:val="single" w:sz="4" w:space="0" w:color="auto"/>
              <w:right w:val="single" w:sz="4" w:space="0" w:color="auto"/>
            </w:tcBorders>
            <w:vAlign w:val="center"/>
            <w:hideMark/>
          </w:tcPr>
          <w:p w14:paraId="5D505153" w14:textId="77777777" w:rsidR="00A81CCD" w:rsidRPr="00195B5C" w:rsidRDefault="00A81CCD" w:rsidP="00A84E1E">
            <w:pPr>
              <w:jc w:val="center"/>
              <w:rPr>
                <w:color w:val="000000"/>
              </w:rPr>
            </w:pPr>
            <w:r w:rsidRPr="00195B5C">
              <w:rPr>
                <w:color w:val="000000"/>
                <w:sz w:val="22"/>
                <w:szCs w:val="22"/>
              </w:rPr>
              <w:t>a</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6D4CC526"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35344781"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31A7EDB7"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125754C2"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3B5B50B2"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nil"/>
              <w:bottom w:val="single" w:sz="4" w:space="0" w:color="auto"/>
              <w:right w:val="single" w:sz="4" w:space="0" w:color="auto"/>
            </w:tcBorders>
            <w:noWrap/>
            <w:vAlign w:val="center"/>
            <w:hideMark/>
          </w:tcPr>
          <w:p w14:paraId="39339BAD" w14:textId="77777777" w:rsidR="00A81CCD" w:rsidRPr="00195B5C" w:rsidRDefault="00A81CCD" w:rsidP="00A84E1E">
            <w:pPr>
              <w:jc w:val="center"/>
              <w:rPr>
                <w:color w:val="000000"/>
              </w:rPr>
            </w:pPr>
            <w:r w:rsidRPr="00195B5C">
              <w:rPr>
                <w:color w:val="000000"/>
                <w:sz w:val="22"/>
                <w:szCs w:val="22"/>
              </w:rPr>
              <w:t>0</w:t>
            </w:r>
          </w:p>
        </w:tc>
        <w:tc>
          <w:tcPr>
            <w:tcW w:w="404" w:type="pct"/>
            <w:tcBorders>
              <w:top w:val="single" w:sz="4" w:space="0" w:color="auto"/>
              <w:left w:val="nil"/>
              <w:bottom w:val="single" w:sz="4" w:space="0" w:color="auto"/>
              <w:right w:val="single" w:sz="4" w:space="0" w:color="auto"/>
            </w:tcBorders>
            <w:vAlign w:val="center"/>
          </w:tcPr>
          <w:p w14:paraId="0BE7FB9D"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single" w:sz="4" w:space="0" w:color="auto"/>
              <w:left w:val="nil"/>
              <w:bottom w:val="single" w:sz="4" w:space="0" w:color="auto"/>
              <w:right w:val="single" w:sz="4" w:space="0" w:color="auto"/>
            </w:tcBorders>
            <w:vAlign w:val="center"/>
          </w:tcPr>
          <w:p w14:paraId="5DAC7F9D" w14:textId="77777777" w:rsidR="00A81CCD" w:rsidRPr="00195B5C" w:rsidRDefault="00A81CCD" w:rsidP="00A84E1E">
            <w:pPr>
              <w:jc w:val="center"/>
              <w:rPr>
                <w:color w:val="000000"/>
                <w:sz w:val="22"/>
                <w:szCs w:val="22"/>
              </w:rPr>
            </w:pPr>
            <w:r>
              <w:rPr>
                <w:color w:val="000000"/>
                <w:sz w:val="22"/>
                <w:szCs w:val="22"/>
              </w:rPr>
              <w:t>0</w:t>
            </w:r>
          </w:p>
        </w:tc>
        <w:tc>
          <w:tcPr>
            <w:tcW w:w="404" w:type="pct"/>
            <w:tcBorders>
              <w:top w:val="single" w:sz="4" w:space="0" w:color="auto"/>
              <w:left w:val="nil"/>
              <w:bottom w:val="single" w:sz="4" w:space="0" w:color="auto"/>
              <w:right w:val="single" w:sz="4" w:space="0" w:color="auto"/>
            </w:tcBorders>
            <w:vAlign w:val="center"/>
          </w:tcPr>
          <w:p w14:paraId="3DA8921C" w14:textId="77777777" w:rsidR="00A81CCD" w:rsidRPr="00195B5C" w:rsidRDefault="00A81CCD" w:rsidP="00A84E1E">
            <w:pPr>
              <w:jc w:val="center"/>
              <w:rPr>
                <w:color w:val="000000"/>
                <w:sz w:val="22"/>
                <w:szCs w:val="22"/>
              </w:rPr>
            </w:pPr>
            <w:r>
              <w:rPr>
                <w:color w:val="000000"/>
                <w:sz w:val="22"/>
                <w:szCs w:val="22"/>
              </w:rPr>
              <w:t>0</w:t>
            </w:r>
          </w:p>
        </w:tc>
      </w:tr>
    </w:tbl>
    <w:p w14:paraId="60F2AC4D" w14:textId="0F183EDE" w:rsidR="00A81CCD" w:rsidRDefault="006F3D6A" w:rsidP="006F3D6A">
      <w:pPr>
        <w:spacing w:before="240" w:after="120"/>
        <w:contextualSpacing/>
        <w:jc w:val="both"/>
        <w:rPr>
          <w:bCs/>
          <w:sz w:val="22"/>
          <w:szCs w:val="22"/>
        </w:rPr>
      </w:pPr>
      <w:r>
        <w:rPr>
          <w:bCs/>
          <w:sz w:val="22"/>
          <w:szCs w:val="22"/>
        </w:rPr>
        <w:t>* metoda pomiaru: m – manualna, a – automatyczna</w:t>
      </w:r>
    </w:p>
    <w:p w14:paraId="0E263D6E" w14:textId="77777777" w:rsidR="006F3D6A" w:rsidRDefault="006F3D6A" w:rsidP="006F3D6A">
      <w:pPr>
        <w:spacing w:before="240" w:after="120"/>
        <w:contextualSpacing/>
        <w:jc w:val="both"/>
        <w:rPr>
          <w:bCs/>
          <w:sz w:val="22"/>
          <w:szCs w:val="22"/>
        </w:rPr>
      </w:pPr>
    </w:p>
    <w:p w14:paraId="698261E2" w14:textId="09BB1A85" w:rsidR="00195B5C" w:rsidRDefault="00195B5C" w:rsidP="00195B5C">
      <w:pPr>
        <w:keepNext/>
        <w:spacing w:before="240" w:after="120"/>
        <w:jc w:val="both"/>
        <w:rPr>
          <w:bCs/>
          <w:sz w:val="22"/>
          <w:szCs w:val="22"/>
        </w:rPr>
      </w:pPr>
      <w:bookmarkStart w:id="170" w:name="_Toc42166323"/>
      <w:bookmarkStart w:id="171" w:name="_Toc133316228"/>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11</w:t>
      </w:r>
      <w:r w:rsidRPr="00195B5C">
        <w:rPr>
          <w:bCs/>
          <w:sz w:val="22"/>
          <w:szCs w:val="22"/>
        </w:rPr>
        <w:fldChar w:fldCharType="end"/>
      </w:r>
      <w:r w:rsidRPr="00195B5C">
        <w:rPr>
          <w:bCs/>
          <w:sz w:val="22"/>
          <w:szCs w:val="22"/>
        </w:rPr>
        <w:t>. Identyfikacja ryzyka przekroczenia poziomu informowania, liczba dni z przekroczeniem poziomu informowania w latach 2013-20</w:t>
      </w:r>
      <w:r w:rsidR="00F63D7F">
        <w:rPr>
          <w:bCs/>
          <w:sz w:val="22"/>
          <w:szCs w:val="22"/>
        </w:rPr>
        <w:t>21</w:t>
      </w:r>
      <w:r w:rsidRPr="00195B5C">
        <w:rPr>
          <w:bCs/>
          <w:sz w:val="22"/>
          <w:szCs w:val="22"/>
        </w:rPr>
        <w:t xml:space="preserve"> w strefie miasto Toruń</w:t>
      </w:r>
      <w:r w:rsidRPr="00195B5C">
        <w:rPr>
          <w:bCs/>
          <w:sz w:val="22"/>
          <w:szCs w:val="22"/>
          <w:vertAlign w:val="superscript"/>
        </w:rPr>
        <w:footnoteReference w:id="47"/>
      </w:r>
      <w:bookmarkEnd w:id="170"/>
      <w:bookmarkEnd w:id="171"/>
    </w:p>
    <w:tbl>
      <w:tblPr>
        <w:tblW w:w="5032" w:type="pct"/>
        <w:tblLayout w:type="fixed"/>
        <w:tblCellMar>
          <w:left w:w="70" w:type="dxa"/>
          <w:right w:w="70" w:type="dxa"/>
        </w:tblCellMar>
        <w:tblLook w:val="04A0" w:firstRow="1" w:lastRow="0" w:firstColumn="1" w:lastColumn="0" w:noHBand="0" w:noVBand="1"/>
      </w:tblPr>
      <w:tblGrid>
        <w:gridCol w:w="1723"/>
        <w:gridCol w:w="987"/>
        <w:gridCol w:w="793"/>
        <w:gridCol w:w="793"/>
        <w:gridCol w:w="793"/>
        <w:gridCol w:w="793"/>
        <w:gridCol w:w="793"/>
        <w:gridCol w:w="793"/>
        <w:gridCol w:w="793"/>
        <w:gridCol w:w="793"/>
        <w:gridCol w:w="863"/>
      </w:tblGrid>
      <w:tr w:rsidR="006129F6" w:rsidRPr="00195B5C" w14:paraId="32ECBA31" w14:textId="77777777" w:rsidTr="00A84E1E">
        <w:trPr>
          <w:trHeight w:val="492"/>
          <w:tblHeader/>
        </w:trPr>
        <w:tc>
          <w:tcPr>
            <w:tcW w:w="868"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28E8FFC4" w14:textId="77777777" w:rsidR="006129F6" w:rsidRPr="00195B5C" w:rsidRDefault="006129F6" w:rsidP="00A84E1E">
            <w:pPr>
              <w:jc w:val="center"/>
              <w:rPr>
                <w:b/>
                <w:bCs/>
                <w:color w:val="000000"/>
              </w:rPr>
            </w:pPr>
            <w:r w:rsidRPr="00195B5C">
              <w:rPr>
                <w:b/>
                <w:bCs/>
                <w:color w:val="000000"/>
                <w:sz w:val="22"/>
                <w:szCs w:val="22"/>
              </w:rPr>
              <w:t>adres stacji</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1E934BC3" w14:textId="4C725AD6" w:rsidR="006129F6" w:rsidRPr="006F3D6A" w:rsidRDefault="006F3D6A" w:rsidP="006F3D6A">
            <w:pPr>
              <w:jc w:val="center"/>
              <w:rPr>
                <w:b/>
                <w:bCs/>
                <w:color w:val="000000"/>
                <w:sz w:val="22"/>
                <w:szCs w:val="22"/>
              </w:rPr>
            </w:pPr>
            <w:r>
              <w:rPr>
                <w:b/>
                <w:bCs/>
                <w:color w:val="000000"/>
                <w:sz w:val="22"/>
                <w:szCs w:val="22"/>
              </w:rPr>
              <w:t>m/a*</w:t>
            </w:r>
          </w:p>
        </w:tc>
        <w:tc>
          <w:tcPr>
            <w:tcW w:w="3635" w:type="pct"/>
            <w:gridSpan w:val="9"/>
            <w:tcBorders>
              <w:top w:val="single" w:sz="4" w:space="0" w:color="auto"/>
              <w:left w:val="single" w:sz="4" w:space="0" w:color="auto"/>
              <w:bottom w:val="single" w:sz="4" w:space="0" w:color="auto"/>
              <w:right w:val="single" w:sz="4" w:space="0" w:color="auto"/>
            </w:tcBorders>
            <w:shd w:val="clear" w:color="auto" w:fill="D8D8D8"/>
            <w:vAlign w:val="center"/>
            <w:hideMark/>
          </w:tcPr>
          <w:p w14:paraId="13CE3668" w14:textId="77777777" w:rsidR="006129F6" w:rsidRPr="006E6A3D" w:rsidRDefault="006129F6" w:rsidP="00A84E1E">
            <w:pPr>
              <w:jc w:val="center"/>
              <w:rPr>
                <w:b/>
                <w:bCs/>
                <w:color w:val="000000"/>
                <w:sz w:val="21"/>
                <w:szCs w:val="21"/>
              </w:rPr>
            </w:pPr>
            <w:r w:rsidRPr="006E6A3D">
              <w:rPr>
                <w:b/>
                <w:bCs/>
                <w:color w:val="000000"/>
                <w:sz w:val="21"/>
                <w:szCs w:val="21"/>
              </w:rPr>
              <w:t xml:space="preserve">liczba dni ze stężeniem PM10: </w:t>
            </w:r>
          </w:p>
          <w:p w14:paraId="690A00F5" w14:textId="77777777" w:rsidR="006129F6" w:rsidRPr="006E6A3D" w:rsidRDefault="006129F6" w:rsidP="00A84E1E">
            <w:pPr>
              <w:rPr>
                <w:b/>
                <w:bCs/>
                <w:color w:val="000000"/>
                <w:sz w:val="21"/>
                <w:szCs w:val="21"/>
              </w:rPr>
            </w:pPr>
            <w:r w:rsidRPr="006E6A3D">
              <w:rPr>
                <w:b/>
                <w:bCs/>
                <w:color w:val="000000"/>
                <w:sz w:val="21"/>
                <w:szCs w:val="21"/>
              </w:rPr>
              <w:t>&gt; 200 [µg/m</w:t>
            </w:r>
            <w:r w:rsidRPr="006E6A3D">
              <w:rPr>
                <w:b/>
                <w:bCs/>
                <w:color w:val="000000"/>
                <w:sz w:val="21"/>
                <w:szCs w:val="21"/>
                <w:vertAlign w:val="superscript"/>
              </w:rPr>
              <w:t>3</w:t>
            </w:r>
            <w:r w:rsidRPr="006E6A3D">
              <w:rPr>
                <w:b/>
                <w:bCs/>
                <w:color w:val="000000"/>
                <w:sz w:val="21"/>
                <w:szCs w:val="21"/>
              </w:rPr>
              <w:t>] poziom informowania obowiązujący do 10 października 2019 r.</w:t>
            </w:r>
          </w:p>
          <w:p w14:paraId="3FD3944A" w14:textId="77777777" w:rsidR="006129F6" w:rsidRPr="00195B5C" w:rsidRDefault="006129F6" w:rsidP="00A84E1E">
            <w:pPr>
              <w:rPr>
                <w:b/>
                <w:bCs/>
                <w:color w:val="000000"/>
                <w:sz w:val="22"/>
                <w:szCs w:val="22"/>
              </w:rPr>
            </w:pPr>
            <w:r w:rsidRPr="006E6A3D">
              <w:rPr>
                <w:b/>
                <w:bCs/>
                <w:color w:val="000000"/>
                <w:sz w:val="21"/>
                <w:szCs w:val="21"/>
              </w:rPr>
              <w:t>&gt; 100 [µg/m</w:t>
            </w:r>
            <w:r w:rsidRPr="006E6A3D">
              <w:rPr>
                <w:b/>
                <w:bCs/>
                <w:color w:val="000000"/>
                <w:sz w:val="21"/>
                <w:szCs w:val="21"/>
                <w:vertAlign w:val="superscript"/>
              </w:rPr>
              <w:t>3</w:t>
            </w:r>
            <w:r w:rsidRPr="006E6A3D">
              <w:rPr>
                <w:b/>
                <w:bCs/>
                <w:color w:val="000000"/>
                <w:sz w:val="21"/>
                <w:szCs w:val="21"/>
              </w:rPr>
              <w:t>] poziom informowania obowiązujący od 11 października 2019 r.</w:t>
            </w:r>
          </w:p>
        </w:tc>
      </w:tr>
      <w:tr w:rsidR="006129F6" w:rsidRPr="00195B5C" w14:paraId="4EA3DBAB" w14:textId="77777777" w:rsidTr="00A84E1E">
        <w:trPr>
          <w:trHeight w:val="225"/>
          <w:tblHeader/>
        </w:trPr>
        <w:tc>
          <w:tcPr>
            <w:tcW w:w="868" w:type="pct"/>
            <w:vMerge/>
            <w:tcBorders>
              <w:top w:val="single" w:sz="4" w:space="0" w:color="auto"/>
              <w:left w:val="single" w:sz="4" w:space="0" w:color="auto"/>
              <w:bottom w:val="single" w:sz="4" w:space="0" w:color="auto"/>
              <w:right w:val="single" w:sz="4" w:space="0" w:color="auto"/>
            </w:tcBorders>
            <w:vAlign w:val="center"/>
            <w:hideMark/>
          </w:tcPr>
          <w:p w14:paraId="3EAFC570" w14:textId="77777777" w:rsidR="006129F6" w:rsidRPr="00195B5C" w:rsidRDefault="006129F6" w:rsidP="00A84E1E">
            <w:pPr>
              <w:jc w:val="center"/>
              <w:rPr>
                <w:b/>
                <w:bCs/>
                <w:color w:val="000000"/>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14:paraId="78363925" w14:textId="77777777" w:rsidR="006129F6" w:rsidRPr="00195B5C" w:rsidRDefault="006129F6" w:rsidP="00A84E1E">
            <w:pPr>
              <w:jc w:val="center"/>
              <w:rPr>
                <w:b/>
                <w:bCs/>
                <w:color w:val="000000"/>
              </w:rPr>
            </w:pPr>
          </w:p>
        </w:tc>
        <w:tc>
          <w:tcPr>
            <w:tcW w:w="400" w:type="pct"/>
            <w:tcBorders>
              <w:top w:val="nil"/>
              <w:left w:val="single" w:sz="4" w:space="0" w:color="auto"/>
              <w:bottom w:val="single" w:sz="4" w:space="0" w:color="auto"/>
              <w:right w:val="single" w:sz="4" w:space="0" w:color="auto"/>
            </w:tcBorders>
            <w:shd w:val="clear" w:color="auto" w:fill="D8D8D8"/>
            <w:noWrap/>
            <w:vAlign w:val="center"/>
            <w:hideMark/>
          </w:tcPr>
          <w:p w14:paraId="533B2A04" w14:textId="77777777" w:rsidR="006129F6" w:rsidRPr="00195B5C" w:rsidRDefault="006129F6" w:rsidP="00A84E1E">
            <w:pPr>
              <w:jc w:val="center"/>
              <w:rPr>
                <w:b/>
                <w:bCs/>
                <w:color w:val="000000"/>
              </w:rPr>
            </w:pPr>
            <w:r w:rsidRPr="00195B5C">
              <w:rPr>
                <w:b/>
                <w:bCs/>
                <w:color w:val="000000"/>
                <w:sz w:val="22"/>
                <w:szCs w:val="22"/>
              </w:rPr>
              <w:t>2013</w:t>
            </w:r>
          </w:p>
        </w:tc>
        <w:tc>
          <w:tcPr>
            <w:tcW w:w="400" w:type="pct"/>
            <w:tcBorders>
              <w:top w:val="nil"/>
              <w:left w:val="nil"/>
              <w:bottom w:val="single" w:sz="4" w:space="0" w:color="auto"/>
              <w:right w:val="single" w:sz="4" w:space="0" w:color="auto"/>
            </w:tcBorders>
            <w:shd w:val="clear" w:color="auto" w:fill="D8D8D8"/>
            <w:noWrap/>
            <w:vAlign w:val="center"/>
            <w:hideMark/>
          </w:tcPr>
          <w:p w14:paraId="1FC7B2BF" w14:textId="77777777" w:rsidR="006129F6" w:rsidRPr="00195B5C" w:rsidRDefault="006129F6" w:rsidP="00A84E1E">
            <w:pPr>
              <w:jc w:val="center"/>
              <w:rPr>
                <w:b/>
                <w:bCs/>
                <w:color w:val="000000"/>
              </w:rPr>
            </w:pPr>
            <w:r w:rsidRPr="00195B5C">
              <w:rPr>
                <w:b/>
                <w:bCs/>
                <w:color w:val="000000"/>
                <w:sz w:val="22"/>
                <w:szCs w:val="22"/>
              </w:rPr>
              <w:t>2014</w:t>
            </w:r>
          </w:p>
        </w:tc>
        <w:tc>
          <w:tcPr>
            <w:tcW w:w="400" w:type="pct"/>
            <w:tcBorders>
              <w:top w:val="nil"/>
              <w:left w:val="nil"/>
              <w:bottom w:val="single" w:sz="4" w:space="0" w:color="auto"/>
              <w:right w:val="single" w:sz="4" w:space="0" w:color="auto"/>
            </w:tcBorders>
            <w:shd w:val="clear" w:color="auto" w:fill="D8D8D8"/>
            <w:noWrap/>
            <w:vAlign w:val="center"/>
            <w:hideMark/>
          </w:tcPr>
          <w:p w14:paraId="4B211451" w14:textId="77777777" w:rsidR="006129F6" w:rsidRPr="00195B5C" w:rsidRDefault="006129F6" w:rsidP="00A84E1E">
            <w:pPr>
              <w:jc w:val="center"/>
              <w:rPr>
                <w:b/>
                <w:bCs/>
                <w:color w:val="000000"/>
              </w:rPr>
            </w:pPr>
            <w:r w:rsidRPr="00195B5C">
              <w:rPr>
                <w:b/>
                <w:bCs/>
                <w:color w:val="000000"/>
                <w:sz w:val="22"/>
                <w:szCs w:val="22"/>
              </w:rPr>
              <w:t>2015</w:t>
            </w:r>
          </w:p>
        </w:tc>
        <w:tc>
          <w:tcPr>
            <w:tcW w:w="400" w:type="pct"/>
            <w:tcBorders>
              <w:top w:val="nil"/>
              <w:left w:val="nil"/>
              <w:bottom w:val="single" w:sz="4" w:space="0" w:color="auto"/>
              <w:right w:val="single" w:sz="4" w:space="0" w:color="auto"/>
            </w:tcBorders>
            <w:shd w:val="clear" w:color="auto" w:fill="D8D8D8"/>
            <w:noWrap/>
            <w:vAlign w:val="center"/>
            <w:hideMark/>
          </w:tcPr>
          <w:p w14:paraId="4F15337A" w14:textId="77777777" w:rsidR="006129F6" w:rsidRPr="00195B5C" w:rsidRDefault="006129F6" w:rsidP="00A84E1E">
            <w:pPr>
              <w:jc w:val="center"/>
              <w:rPr>
                <w:b/>
                <w:bCs/>
                <w:color w:val="000000"/>
              </w:rPr>
            </w:pPr>
            <w:r w:rsidRPr="00195B5C">
              <w:rPr>
                <w:b/>
                <w:bCs/>
                <w:color w:val="000000"/>
                <w:sz w:val="22"/>
                <w:szCs w:val="22"/>
              </w:rPr>
              <w:t>2016</w:t>
            </w:r>
          </w:p>
        </w:tc>
        <w:tc>
          <w:tcPr>
            <w:tcW w:w="400" w:type="pct"/>
            <w:tcBorders>
              <w:top w:val="nil"/>
              <w:left w:val="nil"/>
              <w:bottom w:val="single" w:sz="4" w:space="0" w:color="auto"/>
              <w:right w:val="single" w:sz="4" w:space="0" w:color="auto"/>
            </w:tcBorders>
            <w:shd w:val="clear" w:color="auto" w:fill="D8D8D8"/>
            <w:noWrap/>
            <w:vAlign w:val="center"/>
            <w:hideMark/>
          </w:tcPr>
          <w:p w14:paraId="7B64B72B" w14:textId="77777777" w:rsidR="006129F6" w:rsidRPr="00195B5C" w:rsidRDefault="006129F6" w:rsidP="00A84E1E">
            <w:pPr>
              <w:jc w:val="center"/>
              <w:rPr>
                <w:b/>
                <w:bCs/>
                <w:color w:val="000000"/>
              </w:rPr>
            </w:pPr>
            <w:r w:rsidRPr="00195B5C">
              <w:rPr>
                <w:b/>
                <w:bCs/>
                <w:color w:val="000000"/>
                <w:sz w:val="22"/>
                <w:szCs w:val="22"/>
              </w:rPr>
              <w:t>2017</w:t>
            </w:r>
          </w:p>
        </w:tc>
        <w:tc>
          <w:tcPr>
            <w:tcW w:w="400" w:type="pct"/>
            <w:tcBorders>
              <w:top w:val="nil"/>
              <w:left w:val="nil"/>
              <w:bottom w:val="single" w:sz="4" w:space="0" w:color="auto"/>
              <w:right w:val="single" w:sz="4" w:space="0" w:color="auto"/>
            </w:tcBorders>
            <w:shd w:val="clear" w:color="auto" w:fill="D8D8D8"/>
            <w:noWrap/>
            <w:vAlign w:val="center"/>
            <w:hideMark/>
          </w:tcPr>
          <w:p w14:paraId="61D3E361" w14:textId="77777777" w:rsidR="006129F6" w:rsidRPr="00195B5C" w:rsidRDefault="006129F6" w:rsidP="00A84E1E">
            <w:pPr>
              <w:jc w:val="center"/>
              <w:rPr>
                <w:b/>
                <w:bCs/>
                <w:color w:val="000000"/>
              </w:rPr>
            </w:pPr>
            <w:r w:rsidRPr="00195B5C">
              <w:rPr>
                <w:b/>
                <w:bCs/>
                <w:color w:val="000000"/>
                <w:sz w:val="22"/>
                <w:szCs w:val="22"/>
              </w:rPr>
              <w:t>2018</w:t>
            </w:r>
          </w:p>
        </w:tc>
        <w:tc>
          <w:tcPr>
            <w:tcW w:w="400" w:type="pct"/>
            <w:tcBorders>
              <w:top w:val="nil"/>
              <w:left w:val="nil"/>
              <w:bottom w:val="single" w:sz="4" w:space="0" w:color="auto"/>
              <w:right w:val="single" w:sz="4" w:space="0" w:color="auto"/>
            </w:tcBorders>
            <w:shd w:val="clear" w:color="auto" w:fill="D8D8D8"/>
          </w:tcPr>
          <w:p w14:paraId="18C6FCB2" w14:textId="77777777" w:rsidR="006129F6" w:rsidRPr="00195B5C" w:rsidRDefault="006129F6" w:rsidP="00A84E1E">
            <w:pPr>
              <w:jc w:val="center"/>
              <w:rPr>
                <w:b/>
                <w:bCs/>
                <w:color w:val="000000"/>
                <w:sz w:val="22"/>
                <w:szCs w:val="22"/>
              </w:rPr>
            </w:pPr>
            <w:r>
              <w:rPr>
                <w:b/>
                <w:bCs/>
                <w:color w:val="000000"/>
                <w:sz w:val="22"/>
                <w:szCs w:val="22"/>
              </w:rPr>
              <w:t>2019</w:t>
            </w:r>
          </w:p>
        </w:tc>
        <w:tc>
          <w:tcPr>
            <w:tcW w:w="400" w:type="pct"/>
            <w:tcBorders>
              <w:top w:val="nil"/>
              <w:left w:val="nil"/>
              <w:bottom w:val="single" w:sz="4" w:space="0" w:color="auto"/>
              <w:right w:val="single" w:sz="4" w:space="0" w:color="auto"/>
            </w:tcBorders>
            <w:shd w:val="clear" w:color="auto" w:fill="D8D8D8"/>
          </w:tcPr>
          <w:p w14:paraId="24D90731" w14:textId="77777777" w:rsidR="006129F6" w:rsidRPr="00195B5C" w:rsidRDefault="006129F6" w:rsidP="00A84E1E">
            <w:pPr>
              <w:jc w:val="center"/>
              <w:rPr>
                <w:b/>
                <w:bCs/>
                <w:color w:val="000000"/>
                <w:sz w:val="22"/>
                <w:szCs w:val="22"/>
              </w:rPr>
            </w:pPr>
            <w:r>
              <w:rPr>
                <w:b/>
                <w:bCs/>
                <w:color w:val="000000"/>
                <w:sz w:val="22"/>
                <w:szCs w:val="22"/>
              </w:rPr>
              <w:t>2020</w:t>
            </w:r>
          </w:p>
        </w:tc>
        <w:tc>
          <w:tcPr>
            <w:tcW w:w="437" w:type="pct"/>
            <w:tcBorders>
              <w:top w:val="nil"/>
              <w:left w:val="nil"/>
              <w:bottom w:val="single" w:sz="4" w:space="0" w:color="auto"/>
              <w:right w:val="single" w:sz="4" w:space="0" w:color="auto"/>
            </w:tcBorders>
            <w:shd w:val="clear" w:color="auto" w:fill="D8D8D8"/>
          </w:tcPr>
          <w:p w14:paraId="34F5A410" w14:textId="77777777" w:rsidR="006129F6" w:rsidRPr="00195B5C" w:rsidRDefault="006129F6" w:rsidP="00A84E1E">
            <w:pPr>
              <w:jc w:val="center"/>
              <w:rPr>
                <w:b/>
                <w:bCs/>
                <w:color w:val="000000"/>
                <w:sz w:val="22"/>
                <w:szCs w:val="22"/>
              </w:rPr>
            </w:pPr>
            <w:r>
              <w:rPr>
                <w:b/>
                <w:bCs/>
                <w:color w:val="000000"/>
                <w:sz w:val="22"/>
                <w:szCs w:val="22"/>
              </w:rPr>
              <w:t>2021</w:t>
            </w:r>
          </w:p>
        </w:tc>
      </w:tr>
      <w:tr w:rsidR="006129F6" w:rsidRPr="00195B5C" w14:paraId="52349181" w14:textId="77777777" w:rsidTr="00A84E1E">
        <w:trPr>
          <w:trHeight w:val="225"/>
        </w:trPr>
        <w:tc>
          <w:tcPr>
            <w:tcW w:w="868" w:type="pct"/>
            <w:tcBorders>
              <w:top w:val="nil"/>
              <w:left w:val="single" w:sz="4" w:space="0" w:color="auto"/>
              <w:bottom w:val="single" w:sz="4" w:space="0" w:color="auto"/>
              <w:right w:val="single" w:sz="4" w:space="0" w:color="auto"/>
            </w:tcBorders>
            <w:vAlign w:val="center"/>
          </w:tcPr>
          <w:p w14:paraId="7F2F1180" w14:textId="77777777" w:rsidR="006129F6" w:rsidRPr="00195B5C" w:rsidRDefault="006129F6" w:rsidP="00A84E1E">
            <w:pPr>
              <w:rPr>
                <w:color w:val="000000"/>
                <w:sz w:val="22"/>
                <w:szCs w:val="22"/>
              </w:rPr>
            </w:pPr>
            <w:r w:rsidRPr="00195B5C">
              <w:rPr>
                <w:color w:val="000000"/>
                <w:sz w:val="22"/>
                <w:szCs w:val="22"/>
              </w:rPr>
              <w:t>Toruń ul. Dziewulskiego 1</w:t>
            </w:r>
          </w:p>
        </w:tc>
        <w:tc>
          <w:tcPr>
            <w:tcW w:w="497" w:type="pct"/>
            <w:tcBorders>
              <w:top w:val="nil"/>
              <w:left w:val="single" w:sz="4" w:space="0" w:color="auto"/>
              <w:bottom w:val="single" w:sz="4" w:space="0" w:color="auto"/>
              <w:right w:val="single" w:sz="4" w:space="0" w:color="auto"/>
            </w:tcBorders>
            <w:vAlign w:val="center"/>
          </w:tcPr>
          <w:p w14:paraId="4BBF484C" w14:textId="77777777" w:rsidR="006129F6" w:rsidRPr="00195B5C" w:rsidRDefault="006129F6" w:rsidP="00A84E1E">
            <w:pPr>
              <w:jc w:val="center"/>
              <w:rPr>
                <w:color w:val="000000"/>
                <w:sz w:val="22"/>
                <w:szCs w:val="22"/>
              </w:rPr>
            </w:pPr>
            <w:r w:rsidRPr="00195B5C">
              <w:rPr>
                <w:color w:val="000000"/>
                <w:sz w:val="22"/>
                <w:szCs w:val="22"/>
              </w:rPr>
              <w:t>m</w:t>
            </w:r>
          </w:p>
        </w:tc>
        <w:tc>
          <w:tcPr>
            <w:tcW w:w="400" w:type="pct"/>
            <w:tcBorders>
              <w:top w:val="single" w:sz="4" w:space="0" w:color="auto"/>
              <w:left w:val="single" w:sz="4" w:space="0" w:color="auto"/>
              <w:bottom w:val="single" w:sz="4" w:space="0" w:color="auto"/>
              <w:right w:val="single" w:sz="4" w:space="0" w:color="auto"/>
            </w:tcBorders>
            <w:noWrap/>
            <w:vAlign w:val="center"/>
          </w:tcPr>
          <w:p w14:paraId="04455B90"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73D64F84"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7FB58199"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7139B427"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single" w:sz="4" w:space="0" w:color="auto"/>
              <w:bottom w:val="single" w:sz="4" w:space="0" w:color="auto"/>
              <w:right w:val="single" w:sz="4" w:space="0" w:color="auto"/>
            </w:tcBorders>
            <w:noWrap/>
            <w:vAlign w:val="center"/>
          </w:tcPr>
          <w:p w14:paraId="4DC139D2"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08D41EA9"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4CA8E60D" w14:textId="77777777" w:rsidR="006129F6" w:rsidRDefault="006129F6" w:rsidP="00A84E1E">
            <w:pPr>
              <w:jc w:val="center"/>
              <w:rPr>
                <w:color w:val="000000"/>
                <w:sz w:val="22"/>
                <w:szCs w:val="22"/>
              </w:rPr>
            </w:pPr>
            <w:r>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068E6475" w14:textId="77777777" w:rsidR="006129F6" w:rsidRDefault="006129F6" w:rsidP="00A84E1E">
            <w:pPr>
              <w:jc w:val="center"/>
              <w:rPr>
                <w:color w:val="000000"/>
                <w:sz w:val="22"/>
                <w:szCs w:val="22"/>
              </w:rPr>
            </w:pPr>
            <w:r>
              <w:rPr>
                <w:color w:val="000000"/>
                <w:sz w:val="22"/>
                <w:szCs w:val="22"/>
              </w:rPr>
              <w:t>0</w:t>
            </w:r>
          </w:p>
        </w:tc>
        <w:tc>
          <w:tcPr>
            <w:tcW w:w="437" w:type="pct"/>
            <w:tcBorders>
              <w:top w:val="single" w:sz="4" w:space="0" w:color="auto"/>
              <w:left w:val="nil"/>
              <w:bottom w:val="single" w:sz="4" w:space="0" w:color="auto"/>
              <w:right w:val="single" w:sz="4" w:space="0" w:color="auto"/>
            </w:tcBorders>
            <w:vAlign w:val="center"/>
          </w:tcPr>
          <w:p w14:paraId="1FB086EA" w14:textId="77777777" w:rsidR="006129F6" w:rsidRDefault="006129F6" w:rsidP="00A84E1E">
            <w:pPr>
              <w:jc w:val="center"/>
              <w:rPr>
                <w:color w:val="000000"/>
                <w:sz w:val="22"/>
                <w:szCs w:val="22"/>
              </w:rPr>
            </w:pPr>
            <w:r>
              <w:rPr>
                <w:color w:val="000000"/>
                <w:sz w:val="22"/>
                <w:szCs w:val="22"/>
              </w:rPr>
              <w:t>3</w:t>
            </w:r>
          </w:p>
        </w:tc>
      </w:tr>
      <w:tr w:rsidR="006129F6" w:rsidRPr="00195B5C" w14:paraId="0CCC6412" w14:textId="77777777" w:rsidTr="00A84E1E">
        <w:trPr>
          <w:trHeight w:val="225"/>
        </w:trPr>
        <w:tc>
          <w:tcPr>
            <w:tcW w:w="868" w:type="pct"/>
            <w:tcBorders>
              <w:top w:val="nil"/>
              <w:left w:val="single" w:sz="4" w:space="0" w:color="auto"/>
              <w:bottom w:val="single" w:sz="4" w:space="0" w:color="auto"/>
              <w:right w:val="single" w:sz="4" w:space="0" w:color="auto"/>
            </w:tcBorders>
            <w:vAlign w:val="center"/>
          </w:tcPr>
          <w:p w14:paraId="45BEDB2E" w14:textId="77777777" w:rsidR="006129F6" w:rsidRPr="00195B5C" w:rsidRDefault="006129F6" w:rsidP="00A84E1E">
            <w:pPr>
              <w:rPr>
                <w:color w:val="000000"/>
                <w:sz w:val="22"/>
                <w:szCs w:val="22"/>
              </w:rPr>
            </w:pPr>
            <w:r w:rsidRPr="00195B5C">
              <w:rPr>
                <w:color w:val="000000"/>
                <w:sz w:val="22"/>
                <w:szCs w:val="22"/>
              </w:rPr>
              <w:t>Toruń ul. Dziewulskiego 1</w:t>
            </w:r>
          </w:p>
        </w:tc>
        <w:tc>
          <w:tcPr>
            <w:tcW w:w="497" w:type="pct"/>
            <w:tcBorders>
              <w:top w:val="nil"/>
              <w:left w:val="single" w:sz="4" w:space="0" w:color="auto"/>
              <w:bottom w:val="single" w:sz="4" w:space="0" w:color="auto"/>
              <w:right w:val="single" w:sz="4" w:space="0" w:color="auto"/>
            </w:tcBorders>
            <w:vAlign w:val="center"/>
          </w:tcPr>
          <w:p w14:paraId="45EB3AF8" w14:textId="77777777" w:rsidR="006129F6" w:rsidRPr="00195B5C" w:rsidRDefault="006129F6" w:rsidP="00A84E1E">
            <w:pPr>
              <w:jc w:val="center"/>
              <w:rPr>
                <w:color w:val="000000"/>
                <w:sz w:val="22"/>
                <w:szCs w:val="22"/>
              </w:rPr>
            </w:pPr>
            <w:r w:rsidRPr="00195B5C">
              <w:rPr>
                <w:color w:val="000000"/>
                <w:sz w:val="22"/>
                <w:szCs w:val="22"/>
              </w:rPr>
              <w:t>a</w:t>
            </w:r>
          </w:p>
        </w:tc>
        <w:tc>
          <w:tcPr>
            <w:tcW w:w="400" w:type="pct"/>
            <w:tcBorders>
              <w:top w:val="single" w:sz="4" w:space="0" w:color="auto"/>
              <w:left w:val="single" w:sz="4" w:space="0" w:color="auto"/>
              <w:bottom w:val="single" w:sz="4" w:space="0" w:color="auto"/>
              <w:right w:val="single" w:sz="4" w:space="0" w:color="auto"/>
            </w:tcBorders>
            <w:noWrap/>
            <w:vAlign w:val="center"/>
          </w:tcPr>
          <w:p w14:paraId="6C420BF7"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nil"/>
              <w:bottom w:val="single" w:sz="4" w:space="0" w:color="auto"/>
              <w:right w:val="single" w:sz="4" w:space="0" w:color="auto"/>
            </w:tcBorders>
            <w:noWrap/>
            <w:vAlign w:val="center"/>
          </w:tcPr>
          <w:p w14:paraId="3CD1F4B2"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5DA53524"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25F4962C"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single" w:sz="4" w:space="0" w:color="auto"/>
              <w:bottom w:val="single" w:sz="4" w:space="0" w:color="auto"/>
              <w:right w:val="single" w:sz="4" w:space="0" w:color="auto"/>
            </w:tcBorders>
            <w:noWrap/>
            <w:vAlign w:val="center"/>
          </w:tcPr>
          <w:p w14:paraId="3331E5A2"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1C4354EA"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5E1D5F69" w14:textId="77777777" w:rsidR="006129F6" w:rsidRDefault="006129F6" w:rsidP="00A84E1E">
            <w:pPr>
              <w:jc w:val="center"/>
              <w:rPr>
                <w:color w:val="000000"/>
                <w:sz w:val="22"/>
                <w:szCs w:val="22"/>
              </w:rPr>
            </w:pPr>
            <w:r>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27E22726" w14:textId="77777777" w:rsidR="006129F6" w:rsidRDefault="006129F6" w:rsidP="00A84E1E">
            <w:pPr>
              <w:jc w:val="center"/>
              <w:rPr>
                <w:color w:val="000000"/>
                <w:sz w:val="22"/>
                <w:szCs w:val="22"/>
              </w:rPr>
            </w:pPr>
            <w:r>
              <w:rPr>
                <w:color w:val="000000"/>
                <w:sz w:val="22"/>
                <w:szCs w:val="22"/>
              </w:rPr>
              <w:t>0</w:t>
            </w:r>
          </w:p>
        </w:tc>
        <w:tc>
          <w:tcPr>
            <w:tcW w:w="437" w:type="pct"/>
            <w:tcBorders>
              <w:top w:val="single" w:sz="4" w:space="0" w:color="auto"/>
              <w:left w:val="nil"/>
              <w:bottom w:val="single" w:sz="4" w:space="0" w:color="auto"/>
              <w:right w:val="single" w:sz="4" w:space="0" w:color="auto"/>
            </w:tcBorders>
            <w:vAlign w:val="center"/>
          </w:tcPr>
          <w:p w14:paraId="2A0494C7" w14:textId="77777777" w:rsidR="006129F6" w:rsidRDefault="006129F6" w:rsidP="00A84E1E">
            <w:pPr>
              <w:jc w:val="center"/>
              <w:rPr>
                <w:color w:val="000000"/>
                <w:sz w:val="22"/>
                <w:szCs w:val="22"/>
              </w:rPr>
            </w:pPr>
            <w:r>
              <w:rPr>
                <w:color w:val="000000"/>
                <w:sz w:val="22"/>
                <w:szCs w:val="22"/>
              </w:rPr>
              <w:t>2</w:t>
            </w:r>
          </w:p>
        </w:tc>
      </w:tr>
      <w:tr w:rsidR="006129F6" w:rsidRPr="00195B5C" w14:paraId="36DF5049" w14:textId="77777777" w:rsidTr="00A84E1E">
        <w:trPr>
          <w:trHeight w:val="225"/>
        </w:trPr>
        <w:tc>
          <w:tcPr>
            <w:tcW w:w="868" w:type="pct"/>
            <w:tcBorders>
              <w:top w:val="nil"/>
              <w:left w:val="single" w:sz="4" w:space="0" w:color="auto"/>
              <w:bottom w:val="single" w:sz="4" w:space="0" w:color="auto"/>
              <w:right w:val="single" w:sz="4" w:space="0" w:color="auto"/>
            </w:tcBorders>
            <w:vAlign w:val="center"/>
          </w:tcPr>
          <w:p w14:paraId="1827CED9" w14:textId="77777777" w:rsidR="006129F6" w:rsidRPr="00195B5C" w:rsidRDefault="006129F6" w:rsidP="00A84E1E">
            <w:pPr>
              <w:rPr>
                <w:color w:val="000000"/>
                <w:sz w:val="22"/>
                <w:szCs w:val="22"/>
              </w:rPr>
            </w:pPr>
            <w:r w:rsidRPr="00195B5C">
              <w:rPr>
                <w:color w:val="000000"/>
                <w:sz w:val="22"/>
                <w:szCs w:val="22"/>
              </w:rPr>
              <w:t xml:space="preserve">Toruń ul. Przy </w:t>
            </w:r>
            <w:proofErr w:type="spellStart"/>
            <w:r w:rsidRPr="00195B5C">
              <w:rPr>
                <w:color w:val="000000"/>
                <w:sz w:val="22"/>
                <w:szCs w:val="22"/>
              </w:rPr>
              <w:t>Kaszowniku</w:t>
            </w:r>
            <w:proofErr w:type="spellEnd"/>
          </w:p>
        </w:tc>
        <w:tc>
          <w:tcPr>
            <w:tcW w:w="497" w:type="pct"/>
            <w:tcBorders>
              <w:top w:val="nil"/>
              <w:left w:val="single" w:sz="4" w:space="0" w:color="auto"/>
              <w:bottom w:val="single" w:sz="4" w:space="0" w:color="auto"/>
              <w:right w:val="single" w:sz="4" w:space="0" w:color="auto"/>
            </w:tcBorders>
            <w:vAlign w:val="center"/>
          </w:tcPr>
          <w:p w14:paraId="4A37192C" w14:textId="77777777" w:rsidR="006129F6" w:rsidRPr="00195B5C" w:rsidRDefault="006129F6" w:rsidP="00A84E1E">
            <w:pPr>
              <w:jc w:val="center"/>
              <w:rPr>
                <w:color w:val="000000"/>
                <w:sz w:val="22"/>
                <w:szCs w:val="22"/>
              </w:rPr>
            </w:pPr>
            <w:r w:rsidRPr="00195B5C">
              <w:rPr>
                <w:color w:val="000000"/>
                <w:sz w:val="22"/>
                <w:szCs w:val="22"/>
              </w:rPr>
              <w:t>a</w:t>
            </w:r>
          </w:p>
        </w:tc>
        <w:tc>
          <w:tcPr>
            <w:tcW w:w="400" w:type="pct"/>
            <w:tcBorders>
              <w:top w:val="single" w:sz="4" w:space="0" w:color="auto"/>
              <w:left w:val="single" w:sz="4" w:space="0" w:color="auto"/>
              <w:bottom w:val="single" w:sz="4" w:space="0" w:color="auto"/>
              <w:right w:val="single" w:sz="4" w:space="0" w:color="auto"/>
            </w:tcBorders>
            <w:noWrap/>
            <w:vAlign w:val="center"/>
          </w:tcPr>
          <w:p w14:paraId="3ECD8B9F"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6E72160B"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29C4A88C"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7882C2C5"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single" w:sz="4" w:space="0" w:color="auto"/>
              <w:bottom w:val="single" w:sz="4" w:space="0" w:color="auto"/>
              <w:right w:val="single" w:sz="4" w:space="0" w:color="auto"/>
            </w:tcBorders>
            <w:noWrap/>
            <w:vAlign w:val="center"/>
          </w:tcPr>
          <w:p w14:paraId="4B76FD72"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2EE5DE40"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438BFCF0" w14:textId="77777777" w:rsidR="006129F6" w:rsidRDefault="006129F6" w:rsidP="00A84E1E">
            <w:pPr>
              <w:jc w:val="center"/>
              <w:rPr>
                <w:color w:val="000000"/>
                <w:sz w:val="22"/>
                <w:szCs w:val="22"/>
              </w:rPr>
            </w:pPr>
            <w:r>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6C736C29" w14:textId="77777777" w:rsidR="006129F6" w:rsidRDefault="006129F6" w:rsidP="00A84E1E">
            <w:pPr>
              <w:jc w:val="center"/>
              <w:rPr>
                <w:color w:val="000000"/>
                <w:sz w:val="22"/>
                <w:szCs w:val="22"/>
              </w:rPr>
            </w:pPr>
            <w:r>
              <w:rPr>
                <w:color w:val="000000"/>
                <w:sz w:val="22"/>
                <w:szCs w:val="22"/>
              </w:rPr>
              <w:t>0</w:t>
            </w:r>
          </w:p>
        </w:tc>
        <w:tc>
          <w:tcPr>
            <w:tcW w:w="437" w:type="pct"/>
            <w:tcBorders>
              <w:top w:val="single" w:sz="4" w:space="0" w:color="auto"/>
              <w:left w:val="nil"/>
              <w:bottom w:val="single" w:sz="4" w:space="0" w:color="auto"/>
              <w:right w:val="single" w:sz="4" w:space="0" w:color="auto"/>
            </w:tcBorders>
            <w:vAlign w:val="center"/>
          </w:tcPr>
          <w:p w14:paraId="23094D18" w14:textId="77777777" w:rsidR="006129F6" w:rsidRDefault="006129F6" w:rsidP="00A84E1E">
            <w:pPr>
              <w:jc w:val="center"/>
              <w:rPr>
                <w:color w:val="000000"/>
                <w:sz w:val="22"/>
                <w:szCs w:val="22"/>
              </w:rPr>
            </w:pPr>
            <w:r>
              <w:rPr>
                <w:color w:val="000000"/>
                <w:sz w:val="22"/>
                <w:szCs w:val="22"/>
              </w:rPr>
              <w:t>2</w:t>
            </w:r>
          </w:p>
        </w:tc>
      </w:tr>
      <w:tr w:rsidR="006129F6" w:rsidRPr="00195B5C" w14:paraId="682F8807" w14:textId="77777777" w:rsidTr="00A84E1E">
        <w:trPr>
          <w:trHeight w:val="225"/>
        </w:trPr>
        <w:tc>
          <w:tcPr>
            <w:tcW w:w="868" w:type="pct"/>
            <w:tcBorders>
              <w:top w:val="nil"/>
              <w:left w:val="single" w:sz="4" w:space="0" w:color="auto"/>
              <w:bottom w:val="single" w:sz="4" w:space="0" w:color="auto"/>
              <w:right w:val="single" w:sz="4" w:space="0" w:color="auto"/>
            </w:tcBorders>
            <w:vAlign w:val="center"/>
          </w:tcPr>
          <w:p w14:paraId="3017CDB2" w14:textId="77777777" w:rsidR="006129F6" w:rsidRPr="00195B5C" w:rsidRDefault="006129F6" w:rsidP="00A84E1E">
            <w:pPr>
              <w:rPr>
                <w:color w:val="000000"/>
                <w:sz w:val="22"/>
                <w:szCs w:val="22"/>
              </w:rPr>
            </w:pPr>
            <w:r w:rsidRPr="00195B5C">
              <w:rPr>
                <w:color w:val="000000"/>
                <w:sz w:val="22"/>
                <w:szCs w:val="22"/>
              </w:rPr>
              <w:t>Toruń ul. Storczykowa 124</w:t>
            </w:r>
          </w:p>
        </w:tc>
        <w:tc>
          <w:tcPr>
            <w:tcW w:w="497" w:type="pct"/>
            <w:tcBorders>
              <w:top w:val="nil"/>
              <w:left w:val="single" w:sz="4" w:space="0" w:color="auto"/>
              <w:bottom w:val="single" w:sz="4" w:space="0" w:color="auto"/>
              <w:right w:val="single" w:sz="4" w:space="0" w:color="auto"/>
            </w:tcBorders>
            <w:vAlign w:val="center"/>
          </w:tcPr>
          <w:p w14:paraId="1C3B02F4" w14:textId="77777777" w:rsidR="006129F6" w:rsidRPr="00195B5C" w:rsidRDefault="006129F6" w:rsidP="00A84E1E">
            <w:pPr>
              <w:jc w:val="center"/>
              <w:rPr>
                <w:color w:val="000000"/>
                <w:sz w:val="22"/>
                <w:szCs w:val="22"/>
              </w:rPr>
            </w:pPr>
            <w:r w:rsidRPr="00195B5C">
              <w:rPr>
                <w:color w:val="000000"/>
                <w:sz w:val="22"/>
                <w:szCs w:val="22"/>
              </w:rPr>
              <w:t>a</w:t>
            </w:r>
          </w:p>
        </w:tc>
        <w:tc>
          <w:tcPr>
            <w:tcW w:w="400" w:type="pct"/>
            <w:tcBorders>
              <w:top w:val="single" w:sz="4" w:space="0" w:color="auto"/>
              <w:left w:val="single" w:sz="4" w:space="0" w:color="auto"/>
              <w:bottom w:val="single" w:sz="4" w:space="0" w:color="auto"/>
              <w:right w:val="single" w:sz="4" w:space="0" w:color="auto"/>
            </w:tcBorders>
            <w:noWrap/>
            <w:vAlign w:val="center"/>
          </w:tcPr>
          <w:p w14:paraId="1EED0397"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nil"/>
              <w:bottom w:val="single" w:sz="4" w:space="0" w:color="auto"/>
              <w:right w:val="single" w:sz="4" w:space="0" w:color="auto"/>
            </w:tcBorders>
            <w:noWrap/>
            <w:vAlign w:val="center"/>
          </w:tcPr>
          <w:p w14:paraId="05AF6D22"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nil"/>
              <w:bottom w:val="single" w:sz="4" w:space="0" w:color="auto"/>
              <w:right w:val="single" w:sz="4" w:space="0" w:color="auto"/>
            </w:tcBorders>
            <w:noWrap/>
            <w:vAlign w:val="center"/>
          </w:tcPr>
          <w:p w14:paraId="35FA6A73"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nil"/>
              <w:bottom w:val="single" w:sz="4" w:space="0" w:color="auto"/>
              <w:right w:val="single" w:sz="4" w:space="0" w:color="auto"/>
            </w:tcBorders>
            <w:noWrap/>
            <w:vAlign w:val="center"/>
          </w:tcPr>
          <w:p w14:paraId="62D280FC"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single" w:sz="4" w:space="0" w:color="auto"/>
              <w:bottom w:val="single" w:sz="4" w:space="0" w:color="auto"/>
              <w:right w:val="single" w:sz="4" w:space="0" w:color="auto"/>
            </w:tcBorders>
            <w:noWrap/>
            <w:vAlign w:val="center"/>
          </w:tcPr>
          <w:p w14:paraId="40AB4121" w14:textId="77777777" w:rsidR="006129F6" w:rsidRPr="00195B5C" w:rsidRDefault="006129F6" w:rsidP="00A84E1E">
            <w:pPr>
              <w:jc w:val="center"/>
              <w:rPr>
                <w:color w:val="000000"/>
                <w:sz w:val="22"/>
                <w:szCs w:val="22"/>
              </w:rPr>
            </w:pPr>
            <w:r w:rsidRPr="00195B5C">
              <w:rPr>
                <w:b/>
                <w:bCs/>
                <w:color w:val="000000"/>
                <w:sz w:val="22"/>
                <w:szCs w:val="22"/>
              </w:rPr>
              <w:t>-</w:t>
            </w:r>
          </w:p>
        </w:tc>
        <w:tc>
          <w:tcPr>
            <w:tcW w:w="400" w:type="pct"/>
            <w:tcBorders>
              <w:top w:val="single" w:sz="4" w:space="0" w:color="auto"/>
              <w:left w:val="nil"/>
              <w:bottom w:val="single" w:sz="4" w:space="0" w:color="auto"/>
              <w:right w:val="single" w:sz="4" w:space="0" w:color="auto"/>
            </w:tcBorders>
            <w:noWrap/>
            <w:vAlign w:val="center"/>
          </w:tcPr>
          <w:p w14:paraId="04EE52F4"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45F10473" w14:textId="77777777" w:rsidR="006129F6" w:rsidRDefault="006129F6" w:rsidP="00A84E1E">
            <w:pPr>
              <w:jc w:val="center"/>
              <w:rPr>
                <w:color w:val="000000"/>
                <w:sz w:val="22"/>
                <w:szCs w:val="22"/>
              </w:rPr>
            </w:pPr>
            <w:r>
              <w:rPr>
                <w:color w:val="000000"/>
                <w:sz w:val="22"/>
                <w:szCs w:val="22"/>
              </w:rPr>
              <w:t>-</w:t>
            </w:r>
          </w:p>
        </w:tc>
        <w:tc>
          <w:tcPr>
            <w:tcW w:w="400" w:type="pct"/>
            <w:tcBorders>
              <w:top w:val="single" w:sz="4" w:space="0" w:color="auto"/>
              <w:left w:val="nil"/>
              <w:bottom w:val="single" w:sz="4" w:space="0" w:color="auto"/>
              <w:right w:val="single" w:sz="4" w:space="0" w:color="auto"/>
            </w:tcBorders>
            <w:vAlign w:val="center"/>
          </w:tcPr>
          <w:p w14:paraId="4A449741" w14:textId="77777777" w:rsidR="006129F6" w:rsidRDefault="006129F6" w:rsidP="00A84E1E">
            <w:pPr>
              <w:jc w:val="center"/>
              <w:rPr>
                <w:color w:val="000000"/>
                <w:sz w:val="22"/>
                <w:szCs w:val="22"/>
              </w:rPr>
            </w:pPr>
            <w:r>
              <w:rPr>
                <w:color w:val="000000"/>
                <w:sz w:val="22"/>
                <w:szCs w:val="22"/>
              </w:rPr>
              <w:t>-</w:t>
            </w:r>
          </w:p>
        </w:tc>
        <w:tc>
          <w:tcPr>
            <w:tcW w:w="437" w:type="pct"/>
            <w:tcBorders>
              <w:top w:val="single" w:sz="4" w:space="0" w:color="auto"/>
              <w:left w:val="nil"/>
              <w:bottom w:val="single" w:sz="4" w:space="0" w:color="auto"/>
              <w:right w:val="single" w:sz="4" w:space="0" w:color="auto"/>
            </w:tcBorders>
            <w:vAlign w:val="center"/>
          </w:tcPr>
          <w:p w14:paraId="446B6C88" w14:textId="77777777" w:rsidR="006129F6" w:rsidRDefault="006129F6" w:rsidP="00A84E1E">
            <w:pPr>
              <w:jc w:val="center"/>
              <w:rPr>
                <w:color w:val="000000"/>
                <w:sz w:val="22"/>
                <w:szCs w:val="22"/>
              </w:rPr>
            </w:pPr>
            <w:r>
              <w:rPr>
                <w:color w:val="000000"/>
                <w:sz w:val="22"/>
                <w:szCs w:val="22"/>
              </w:rPr>
              <w:t>-</w:t>
            </w:r>
          </w:p>
        </w:tc>
      </w:tr>
      <w:tr w:rsidR="006129F6" w:rsidRPr="00195B5C" w14:paraId="419BFFCB" w14:textId="77777777" w:rsidTr="00A84E1E">
        <w:trPr>
          <w:trHeight w:val="225"/>
        </w:trPr>
        <w:tc>
          <w:tcPr>
            <w:tcW w:w="868" w:type="pct"/>
            <w:tcBorders>
              <w:top w:val="nil"/>
              <w:left w:val="single" w:sz="4" w:space="0" w:color="auto"/>
              <w:bottom w:val="single" w:sz="4" w:space="0" w:color="auto"/>
              <w:right w:val="single" w:sz="4" w:space="0" w:color="auto"/>
            </w:tcBorders>
            <w:vAlign w:val="center"/>
          </w:tcPr>
          <w:p w14:paraId="02826098" w14:textId="77777777" w:rsidR="006129F6" w:rsidRPr="00195B5C" w:rsidRDefault="006129F6" w:rsidP="00A84E1E">
            <w:pPr>
              <w:rPr>
                <w:color w:val="000000"/>
                <w:sz w:val="22"/>
                <w:szCs w:val="22"/>
              </w:rPr>
            </w:pPr>
            <w:r w:rsidRPr="00195B5C">
              <w:rPr>
                <w:color w:val="000000"/>
                <w:sz w:val="22"/>
                <w:szCs w:val="22"/>
              </w:rPr>
              <w:lastRenderedPageBreak/>
              <w:t xml:space="preserve">Toruń </w:t>
            </w:r>
            <w:r>
              <w:rPr>
                <w:color w:val="000000"/>
                <w:sz w:val="22"/>
                <w:szCs w:val="22"/>
              </w:rPr>
              <w:br/>
            </w:r>
            <w:r w:rsidRPr="00195B5C">
              <w:rPr>
                <w:color w:val="000000"/>
                <w:sz w:val="22"/>
                <w:szCs w:val="22"/>
              </w:rPr>
              <w:t>ul. Wały Gen. Sikorskiego 12</w:t>
            </w:r>
          </w:p>
        </w:tc>
        <w:tc>
          <w:tcPr>
            <w:tcW w:w="497" w:type="pct"/>
            <w:tcBorders>
              <w:top w:val="nil"/>
              <w:left w:val="single" w:sz="4" w:space="0" w:color="auto"/>
              <w:bottom w:val="single" w:sz="4" w:space="0" w:color="auto"/>
              <w:right w:val="single" w:sz="4" w:space="0" w:color="auto"/>
            </w:tcBorders>
            <w:vAlign w:val="center"/>
          </w:tcPr>
          <w:p w14:paraId="5EC057D8" w14:textId="77777777" w:rsidR="006129F6" w:rsidRPr="00195B5C" w:rsidRDefault="006129F6" w:rsidP="00A84E1E">
            <w:pPr>
              <w:jc w:val="center"/>
              <w:rPr>
                <w:color w:val="000000"/>
                <w:sz w:val="22"/>
                <w:szCs w:val="22"/>
              </w:rPr>
            </w:pPr>
            <w:r w:rsidRPr="00195B5C">
              <w:rPr>
                <w:color w:val="000000"/>
                <w:sz w:val="22"/>
                <w:szCs w:val="22"/>
              </w:rPr>
              <w:t>a</w:t>
            </w:r>
          </w:p>
        </w:tc>
        <w:tc>
          <w:tcPr>
            <w:tcW w:w="400" w:type="pct"/>
            <w:tcBorders>
              <w:top w:val="single" w:sz="4" w:space="0" w:color="auto"/>
              <w:left w:val="single" w:sz="4" w:space="0" w:color="auto"/>
              <w:bottom w:val="single" w:sz="4" w:space="0" w:color="auto"/>
              <w:right w:val="single" w:sz="4" w:space="0" w:color="auto"/>
            </w:tcBorders>
            <w:noWrap/>
            <w:vAlign w:val="center"/>
          </w:tcPr>
          <w:p w14:paraId="13F6F541"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042B8BCB"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159EA1AC"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01ACFC6F"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single" w:sz="4" w:space="0" w:color="auto"/>
              <w:bottom w:val="single" w:sz="4" w:space="0" w:color="auto"/>
              <w:right w:val="single" w:sz="4" w:space="0" w:color="auto"/>
            </w:tcBorders>
            <w:noWrap/>
            <w:vAlign w:val="center"/>
          </w:tcPr>
          <w:p w14:paraId="645CE399"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tcPr>
          <w:p w14:paraId="5A94440B" w14:textId="77777777" w:rsidR="006129F6" w:rsidRPr="00195B5C" w:rsidRDefault="006129F6" w:rsidP="00A84E1E">
            <w:pPr>
              <w:jc w:val="center"/>
              <w:rPr>
                <w:color w:val="000000"/>
                <w:sz w:val="22"/>
                <w:szCs w:val="22"/>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05033437" w14:textId="77777777" w:rsidR="006129F6" w:rsidRDefault="006129F6" w:rsidP="00A84E1E">
            <w:pPr>
              <w:jc w:val="center"/>
              <w:rPr>
                <w:color w:val="000000"/>
                <w:sz w:val="22"/>
                <w:szCs w:val="22"/>
              </w:rPr>
            </w:pPr>
            <w:r>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66F6C9C4" w14:textId="77777777" w:rsidR="006129F6" w:rsidRDefault="006129F6" w:rsidP="00A84E1E">
            <w:pPr>
              <w:jc w:val="center"/>
              <w:rPr>
                <w:color w:val="000000"/>
                <w:sz w:val="22"/>
                <w:szCs w:val="22"/>
              </w:rPr>
            </w:pPr>
            <w:r>
              <w:rPr>
                <w:color w:val="000000"/>
                <w:sz w:val="22"/>
                <w:szCs w:val="22"/>
              </w:rPr>
              <w:t>0</w:t>
            </w:r>
          </w:p>
        </w:tc>
        <w:tc>
          <w:tcPr>
            <w:tcW w:w="437" w:type="pct"/>
            <w:tcBorders>
              <w:top w:val="single" w:sz="4" w:space="0" w:color="auto"/>
              <w:left w:val="nil"/>
              <w:bottom w:val="single" w:sz="4" w:space="0" w:color="auto"/>
              <w:right w:val="single" w:sz="4" w:space="0" w:color="auto"/>
            </w:tcBorders>
            <w:vAlign w:val="center"/>
          </w:tcPr>
          <w:p w14:paraId="24A74F5A" w14:textId="77777777" w:rsidR="006129F6" w:rsidRDefault="006129F6" w:rsidP="00A84E1E">
            <w:pPr>
              <w:jc w:val="center"/>
              <w:rPr>
                <w:color w:val="000000"/>
                <w:sz w:val="22"/>
                <w:szCs w:val="22"/>
              </w:rPr>
            </w:pPr>
            <w:r>
              <w:rPr>
                <w:color w:val="000000"/>
                <w:sz w:val="22"/>
                <w:szCs w:val="22"/>
              </w:rPr>
              <w:t>3</w:t>
            </w:r>
          </w:p>
        </w:tc>
      </w:tr>
      <w:tr w:rsidR="006129F6" w:rsidRPr="00195B5C" w14:paraId="79A7B748" w14:textId="77777777" w:rsidTr="00A84E1E">
        <w:trPr>
          <w:trHeight w:val="225"/>
        </w:trPr>
        <w:tc>
          <w:tcPr>
            <w:tcW w:w="868" w:type="pct"/>
            <w:tcBorders>
              <w:top w:val="nil"/>
              <w:left w:val="single" w:sz="4" w:space="0" w:color="auto"/>
              <w:bottom w:val="single" w:sz="4" w:space="0" w:color="auto"/>
              <w:right w:val="single" w:sz="4" w:space="0" w:color="auto"/>
            </w:tcBorders>
            <w:vAlign w:val="center"/>
            <w:hideMark/>
          </w:tcPr>
          <w:p w14:paraId="18B0EF42" w14:textId="77777777" w:rsidR="006129F6" w:rsidRPr="00195B5C" w:rsidRDefault="006129F6" w:rsidP="00A84E1E">
            <w:pPr>
              <w:rPr>
                <w:color w:val="000000"/>
              </w:rPr>
            </w:pPr>
            <w:r w:rsidRPr="00195B5C">
              <w:rPr>
                <w:color w:val="000000"/>
                <w:sz w:val="22"/>
                <w:szCs w:val="22"/>
              </w:rPr>
              <w:t>Toruń ul. Dziewulskiego 1</w:t>
            </w:r>
          </w:p>
        </w:tc>
        <w:tc>
          <w:tcPr>
            <w:tcW w:w="497" w:type="pct"/>
            <w:tcBorders>
              <w:top w:val="nil"/>
              <w:left w:val="single" w:sz="4" w:space="0" w:color="auto"/>
              <w:bottom w:val="single" w:sz="4" w:space="0" w:color="auto"/>
              <w:right w:val="single" w:sz="4" w:space="0" w:color="auto"/>
            </w:tcBorders>
            <w:vAlign w:val="center"/>
            <w:hideMark/>
          </w:tcPr>
          <w:p w14:paraId="56D768A7" w14:textId="77777777" w:rsidR="006129F6" w:rsidRPr="00195B5C" w:rsidRDefault="006129F6" w:rsidP="00A84E1E">
            <w:pPr>
              <w:jc w:val="center"/>
              <w:rPr>
                <w:color w:val="000000"/>
              </w:rPr>
            </w:pPr>
            <w:r w:rsidRPr="00195B5C">
              <w:rPr>
                <w:color w:val="000000"/>
                <w:sz w:val="22"/>
                <w:szCs w:val="22"/>
              </w:rPr>
              <w:t>m</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0D6B8EB"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hideMark/>
          </w:tcPr>
          <w:p w14:paraId="6880D893"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hideMark/>
          </w:tcPr>
          <w:p w14:paraId="32016B00"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hideMark/>
          </w:tcPr>
          <w:p w14:paraId="7B72B28B"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7A386CA3"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noWrap/>
            <w:vAlign w:val="center"/>
            <w:hideMark/>
          </w:tcPr>
          <w:p w14:paraId="61ACAA04" w14:textId="77777777" w:rsidR="006129F6" w:rsidRPr="00195B5C" w:rsidRDefault="006129F6" w:rsidP="00A84E1E">
            <w:pPr>
              <w:jc w:val="center"/>
              <w:rPr>
                <w:color w:val="000000"/>
              </w:rPr>
            </w:pPr>
            <w:r w:rsidRPr="00195B5C">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38033E96" w14:textId="77777777" w:rsidR="006129F6" w:rsidRPr="00195B5C" w:rsidRDefault="006129F6" w:rsidP="00A84E1E">
            <w:pPr>
              <w:jc w:val="center"/>
              <w:rPr>
                <w:color w:val="000000"/>
                <w:sz w:val="22"/>
                <w:szCs w:val="22"/>
              </w:rPr>
            </w:pPr>
            <w:r>
              <w:rPr>
                <w:color w:val="000000"/>
                <w:sz w:val="22"/>
                <w:szCs w:val="22"/>
              </w:rPr>
              <w:t>0</w:t>
            </w:r>
          </w:p>
        </w:tc>
        <w:tc>
          <w:tcPr>
            <w:tcW w:w="400" w:type="pct"/>
            <w:tcBorders>
              <w:top w:val="single" w:sz="4" w:space="0" w:color="auto"/>
              <w:left w:val="nil"/>
              <w:bottom w:val="single" w:sz="4" w:space="0" w:color="auto"/>
              <w:right w:val="single" w:sz="4" w:space="0" w:color="auto"/>
            </w:tcBorders>
            <w:vAlign w:val="center"/>
          </w:tcPr>
          <w:p w14:paraId="6F84BFE1" w14:textId="77777777" w:rsidR="006129F6" w:rsidRPr="00195B5C" w:rsidRDefault="006129F6" w:rsidP="00A84E1E">
            <w:pPr>
              <w:jc w:val="center"/>
              <w:rPr>
                <w:color w:val="000000"/>
                <w:sz w:val="22"/>
                <w:szCs w:val="22"/>
              </w:rPr>
            </w:pPr>
            <w:r>
              <w:rPr>
                <w:color w:val="000000"/>
                <w:sz w:val="22"/>
                <w:szCs w:val="22"/>
              </w:rPr>
              <w:t>0</w:t>
            </w:r>
          </w:p>
        </w:tc>
        <w:tc>
          <w:tcPr>
            <w:tcW w:w="437" w:type="pct"/>
            <w:tcBorders>
              <w:top w:val="single" w:sz="4" w:space="0" w:color="auto"/>
              <w:left w:val="nil"/>
              <w:bottom w:val="single" w:sz="4" w:space="0" w:color="auto"/>
              <w:right w:val="single" w:sz="4" w:space="0" w:color="auto"/>
            </w:tcBorders>
            <w:vAlign w:val="center"/>
          </w:tcPr>
          <w:p w14:paraId="52C20E34" w14:textId="77777777" w:rsidR="006129F6" w:rsidRPr="00195B5C" w:rsidRDefault="006129F6" w:rsidP="00A84E1E">
            <w:pPr>
              <w:jc w:val="center"/>
              <w:rPr>
                <w:color w:val="000000"/>
                <w:sz w:val="22"/>
                <w:szCs w:val="22"/>
              </w:rPr>
            </w:pPr>
            <w:r>
              <w:rPr>
                <w:color w:val="000000"/>
                <w:sz w:val="22"/>
                <w:szCs w:val="22"/>
              </w:rPr>
              <w:t>3</w:t>
            </w:r>
          </w:p>
        </w:tc>
      </w:tr>
    </w:tbl>
    <w:p w14:paraId="322F2F8E" w14:textId="5880D881" w:rsidR="006129F6" w:rsidRDefault="006F3D6A" w:rsidP="006129F6">
      <w:pPr>
        <w:spacing w:before="240" w:after="120"/>
        <w:contextualSpacing/>
        <w:jc w:val="both"/>
        <w:rPr>
          <w:bCs/>
          <w:sz w:val="22"/>
          <w:szCs w:val="22"/>
        </w:rPr>
      </w:pPr>
      <w:r>
        <w:rPr>
          <w:bCs/>
          <w:sz w:val="22"/>
          <w:szCs w:val="22"/>
        </w:rPr>
        <w:t xml:space="preserve">* metoda pomiaru: </w:t>
      </w:r>
      <w:r w:rsidR="006129F6">
        <w:rPr>
          <w:bCs/>
          <w:sz w:val="22"/>
          <w:szCs w:val="22"/>
        </w:rPr>
        <w:t>m – manualna, a – automatyczna</w:t>
      </w:r>
    </w:p>
    <w:p w14:paraId="6990DF13" w14:textId="77777777" w:rsidR="006129F6" w:rsidRDefault="006129F6" w:rsidP="00195B5C">
      <w:pPr>
        <w:spacing w:before="120" w:after="120" w:line="276" w:lineRule="auto"/>
        <w:jc w:val="both"/>
        <w:rPr>
          <w:bCs/>
          <w:sz w:val="22"/>
          <w:szCs w:val="22"/>
        </w:rPr>
      </w:pPr>
    </w:p>
    <w:p w14:paraId="3F2F2C73" w14:textId="77777777" w:rsidR="00195B5C" w:rsidRPr="00195B5C" w:rsidRDefault="00195B5C" w:rsidP="00195B5C">
      <w:pPr>
        <w:spacing w:before="120" w:after="120" w:line="276" w:lineRule="auto"/>
        <w:jc w:val="both"/>
        <w:rPr>
          <w:sz w:val="22"/>
          <w:szCs w:val="22"/>
        </w:rPr>
      </w:pPr>
      <w:r w:rsidRPr="00195B5C">
        <w:rPr>
          <w:sz w:val="22"/>
          <w:szCs w:val="22"/>
        </w:rPr>
        <w:t>Istotnym elementem, który determinuje poziom stężeń zanieczyszczeń powietrza są przede wszystkim warunki meteorologiczne, a szczególnie:</w:t>
      </w:r>
    </w:p>
    <w:p w14:paraId="0FC90E2C" w14:textId="7A571359" w:rsidR="00195B5C" w:rsidRPr="002C5E98" w:rsidRDefault="003307C0" w:rsidP="002C5E98">
      <w:pPr>
        <w:pStyle w:val="Akapitzlist"/>
        <w:numPr>
          <w:ilvl w:val="0"/>
          <w:numId w:val="124"/>
        </w:numPr>
        <w:spacing w:line="276" w:lineRule="auto"/>
        <w:rPr>
          <w:szCs w:val="22"/>
        </w:rPr>
      </w:pPr>
      <w:r w:rsidRPr="002C5E98">
        <w:rPr>
          <w:szCs w:val="22"/>
        </w:rPr>
        <w:t>t</w:t>
      </w:r>
      <w:r w:rsidR="00195B5C" w:rsidRPr="002C5E98">
        <w:rPr>
          <w:szCs w:val="22"/>
        </w:rPr>
        <w:t>emperatura powietrza, która wpływa na wielkość zapotrzebowania na energię cieplną, której wytwarzanie generuje emisję zanieczyszczeń do powietrza w wyniku spalania paliw,</w:t>
      </w:r>
    </w:p>
    <w:p w14:paraId="2F317205" w14:textId="77777777" w:rsidR="00195B5C" w:rsidRPr="003307C0" w:rsidRDefault="00195B5C" w:rsidP="009D1BBD">
      <w:pPr>
        <w:pStyle w:val="Akapitzlist"/>
        <w:numPr>
          <w:ilvl w:val="0"/>
          <w:numId w:val="88"/>
        </w:numPr>
        <w:spacing w:line="276" w:lineRule="auto"/>
        <w:rPr>
          <w:szCs w:val="22"/>
        </w:rPr>
      </w:pPr>
      <w:r w:rsidRPr="003307C0">
        <w:rPr>
          <w:szCs w:val="22"/>
        </w:rPr>
        <w:t>prędkość wiatru, która determinuje sposób rozpraszania się zanieczyszczeń wprowadzanych do powietrza,</w:t>
      </w:r>
    </w:p>
    <w:p w14:paraId="16F000F6" w14:textId="77777777" w:rsidR="00195B5C" w:rsidRPr="003307C0" w:rsidRDefault="00195B5C" w:rsidP="009D1BBD">
      <w:pPr>
        <w:pStyle w:val="Akapitzlist"/>
        <w:numPr>
          <w:ilvl w:val="0"/>
          <w:numId w:val="88"/>
        </w:numPr>
        <w:spacing w:line="276" w:lineRule="auto"/>
        <w:rPr>
          <w:szCs w:val="22"/>
        </w:rPr>
      </w:pPr>
      <w:r w:rsidRPr="003307C0">
        <w:rPr>
          <w:szCs w:val="22"/>
        </w:rPr>
        <w:t>kierunek wiatru, który decyduje o tym skąd pochodzą transportowane przez masy powietrza zanieczyszczenia,</w:t>
      </w:r>
    </w:p>
    <w:p w14:paraId="10619A5D" w14:textId="77777777" w:rsidR="00195B5C" w:rsidRPr="003307C0" w:rsidRDefault="00195B5C" w:rsidP="009D1BBD">
      <w:pPr>
        <w:pStyle w:val="Akapitzlist"/>
        <w:numPr>
          <w:ilvl w:val="0"/>
          <w:numId w:val="88"/>
        </w:numPr>
        <w:spacing w:line="276" w:lineRule="auto"/>
        <w:rPr>
          <w:szCs w:val="22"/>
        </w:rPr>
      </w:pPr>
      <w:r w:rsidRPr="003307C0">
        <w:rPr>
          <w:szCs w:val="22"/>
        </w:rPr>
        <w:t>stan równowagi atmosfery i wysokość warstwy mieszania, które w pośredni sposób wpływają na kumulację lub rozpraszanie zanieczyszczeń wprowadzonych do powietrza,</w:t>
      </w:r>
    </w:p>
    <w:p w14:paraId="0B6B8FB8" w14:textId="77777777" w:rsidR="00195B5C" w:rsidRPr="003307C0" w:rsidRDefault="00195B5C" w:rsidP="009D1BBD">
      <w:pPr>
        <w:pStyle w:val="Akapitzlist"/>
        <w:numPr>
          <w:ilvl w:val="0"/>
          <w:numId w:val="88"/>
        </w:numPr>
        <w:spacing w:line="276" w:lineRule="auto"/>
        <w:rPr>
          <w:szCs w:val="22"/>
        </w:rPr>
      </w:pPr>
      <w:r w:rsidRPr="003307C0">
        <w:rPr>
          <w:szCs w:val="22"/>
        </w:rPr>
        <w:t>wilgotność powietrza,</w:t>
      </w:r>
    </w:p>
    <w:p w14:paraId="38754695" w14:textId="77777777" w:rsidR="00195B5C" w:rsidRPr="003307C0" w:rsidRDefault="00195B5C" w:rsidP="009D1BBD">
      <w:pPr>
        <w:pStyle w:val="Akapitzlist"/>
        <w:numPr>
          <w:ilvl w:val="0"/>
          <w:numId w:val="88"/>
        </w:numPr>
        <w:spacing w:line="276" w:lineRule="auto"/>
        <w:rPr>
          <w:rFonts w:cs="Times New Roman"/>
          <w:szCs w:val="22"/>
        </w:rPr>
      </w:pPr>
      <w:r w:rsidRPr="003307C0">
        <w:rPr>
          <w:szCs w:val="22"/>
        </w:rPr>
        <w:t>opady atmosferyczne – powodują wymywanie zanieczyszczeń z powietrza.</w:t>
      </w:r>
    </w:p>
    <w:p w14:paraId="06219993" w14:textId="77777777" w:rsidR="00195B5C" w:rsidRPr="00195B5C" w:rsidRDefault="00195B5C" w:rsidP="00195B5C">
      <w:pPr>
        <w:spacing w:before="120" w:after="120" w:line="276" w:lineRule="auto"/>
        <w:jc w:val="both"/>
        <w:rPr>
          <w:sz w:val="22"/>
          <w:szCs w:val="22"/>
        </w:rPr>
      </w:pPr>
      <w:r w:rsidRPr="00195B5C">
        <w:rPr>
          <w:sz w:val="22"/>
          <w:szCs w:val="22"/>
        </w:rPr>
        <w:t xml:space="preserve">Czynnikiem wpływającym również na poziom zanieczyszczeń w powietrzu jest ukształtowanie terenu, </w:t>
      </w:r>
      <w:r w:rsidRPr="00195B5C">
        <w:rPr>
          <w:sz w:val="22"/>
          <w:szCs w:val="22"/>
        </w:rPr>
        <w:br/>
        <w:t>w którym mogą występować obszary o specyficznym klimacie, mikroklimacie i specyficznych warunkach meteorologicznych. Najkorzystniejsze warunki rozprzestrzeniania zanieczyszczeń panują na terenach płaskich, gdzie występują: duża liczba dni z nasłonecznieniem, dobre warunki termiczne oraz wysokie prędkości mas powietrza (dobre przewietrzanie). W dolinach oraz nieckach wymiana mas powietrza jest utrudniona, dlatego też warunki topograficzne i klimatyczne takich obszarów sprzyjają kumulacji zanieczyszczeń, co może skutkować występowaniem wysokich wartości stężeń zanieczyszczeń.</w:t>
      </w:r>
    </w:p>
    <w:p w14:paraId="520D4EE7" w14:textId="77777777" w:rsidR="00195B5C" w:rsidRPr="00195B5C" w:rsidRDefault="00195B5C" w:rsidP="00195B5C">
      <w:pPr>
        <w:spacing w:before="120" w:after="120" w:line="276" w:lineRule="auto"/>
        <w:jc w:val="both"/>
        <w:rPr>
          <w:sz w:val="22"/>
          <w:szCs w:val="22"/>
        </w:rPr>
      </w:pPr>
      <w:r w:rsidRPr="00195B5C">
        <w:rPr>
          <w:sz w:val="22"/>
          <w:szCs w:val="22"/>
        </w:rPr>
        <w:t xml:space="preserve">Analiza danych meteorologicznych, uśrednionych do wartości 24-godzinnych, pozwala stwierdzić, </w:t>
      </w:r>
      <w:r w:rsidRPr="00195B5C">
        <w:rPr>
          <w:sz w:val="22"/>
          <w:szCs w:val="22"/>
        </w:rPr>
        <w:br/>
        <w:t xml:space="preserve">iż niekorzystne warunki atmosferyczne (m.in. mała prędkość wiatru tzw. „cisze atmosferyczne”, niskie temperatury powietrza, niskie gradienty ciśnienia - cyrkulacja antycyklonalna), determinują pojawianie się podwyższonych stężeń zanieczyszczeń pyłowych. Poprawę jakości powietrza obserwujemy w sytuacji zwiększenia prędkości wiatru i wystąpienia opadów atmosferycznych. Warunki takie prowadzą do szybkiej i istotnej poprawy jakości powietrza. </w:t>
      </w:r>
    </w:p>
    <w:p w14:paraId="6398DE17" w14:textId="77777777" w:rsidR="00195B5C" w:rsidRPr="00195B5C" w:rsidRDefault="00195B5C" w:rsidP="00195B5C">
      <w:pPr>
        <w:spacing w:before="120" w:after="120" w:line="276" w:lineRule="auto"/>
        <w:jc w:val="both"/>
        <w:rPr>
          <w:sz w:val="22"/>
          <w:szCs w:val="22"/>
        </w:rPr>
      </w:pPr>
      <w:r w:rsidRPr="00195B5C">
        <w:rPr>
          <w:sz w:val="22"/>
          <w:szCs w:val="22"/>
        </w:rPr>
        <w:t xml:space="preserve">Na poniższych wykresach przedstawiono porównanie stężeń dobowych pyłu PM10 z warunkami meteorologicznymi w I </w:t>
      </w:r>
      <w:proofErr w:type="spellStart"/>
      <w:r w:rsidRPr="00195B5C">
        <w:rPr>
          <w:sz w:val="22"/>
          <w:szCs w:val="22"/>
        </w:rPr>
        <w:t>i</w:t>
      </w:r>
      <w:proofErr w:type="spellEnd"/>
      <w:r w:rsidRPr="00195B5C">
        <w:rPr>
          <w:sz w:val="22"/>
          <w:szCs w:val="22"/>
        </w:rPr>
        <w:t xml:space="preserve"> IV kwartale 2018 roku.</w:t>
      </w:r>
    </w:p>
    <w:p w14:paraId="7A8D00F4" w14:textId="77777777" w:rsidR="00195B5C" w:rsidRPr="00195B5C" w:rsidRDefault="00195B5C" w:rsidP="00195B5C">
      <w:pPr>
        <w:keepNext/>
        <w:spacing w:before="120" w:after="120" w:line="276" w:lineRule="auto"/>
        <w:jc w:val="both"/>
        <w:rPr>
          <w:sz w:val="22"/>
          <w:szCs w:val="22"/>
        </w:rPr>
      </w:pPr>
      <w:r w:rsidRPr="00195B5C">
        <w:rPr>
          <w:noProof/>
          <w:sz w:val="22"/>
          <w:szCs w:val="22"/>
        </w:rPr>
        <w:lastRenderedPageBreak/>
        <w:drawing>
          <wp:inline distT="0" distB="0" distL="0" distR="0" wp14:anchorId="24312575" wp14:editId="1BA208AE">
            <wp:extent cx="6057900" cy="2933700"/>
            <wp:effectExtent l="0" t="0" r="0" b="0"/>
            <wp:docPr id="84" name="Wykres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977281-269E-40BD-B300-5F8900E86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6A805D" w14:textId="77777777" w:rsidR="00195B5C" w:rsidRPr="00195B5C" w:rsidRDefault="00195B5C" w:rsidP="00195B5C">
      <w:pPr>
        <w:spacing w:before="240" w:after="120"/>
        <w:jc w:val="both"/>
        <w:rPr>
          <w:bCs/>
          <w:i/>
          <w:sz w:val="22"/>
          <w:szCs w:val="22"/>
        </w:rPr>
      </w:pPr>
      <w:bookmarkStart w:id="172" w:name="_Toc32785719"/>
      <w:bookmarkStart w:id="173" w:name="_Toc42166368"/>
      <w:bookmarkStart w:id="174" w:name="_Toc133316093"/>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9</w:t>
      </w:r>
      <w:r w:rsidRPr="00195B5C">
        <w:rPr>
          <w:bCs/>
          <w:sz w:val="22"/>
          <w:szCs w:val="22"/>
        </w:rPr>
        <w:fldChar w:fldCharType="end"/>
      </w:r>
      <w:r w:rsidRPr="00195B5C">
        <w:rPr>
          <w:bCs/>
          <w:sz w:val="22"/>
          <w:szCs w:val="22"/>
        </w:rPr>
        <w:t>.</w:t>
      </w:r>
      <w:r w:rsidRPr="00195B5C">
        <w:rPr>
          <w:sz w:val="22"/>
          <w:szCs w:val="22"/>
        </w:rPr>
        <w:t xml:space="preserve"> Porównanie przebiegu zmienności stężeń 24-godz. PM10 w I kwartale 2018 r. w Toruniu </w:t>
      </w:r>
      <w:r w:rsidRPr="00195B5C">
        <w:rPr>
          <w:sz w:val="22"/>
          <w:szCs w:val="22"/>
        </w:rPr>
        <w:br/>
        <w:t>z prędkością wiatru</w:t>
      </w:r>
      <w:r w:rsidRPr="00195B5C">
        <w:rPr>
          <w:sz w:val="22"/>
          <w:szCs w:val="22"/>
          <w:vertAlign w:val="superscript"/>
        </w:rPr>
        <w:footnoteReference w:id="48"/>
      </w:r>
      <w:bookmarkEnd w:id="172"/>
      <w:bookmarkEnd w:id="173"/>
      <w:bookmarkEnd w:id="174"/>
    </w:p>
    <w:p w14:paraId="26CB1CAB" w14:textId="77777777" w:rsidR="00195B5C" w:rsidRPr="00195B5C" w:rsidRDefault="00195B5C" w:rsidP="00195B5C">
      <w:pPr>
        <w:keepNext/>
        <w:spacing w:before="120" w:after="120" w:line="276" w:lineRule="auto"/>
        <w:jc w:val="both"/>
        <w:rPr>
          <w:sz w:val="22"/>
          <w:szCs w:val="22"/>
        </w:rPr>
      </w:pPr>
      <w:r w:rsidRPr="00195B5C">
        <w:rPr>
          <w:noProof/>
          <w:sz w:val="22"/>
          <w:szCs w:val="22"/>
        </w:rPr>
        <w:drawing>
          <wp:inline distT="0" distB="0" distL="0" distR="0" wp14:anchorId="4482B50E" wp14:editId="328D37E2">
            <wp:extent cx="6126480" cy="4076700"/>
            <wp:effectExtent l="0" t="0" r="7620" b="0"/>
            <wp:docPr id="85" name="Wykres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5F85EE-8CD1-4A9B-B512-3B494214F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9179E64" w14:textId="77777777" w:rsidR="00195B5C" w:rsidRPr="00195B5C" w:rsidRDefault="00195B5C" w:rsidP="00195B5C">
      <w:pPr>
        <w:spacing w:before="240" w:after="120"/>
        <w:jc w:val="both"/>
        <w:rPr>
          <w:bCs/>
          <w:i/>
          <w:iCs/>
          <w:sz w:val="22"/>
          <w:szCs w:val="22"/>
        </w:rPr>
      </w:pPr>
      <w:bookmarkStart w:id="175" w:name="_Toc32785720"/>
      <w:bookmarkStart w:id="176" w:name="_Toc42166369"/>
      <w:bookmarkStart w:id="177" w:name="_Toc133316094"/>
      <w:r w:rsidRPr="00195B5C">
        <w:rPr>
          <w:bCs/>
          <w:iCs/>
          <w:sz w:val="22"/>
          <w:szCs w:val="22"/>
        </w:rPr>
        <w:t xml:space="preserve">Rysunek </w:t>
      </w:r>
      <w:r w:rsidRPr="00195B5C">
        <w:rPr>
          <w:bCs/>
          <w:iCs/>
          <w:sz w:val="22"/>
          <w:szCs w:val="22"/>
        </w:rPr>
        <w:fldChar w:fldCharType="begin"/>
      </w:r>
      <w:r w:rsidRPr="00195B5C">
        <w:rPr>
          <w:bCs/>
          <w:iCs/>
          <w:sz w:val="22"/>
          <w:szCs w:val="22"/>
        </w:rPr>
        <w:instrText xml:space="preserve"> SEQ Rysunek \* ARABIC </w:instrText>
      </w:r>
      <w:r w:rsidRPr="00195B5C">
        <w:rPr>
          <w:bCs/>
          <w:iCs/>
          <w:sz w:val="22"/>
          <w:szCs w:val="22"/>
        </w:rPr>
        <w:fldChar w:fldCharType="separate"/>
      </w:r>
      <w:r w:rsidR="00665970">
        <w:rPr>
          <w:bCs/>
          <w:iCs/>
          <w:noProof/>
          <w:sz w:val="22"/>
          <w:szCs w:val="22"/>
        </w:rPr>
        <w:t>10</w:t>
      </w:r>
      <w:r w:rsidRPr="00195B5C">
        <w:rPr>
          <w:bCs/>
          <w:iCs/>
          <w:sz w:val="22"/>
          <w:szCs w:val="22"/>
        </w:rPr>
        <w:fldChar w:fldCharType="end"/>
      </w:r>
      <w:r w:rsidRPr="00195B5C">
        <w:rPr>
          <w:bCs/>
          <w:iCs/>
          <w:sz w:val="22"/>
          <w:szCs w:val="22"/>
        </w:rPr>
        <w:t>.</w:t>
      </w:r>
      <w:r w:rsidRPr="00195B5C">
        <w:rPr>
          <w:iCs/>
          <w:sz w:val="22"/>
          <w:szCs w:val="22"/>
        </w:rPr>
        <w:t xml:space="preserve"> Porównanie przebiegu zmienności stężeń 24-godz. PM10 w IV kwartale 2018 r. w Toruniu </w:t>
      </w:r>
      <w:r w:rsidRPr="00195B5C">
        <w:rPr>
          <w:iCs/>
          <w:sz w:val="22"/>
          <w:szCs w:val="22"/>
        </w:rPr>
        <w:br/>
        <w:t>z prędkością wiatru</w:t>
      </w:r>
      <w:r w:rsidRPr="00195B5C">
        <w:rPr>
          <w:iCs/>
          <w:sz w:val="22"/>
          <w:szCs w:val="22"/>
          <w:vertAlign w:val="superscript"/>
        </w:rPr>
        <w:footnoteReference w:id="49"/>
      </w:r>
      <w:bookmarkEnd w:id="175"/>
      <w:bookmarkEnd w:id="176"/>
      <w:bookmarkEnd w:id="177"/>
    </w:p>
    <w:p w14:paraId="7A244D19" w14:textId="017FBF0E" w:rsidR="00195B5C" w:rsidRPr="00195B5C" w:rsidRDefault="00195B5C" w:rsidP="00195B5C">
      <w:pPr>
        <w:spacing w:before="120" w:after="120" w:line="276" w:lineRule="auto"/>
        <w:jc w:val="both"/>
        <w:rPr>
          <w:sz w:val="22"/>
          <w:szCs w:val="22"/>
        </w:rPr>
      </w:pPr>
      <w:r w:rsidRPr="00195B5C">
        <w:rPr>
          <w:sz w:val="22"/>
          <w:szCs w:val="22"/>
        </w:rPr>
        <w:lastRenderedPageBreak/>
        <w:t xml:space="preserve">Na powyższych wykresach widać silną korelację wysokich stężeń dobowych pyłu PM10 i niskich prędkości wiatru. W Toruniu (ul. Dziewulskiego) w 2018 roku średnia prędkość wiatru wyniosła 3,0 m/s. Bardzo widoczna jest zależność pomiędzy prędkością wiatru a stężeniem zanieczyszczeń pyłowych w powietrzu. Podobnie jak prędkość wiatru, wysokość warstwy mieszania wykazuje korelację ze stężeniami zanieczyszczeń. </w:t>
      </w:r>
      <w:r w:rsidR="003307C0">
        <w:rPr>
          <w:sz w:val="22"/>
          <w:szCs w:val="22"/>
        </w:rPr>
        <w:br/>
        <w:t xml:space="preserve">Wraz </w:t>
      </w:r>
      <w:r w:rsidRPr="00195B5C">
        <w:rPr>
          <w:sz w:val="22"/>
          <w:szCs w:val="22"/>
        </w:rPr>
        <w:t>ze wzrostem wysokości warstwy mieszania spada stężenie.</w:t>
      </w:r>
    </w:p>
    <w:p w14:paraId="5DAEB210" w14:textId="77777777" w:rsidR="00195B5C" w:rsidRPr="00195B5C" w:rsidRDefault="00195B5C" w:rsidP="00195B5C">
      <w:pPr>
        <w:keepNext/>
        <w:spacing w:before="120" w:after="120" w:line="276" w:lineRule="auto"/>
        <w:jc w:val="both"/>
        <w:rPr>
          <w:sz w:val="22"/>
          <w:szCs w:val="22"/>
        </w:rPr>
      </w:pPr>
      <w:r w:rsidRPr="00195B5C">
        <w:rPr>
          <w:noProof/>
          <w:sz w:val="22"/>
          <w:szCs w:val="22"/>
        </w:rPr>
        <w:drawing>
          <wp:inline distT="0" distB="0" distL="0" distR="0" wp14:anchorId="7E8608DA" wp14:editId="770E7E1D">
            <wp:extent cx="6324600" cy="5116451"/>
            <wp:effectExtent l="0" t="0" r="0" b="8255"/>
            <wp:docPr id="86" name="Wykres 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9701FB-08B6-41B7-ABBA-9C3EF496B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1F204EE" w14:textId="77777777" w:rsidR="00195B5C" w:rsidRPr="00195B5C" w:rsidRDefault="00195B5C" w:rsidP="00195B5C">
      <w:pPr>
        <w:spacing w:before="240" w:after="120"/>
        <w:jc w:val="both"/>
        <w:rPr>
          <w:bCs/>
          <w:i/>
          <w:sz w:val="22"/>
          <w:szCs w:val="22"/>
        </w:rPr>
      </w:pPr>
      <w:bookmarkStart w:id="178" w:name="_Toc32785721"/>
      <w:bookmarkStart w:id="179" w:name="_Toc42166370"/>
      <w:bookmarkStart w:id="180" w:name="_Toc133316095"/>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11</w:t>
      </w:r>
      <w:r w:rsidRPr="00195B5C">
        <w:rPr>
          <w:bCs/>
          <w:sz w:val="22"/>
          <w:szCs w:val="22"/>
        </w:rPr>
        <w:fldChar w:fldCharType="end"/>
      </w:r>
      <w:r w:rsidRPr="00195B5C">
        <w:rPr>
          <w:bCs/>
          <w:sz w:val="22"/>
          <w:szCs w:val="22"/>
        </w:rPr>
        <w:t>.</w:t>
      </w:r>
      <w:r w:rsidRPr="00195B5C">
        <w:rPr>
          <w:sz w:val="22"/>
          <w:szCs w:val="22"/>
        </w:rPr>
        <w:t xml:space="preserve"> Porównanie przebiegu zmienności stężeń 24-godz. PM10 w I kwartale 2018 r. w Toruniu </w:t>
      </w:r>
      <w:r w:rsidRPr="00195B5C">
        <w:rPr>
          <w:sz w:val="22"/>
          <w:szCs w:val="22"/>
        </w:rPr>
        <w:br/>
        <w:t>z wysokością warstwy mieszania</w:t>
      </w:r>
      <w:r w:rsidRPr="00195B5C">
        <w:rPr>
          <w:sz w:val="22"/>
          <w:szCs w:val="22"/>
          <w:vertAlign w:val="superscript"/>
        </w:rPr>
        <w:footnoteReference w:id="50"/>
      </w:r>
      <w:bookmarkEnd w:id="178"/>
      <w:bookmarkEnd w:id="179"/>
      <w:bookmarkEnd w:id="180"/>
    </w:p>
    <w:p w14:paraId="0CB3CE45" w14:textId="77777777" w:rsidR="00195B5C" w:rsidRPr="00195B5C" w:rsidRDefault="00195B5C" w:rsidP="00195B5C">
      <w:pPr>
        <w:spacing w:before="120" w:after="120" w:line="276" w:lineRule="auto"/>
        <w:jc w:val="both"/>
        <w:rPr>
          <w:bCs/>
          <w:i/>
          <w:sz w:val="22"/>
          <w:szCs w:val="22"/>
        </w:rPr>
      </w:pPr>
      <w:bookmarkStart w:id="181" w:name="_Toc42166371"/>
      <w:r w:rsidRPr="00195B5C">
        <w:rPr>
          <w:noProof/>
          <w:sz w:val="22"/>
          <w:szCs w:val="22"/>
        </w:rPr>
        <w:lastRenderedPageBreak/>
        <w:drawing>
          <wp:inline distT="0" distB="0" distL="0" distR="0" wp14:anchorId="02092689" wp14:editId="3417FCF5">
            <wp:extent cx="6179820" cy="5307965"/>
            <wp:effectExtent l="0" t="0" r="0" b="6985"/>
            <wp:docPr id="87" name="Wykres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ED4C3-E45E-4B68-A6E0-A8D52D512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bookmarkStart w:id="182" w:name="_Toc32785722"/>
    </w:p>
    <w:p w14:paraId="68FCDC32" w14:textId="77777777" w:rsidR="00195B5C" w:rsidRPr="00195B5C" w:rsidRDefault="00195B5C" w:rsidP="00195B5C">
      <w:pPr>
        <w:spacing w:before="120" w:after="120" w:line="276" w:lineRule="auto"/>
        <w:jc w:val="both"/>
        <w:rPr>
          <w:bCs/>
          <w:sz w:val="22"/>
          <w:szCs w:val="22"/>
        </w:rPr>
      </w:pPr>
      <w:bookmarkStart w:id="183" w:name="_Toc133316096"/>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12</w:t>
      </w:r>
      <w:r w:rsidRPr="00195B5C">
        <w:rPr>
          <w:bCs/>
          <w:sz w:val="22"/>
          <w:szCs w:val="22"/>
        </w:rPr>
        <w:fldChar w:fldCharType="end"/>
      </w:r>
      <w:r w:rsidRPr="00195B5C">
        <w:rPr>
          <w:bCs/>
          <w:sz w:val="22"/>
          <w:szCs w:val="22"/>
        </w:rPr>
        <w:t xml:space="preserve">. Porównanie przebiegu zmienności stężeń 24-godz. PM10 w IV kwartale 2018 r. w Toruniu </w:t>
      </w:r>
      <w:r w:rsidRPr="00195B5C">
        <w:rPr>
          <w:bCs/>
          <w:sz w:val="22"/>
          <w:szCs w:val="22"/>
        </w:rPr>
        <w:br/>
        <w:t>z wysokością warstwy mieszania</w:t>
      </w:r>
      <w:r w:rsidRPr="00195B5C">
        <w:rPr>
          <w:bCs/>
          <w:sz w:val="22"/>
          <w:szCs w:val="22"/>
          <w:vertAlign w:val="superscript"/>
        </w:rPr>
        <w:footnoteReference w:id="51"/>
      </w:r>
      <w:bookmarkEnd w:id="181"/>
      <w:bookmarkEnd w:id="182"/>
      <w:bookmarkEnd w:id="183"/>
    </w:p>
    <w:p w14:paraId="47984DAB" w14:textId="1EAA898B" w:rsidR="00195B5C" w:rsidRPr="00195B5C" w:rsidRDefault="00195B5C" w:rsidP="00195B5C">
      <w:pPr>
        <w:spacing w:before="120" w:after="120" w:line="276" w:lineRule="auto"/>
        <w:jc w:val="both"/>
        <w:rPr>
          <w:sz w:val="22"/>
          <w:szCs w:val="22"/>
        </w:rPr>
      </w:pPr>
      <w:r w:rsidRPr="00195B5C">
        <w:rPr>
          <w:sz w:val="22"/>
          <w:szCs w:val="22"/>
        </w:rPr>
        <w:t>Silną zależność obserwujemy również w zestawieniu temperatur</w:t>
      </w:r>
      <w:r w:rsidR="003307C0">
        <w:rPr>
          <w:sz w:val="22"/>
          <w:szCs w:val="22"/>
        </w:rPr>
        <w:t xml:space="preserve">y ze stężeniem zanieczyszczeń. </w:t>
      </w:r>
      <w:r w:rsidRPr="00195B5C">
        <w:rPr>
          <w:sz w:val="22"/>
          <w:szCs w:val="22"/>
        </w:rPr>
        <w:t>Im niższa temperatura tym wyższe stężenie zanieczyszczeń pyłowych. Powodem takiej korelacji może być zwiększenie ilości paliw spalanych w celach grzewczych.</w:t>
      </w:r>
    </w:p>
    <w:p w14:paraId="38E87B5A" w14:textId="77777777" w:rsidR="00195B5C" w:rsidRPr="00195B5C" w:rsidRDefault="00195B5C" w:rsidP="00195B5C">
      <w:pPr>
        <w:keepNext/>
        <w:spacing w:before="120" w:after="120" w:line="276" w:lineRule="auto"/>
        <w:jc w:val="both"/>
        <w:rPr>
          <w:sz w:val="22"/>
          <w:szCs w:val="22"/>
        </w:rPr>
      </w:pPr>
      <w:r w:rsidRPr="00195B5C">
        <w:rPr>
          <w:noProof/>
          <w:sz w:val="22"/>
          <w:szCs w:val="22"/>
        </w:rPr>
        <w:lastRenderedPageBreak/>
        <w:drawing>
          <wp:inline distT="0" distB="0" distL="0" distR="0" wp14:anchorId="17501CC6" wp14:editId="776C9345">
            <wp:extent cx="6225540" cy="4343400"/>
            <wp:effectExtent l="0" t="0" r="3810" b="0"/>
            <wp:docPr id="88" name="Wykres 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52E1E5-DEF3-46CE-BE8D-C9415526E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9D10A8E" w14:textId="3B071D76" w:rsidR="00195B5C" w:rsidRPr="00195B5C" w:rsidRDefault="00195B5C" w:rsidP="00195B5C">
      <w:pPr>
        <w:spacing w:before="240" w:after="120"/>
        <w:jc w:val="both"/>
        <w:rPr>
          <w:bCs/>
          <w:i/>
          <w:sz w:val="22"/>
          <w:szCs w:val="22"/>
        </w:rPr>
      </w:pPr>
      <w:bookmarkStart w:id="184" w:name="_Toc32785723"/>
      <w:bookmarkStart w:id="185" w:name="_Toc42166372"/>
      <w:bookmarkStart w:id="186" w:name="_Toc133316097"/>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13</w:t>
      </w:r>
      <w:r w:rsidRPr="00195B5C">
        <w:rPr>
          <w:bCs/>
          <w:sz w:val="22"/>
          <w:szCs w:val="22"/>
        </w:rPr>
        <w:fldChar w:fldCharType="end"/>
      </w:r>
      <w:r w:rsidRPr="00195B5C">
        <w:rPr>
          <w:bCs/>
          <w:sz w:val="22"/>
          <w:szCs w:val="22"/>
        </w:rPr>
        <w:t>.</w:t>
      </w:r>
      <w:r w:rsidRPr="00195B5C">
        <w:rPr>
          <w:sz w:val="22"/>
          <w:szCs w:val="22"/>
        </w:rPr>
        <w:t xml:space="preserve"> Porównanie przebiegu zmienności stężeń 24-godz. PM10 </w:t>
      </w:r>
      <w:r w:rsidR="00201E02">
        <w:rPr>
          <w:sz w:val="22"/>
          <w:szCs w:val="22"/>
        </w:rPr>
        <w:t xml:space="preserve">w I kwartale 2018 r. w Toruniu </w:t>
      </w:r>
      <w:r w:rsidR="00201E02">
        <w:rPr>
          <w:sz w:val="22"/>
          <w:szCs w:val="22"/>
        </w:rPr>
        <w:br/>
      </w:r>
      <w:r w:rsidRPr="00195B5C">
        <w:rPr>
          <w:sz w:val="22"/>
          <w:szCs w:val="22"/>
        </w:rPr>
        <w:t>z temperaturą</w:t>
      </w:r>
      <w:r w:rsidRPr="00195B5C">
        <w:rPr>
          <w:sz w:val="22"/>
          <w:szCs w:val="22"/>
          <w:vertAlign w:val="superscript"/>
        </w:rPr>
        <w:footnoteReference w:id="52"/>
      </w:r>
      <w:bookmarkEnd w:id="184"/>
      <w:bookmarkEnd w:id="185"/>
      <w:bookmarkEnd w:id="186"/>
    </w:p>
    <w:p w14:paraId="738EC1C6" w14:textId="77777777" w:rsidR="00195B5C" w:rsidRPr="00195B5C" w:rsidRDefault="00195B5C" w:rsidP="00195B5C">
      <w:pPr>
        <w:spacing w:before="120" w:after="120" w:line="276" w:lineRule="auto"/>
        <w:jc w:val="both"/>
        <w:rPr>
          <w:sz w:val="22"/>
          <w:szCs w:val="22"/>
        </w:rPr>
      </w:pPr>
    </w:p>
    <w:p w14:paraId="46ACC11D" w14:textId="77777777" w:rsidR="00195B5C" w:rsidRPr="00195B5C" w:rsidRDefault="00195B5C" w:rsidP="00195B5C">
      <w:pPr>
        <w:keepNext/>
        <w:spacing w:before="120" w:after="120" w:line="276" w:lineRule="auto"/>
        <w:jc w:val="both"/>
        <w:rPr>
          <w:sz w:val="22"/>
          <w:szCs w:val="22"/>
        </w:rPr>
      </w:pPr>
      <w:r w:rsidRPr="00195B5C">
        <w:rPr>
          <w:noProof/>
          <w:sz w:val="22"/>
          <w:szCs w:val="22"/>
        </w:rPr>
        <w:lastRenderedPageBreak/>
        <w:drawing>
          <wp:inline distT="0" distB="0" distL="0" distR="0" wp14:anchorId="1B5AB8E0" wp14:editId="66F6570F">
            <wp:extent cx="6210300" cy="4578774"/>
            <wp:effectExtent l="0" t="0" r="0" b="0"/>
            <wp:docPr id="89" name="Wykres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01C7F7-2A98-4A64-9828-DFFD9DC21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C795CDC" w14:textId="77777777" w:rsidR="00195B5C" w:rsidRPr="00195B5C" w:rsidRDefault="00195B5C" w:rsidP="00195B5C">
      <w:pPr>
        <w:spacing w:before="240" w:after="120"/>
        <w:jc w:val="both"/>
        <w:rPr>
          <w:bCs/>
          <w:i/>
          <w:sz w:val="22"/>
          <w:szCs w:val="22"/>
        </w:rPr>
      </w:pPr>
      <w:bookmarkStart w:id="187" w:name="_Toc32785724"/>
      <w:bookmarkStart w:id="188" w:name="_Toc42166373"/>
      <w:bookmarkStart w:id="189" w:name="_Toc133316098"/>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14</w:t>
      </w:r>
      <w:r w:rsidRPr="00195B5C">
        <w:rPr>
          <w:bCs/>
          <w:sz w:val="22"/>
          <w:szCs w:val="22"/>
        </w:rPr>
        <w:fldChar w:fldCharType="end"/>
      </w:r>
      <w:r w:rsidRPr="00195B5C">
        <w:rPr>
          <w:bCs/>
          <w:sz w:val="22"/>
          <w:szCs w:val="22"/>
        </w:rPr>
        <w:t>.</w:t>
      </w:r>
      <w:r w:rsidRPr="00195B5C">
        <w:rPr>
          <w:sz w:val="22"/>
          <w:szCs w:val="22"/>
        </w:rPr>
        <w:t xml:space="preserve"> Porównanie przebiegu zmienności stężeń 24-godz. PM10 w IV kwartale 2018 r. w Toruniu z temperaturą</w:t>
      </w:r>
      <w:r w:rsidRPr="00195B5C">
        <w:rPr>
          <w:sz w:val="22"/>
          <w:szCs w:val="22"/>
          <w:vertAlign w:val="superscript"/>
        </w:rPr>
        <w:footnoteReference w:id="53"/>
      </w:r>
      <w:bookmarkEnd w:id="187"/>
      <w:bookmarkEnd w:id="188"/>
      <w:bookmarkEnd w:id="189"/>
    </w:p>
    <w:p w14:paraId="06EC5046" w14:textId="77777777" w:rsidR="00195B5C" w:rsidRPr="00195B5C" w:rsidRDefault="00195B5C" w:rsidP="00195B5C">
      <w:pPr>
        <w:spacing w:before="240" w:after="120"/>
        <w:jc w:val="both"/>
        <w:rPr>
          <w:b/>
          <w:sz w:val="22"/>
          <w:szCs w:val="22"/>
        </w:rPr>
      </w:pPr>
      <w:proofErr w:type="spellStart"/>
      <w:r w:rsidRPr="00195B5C">
        <w:rPr>
          <w:b/>
          <w:sz w:val="22"/>
          <w:szCs w:val="22"/>
        </w:rPr>
        <w:t>Benzo</w:t>
      </w:r>
      <w:proofErr w:type="spellEnd"/>
      <w:r w:rsidRPr="00195B5C">
        <w:rPr>
          <w:b/>
          <w:sz w:val="22"/>
          <w:szCs w:val="22"/>
        </w:rPr>
        <w:t>(a)</w:t>
      </w:r>
      <w:proofErr w:type="spellStart"/>
      <w:r w:rsidRPr="00195B5C">
        <w:rPr>
          <w:b/>
          <w:sz w:val="22"/>
          <w:szCs w:val="22"/>
        </w:rPr>
        <w:t>piren</w:t>
      </w:r>
      <w:proofErr w:type="spellEnd"/>
      <w:r w:rsidRPr="00195B5C">
        <w:rPr>
          <w:b/>
          <w:sz w:val="22"/>
          <w:szCs w:val="22"/>
        </w:rPr>
        <w:t xml:space="preserve"> </w:t>
      </w:r>
    </w:p>
    <w:p w14:paraId="32D033B8" w14:textId="77777777" w:rsidR="00195B5C" w:rsidRPr="00195B5C" w:rsidRDefault="00195B5C" w:rsidP="00195B5C">
      <w:pPr>
        <w:spacing w:before="120" w:after="120" w:line="276" w:lineRule="auto"/>
        <w:jc w:val="both"/>
        <w:rPr>
          <w:sz w:val="22"/>
          <w:szCs w:val="22"/>
        </w:rPr>
      </w:pPr>
      <w:r w:rsidRPr="00195B5C">
        <w:rPr>
          <w:sz w:val="22"/>
          <w:szCs w:val="22"/>
        </w:rPr>
        <w:t xml:space="preserve">Stężenia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w strefie miasto Toruń mierzone są na jednym stanowisku pomiarowym przy</w:t>
      </w:r>
      <w:r w:rsidRPr="00195B5C">
        <w:rPr>
          <w:sz w:val="22"/>
          <w:szCs w:val="22"/>
        </w:rPr>
        <w:br/>
        <w:t>ul. Dziewulskiego.</w:t>
      </w:r>
    </w:p>
    <w:p w14:paraId="785CECB6" w14:textId="77777777" w:rsidR="00195B5C" w:rsidRPr="00195B5C" w:rsidRDefault="00195B5C" w:rsidP="00195B5C">
      <w:pPr>
        <w:spacing w:before="120" w:after="120" w:line="276" w:lineRule="auto"/>
        <w:jc w:val="both"/>
        <w:rPr>
          <w:sz w:val="22"/>
          <w:szCs w:val="22"/>
        </w:rPr>
      </w:pPr>
      <w:r w:rsidRPr="00195B5C">
        <w:rPr>
          <w:sz w:val="22"/>
          <w:szCs w:val="22"/>
        </w:rPr>
        <w:t xml:space="preserve">Na poniższym wykresie przedstawiono wyniki pomiarów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od roku 2016 na stacji pomiarowej zlokalizowanej w strefie miasto Toruń.</w:t>
      </w:r>
    </w:p>
    <w:p w14:paraId="1FF1FE47" w14:textId="77777777" w:rsidR="00195B5C" w:rsidRPr="00195B5C" w:rsidRDefault="00195B5C" w:rsidP="00195B5C">
      <w:pPr>
        <w:spacing w:before="120" w:after="120" w:line="276" w:lineRule="auto"/>
        <w:jc w:val="both"/>
        <w:rPr>
          <w:sz w:val="22"/>
          <w:szCs w:val="22"/>
        </w:rPr>
      </w:pPr>
      <w:r w:rsidRPr="00195B5C">
        <w:rPr>
          <w:noProof/>
          <w:sz w:val="22"/>
          <w:szCs w:val="22"/>
        </w:rPr>
        <w:lastRenderedPageBreak/>
        <w:drawing>
          <wp:inline distT="0" distB="0" distL="0" distR="0" wp14:anchorId="193CF9CC" wp14:editId="18BC31ED">
            <wp:extent cx="5053965" cy="2600960"/>
            <wp:effectExtent l="0" t="0" r="0" b="8890"/>
            <wp:docPr id="2" name="Obraz 2"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wykres&#10;&#10;Opis wygenerowany automatyczni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58367" cy="2603225"/>
                    </a:xfrm>
                    <a:prstGeom prst="rect">
                      <a:avLst/>
                    </a:prstGeom>
                    <a:noFill/>
                  </pic:spPr>
                </pic:pic>
              </a:graphicData>
            </a:graphic>
          </wp:inline>
        </w:drawing>
      </w:r>
    </w:p>
    <w:p w14:paraId="21B49C86" w14:textId="77777777" w:rsidR="00195B5C" w:rsidRPr="00195B5C" w:rsidRDefault="00195B5C" w:rsidP="00195B5C">
      <w:pPr>
        <w:spacing w:before="240" w:after="120"/>
        <w:jc w:val="both"/>
        <w:rPr>
          <w:bCs/>
          <w:sz w:val="22"/>
          <w:szCs w:val="18"/>
        </w:rPr>
      </w:pPr>
      <w:bookmarkStart w:id="190" w:name="_Toc133316099"/>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15</w:t>
      </w:r>
      <w:r w:rsidRPr="00195B5C">
        <w:rPr>
          <w:bCs/>
          <w:noProof/>
          <w:sz w:val="22"/>
          <w:szCs w:val="18"/>
        </w:rPr>
        <w:fldChar w:fldCharType="end"/>
      </w:r>
      <w:r w:rsidRPr="00195B5C">
        <w:rPr>
          <w:bCs/>
          <w:sz w:val="22"/>
          <w:szCs w:val="18"/>
        </w:rPr>
        <w:t xml:space="preserve">. Stężenie średnioroczne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w latach 2016-2021 w strefie miasto Toruń</w:t>
      </w:r>
      <w:r w:rsidRPr="00195B5C">
        <w:rPr>
          <w:bCs/>
          <w:sz w:val="22"/>
          <w:szCs w:val="18"/>
          <w:vertAlign w:val="superscript"/>
        </w:rPr>
        <w:footnoteReference w:id="54"/>
      </w:r>
      <w:bookmarkEnd w:id="190"/>
    </w:p>
    <w:p w14:paraId="1376B531" w14:textId="77777777" w:rsidR="003307C0" w:rsidRDefault="003307C0" w:rsidP="00195B5C">
      <w:pPr>
        <w:spacing w:before="120" w:after="120" w:line="276" w:lineRule="auto"/>
        <w:jc w:val="both"/>
        <w:rPr>
          <w:sz w:val="22"/>
          <w:szCs w:val="22"/>
        </w:rPr>
      </w:pPr>
    </w:p>
    <w:p w14:paraId="28E57309" w14:textId="68EEEB13" w:rsidR="00195B5C" w:rsidRPr="00195B5C" w:rsidRDefault="00195B5C" w:rsidP="00195B5C">
      <w:pPr>
        <w:spacing w:before="120" w:after="120" w:line="276" w:lineRule="auto"/>
        <w:jc w:val="both"/>
        <w:rPr>
          <w:sz w:val="22"/>
          <w:szCs w:val="22"/>
        </w:rPr>
      </w:pPr>
      <w:r w:rsidRPr="00195B5C">
        <w:rPr>
          <w:sz w:val="22"/>
          <w:szCs w:val="22"/>
        </w:rPr>
        <w:t xml:space="preserve">W </w:t>
      </w:r>
      <w:r w:rsidR="003F3920">
        <w:rPr>
          <w:sz w:val="22"/>
          <w:szCs w:val="22"/>
        </w:rPr>
        <w:t xml:space="preserve">prawie </w:t>
      </w:r>
      <w:r w:rsidRPr="00195B5C">
        <w:rPr>
          <w:sz w:val="22"/>
          <w:szCs w:val="22"/>
        </w:rPr>
        <w:t xml:space="preserve">każdym roku pomiarowym, począwszy od 2016, </w:t>
      </w:r>
      <w:r w:rsidR="003F3920">
        <w:rPr>
          <w:sz w:val="22"/>
          <w:szCs w:val="22"/>
        </w:rPr>
        <w:t xml:space="preserve">oprócz 2019, </w:t>
      </w:r>
      <w:r w:rsidRPr="00195B5C">
        <w:rPr>
          <w:sz w:val="22"/>
          <w:szCs w:val="22"/>
        </w:rPr>
        <w:t>wystąpiło przekroc</w:t>
      </w:r>
      <w:r w:rsidR="003F3920">
        <w:rPr>
          <w:sz w:val="22"/>
          <w:szCs w:val="22"/>
        </w:rPr>
        <w:t xml:space="preserve">zenie stężenia średniorocznego </w:t>
      </w:r>
      <w:r w:rsidRPr="00195B5C">
        <w:rPr>
          <w:sz w:val="22"/>
          <w:szCs w:val="22"/>
        </w:rPr>
        <w:t xml:space="preserve">dla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W 2019 roku zanotowano s</w:t>
      </w:r>
      <w:r w:rsidR="00316DA4">
        <w:rPr>
          <w:sz w:val="22"/>
          <w:szCs w:val="22"/>
        </w:rPr>
        <w:t>padek stężenia B(a)P - poniżej 1,5</w:t>
      </w:r>
      <w:r w:rsidRPr="00195B5C">
        <w:rPr>
          <w:sz w:val="22"/>
          <w:szCs w:val="22"/>
        </w:rPr>
        <w:t xml:space="preserve"> </w:t>
      </w:r>
      <w:proofErr w:type="spellStart"/>
      <w:r w:rsidRPr="00195B5C">
        <w:rPr>
          <w:sz w:val="22"/>
          <w:szCs w:val="22"/>
        </w:rPr>
        <w:t>ng</w:t>
      </w:r>
      <w:proofErr w:type="spellEnd"/>
      <w:r w:rsidRPr="00195B5C">
        <w:rPr>
          <w:sz w:val="22"/>
          <w:szCs w:val="22"/>
        </w:rPr>
        <w:t>/m</w:t>
      </w:r>
      <w:r w:rsidRPr="00195B5C">
        <w:rPr>
          <w:sz w:val="22"/>
          <w:szCs w:val="22"/>
          <w:vertAlign w:val="superscript"/>
        </w:rPr>
        <w:t>3</w:t>
      </w:r>
      <w:r w:rsidR="003F3920">
        <w:rPr>
          <w:sz w:val="22"/>
          <w:szCs w:val="22"/>
        </w:rPr>
        <w:t xml:space="preserve">, </w:t>
      </w:r>
      <w:r w:rsidR="003F3920">
        <w:rPr>
          <w:sz w:val="22"/>
          <w:szCs w:val="22"/>
        </w:rPr>
        <w:br/>
        <w:t xml:space="preserve">w porównaniu </w:t>
      </w:r>
      <w:r w:rsidRPr="00195B5C">
        <w:rPr>
          <w:sz w:val="22"/>
          <w:szCs w:val="22"/>
        </w:rPr>
        <w:t>z wcześniejszymi latami. Jednocześnie od 2019 roku odnotowuje się systematyczny wzrost, wraz z każdym kolejnym rokiem tego zanieczyszczenia.</w:t>
      </w:r>
    </w:p>
    <w:p w14:paraId="057AD626" w14:textId="77777777" w:rsidR="00195B5C" w:rsidRPr="00195B5C" w:rsidRDefault="00195B5C" w:rsidP="00195B5C">
      <w:pPr>
        <w:spacing w:before="120" w:after="120" w:line="276" w:lineRule="auto"/>
        <w:jc w:val="both"/>
        <w:rPr>
          <w:sz w:val="22"/>
          <w:szCs w:val="22"/>
        </w:rPr>
      </w:pPr>
      <w:r w:rsidRPr="00195B5C">
        <w:rPr>
          <w:sz w:val="22"/>
          <w:szCs w:val="22"/>
        </w:rPr>
        <w:t xml:space="preserve">W 2018 r. na stanowisku pomiarowym w Toruniu stężenie średnioroczne B(a)P wyniosło 2,5 </w:t>
      </w:r>
      <w:proofErr w:type="spellStart"/>
      <w:r w:rsidRPr="00195B5C">
        <w:rPr>
          <w:sz w:val="22"/>
          <w:szCs w:val="22"/>
        </w:rPr>
        <w:t>ng</w:t>
      </w:r>
      <w:proofErr w:type="spellEnd"/>
      <w:r w:rsidRPr="00195B5C">
        <w:rPr>
          <w:sz w:val="22"/>
          <w:szCs w:val="22"/>
        </w:rPr>
        <w:t>/m</w:t>
      </w:r>
      <w:r w:rsidRPr="00195B5C">
        <w:rPr>
          <w:sz w:val="22"/>
          <w:szCs w:val="22"/>
          <w:vertAlign w:val="superscript"/>
        </w:rPr>
        <w:t>3</w:t>
      </w:r>
      <w:r w:rsidRPr="00195B5C">
        <w:rPr>
          <w:sz w:val="22"/>
          <w:szCs w:val="22"/>
        </w:rPr>
        <w:t xml:space="preserve">, a w 2021 r. 1,73 </w:t>
      </w:r>
      <w:proofErr w:type="spellStart"/>
      <w:r w:rsidRPr="00195B5C">
        <w:rPr>
          <w:sz w:val="22"/>
          <w:szCs w:val="22"/>
        </w:rPr>
        <w:t>ng</w:t>
      </w:r>
      <w:proofErr w:type="spellEnd"/>
      <w:r w:rsidRPr="00195B5C">
        <w:rPr>
          <w:sz w:val="22"/>
          <w:szCs w:val="22"/>
        </w:rPr>
        <w:t>/m</w:t>
      </w:r>
      <w:r w:rsidRPr="00195B5C">
        <w:rPr>
          <w:sz w:val="22"/>
          <w:szCs w:val="22"/>
          <w:vertAlign w:val="superscript"/>
        </w:rPr>
        <w:t>3</w:t>
      </w:r>
      <w:r w:rsidRPr="00195B5C">
        <w:rPr>
          <w:sz w:val="22"/>
          <w:szCs w:val="22"/>
        </w:rPr>
        <w:t xml:space="preserve"> i w obu analizowanych latach przekroczyło poziom docelowy tego zanieczyszczenia wynoszący</w:t>
      </w:r>
      <w:r w:rsidRPr="00195B5C">
        <w:rPr>
          <w:sz w:val="22"/>
          <w:szCs w:val="22"/>
        </w:rPr>
        <w:br/>
        <w:t xml:space="preserve">1 </w:t>
      </w:r>
      <w:proofErr w:type="spellStart"/>
      <w:r w:rsidRPr="00195B5C">
        <w:rPr>
          <w:sz w:val="22"/>
          <w:szCs w:val="22"/>
        </w:rPr>
        <w:t>ng</w:t>
      </w:r>
      <w:proofErr w:type="spellEnd"/>
      <w:r w:rsidRPr="00195B5C">
        <w:rPr>
          <w:sz w:val="22"/>
          <w:szCs w:val="22"/>
        </w:rPr>
        <w:t>/m</w:t>
      </w:r>
      <w:r w:rsidRPr="00195B5C">
        <w:rPr>
          <w:sz w:val="22"/>
          <w:szCs w:val="22"/>
          <w:vertAlign w:val="superscript"/>
        </w:rPr>
        <w:t>3</w:t>
      </w:r>
      <w:r w:rsidRPr="00195B5C">
        <w:rPr>
          <w:sz w:val="22"/>
          <w:szCs w:val="22"/>
        </w:rPr>
        <w:t xml:space="preserve">. </w:t>
      </w:r>
    </w:p>
    <w:p w14:paraId="547613EB" w14:textId="77777777" w:rsidR="00195B5C" w:rsidRPr="00195B5C" w:rsidRDefault="00195B5C" w:rsidP="00195B5C">
      <w:pPr>
        <w:spacing w:before="240" w:after="120"/>
        <w:jc w:val="both"/>
        <w:rPr>
          <w:b/>
          <w:iCs/>
          <w:szCs w:val="22"/>
        </w:rPr>
      </w:pPr>
      <w:bookmarkStart w:id="191" w:name="_Toc27574613"/>
      <w:bookmarkStart w:id="192" w:name="_Toc27575476"/>
      <w:r w:rsidRPr="00195B5C">
        <w:rPr>
          <w:b/>
          <w:iCs/>
          <w:szCs w:val="22"/>
        </w:rPr>
        <w:t>Pył zawieszony PM2,5</w:t>
      </w:r>
    </w:p>
    <w:p w14:paraId="50E70D57" w14:textId="77777777" w:rsidR="00195B5C" w:rsidRPr="00195B5C" w:rsidRDefault="00195B5C" w:rsidP="00195B5C">
      <w:pPr>
        <w:spacing w:before="120" w:after="120" w:line="276" w:lineRule="auto"/>
        <w:jc w:val="both"/>
        <w:rPr>
          <w:sz w:val="22"/>
          <w:szCs w:val="20"/>
        </w:rPr>
      </w:pPr>
      <w:r w:rsidRPr="00195B5C">
        <w:rPr>
          <w:sz w:val="22"/>
          <w:szCs w:val="20"/>
        </w:rPr>
        <w:t xml:space="preserve">Pomiary stężeń pyłu zawieszonego PM2,5 w 2021 r. były prowadzone na dwóch stacjach pomiarowych </w:t>
      </w:r>
      <w:r w:rsidRPr="00195B5C">
        <w:rPr>
          <w:sz w:val="22"/>
          <w:szCs w:val="20"/>
        </w:rPr>
        <w:br/>
        <w:t>w Toruniu – na jednej stacji pomiaru automatycznego (</w:t>
      </w:r>
      <w:proofErr w:type="spellStart"/>
      <w:r w:rsidRPr="00195B5C">
        <w:rPr>
          <w:sz w:val="22"/>
          <w:szCs w:val="20"/>
        </w:rPr>
        <w:t>KpToruKaszow</w:t>
      </w:r>
      <w:proofErr w:type="spellEnd"/>
      <w:r w:rsidRPr="00195B5C">
        <w:rPr>
          <w:sz w:val="22"/>
          <w:szCs w:val="20"/>
        </w:rPr>
        <w:t>) i jednej stacji z pomiarem manualnym (</w:t>
      </w:r>
      <w:proofErr w:type="spellStart"/>
      <w:r w:rsidRPr="00195B5C">
        <w:rPr>
          <w:sz w:val="22"/>
          <w:szCs w:val="20"/>
        </w:rPr>
        <w:t>KpToruDziewu</w:t>
      </w:r>
      <w:proofErr w:type="spellEnd"/>
      <w:r w:rsidRPr="00195B5C">
        <w:rPr>
          <w:sz w:val="22"/>
          <w:szCs w:val="20"/>
        </w:rPr>
        <w:t>).</w:t>
      </w:r>
    </w:p>
    <w:p w14:paraId="4AF79CD2" w14:textId="77777777" w:rsidR="00195B5C" w:rsidRPr="00195B5C" w:rsidRDefault="00195B5C" w:rsidP="00195B5C">
      <w:pPr>
        <w:spacing w:after="120" w:line="276" w:lineRule="auto"/>
        <w:jc w:val="both"/>
        <w:rPr>
          <w:sz w:val="22"/>
          <w:szCs w:val="20"/>
        </w:rPr>
      </w:pPr>
      <w:r w:rsidRPr="00195B5C">
        <w:rPr>
          <w:sz w:val="22"/>
          <w:szCs w:val="20"/>
        </w:rPr>
        <w:t>Na poniższym rysunku przedstawiono wartości stężeń rocznych pyłu zawieszonego PM2,5 na poszczególnych stanowiskach pomiarowych w latach 2016-2021.</w:t>
      </w:r>
    </w:p>
    <w:p w14:paraId="1847F271" w14:textId="77777777" w:rsidR="00195B5C" w:rsidRPr="00195B5C" w:rsidRDefault="00195B5C" w:rsidP="00195B5C">
      <w:pPr>
        <w:spacing w:before="120" w:after="120" w:line="276" w:lineRule="auto"/>
        <w:jc w:val="both"/>
        <w:rPr>
          <w:sz w:val="22"/>
          <w:szCs w:val="20"/>
        </w:rPr>
      </w:pPr>
      <w:r w:rsidRPr="00195B5C">
        <w:rPr>
          <w:noProof/>
          <w:sz w:val="22"/>
          <w:szCs w:val="20"/>
        </w:rPr>
        <w:lastRenderedPageBreak/>
        <w:drawing>
          <wp:inline distT="0" distB="0" distL="0" distR="0" wp14:anchorId="01273CAC" wp14:editId="594F4549">
            <wp:extent cx="5791835" cy="2895600"/>
            <wp:effectExtent l="0" t="0" r="0" b="0"/>
            <wp:docPr id="3" name="Obraz 3"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wykres&#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835" cy="2895600"/>
                    </a:xfrm>
                    <a:prstGeom prst="rect">
                      <a:avLst/>
                    </a:prstGeom>
                    <a:noFill/>
                  </pic:spPr>
                </pic:pic>
              </a:graphicData>
            </a:graphic>
          </wp:inline>
        </w:drawing>
      </w:r>
    </w:p>
    <w:p w14:paraId="1B2C9DD6" w14:textId="77777777" w:rsidR="00195B5C" w:rsidRPr="00195B5C" w:rsidRDefault="00195B5C" w:rsidP="00195B5C">
      <w:pPr>
        <w:spacing w:before="240" w:after="120"/>
        <w:jc w:val="both"/>
        <w:rPr>
          <w:bCs/>
          <w:sz w:val="22"/>
          <w:szCs w:val="18"/>
        </w:rPr>
      </w:pPr>
      <w:bookmarkStart w:id="193" w:name="_Toc133316100"/>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16</w:t>
      </w:r>
      <w:r w:rsidRPr="00195B5C">
        <w:rPr>
          <w:bCs/>
          <w:noProof/>
          <w:sz w:val="22"/>
          <w:szCs w:val="18"/>
        </w:rPr>
        <w:fldChar w:fldCharType="end"/>
      </w:r>
      <w:r w:rsidRPr="00195B5C">
        <w:rPr>
          <w:bCs/>
          <w:sz w:val="22"/>
          <w:szCs w:val="18"/>
        </w:rPr>
        <w:t>. Stężenia średnioroczne pyłu zawieszonego PM2,5 w latach 2016-2021 w strefie miasto Toruń</w:t>
      </w:r>
      <w:r w:rsidRPr="00195B5C">
        <w:rPr>
          <w:bCs/>
          <w:sz w:val="22"/>
          <w:szCs w:val="18"/>
          <w:vertAlign w:val="superscript"/>
        </w:rPr>
        <w:footnoteReference w:id="55"/>
      </w:r>
      <w:bookmarkEnd w:id="193"/>
    </w:p>
    <w:p w14:paraId="34915D8A" w14:textId="77777777" w:rsidR="003307C0" w:rsidRDefault="003307C0" w:rsidP="00195B5C">
      <w:pPr>
        <w:spacing w:before="120" w:after="120" w:line="276" w:lineRule="auto"/>
        <w:jc w:val="both"/>
        <w:rPr>
          <w:bCs/>
          <w:sz w:val="22"/>
          <w:szCs w:val="20"/>
        </w:rPr>
      </w:pPr>
    </w:p>
    <w:p w14:paraId="19AFEAD8" w14:textId="180BE88E" w:rsidR="00195B5C" w:rsidRPr="00195B5C" w:rsidRDefault="00195B5C" w:rsidP="00195B5C">
      <w:pPr>
        <w:spacing w:before="120" w:after="120" w:line="276" w:lineRule="auto"/>
        <w:jc w:val="both"/>
        <w:rPr>
          <w:bCs/>
          <w:sz w:val="22"/>
          <w:szCs w:val="20"/>
        </w:rPr>
      </w:pPr>
      <w:r w:rsidRPr="00195B5C">
        <w:rPr>
          <w:bCs/>
          <w:sz w:val="22"/>
          <w:szCs w:val="20"/>
        </w:rPr>
        <w:t>W latach 2016-2019 stężenia średnie roczne pyłu zawieszonego PM2,5 na żadnej ze stacji nie przekroczyły poziomu dopuszczalnego fazy I (25 µg/m</w:t>
      </w:r>
      <w:r w:rsidRPr="00195B5C">
        <w:rPr>
          <w:bCs/>
          <w:sz w:val="22"/>
          <w:szCs w:val="20"/>
          <w:vertAlign w:val="superscript"/>
        </w:rPr>
        <w:t>3</w:t>
      </w:r>
      <w:r w:rsidRPr="00195B5C">
        <w:rPr>
          <w:bCs/>
          <w:sz w:val="22"/>
          <w:szCs w:val="20"/>
        </w:rPr>
        <w:t>)</w:t>
      </w:r>
      <w:r w:rsidRPr="00195B5C">
        <w:rPr>
          <w:bCs/>
          <w:sz w:val="22"/>
          <w:szCs w:val="20"/>
          <w:vertAlign w:val="superscript"/>
        </w:rPr>
        <w:footnoteReference w:id="56"/>
      </w:r>
      <w:r w:rsidRPr="00195B5C">
        <w:rPr>
          <w:bCs/>
          <w:sz w:val="22"/>
          <w:szCs w:val="20"/>
        </w:rPr>
        <w:t>. W roku 2020 również nie odnotowano przekroczenia poziomu dopuszczalnego, zarówno dla fazy I, jak i dla fazy II (20 µg/m</w:t>
      </w:r>
      <w:r w:rsidRPr="00195B5C">
        <w:rPr>
          <w:bCs/>
          <w:sz w:val="22"/>
          <w:szCs w:val="20"/>
          <w:vertAlign w:val="superscript"/>
        </w:rPr>
        <w:t>3</w:t>
      </w:r>
      <w:r w:rsidRPr="00195B5C">
        <w:rPr>
          <w:bCs/>
          <w:sz w:val="22"/>
          <w:szCs w:val="20"/>
        </w:rPr>
        <w:t>)</w:t>
      </w:r>
      <w:r w:rsidRPr="00195B5C">
        <w:rPr>
          <w:bCs/>
          <w:sz w:val="22"/>
          <w:szCs w:val="20"/>
          <w:vertAlign w:val="superscript"/>
        </w:rPr>
        <w:footnoteReference w:id="57"/>
      </w:r>
      <w:r w:rsidRPr="00195B5C">
        <w:rPr>
          <w:bCs/>
          <w:sz w:val="22"/>
          <w:szCs w:val="20"/>
        </w:rPr>
        <w:t xml:space="preserve">. W 2021 r. przekroczenie poziomu dopuszczalnego średniorocznego pyłu zawieszonego PM2,5 (fazy II) </w:t>
      </w:r>
      <w:r w:rsidR="003307C0">
        <w:rPr>
          <w:bCs/>
          <w:sz w:val="22"/>
          <w:szCs w:val="20"/>
        </w:rPr>
        <w:t xml:space="preserve">wystąpiło na stacji pomiarowej </w:t>
      </w:r>
      <w:r w:rsidRPr="00195B5C">
        <w:rPr>
          <w:bCs/>
          <w:sz w:val="22"/>
          <w:szCs w:val="20"/>
        </w:rPr>
        <w:t xml:space="preserve">przy </w:t>
      </w:r>
      <w:r w:rsidR="003307C0">
        <w:rPr>
          <w:bCs/>
          <w:sz w:val="22"/>
          <w:szCs w:val="20"/>
        </w:rPr>
        <w:br/>
      </w:r>
      <w:r w:rsidRPr="00195B5C">
        <w:rPr>
          <w:bCs/>
          <w:sz w:val="22"/>
          <w:szCs w:val="20"/>
        </w:rPr>
        <w:t xml:space="preserve">ul. Przy </w:t>
      </w:r>
      <w:proofErr w:type="spellStart"/>
      <w:r w:rsidRPr="00195B5C">
        <w:rPr>
          <w:bCs/>
          <w:sz w:val="22"/>
          <w:szCs w:val="20"/>
        </w:rPr>
        <w:t>Kaszowniku</w:t>
      </w:r>
      <w:proofErr w:type="spellEnd"/>
      <w:r w:rsidRPr="00195B5C">
        <w:rPr>
          <w:bCs/>
          <w:sz w:val="22"/>
          <w:szCs w:val="20"/>
        </w:rPr>
        <w:t xml:space="preserve"> w Toruniu.</w:t>
      </w:r>
    </w:p>
    <w:p w14:paraId="0CD11A9E" w14:textId="77777777" w:rsidR="00195B5C" w:rsidRPr="00195B5C" w:rsidRDefault="00195B5C" w:rsidP="00195B5C">
      <w:pPr>
        <w:keepNext/>
        <w:numPr>
          <w:ilvl w:val="2"/>
          <w:numId w:val="0"/>
        </w:numPr>
        <w:spacing w:before="240" w:after="120" w:line="276" w:lineRule="auto"/>
        <w:jc w:val="both"/>
        <w:outlineLvl w:val="1"/>
        <w:rPr>
          <w:iCs/>
          <w:caps/>
          <w:smallCaps/>
          <w:color w:val="000066"/>
          <w:kern w:val="28"/>
          <w:sz w:val="22"/>
          <w:szCs w:val="22"/>
          <w:lang w:eastAsia="ar-SA"/>
        </w:rPr>
      </w:pPr>
      <w:bookmarkStart w:id="194" w:name="_Toc133315570"/>
      <w:bookmarkStart w:id="195" w:name="_Toc27575816"/>
      <w:bookmarkStart w:id="196" w:name="_Toc42610229"/>
      <w:bookmarkEnd w:id="191"/>
      <w:bookmarkEnd w:id="192"/>
      <w:r w:rsidRPr="00195B5C">
        <w:rPr>
          <w:b/>
          <w:bCs/>
          <w:iCs/>
          <w:caps/>
          <w:smallCaps/>
          <w:color w:val="000066"/>
          <w:kern w:val="28"/>
          <w:sz w:val="22"/>
          <w:szCs w:val="22"/>
          <w:lang w:eastAsia="ar-SA"/>
        </w:rPr>
        <w:t>Ocena dotrzymania pułapu stężenia ekspozycji</w:t>
      </w:r>
      <w:bookmarkEnd w:id="194"/>
    </w:p>
    <w:p w14:paraId="4CF6D113" w14:textId="77777777" w:rsidR="00195B5C" w:rsidRPr="00195B5C" w:rsidRDefault="00195B5C" w:rsidP="00195B5C">
      <w:pPr>
        <w:spacing w:before="120" w:after="120" w:line="276" w:lineRule="auto"/>
        <w:jc w:val="both"/>
        <w:rPr>
          <w:sz w:val="22"/>
          <w:szCs w:val="20"/>
          <w:lang w:bidi="en-US"/>
        </w:rPr>
      </w:pPr>
      <w:bookmarkStart w:id="197" w:name="_Hlk27135793"/>
      <w:r w:rsidRPr="00195B5C">
        <w:rPr>
          <w:sz w:val="22"/>
          <w:szCs w:val="20"/>
          <w:lang w:bidi="en-US"/>
        </w:rPr>
        <w:t xml:space="preserve">Zgodnie z załącznikiem nr 6 rozporządzeniem Ministra Środowiska z dnia 24 sierpnia 2012 r. </w:t>
      </w:r>
      <w:r w:rsidRPr="00195B5C">
        <w:rPr>
          <w:sz w:val="22"/>
          <w:szCs w:val="20"/>
        </w:rPr>
        <w:t>w sprawie poziomów niektórych substancji w powietrzu</w:t>
      </w:r>
      <w:r w:rsidRPr="00195B5C">
        <w:rPr>
          <w:sz w:val="22"/>
          <w:szCs w:val="20"/>
          <w:lang w:bidi="en-US"/>
        </w:rPr>
        <w:t xml:space="preserve"> (Dz. U. z 2021 r., poz. 845). dla pyłu zawieszonego PM2,5 określono pułap stężenia ekspozycji, czyli poziom wyznaczony na podstawie wartości krajowego wskaźnika średniego narażenia, w celu ograniczenia szkodliwych skutków dla zdrowia ludzi. Pułap stężenia ekspozycji wynosi 20 µg/m</w:t>
      </w:r>
      <w:r w:rsidRPr="00195B5C">
        <w:rPr>
          <w:sz w:val="22"/>
          <w:szCs w:val="20"/>
          <w:vertAlign w:val="superscript"/>
          <w:lang w:bidi="en-US"/>
        </w:rPr>
        <w:t>3</w:t>
      </w:r>
      <w:r w:rsidRPr="00195B5C">
        <w:rPr>
          <w:sz w:val="22"/>
          <w:szCs w:val="20"/>
          <w:lang w:bidi="en-US"/>
        </w:rPr>
        <w:t xml:space="preserve"> i powinien zostać osiągnięty do 2015 r.</w:t>
      </w:r>
    </w:p>
    <w:p w14:paraId="33BFB027" w14:textId="77777777" w:rsidR="00195B5C" w:rsidRPr="00195B5C" w:rsidRDefault="00195B5C" w:rsidP="00195B5C">
      <w:pPr>
        <w:spacing w:before="120" w:after="120" w:line="276" w:lineRule="auto"/>
        <w:jc w:val="both"/>
        <w:rPr>
          <w:sz w:val="22"/>
          <w:szCs w:val="20"/>
          <w:lang w:bidi="en-US"/>
        </w:rPr>
      </w:pPr>
      <w:bookmarkStart w:id="198" w:name="_Hlk21342116"/>
      <w:r w:rsidRPr="00195B5C">
        <w:rPr>
          <w:sz w:val="22"/>
          <w:szCs w:val="20"/>
          <w:lang w:bidi="en-US"/>
        </w:rPr>
        <w:t>Zgodnie z obwieszczeniem Ministra Klimatu i Środowiska z dnia 25 sierpnia 2022 r. w sprawie wykazu miast</w:t>
      </w:r>
      <w:r w:rsidRPr="00195B5C">
        <w:rPr>
          <w:sz w:val="22"/>
          <w:szCs w:val="20"/>
          <w:lang w:bidi="en-US"/>
        </w:rPr>
        <w:br/>
        <w:t xml:space="preserve">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 i aglomeracji, </w:t>
      </w:r>
      <w:r w:rsidRPr="00195B5C">
        <w:rPr>
          <w:sz w:val="22"/>
          <w:szCs w:val="20"/>
          <w:lang w:bidi="en-US"/>
        </w:rPr>
        <w:br/>
        <w:t xml:space="preserve">w których wartość wskaźnika średniego narażenia dla miasta o liczbie mieszkańców większej niż 100 tysięcy </w:t>
      </w:r>
      <w:r w:rsidRPr="00195B5C">
        <w:rPr>
          <w:sz w:val="22"/>
          <w:szCs w:val="20"/>
          <w:lang w:bidi="en-US"/>
        </w:rPr>
        <w:br/>
        <w:t>i aglomeracji nie przekracza wartości pułapu stężenia ekspozycji</w:t>
      </w:r>
      <w:r w:rsidRPr="00195B5C">
        <w:rPr>
          <w:sz w:val="22"/>
          <w:szCs w:val="20"/>
          <w:vertAlign w:val="superscript"/>
          <w:lang w:bidi="en-US"/>
        </w:rPr>
        <w:footnoteReference w:id="58"/>
      </w:r>
      <w:r w:rsidRPr="00195B5C">
        <w:rPr>
          <w:sz w:val="22"/>
          <w:szCs w:val="20"/>
        </w:rPr>
        <w:t xml:space="preserve"> </w:t>
      </w:r>
      <w:r w:rsidRPr="00195B5C">
        <w:rPr>
          <w:sz w:val="22"/>
          <w:szCs w:val="20"/>
          <w:lang w:bidi="en-US"/>
        </w:rPr>
        <w:t xml:space="preserve">wartość średniego wskaźnika narażenia </w:t>
      </w:r>
      <w:r w:rsidRPr="00195B5C">
        <w:rPr>
          <w:sz w:val="22"/>
          <w:szCs w:val="20"/>
          <w:lang w:bidi="en-US"/>
        </w:rPr>
        <w:br/>
        <w:t xml:space="preserve">w 2021 roku wyniosła dla </w:t>
      </w:r>
      <w:r w:rsidRPr="00195B5C">
        <w:rPr>
          <w:sz w:val="22"/>
          <w:szCs w:val="22"/>
          <w:lang w:val="x-none" w:eastAsia="x-none"/>
        </w:rPr>
        <w:t xml:space="preserve">miasta </w:t>
      </w:r>
      <w:r w:rsidRPr="00195B5C">
        <w:rPr>
          <w:sz w:val="22"/>
          <w:szCs w:val="22"/>
          <w:lang w:eastAsia="x-none"/>
        </w:rPr>
        <w:t>Toruń</w:t>
      </w:r>
      <w:r w:rsidRPr="00195B5C">
        <w:rPr>
          <w:sz w:val="22"/>
          <w:szCs w:val="22"/>
          <w:lang w:val="x-none" w:eastAsia="x-none"/>
        </w:rPr>
        <w:t xml:space="preserve"> 15 µg/m</w:t>
      </w:r>
      <w:r w:rsidRPr="00195B5C">
        <w:rPr>
          <w:sz w:val="22"/>
          <w:szCs w:val="22"/>
          <w:vertAlign w:val="superscript"/>
          <w:lang w:val="x-none" w:eastAsia="x-none"/>
        </w:rPr>
        <w:t>3</w:t>
      </w:r>
      <w:r w:rsidRPr="00195B5C">
        <w:rPr>
          <w:sz w:val="22"/>
          <w:szCs w:val="22"/>
          <w:lang w:val="x-none" w:eastAsia="x-none"/>
        </w:rPr>
        <w:t>.</w:t>
      </w:r>
      <w:r w:rsidRPr="00195B5C">
        <w:rPr>
          <w:sz w:val="22"/>
          <w:szCs w:val="22"/>
          <w:lang w:eastAsia="x-none"/>
        </w:rPr>
        <w:t xml:space="preserve"> Tak więc w strefie miasto Toruń pułap stężenia ekspozycji </w:t>
      </w:r>
      <w:r w:rsidRPr="00195B5C">
        <w:rPr>
          <w:sz w:val="22"/>
          <w:szCs w:val="22"/>
          <w:lang w:eastAsia="x-none"/>
        </w:rPr>
        <w:br/>
        <w:t>w 2021 r. był dotrzymany.</w:t>
      </w:r>
    </w:p>
    <w:p w14:paraId="5BD5915F" w14:textId="77777777" w:rsidR="00195B5C" w:rsidRPr="00195B5C" w:rsidRDefault="00195B5C" w:rsidP="00195B5C">
      <w:pPr>
        <w:keepNext/>
        <w:numPr>
          <w:ilvl w:val="2"/>
          <w:numId w:val="0"/>
        </w:numPr>
        <w:spacing w:before="240" w:after="120" w:line="276" w:lineRule="auto"/>
        <w:jc w:val="both"/>
        <w:outlineLvl w:val="1"/>
        <w:rPr>
          <w:iCs/>
          <w:caps/>
          <w:smallCaps/>
          <w:color w:val="000066"/>
          <w:kern w:val="28"/>
          <w:sz w:val="22"/>
          <w:szCs w:val="22"/>
          <w:lang w:eastAsia="ar-SA"/>
        </w:rPr>
      </w:pPr>
      <w:bookmarkStart w:id="199" w:name="_Toc133315571"/>
      <w:bookmarkEnd w:id="197"/>
      <w:bookmarkEnd w:id="198"/>
      <w:r w:rsidRPr="00195B5C">
        <w:rPr>
          <w:b/>
          <w:bCs/>
          <w:iCs/>
          <w:caps/>
          <w:smallCaps/>
          <w:color w:val="000066"/>
          <w:kern w:val="28"/>
          <w:sz w:val="22"/>
          <w:szCs w:val="22"/>
          <w:lang w:eastAsia="ar-SA"/>
        </w:rPr>
        <w:lastRenderedPageBreak/>
        <w:t>Ocena dotrzymania krajowego celu redukcji narażenia</w:t>
      </w:r>
      <w:bookmarkEnd w:id="199"/>
    </w:p>
    <w:p w14:paraId="2B36D51C" w14:textId="77777777" w:rsidR="00195B5C" w:rsidRPr="00195B5C" w:rsidRDefault="00195B5C" w:rsidP="00195B5C">
      <w:pPr>
        <w:spacing w:before="120" w:after="120" w:line="276" w:lineRule="auto"/>
        <w:jc w:val="both"/>
        <w:rPr>
          <w:sz w:val="22"/>
          <w:szCs w:val="20"/>
          <w:lang w:bidi="en-US"/>
        </w:rPr>
      </w:pPr>
      <w:bookmarkStart w:id="200" w:name="_Hlk27135902"/>
      <w:r w:rsidRPr="00195B5C">
        <w:rPr>
          <w:sz w:val="22"/>
          <w:szCs w:val="20"/>
          <w:lang w:bidi="en-US"/>
        </w:rPr>
        <w:t>Każdy kraj członkowski UE (Unii Europejskiej) w oparciu o krajowy wskaźnik średniego narażenia oraz kryteria określone w dyrektywie Parlamentu Europejskiego i Rady 2008/50/WE z dnia 21 maja 2008 roku w sprawie jakości powietrza i czystszego powietrza dla Europy musi określić krajowy cel redukcji narażenia na pył zawieszony PM2,5.</w:t>
      </w:r>
    </w:p>
    <w:p w14:paraId="719A66B7" w14:textId="77777777" w:rsidR="00195B5C" w:rsidRPr="00195B5C" w:rsidRDefault="00195B5C" w:rsidP="00195B5C">
      <w:pPr>
        <w:spacing w:before="120" w:after="120" w:line="276" w:lineRule="auto"/>
        <w:jc w:val="both"/>
        <w:rPr>
          <w:sz w:val="22"/>
          <w:szCs w:val="20"/>
          <w:lang w:bidi="en-US"/>
        </w:rPr>
      </w:pPr>
      <w:r w:rsidRPr="00195B5C">
        <w:rPr>
          <w:sz w:val="22"/>
          <w:szCs w:val="20"/>
          <w:lang w:bidi="en-US"/>
        </w:rPr>
        <w:t xml:space="preserve">Krajowy cel redukcji narażenia jest to procentowe zmniejszenie krajowego wskaźnika średniego narażenia </w:t>
      </w:r>
      <w:r w:rsidRPr="00195B5C">
        <w:rPr>
          <w:sz w:val="22"/>
          <w:szCs w:val="20"/>
          <w:lang w:bidi="en-US"/>
        </w:rPr>
        <w:br/>
        <w:t>dla roku odniesienia, w celu ograniczenia szkodliwego wpływu danej substancji na zdrowie ludzi, który ma być osiągnięty w określonym terminie.</w:t>
      </w:r>
    </w:p>
    <w:p w14:paraId="4B6368A0" w14:textId="77777777" w:rsidR="00195B5C" w:rsidRPr="00195B5C" w:rsidRDefault="00195B5C" w:rsidP="00195B5C">
      <w:pPr>
        <w:spacing w:before="120" w:after="120" w:line="276" w:lineRule="auto"/>
        <w:jc w:val="both"/>
        <w:rPr>
          <w:sz w:val="22"/>
          <w:szCs w:val="20"/>
          <w:lang w:bidi="en-US"/>
        </w:rPr>
      </w:pPr>
      <w:r w:rsidRPr="00195B5C">
        <w:rPr>
          <w:sz w:val="22"/>
          <w:szCs w:val="20"/>
          <w:lang w:bidi="en-US"/>
        </w:rPr>
        <w:t xml:space="preserve">Zgodnie z rozporządzeniem Ministra Środowiska z dnia 14 sierpnia 2012 r. </w:t>
      </w:r>
      <w:r w:rsidRPr="00195B5C">
        <w:rPr>
          <w:sz w:val="22"/>
          <w:szCs w:val="20"/>
        </w:rPr>
        <w:t>w sprawie krajowego celu redukcji narażenia</w:t>
      </w:r>
      <w:r w:rsidRPr="00195B5C">
        <w:rPr>
          <w:sz w:val="22"/>
          <w:szCs w:val="20"/>
          <w:lang w:bidi="en-US"/>
        </w:rPr>
        <w:t xml:space="preserve"> (Dz. U. z 2012 r., poz. 1030) krajowy cel redukcji narażenia planowany do osiągnięcia w terminie </w:t>
      </w:r>
      <w:r w:rsidRPr="00195B5C">
        <w:rPr>
          <w:sz w:val="22"/>
          <w:szCs w:val="20"/>
          <w:lang w:bidi="en-US"/>
        </w:rPr>
        <w:br/>
        <w:t>do dnia 1 stycznia 2020 r. dla stężenia pyłu zawieszonego PM2,5 w powietrzu wynosi 18 µg/m</w:t>
      </w:r>
      <w:r w:rsidRPr="00195B5C">
        <w:rPr>
          <w:sz w:val="22"/>
          <w:szCs w:val="20"/>
          <w:vertAlign w:val="superscript"/>
          <w:lang w:bidi="en-US"/>
        </w:rPr>
        <w:t>3</w:t>
      </w:r>
      <w:r w:rsidRPr="00195B5C">
        <w:rPr>
          <w:sz w:val="22"/>
          <w:szCs w:val="20"/>
          <w:lang w:bidi="en-US"/>
        </w:rPr>
        <w:t>.</w:t>
      </w:r>
    </w:p>
    <w:p w14:paraId="3FB19C90" w14:textId="77777777" w:rsidR="00195B5C" w:rsidRPr="00195B5C" w:rsidRDefault="00195B5C" w:rsidP="00195B5C">
      <w:pPr>
        <w:spacing w:before="120" w:after="120" w:line="276" w:lineRule="auto"/>
        <w:jc w:val="both"/>
        <w:rPr>
          <w:sz w:val="22"/>
          <w:szCs w:val="20"/>
          <w:lang w:bidi="en-US"/>
        </w:rPr>
      </w:pPr>
      <w:r w:rsidRPr="00195B5C">
        <w:rPr>
          <w:sz w:val="22"/>
          <w:szCs w:val="20"/>
          <w:lang w:bidi="en-US"/>
        </w:rPr>
        <w:t>Krajowy wskaźnik średniego narażenia na pył PM2,5 dla roku 2021 (liczony jako średnia z lat 2019-2021) wyniósł 17 µg/m</w:t>
      </w:r>
      <w:r w:rsidRPr="00195B5C">
        <w:rPr>
          <w:sz w:val="22"/>
          <w:szCs w:val="20"/>
          <w:vertAlign w:val="superscript"/>
          <w:lang w:bidi="en-US"/>
        </w:rPr>
        <w:t>3</w:t>
      </w:r>
      <w:r w:rsidRPr="00195B5C">
        <w:rPr>
          <w:sz w:val="22"/>
          <w:szCs w:val="20"/>
          <w:lang w:bidi="en-US"/>
        </w:rPr>
        <w:t xml:space="preserve"> w związku z tym krajowy cel redukcji narażenia w 2021 r. został dotrzymany.</w:t>
      </w:r>
    </w:p>
    <w:p w14:paraId="1BD0235F"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01" w:name="_Toc133315572"/>
      <w:bookmarkEnd w:id="200"/>
      <w:r w:rsidRPr="00195B5C">
        <w:rPr>
          <w:b/>
          <w:bCs/>
          <w:iCs/>
          <w:caps/>
          <w:smallCaps/>
          <w:color w:val="000066"/>
          <w:kern w:val="28"/>
          <w:sz w:val="22"/>
          <w:szCs w:val="22"/>
          <w:lang w:eastAsia="ar-SA"/>
        </w:rPr>
        <w:t>Wyniki rocznej oceny jakości powietrza w 2018 i 2021 roku</w:t>
      </w:r>
      <w:bookmarkEnd w:id="195"/>
      <w:bookmarkEnd w:id="196"/>
      <w:bookmarkEnd w:id="201"/>
    </w:p>
    <w:p w14:paraId="1AE9ABEF" w14:textId="77777777" w:rsidR="00195B5C" w:rsidRPr="00195B5C" w:rsidRDefault="00195B5C" w:rsidP="00195B5C">
      <w:pPr>
        <w:spacing w:before="240" w:after="120" w:line="276" w:lineRule="auto"/>
        <w:jc w:val="both"/>
        <w:rPr>
          <w:b/>
          <w:smallCaps/>
          <w:color w:val="000066"/>
          <w:sz w:val="22"/>
          <w:szCs w:val="22"/>
          <w:lang w:eastAsia="ar-SA"/>
        </w:rPr>
      </w:pPr>
      <w:r w:rsidRPr="00195B5C">
        <w:rPr>
          <w:b/>
          <w:smallCaps/>
          <w:color w:val="000066"/>
          <w:sz w:val="22"/>
          <w:szCs w:val="22"/>
          <w:lang w:eastAsia="ar-SA"/>
        </w:rPr>
        <w:t>Metody wykorzystane w rocznej ocenie jakości powietrza w 2018 i 2021 roku</w:t>
      </w:r>
    </w:p>
    <w:p w14:paraId="1175C10D" w14:textId="77777777" w:rsidR="00195B5C" w:rsidRPr="00195B5C" w:rsidRDefault="00195B5C" w:rsidP="00195B5C">
      <w:pPr>
        <w:spacing w:before="120" w:after="120" w:line="276" w:lineRule="auto"/>
        <w:jc w:val="both"/>
        <w:rPr>
          <w:sz w:val="22"/>
          <w:szCs w:val="22"/>
        </w:rPr>
      </w:pPr>
      <w:r w:rsidRPr="00195B5C">
        <w:rPr>
          <w:sz w:val="22"/>
          <w:szCs w:val="22"/>
        </w:rPr>
        <w:t>W ocenie rocznej wskazano, że do oceny jakości powietrza za 2018 i 2021 rok wykorzystano kilka metod:</w:t>
      </w:r>
    </w:p>
    <w:p w14:paraId="6D7BBF4D" w14:textId="77777777" w:rsidR="00195B5C" w:rsidRPr="00440234" w:rsidRDefault="00195B5C" w:rsidP="009D1BBD">
      <w:pPr>
        <w:pStyle w:val="Akapitzlist"/>
        <w:numPr>
          <w:ilvl w:val="0"/>
          <w:numId w:val="73"/>
        </w:numPr>
        <w:spacing w:before="120" w:after="120" w:line="276" w:lineRule="auto"/>
        <w:rPr>
          <w:rFonts w:cs="Times New Roman"/>
          <w:szCs w:val="22"/>
        </w:rPr>
      </w:pPr>
      <w:r w:rsidRPr="00440234">
        <w:rPr>
          <w:rFonts w:cs="Times New Roman"/>
          <w:szCs w:val="22"/>
        </w:rPr>
        <w:t>wyniki pomiarów, wykonywanych na stałych stanowiskach pomiarowych w ramach Państwowego Monitoringu Środowiska (z wykorzystaniem metodyk referencyjnych), które obejmują:</w:t>
      </w:r>
    </w:p>
    <w:p w14:paraId="3F66D3ED" w14:textId="77777777" w:rsidR="00195B5C" w:rsidRPr="00FB48D7" w:rsidRDefault="00195B5C" w:rsidP="009D1BBD">
      <w:pPr>
        <w:pStyle w:val="Akapitzlist"/>
        <w:numPr>
          <w:ilvl w:val="0"/>
          <w:numId w:val="84"/>
        </w:numPr>
        <w:spacing w:line="276" w:lineRule="auto"/>
        <w:ind w:left="1134" w:hanging="436"/>
        <w:rPr>
          <w:szCs w:val="22"/>
        </w:rPr>
      </w:pPr>
      <w:r w:rsidRPr="00FB48D7">
        <w:rPr>
          <w:szCs w:val="22"/>
        </w:rPr>
        <w:t>pomiary ciągłe (z zastosowaniem mierników automatycznych),</w:t>
      </w:r>
    </w:p>
    <w:p w14:paraId="66DCF4C0" w14:textId="77777777" w:rsidR="00195B5C" w:rsidRPr="00FB48D7" w:rsidRDefault="00195B5C" w:rsidP="009D1BBD">
      <w:pPr>
        <w:pStyle w:val="Akapitzlist"/>
        <w:numPr>
          <w:ilvl w:val="0"/>
          <w:numId w:val="84"/>
        </w:numPr>
        <w:spacing w:line="276" w:lineRule="auto"/>
        <w:ind w:left="1134" w:hanging="436"/>
        <w:rPr>
          <w:szCs w:val="22"/>
        </w:rPr>
      </w:pPr>
      <w:r w:rsidRPr="00FB48D7">
        <w:rPr>
          <w:szCs w:val="22"/>
        </w:rPr>
        <w:t>pomiary manualne – prowadzone codziennie,</w:t>
      </w:r>
    </w:p>
    <w:p w14:paraId="45A658CB" w14:textId="77777777" w:rsidR="00195B5C" w:rsidRPr="00440234" w:rsidRDefault="00195B5C" w:rsidP="009D1BBD">
      <w:pPr>
        <w:pStyle w:val="Akapitzlist"/>
        <w:numPr>
          <w:ilvl w:val="0"/>
          <w:numId w:val="73"/>
        </w:numPr>
        <w:spacing w:before="120" w:after="120" w:line="276" w:lineRule="auto"/>
        <w:rPr>
          <w:rFonts w:cs="Times New Roman"/>
          <w:szCs w:val="22"/>
        </w:rPr>
      </w:pPr>
      <w:r w:rsidRPr="00440234">
        <w:rPr>
          <w:rFonts w:cs="Times New Roman"/>
          <w:szCs w:val="22"/>
        </w:rPr>
        <w:t>wyniki pomiarów wskaźnikowych (obejmują pomiary wykonywane w ramach Państwowego Monitoringu Środowiska, dla których wymagania co do celów jakości danych są mniej restrykcyjne niż dla pomiarów intensywnych),</w:t>
      </w:r>
    </w:p>
    <w:p w14:paraId="19A944EE" w14:textId="77777777" w:rsidR="00195B5C" w:rsidRPr="00440234" w:rsidRDefault="00195B5C" w:rsidP="009D1BBD">
      <w:pPr>
        <w:pStyle w:val="Akapitzlist"/>
        <w:numPr>
          <w:ilvl w:val="0"/>
          <w:numId w:val="73"/>
        </w:numPr>
        <w:spacing w:before="120" w:after="120" w:line="276" w:lineRule="auto"/>
        <w:rPr>
          <w:rFonts w:cs="Times New Roman"/>
          <w:szCs w:val="22"/>
        </w:rPr>
      </w:pPr>
      <w:r w:rsidRPr="00440234">
        <w:rPr>
          <w:rFonts w:cs="Times New Roman"/>
          <w:szCs w:val="22"/>
        </w:rPr>
        <w:t>metody obiektywnego szacowania, które wykonano w oparciu o:</w:t>
      </w:r>
    </w:p>
    <w:p w14:paraId="0DC6287E" w14:textId="77777777" w:rsidR="00195B5C" w:rsidRPr="00FB48D7" w:rsidRDefault="00195B5C" w:rsidP="009D1BBD">
      <w:pPr>
        <w:pStyle w:val="Akapitzlist"/>
        <w:numPr>
          <w:ilvl w:val="0"/>
          <w:numId w:val="85"/>
        </w:numPr>
        <w:spacing w:line="276" w:lineRule="auto"/>
        <w:rPr>
          <w:szCs w:val="22"/>
        </w:rPr>
      </w:pPr>
      <w:r w:rsidRPr="00FB48D7">
        <w:rPr>
          <w:szCs w:val="22"/>
        </w:rPr>
        <w:t>analizę informacji o emisji zanieczyszczeń i jej źródłach, sposobie zagospodarowania terenu, warunkach topograficznych i klimatycznych rozważanych obszarów,</w:t>
      </w:r>
    </w:p>
    <w:p w14:paraId="060C2EF0" w14:textId="53675578" w:rsidR="00195B5C" w:rsidRPr="00FB48D7" w:rsidRDefault="00195B5C" w:rsidP="009D1BBD">
      <w:pPr>
        <w:pStyle w:val="Akapitzlist"/>
        <w:numPr>
          <w:ilvl w:val="0"/>
          <w:numId w:val="85"/>
        </w:numPr>
        <w:tabs>
          <w:tab w:val="left" w:pos="720"/>
        </w:tabs>
        <w:spacing w:line="276" w:lineRule="auto"/>
        <w:rPr>
          <w:szCs w:val="22"/>
        </w:rPr>
      </w:pPr>
      <w:r w:rsidRPr="00FB48D7">
        <w:rPr>
          <w:szCs w:val="22"/>
        </w:rPr>
        <w:t xml:space="preserve">wyniki modelowania Instytutu Ochrony Środowiska – Państwowego Instytutu Badawczego (metodyka uzupełniająca, w stosunku do pomiarów zanieczyszczeń powietrza, a w szczególnych </w:t>
      </w:r>
      <w:r w:rsidR="00F94829">
        <w:rPr>
          <w:szCs w:val="22"/>
        </w:rPr>
        <w:br/>
      </w:r>
      <w:r w:rsidRPr="00FB48D7">
        <w:rPr>
          <w:szCs w:val="22"/>
        </w:rPr>
        <w:t>je zastępującą).</w:t>
      </w:r>
    </w:p>
    <w:p w14:paraId="1C715367" w14:textId="77777777" w:rsidR="00195B5C" w:rsidRPr="00195B5C" w:rsidRDefault="00195B5C" w:rsidP="00195B5C">
      <w:pPr>
        <w:spacing w:before="120" w:after="120" w:line="276" w:lineRule="auto"/>
        <w:ind w:left="568" w:hanging="284"/>
        <w:jc w:val="both"/>
        <w:rPr>
          <w:sz w:val="22"/>
          <w:szCs w:val="22"/>
        </w:rPr>
      </w:pPr>
      <w:r w:rsidRPr="00195B5C">
        <w:rPr>
          <w:sz w:val="22"/>
          <w:szCs w:val="22"/>
        </w:rPr>
        <w:t>Obiektywnych szacowań dokonano wykorzystując m.in.:</w:t>
      </w:r>
    </w:p>
    <w:p w14:paraId="42996252" w14:textId="137A3C48" w:rsidR="00195B5C" w:rsidRPr="00440234" w:rsidRDefault="00195B5C" w:rsidP="009D1BBD">
      <w:pPr>
        <w:pStyle w:val="Akapitzlist"/>
        <w:numPr>
          <w:ilvl w:val="0"/>
          <w:numId w:val="74"/>
        </w:numPr>
        <w:spacing w:before="120" w:after="120" w:line="276" w:lineRule="auto"/>
        <w:ind w:left="709"/>
        <w:rPr>
          <w:rFonts w:cs="Times New Roman"/>
          <w:szCs w:val="22"/>
        </w:rPr>
      </w:pPr>
      <w:r w:rsidRPr="00440234">
        <w:rPr>
          <w:rFonts w:cs="Times New Roman"/>
          <w:szCs w:val="22"/>
        </w:rPr>
        <w:t>matematyczne metody obliczania stężeń na podstawie wartości uzyskiwanych z pomiarów</w:t>
      </w:r>
      <w:r w:rsidR="00F94829">
        <w:rPr>
          <w:rFonts w:cs="Times New Roman"/>
          <w:szCs w:val="22"/>
        </w:rPr>
        <w:t xml:space="preserve"> </w:t>
      </w:r>
      <w:r w:rsidRPr="00440234">
        <w:rPr>
          <w:rFonts w:cs="Times New Roman"/>
          <w:szCs w:val="22"/>
        </w:rPr>
        <w:t>w innych miejscach lub w innym czasie, w oparciu o wiedzę na temat rozkładów stężeń i emisji na danym obszarze,</w:t>
      </w:r>
    </w:p>
    <w:p w14:paraId="115DBDB5" w14:textId="77777777" w:rsidR="00195B5C" w:rsidRPr="00440234" w:rsidRDefault="00195B5C" w:rsidP="009D1BBD">
      <w:pPr>
        <w:pStyle w:val="Akapitzlist"/>
        <w:numPr>
          <w:ilvl w:val="0"/>
          <w:numId w:val="74"/>
        </w:numPr>
        <w:spacing w:before="120" w:after="120" w:line="276" w:lineRule="auto"/>
        <w:ind w:left="709"/>
        <w:rPr>
          <w:rFonts w:cs="Times New Roman"/>
          <w:szCs w:val="22"/>
        </w:rPr>
      </w:pPr>
      <w:r w:rsidRPr="00440234">
        <w:rPr>
          <w:rFonts w:cs="Times New Roman"/>
          <w:szCs w:val="22"/>
        </w:rPr>
        <w:t>zastosowanie analogii do stężeń pomierzonych na innym obszarze,</w:t>
      </w:r>
    </w:p>
    <w:p w14:paraId="54437B08" w14:textId="77777777" w:rsidR="00195B5C" w:rsidRPr="00440234" w:rsidRDefault="00195B5C" w:rsidP="009D1BBD">
      <w:pPr>
        <w:pStyle w:val="Akapitzlist"/>
        <w:numPr>
          <w:ilvl w:val="0"/>
          <w:numId w:val="74"/>
        </w:numPr>
        <w:spacing w:before="120" w:after="120" w:line="276" w:lineRule="auto"/>
        <w:ind w:left="709"/>
        <w:rPr>
          <w:rFonts w:cs="Times New Roman"/>
          <w:szCs w:val="22"/>
        </w:rPr>
      </w:pPr>
      <w:r w:rsidRPr="00440234">
        <w:rPr>
          <w:rFonts w:cs="Times New Roman"/>
          <w:szCs w:val="22"/>
        </w:rPr>
        <w:t>zastosowanie analogii do stężeń pomierzonych na danym obszarze w innym okresie,</w:t>
      </w:r>
    </w:p>
    <w:p w14:paraId="3BD3B72D" w14:textId="2DDE61BB" w:rsidR="00195B5C" w:rsidRPr="00195B5C" w:rsidRDefault="00195B5C" w:rsidP="009D1BBD">
      <w:pPr>
        <w:pStyle w:val="Akapitzlist"/>
        <w:numPr>
          <w:ilvl w:val="0"/>
          <w:numId w:val="74"/>
        </w:numPr>
        <w:spacing w:before="120" w:after="120" w:line="276" w:lineRule="auto"/>
        <w:ind w:left="709"/>
        <w:rPr>
          <w:rFonts w:cs="Times New Roman"/>
          <w:szCs w:val="22"/>
        </w:rPr>
      </w:pPr>
      <w:r w:rsidRPr="00195B5C">
        <w:rPr>
          <w:rFonts w:cs="Times New Roman"/>
          <w:szCs w:val="22"/>
        </w:rPr>
        <w:t>obliczenie diagnostyk narażenia na podstawie analizy i identyfikację obszarów</w:t>
      </w:r>
      <w:r w:rsidR="00F94829">
        <w:rPr>
          <w:rFonts w:cs="Times New Roman"/>
          <w:szCs w:val="22"/>
        </w:rPr>
        <w:t xml:space="preserve"> </w:t>
      </w:r>
      <w:r w:rsidRPr="00195B5C">
        <w:rPr>
          <w:rFonts w:cs="Times New Roman"/>
          <w:szCs w:val="22"/>
        </w:rPr>
        <w:t>z przekroczeniami.</w:t>
      </w:r>
    </w:p>
    <w:p w14:paraId="62D05D85" w14:textId="77777777" w:rsidR="00FB48D7" w:rsidRDefault="00FB48D7" w:rsidP="00195B5C">
      <w:pPr>
        <w:spacing w:before="240" w:after="120" w:line="276" w:lineRule="auto"/>
        <w:jc w:val="both"/>
        <w:rPr>
          <w:b/>
          <w:smallCaps/>
          <w:color w:val="000066"/>
          <w:sz w:val="22"/>
          <w:szCs w:val="22"/>
          <w:lang w:eastAsia="ar-SA"/>
        </w:rPr>
      </w:pPr>
    </w:p>
    <w:p w14:paraId="6EA0A229" w14:textId="77777777" w:rsidR="00FB48D7" w:rsidRDefault="00FB48D7" w:rsidP="00195B5C">
      <w:pPr>
        <w:spacing w:before="240" w:after="120" w:line="276" w:lineRule="auto"/>
        <w:jc w:val="both"/>
        <w:rPr>
          <w:b/>
          <w:smallCaps/>
          <w:color w:val="000066"/>
          <w:sz w:val="22"/>
          <w:szCs w:val="22"/>
          <w:lang w:eastAsia="ar-SA"/>
        </w:rPr>
      </w:pPr>
    </w:p>
    <w:p w14:paraId="442707F3" w14:textId="77777777" w:rsidR="00195B5C" w:rsidRPr="00195B5C" w:rsidRDefault="00195B5C" w:rsidP="00195B5C">
      <w:pPr>
        <w:spacing w:before="240" w:after="120" w:line="276" w:lineRule="auto"/>
        <w:jc w:val="both"/>
        <w:rPr>
          <w:b/>
          <w:smallCaps/>
          <w:color w:val="000066"/>
          <w:sz w:val="22"/>
          <w:szCs w:val="22"/>
          <w:lang w:eastAsia="ar-SA"/>
        </w:rPr>
      </w:pPr>
      <w:r w:rsidRPr="00195B5C">
        <w:rPr>
          <w:b/>
          <w:smallCaps/>
          <w:color w:val="000066"/>
          <w:sz w:val="22"/>
          <w:szCs w:val="22"/>
          <w:lang w:eastAsia="ar-SA"/>
        </w:rPr>
        <w:lastRenderedPageBreak/>
        <w:t>Obszary przekroczeń w strefie miasto Toruń</w:t>
      </w:r>
    </w:p>
    <w:p w14:paraId="43C4752F" w14:textId="1A58F28A" w:rsidR="00FB48D7" w:rsidRPr="00195B5C" w:rsidRDefault="00195B5C" w:rsidP="00195B5C">
      <w:pPr>
        <w:spacing w:before="120" w:after="120" w:line="276" w:lineRule="auto"/>
        <w:jc w:val="both"/>
        <w:rPr>
          <w:sz w:val="22"/>
          <w:szCs w:val="22"/>
        </w:rPr>
      </w:pPr>
      <w:r w:rsidRPr="00195B5C">
        <w:rPr>
          <w:sz w:val="22"/>
          <w:szCs w:val="22"/>
        </w:rPr>
        <w:t xml:space="preserve">Obszary przekroczeń na terenie strefy miasto Toruń wskazane w Rocznej ocenie jakości powietrza </w:t>
      </w:r>
      <w:r w:rsidRPr="00195B5C">
        <w:rPr>
          <w:sz w:val="22"/>
          <w:szCs w:val="22"/>
        </w:rPr>
        <w:br/>
        <w:t>w województwie kujawsko-pomorskim za rok 2018 dla:</w:t>
      </w:r>
    </w:p>
    <w:p w14:paraId="553B01F6" w14:textId="7E73E6A9" w:rsidR="00195B5C" w:rsidRPr="00440234" w:rsidRDefault="00195B5C" w:rsidP="00DD58CC">
      <w:pPr>
        <w:pStyle w:val="Akapitzlist"/>
        <w:spacing w:line="276" w:lineRule="auto"/>
        <w:rPr>
          <w:rFonts w:cs="Times New Roman"/>
          <w:szCs w:val="22"/>
        </w:rPr>
      </w:pPr>
      <w:r w:rsidRPr="00440234">
        <w:rPr>
          <w:rFonts w:cs="Times New Roman"/>
          <w:szCs w:val="22"/>
        </w:rPr>
        <w:t>pyłu zawieszonego PM10 (stężenia 24-godzinne)</w:t>
      </w:r>
      <w:r w:rsidR="003F666C">
        <w:rPr>
          <w:rFonts w:cs="Times New Roman"/>
          <w:szCs w:val="22"/>
        </w:rPr>
        <w:t>:</w:t>
      </w:r>
      <w:r w:rsidRPr="00440234">
        <w:rPr>
          <w:rFonts w:cs="Times New Roman"/>
          <w:szCs w:val="22"/>
        </w:rPr>
        <w:t xml:space="preserve"> </w:t>
      </w:r>
    </w:p>
    <w:p w14:paraId="53C71D1F" w14:textId="77777777" w:rsidR="00195B5C" w:rsidRPr="00440234" w:rsidRDefault="00195B5C" w:rsidP="009D1BBD">
      <w:pPr>
        <w:pStyle w:val="Akapitzlist"/>
        <w:numPr>
          <w:ilvl w:val="0"/>
          <w:numId w:val="75"/>
        </w:numPr>
        <w:spacing w:line="276" w:lineRule="auto"/>
        <w:rPr>
          <w:rFonts w:cs="Times New Roman"/>
          <w:szCs w:val="22"/>
        </w:rPr>
      </w:pPr>
      <w:r w:rsidRPr="00440234">
        <w:rPr>
          <w:rFonts w:cs="Times New Roman"/>
          <w:szCs w:val="22"/>
        </w:rPr>
        <w:t>powierzchnia obszarów przekroczeń: 21,37 km</w:t>
      </w:r>
      <w:r w:rsidRPr="00440234">
        <w:rPr>
          <w:rFonts w:cs="Times New Roman"/>
          <w:szCs w:val="22"/>
          <w:vertAlign w:val="superscript"/>
        </w:rPr>
        <w:t>2</w:t>
      </w:r>
      <w:r w:rsidRPr="00440234">
        <w:rPr>
          <w:rFonts w:cs="Times New Roman"/>
          <w:szCs w:val="22"/>
        </w:rPr>
        <w:t>,</w:t>
      </w:r>
    </w:p>
    <w:p w14:paraId="18B5178A" w14:textId="77777777" w:rsidR="00195B5C" w:rsidRPr="00440234" w:rsidRDefault="00195B5C" w:rsidP="009D1BBD">
      <w:pPr>
        <w:pStyle w:val="Akapitzlist"/>
        <w:numPr>
          <w:ilvl w:val="0"/>
          <w:numId w:val="75"/>
        </w:numPr>
        <w:spacing w:line="276" w:lineRule="auto"/>
        <w:rPr>
          <w:rFonts w:cs="Times New Roman"/>
          <w:szCs w:val="22"/>
        </w:rPr>
      </w:pPr>
      <w:r w:rsidRPr="00440234">
        <w:rPr>
          <w:rFonts w:cs="Times New Roman"/>
          <w:szCs w:val="22"/>
        </w:rPr>
        <w:t>liczba mieszkańców obszarów przekroczeń: 107 370,</w:t>
      </w:r>
    </w:p>
    <w:p w14:paraId="7654C479" w14:textId="77777777" w:rsidR="00195B5C" w:rsidRPr="00440234" w:rsidRDefault="00195B5C" w:rsidP="009D1BBD">
      <w:pPr>
        <w:pStyle w:val="Akapitzlist"/>
        <w:numPr>
          <w:ilvl w:val="0"/>
          <w:numId w:val="75"/>
        </w:numPr>
        <w:spacing w:line="276" w:lineRule="auto"/>
        <w:rPr>
          <w:rFonts w:cs="Times New Roman"/>
          <w:szCs w:val="22"/>
        </w:rPr>
      </w:pPr>
      <w:r w:rsidRPr="00440234">
        <w:rPr>
          <w:rFonts w:cs="Times New Roman"/>
          <w:szCs w:val="22"/>
        </w:rPr>
        <w:t>obszary przekroczeń znajdują się na terenie miasto Toruń,</w:t>
      </w:r>
    </w:p>
    <w:p w14:paraId="2D0250C4" w14:textId="77777777" w:rsidR="00195B5C" w:rsidRPr="00440234" w:rsidRDefault="00195B5C" w:rsidP="009D1BBD">
      <w:pPr>
        <w:pStyle w:val="Akapitzlist"/>
        <w:numPr>
          <w:ilvl w:val="0"/>
          <w:numId w:val="75"/>
        </w:numPr>
        <w:spacing w:line="276" w:lineRule="auto"/>
        <w:rPr>
          <w:rFonts w:cs="Times New Roman"/>
          <w:szCs w:val="22"/>
        </w:rPr>
      </w:pPr>
      <w:r w:rsidRPr="00440234">
        <w:rPr>
          <w:rFonts w:cs="Times New Roman"/>
          <w:szCs w:val="22"/>
        </w:rPr>
        <w:t>obejmują łącznie 18,4% powierzchni strefy oraz 53% ludności,</w:t>
      </w:r>
    </w:p>
    <w:p w14:paraId="4CE13DF4" w14:textId="1B71C4DE" w:rsidR="00195B5C" w:rsidRPr="00195B5C" w:rsidRDefault="00195B5C" w:rsidP="00195B5C">
      <w:pPr>
        <w:spacing w:before="120" w:after="120" w:line="276" w:lineRule="auto"/>
        <w:ind w:left="1070" w:hanging="360"/>
        <w:jc w:val="both"/>
        <w:rPr>
          <w:sz w:val="22"/>
          <w:szCs w:val="22"/>
        </w:rPr>
      </w:pPr>
      <w:r w:rsidRPr="00195B5C">
        <w:rPr>
          <w:sz w:val="22"/>
          <w:szCs w:val="22"/>
        </w:rPr>
        <w:t>bezo(a)</w:t>
      </w:r>
      <w:proofErr w:type="spellStart"/>
      <w:r w:rsidRPr="00195B5C">
        <w:rPr>
          <w:sz w:val="22"/>
          <w:szCs w:val="22"/>
        </w:rPr>
        <w:t>pirenu</w:t>
      </w:r>
      <w:proofErr w:type="spellEnd"/>
      <w:r w:rsidR="003F666C">
        <w:rPr>
          <w:sz w:val="22"/>
          <w:szCs w:val="22"/>
        </w:rPr>
        <w:t>:</w:t>
      </w:r>
      <w:r w:rsidRPr="00195B5C">
        <w:rPr>
          <w:sz w:val="22"/>
          <w:szCs w:val="22"/>
        </w:rPr>
        <w:t xml:space="preserve"> </w:t>
      </w:r>
    </w:p>
    <w:p w14:paraId="78128FCE"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powierzchnia obszaru przekroczeń: 88,6 km2,</w:t>
      </w:r>
    </w:p>
    <w:p w14:paraId="7B23CDB0"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liczba mieszkańców obszaru przekroczeń: 188 687,</w:t>
      </w:r>
    </w:p>
    <w:p w14:paraId="2796E2E2"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obszar przekroczeń objął 76,4% powierzchni strefy i 93,2% ludności.</w:t>
      </w:r>
    </w:p>
    <w:p w14:paraId="628ABB03" w14:textId="77777777" w:rsidR="00195B5C" w:rsidRPr="00195B5C" w:rsidRDefault="00195B5C" w:rsidP="00195B5C">
      <w:pPr>
        <w:spacing w:before="120" w:after="120" w:line="276" w:lineRule="auto"/>
        <w:jc w:val="both"/>
        <w:rPr>
          <w:sz w:val="22"/>
          <w:szCs w:val="20"/>
        </w:rPr>
      </w:pPr>
      <w:r w:rsidRPr="00195B5C">
        <w:rPr>
          <w:sz w:val="22"/>
          <w:szCs w:val="20"/>
        </w:rPr>
        <w:t xml:space="preserve">Obszary przekroczeń na terenie strefy miasto Toruń wskazane w Rocznej ocenie jakości powietrza </w:t>
      </w:r>
      <w:r w:rsidRPr="00195B5C">
        <w:rPr>
          <w:sz w:val="22"/>
          <w:szCs w:val="20"/>
        </w:rPr>
        <w:br/>
        <w:t>w województwie kujawsko-pomorskim za rok 2021 dla:</w:t>
      </w:r>
    </w:p>
    <w:p w14:paraId="7F3543CB" w14:textId="1519E819" w:rsidR="00195B5C" w:rsidRPr="00195B5C" w:rsidRDefault="00195B5C" w:rsidP="00195B5C">
      <w:pPr>
        <w:spacing w:before="120" w:after="120" w:line="276" w:lineRule="auto"/>
        <w:ind w:left="1070" w:hanging="360"/>
        <w:jc w:val="both"/>
        <w:rPr>
          <w:sz w:val="22"/>
          <w:szCs w:val="22"/>
        </w:rPr>
      </w:pPr>
      <w:r w:rsidRPr="00195B5C">
        <w:rPr>
          <w:sz w:val="22"/>
          <w:szCs w:val="22"/>
        </w:rPr>
        <w:t>pyłu zawieszonego PM2,5</w:t>
      </w:r>
      <w:r w:rsidR="003F666C">
        <w:rPr>
          <w:sz w:val="22"/>
          <w:szCs w:val="22"/>
        </w:rPr>
        <w:t>:</w:t>
      </w:r>
      <w:r w:rsidRPr="00195B5C">
        <w:rPr>
          <w:sz w:val="22"/>
          <w:szCs w:val="22"/>
        </w:rPr>
        <w:t xml:space="preserve"> </w:t>
      </w:r>
    </w:p>
    <w:p w14:paraId="3976BD8E"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powierzchnia obszarów przekroczeń: 8,3 km2,</w:t>
      </w:r>
    </w:p>
    <w:p w14:paraId="1B52BF57"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liczba mieszkańców obszarów przekroczeń: 26 580,</w:t>
      </w:r>
    </w:p>
    <w:p w14:paraId="50831C69"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obszary przekroczeń znajdują się na terenie miasto Toruń,</w:t>
      </w:r>
    </w:p>
    <w:p w14:paraId="50E5BDA3"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obejmują łącznie 7,17% powierzchni strefy oraz 13,38% ludności,</w:t>
      </w:r>
    </w:p>
    <w:p w14:paraId="18A8F9B9" w14:textId="2EB1A311" w:rsidR="00195B5C" w:rsidRPr="00195B5C" w:rsidRDefault="00195B5C" w:rsidP="00195B5C">
      <w:pPr>
        <w:spacing w:before="120" w:after="120" w:line="276" w:lineRule="auto"/>
        <w:ind w:left="1070" w:hanging="360"/>
        <w:jc w:val="both"/>
        <w:rPr>
          <w:sz w:val="22"/>
          <w:szCs w:val="22"/>
        </w:rPr>
      </w:pPr>
      <w:r w:rsidRPr="00195B5C">
        <w:rPr>
          <w:sz w:val="22"/>
          <w:szCs w:val="22"/>
        </w:rPr>
        <w:t>bezo(a)</w:t>
      </w:r>
      <w:proofErr w:type="spellStart"/>
      <w:r w:rsidRPr="00195B5C">
        <w:rPr>
          <w:sz w:val="22"/>
          <w:szCs w:val="22"/>
        </w:rPr>
        <w:t>pirenu</w:t>
      </w:r>
      <w:proofErr w:type="spellEnd"/>
      <w:r w:rsidR="003F666C">
        <w:rPr>
          <w:sz w:val="22"/>
          <w:szCs w:val="22"/>
        </w:rPr>
        <w:t>:</w:t>
      </w:r>
      <w:r w:rsidRPr="00195B5C">
        <w:rPr>
          <w:sz w:val="22"/>
          <w:szCs w:val="22"/>
        </w:rPr>
        <w:t xml:space="preserve"> </w:t>
      </w:r>
    </w:p>
    <w:p w14:paraId="2580EA14"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powierzchnia obszaru przekroczeń: 70,6 km2,</w:t>
      </w:r>
    </w:p>
    <w:p w14:paraId="5DA0B9C3"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liczba mieszkańców obszaru przekroczeń: 170 657,</w:t>
      </w:r>
    </w:p>
    <w:p w14:paraId="7A034607"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obszar przekroczeń objął 61,01% powierzchni strefy i 85,92% ludności.</w:t>
      </w:r>
    </w:p>
    <w:p w14:paraId="6AA272BA" w14:textId="77777777" w:rsidR="00195B5C" w:rsidRPr="00195B5C" w:rsidRDefault="00195B5C" w:rsidP="00195B5C">
      <w:pPr>
        <w:spacing w:before="120" w:after="120" w:line="276" w:lineRule="auto"/>
        <w:jc w:val="both"/>
        <w:rPr>
          <w:sz w:val="22"/>
          <w:szCs w:val="22"/>
        </w:rPr>
      </w:pPr>
      <w:r w:rsidRPr="00195B5C">
        <w:rPr>
          <w:sz w:val="22"/>
          <w:szCs w:val="22"/>
        </w:rPr>
        <w:t>Obszary przekroczeń na terenie strefy miasto Toruń zostały przedstawione na kolejnych mapach, w tabelach przedstawiono dane, które przedstawiają charakterystykę obszaru przekroczeń, m.in.:</w:t>
      </w:r>
    </w:p>
    <w:p w14:paraId="751830E5"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kod obszaru przekroczeń,</w:t>
      </w:r>
    </w:p>
    <w:p w14:paraId="3C18AD8A"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lokalizację,</w:t>
      </w:r>
    </w:p>
    <w:p w14:paraId="19C653CA"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powierzchnię obszaru przekroczeń,</w:t>
      </w:r>
    </w:p>
    <w:p w14:paraId="688918E3"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klasyfikację obszaru,</w:t>
      </w:r>
    </w:p>
    <w:p w14:paraId="6E8CB89E"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maksymalne stężenia,</w:t>
      </w:r>
    </w:p>
    <w:p w14:paraId="279384C7"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szacunkową liczbę osób narażonych na oddziaływanie zanieczyszczeń powietrza,</w:t>
      </w:r>
    </w:p>
    <w:p w14:paraId="6159980A" w14:textId="77777777" w:rsidR="00195B5C" w:rsidRPr="00195B5C" w:rsidRDefault="00195B5C" w:rsidP="009D1BBD">
      <w:pPr>
        <w:pStyle w:val="Akapitzlist"/>
        <w:numPr>
          <w:ilvl w:val="0"/>
          <w:numId w:val="75"/>
        </w:numPr>
        <w:spacing w:line="276" w:lineRule="auto"/>
        <w:rPr>
          <w:rFonts w:cs="Times New Roman"/>
          <w:szCs w:val="22"/>
        </w:rPr>
      </w:pPr>
      <w:r w:rsidRPr="00195B5C">
        <w:rPr>
          <w:rFonts w:cs="Times New Roman"/>
          <w:szCs w:val="22"/>
        </w:rPr>
        <w:t>infrastrukturę związaną z osobami starszymi i dziećmi.</w:t>
      </w:r>
    </w:p>
    <w:p w14:paraId="192A8ADB" w14:textId="5E27A439" w:rsidR="00215C71" w:rsidRDefault="00195B5C" w:rsidP="00215C71">
      <w:pPr>
        <w:spacing w:before="120" w:after="120" w:line="276" w:lineRule="auto"/>
        <w:ind w:left="928" w:hanging="928"/>
        <w:jc w:val="both"/>
        <w:rPr>
          <w:sz w:val="22"/>
          <w:szCs w:val="22"/>
        </w:rPr>
      </w:pPr>
      <w:r w:rsidRPr="00195B5C">
        <w:rPr>
          <w:sz w:val="22"/>
          <w:szCs w:val="22"/>
        </w:rPr>
        <w:t>Przy czym dla pyłu PM10 przedstawiono obszary przekroczeń w 2018 r., a d</w:t>
      </w:r>
      <w:r w:rsidR="00215C71">
        <w:rPr>
          <w:sz w:val="22"/>
          <w:szCs w:val="22"/>
        </w:rPr>
        <w:t>la B(a)P i pyłu PM2,5 w 2021 r.</w:t>
      </w:r>
    </w:p>
    <w:p w14:paraId="0B80C7ED" w14:textId="3ED6B20B" w:rsidR="00215C71" w:rsidRPr="00215C71" w:rsidRDefault="00215C71" w:rsidP="00215C71">
      <w:pPr>
        <w:spacing w:before="120" w:after="120" w:line="276" w:lineRule="auto"/>
        <w:jc w:val="both"/>
        <w:rPr>
          <w:sz w:val="22"/>
          <w:szCs w:val="22"/>
        </w:rPr>
      </w:pPr>
      <w:r>
        <w:rPr>
          <w:sz w:val="22"/>
          <w:szCs w:val="22"/>
        </w:rPr>
        <w:t>Zarówno w poniższych tabelach, jak i na rysunkach nie ujmowano, tzw. mikroobszarów o powierzchni poniżej 0,1 km</w:t>
      </w:r>
      <w:r>
        <w:rPr>
          <w:sz w:val="22"/>
          <w:szCs w:val="22"/>
          <w:vertAlign w:val="superscript"/>
        </w:rPr>
        <w:t>2</w:t>
      </w:r>
      <w:r>
        <w:rPr>
          <w:sz w:val="22"/>
          <w:szCs w:val="22"/>
        </w:rPr>
        <w:t>, jako nie mających wpływu na określenie działań naprawczych i ich zakres.</w:t>
      </w:r>
    </w:p>
    <w:p w14:paraId="6410B8B4" w14:textId="77777777" w:rsidR="00215C71" w:rsidRPr="00215C71" w:rsidRDefault="00215C71" w:rsidP="00215C71">
      <w:pPr>
        <w:spacing w:before="120" w:after="120" w:line="276" w:lineRule="auto"/>
        <w:ind w:left="928" w:hanging="928"/>
        <w:jc w:val="both"/>
        <w:rPr>
          <w:sz w:val="22"/>
          <w:szCs w:val="22"/>
        </w:rPr>
        <w:sectPr w:rsidR="00215C71" w:rsidRPr="00215C71" w:rsidSect="004F7FA2">
          <w:headerReference w:type="even" r:id="rId24"/>
          <w:headerReference w:type="default" r:id="rId25"/>
          <w:footerReference w:type="even" r:id="rId26"/>
          <w:footerReference w:type="default" r:id="rId27"/>
          <w:headerReference w:type="first" r:id="rId28"/>
          <w:footerReference w:type="first" r:id="rId29"/>
          <w:pgSz w:w="11906" w:h="16838" w:code="9"/>
          <w:pgMar w:top="1418" w:right="1021" w:bottom="992" w:left="1021" w:header="709" w:footer="709" w:gutter="0"/>
          <w:cols w:space="708"/>
          <w:docGrid w:linePitch="360"/>
        </w:sectPr>
      </w:pPr>
    </w:p>
    <w:p w14:paraId="71DC165D" w14:textId="77777777" w:rsidR="00195B5C" w:rsidRPr="00195B5C" w:rsidRDefault="00195B5C" w:rsidP="00195B5C">
      <w:pPr>
        <w:spacing w:before="240" w:after="120"/>
        <w:jc w:val="both"/>
        <w:rPr>
          <w:bCs/>
          <w:i/>
          <w:sz w:val="22"/>
          <w:szCs w:val="22"/>
        </w:rPr>
      </w:pPr>
      <w:bookmarkStart w:id="202" w:name="_Toc27574288"/>
      <w:bookmarkStart w:id="203" w:name="_Toc42166326"/>
      <w:bookmarkStart w:id="204" w:name="_Toc133316229"/>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12</w:t>
      </w:r>
      <w:r w:rsidRPr="00195B5C">
        <w:rPr>
          <w:bCs/>
          <w:sz w:val="22"/>
          <w:szCs w:val="22"/>
        </w:rPr>
        <w:fldChar w:fldCharType="end"/>
      </w:r>
      <w:r w:rsidRPr="00195B5C">
        <w:rPr>
          <w:bCs/>
          <w:sz w:val="22"/>
          <w:szCs w:val="22"/>
        </w:rPr>
        <w:t>. Obszary przekroczeń średniodobowego poziomu dopuszczalnego pyłu zawieszonego PM10 w strefie miasto Toruń w 2018 roku i ich charakterystyka</w:t>
      </w:r>
      <w:bookmarkEnd w:id="202"/>
      <w:r w:rsidRPr="00195B5C">
        <w:rPr>
          <w:bCs/>
          <w:sz w:val="22"/>
          <w:szCs w:val="22"/>
          <w:vertAlign w:val="superscript"/>
        </w:rPr>
        <w:footnoteReference w:id="59"/>
      </w:r>
      <w:bookmarkEnd w:id="203"/>
      <w:bookmarkEnd w:id="204"/>
    </w:p>
    <w:tbl>
      <w:tblPr>
        <w:tblpPr w:leftFromText="141" w:rightFromText="141" w:vertAnchor="page" w:horzAnchor="margin" w:tblpXSpec="center" w:tblpY="270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0"/>
        <w:gridCol w:w="1884"/>
        <w:gridCol w:w="1135"/>
        <w:gridCol w:w="1417"/>
        <w:gridCol w:w="1275"/>
        <w:gridCol w:w="1417"/>
        <w:gridCol w:w="898"/>
        <w:gridCol w:w="898"/>
        <w:gridCol w:w="898"/>
        <w:gridCol w:w="1205"/>
        <w:gridCol w:w="1205"/>
        <w:gridCol w:w="1336"/>
      </w:tblGrid>
      <w:tr w:rsidR="00195B5C" w:rsidRPr="00195B5C" w14:paraId="5CDF2785" w14:textId="77777777" w:rsidTr="00201E02">
        <w:trPr>
          <w:trHeight w:val="1691"/>
          <w:jc w:val="center"/>
        </w:trPr>
        <w:tc>
          <w:tcPr>
            <w:tcW w:w="136" w:type="pct"/>
            <w:vMerge w:val="restart"/>
            <w:shd w:val="clear" w:color="000000" w:fill="D9D9D9"/>
            <w:vAlign w:val="center"/>
            <w:hideMark/>
          </w:tcPr>
          <w:p w14:paraId="2352DC9B" w14:textId="77777777" w:rsidR="00195B5C" w:rsidRPr="00195B5C" w:rsidRDefault="00195B5C" w:rsidP="00195B5C">
            <w:pPr>
              <w:jc w:val="center"/>
              <w:rPr>
                <w:b/>
                <w:bCs/>
                <w:color w:val="000000"/>
                <w:sz w:val="20"/>
                <w:szCs w:val="20"/>
              </w:rPr>
            </w:pPr>
            <w:r w:rsidRPr="00195B5C">
              <w:rPr>
                <w:b/>
                <w:bCs/>
                <w:color w:val="000000"/>
                <w:sz w:val="20"/>
                <w:szCs w:val="20"/>
              </w:rPr>
              <w:t>lp.</w:t>
            </w:r>
          </w:p>
        </w:tc>
        <w:tc>
          <w:tcPr>
            <w:tcW w:w="675" w:type="pct"/>
            <w:vMerge w:val="restart"/>
            <w:shd w:val="clear" w:color="000000" w:fill="D9D9D9"/>
            <w:vAlign w:val="center"/>
            <w:hideMark/>
          </w:tcPr>
          <w:p w14:paraId="3CE5F2A9" w14:textId="77777777" w:rsidR="00195B5C" w:rsidRPr="00195B5C" w:rsidRDefault="00195B5C" w:rsidP="00195B5C">
            <w:pPr>
              <w:jc w:val="center"/>
              <w:rPr>
                <w:b/>
                <w:bCs/>
                <w:color w:val="000000"/>
                <w:sz w:val="20"/>
                <w:szCs w:val="20"/>
              </w:rPr>
            </w:pPr>
            <w:r w:rsidRPr="00195B5C">
              <w:rPr>
                <w:b/>
                <w:bCs/>
                <w:color w:val="000000"/>
                <w:sz w:val="20"/>
                <w:szCs w:val="20"/>
              </w:rPr>
              <w:t>kod obszaru przekroczeń</w:t>
            </w:r>
          </w:p>
        </w:tc>
        <w:tc>
          <w:tcPr>
            <w:tcW w:w="407" w:type="pct"/>
            <w:vMerge w:val="restart"/>
            <w:shd w:val="clear" w:color="000000" w:fill="D9D9D9"/>
            <w:vAlign w:val="center"/>
            <w:hideMark/>
          </w:tcPr>
          <w:p w14:paraId="5C9B1AC1" w14:textId="77777777" w:rsidR="00195B5C" w:rsidRPr="00195B5C" w:rsidRDefault="00195B5C" w:rsidP="00195B5C">
            <w:pPr>
              <w:jc w:val="center"/>
              <w:rPr>
                <w:b/>
                <w:bCs/>
                <w:color w:val="000000"/>
                <w:sz w:val="20"/>
                <w:szCs w:val="20"/>
              </w:rPr>
            </w:pPr>
            <w:r w:rsidRPr="00195B5C">
              <w:rPr>
                <w:b/>
                <w:bCs/>
                <w:color w:val="000000"/>
                <w:sz w:val="20"/>
                <w:szCs w:val="20"/>
              </w:rPr>
              <w:t xml:space="preserve">lokalizacja </w:t>
            </w:r>
          </w:p>
        </w:tc>
        <w:tc>
          <w:tcPr>
            <w:tcW w:w="508" w:type="pct"/>
            <w:shd w:val="clear" w:color="000000" w:fill="D9D9D9"/>
            <w:vAlign w:val="center"/>
            <w:hideMark/>
          </w:tcPr>
          <w:p w14:paraId="455E4464" w14:textId="77777777" w:rsidR="00195B5C" w:rsidRPr="00195B5C" w:rsidRDefault="00195B5C" w:rsidP="00195B5C">
            <w:pPr>
              <w:jc w:val="center"/>
              <w:rPr>
                <w:b/>
                <w:bCs/>
                <w:color w:val="000000"/>
                <w:sz w:val="20"/>
                <w:szCs w:val="20"/>
              </w:rPr>
            </w:pPr>
            <w:r w:rsidRPr="00195B5C">
              <w:rPr>
                <w:b/>
                <w:bCs/>
                <w:color w:val="000000"/>
                <w:sz w:val="20"/>
                <w:szCs w:val="20"/>
              </w:rPr>
              <w:t>powierzchnia obszaru przekroczeń</w:t>
            </w:r>
          </w:p>
        </w:tc>
        <w:tc>
          <w:tcPr>
            <w:tcW w:w="457" w:type="pct"/>
            <w:vMerge w:val="restart"/>
            <w:shd w:val="clear" w:color="000000" w:fill="D9D9D9"/>
            <w:vAlign w:val="center"/>
            <w:hideMark/>
          </w:tcPr>
          <w:p w14:paraId="4C7287D8" w14:textId="77777777" w:rsidR="00195B5C" w:rsidRPr="00195B5C" w:rsidRDefault="00195B5C" w:rsidP="00195B5C">
            <w:pPr>
              <w:jc w:val="center"/>
              <w:rPr>
                <w:b/>
                <w:bCs/>
                <w:color w:val="000000"/>
                <w:sz w:val="20"/>
                <w:szCs w:val="20"/>
              </w:rPr>
            </w:pPr>
            <w:r w:rsidRPr="00195B5C">
              <w:rPr>
                <w:b/>
                <w:bCs/>
                <w:color w:val="000000"/>
                <w:sz w:val="20"/>
                <w:szCs w:val="20"/>
              </w:rPr>
              <w:t>klasyfikacja obszaru</w:t>
            </w:r>
          </w:p>
        </w:tc>
        <w:tc>
          <w:tcPr>
            <w:tcW w:w="508" w:type="pct"/>
            <w:shd w:val="clear" w:color="000000" w:fill="D9D9D9"/>
            <w:vAlign w:val="center"/>
            <w:hideMark/>
          </w:tcPr>
          <w:p w14:paraId="60D2494D" w14:textId="77777777" w:rsidR="00195B5C" w:rsidRPr="00195B5C" w:rsidRDefault="00195B5C" w:rsidP="001535CF">
            <w:pPr>
              <w:jc w:val="center"/>
              <w:rPr>
                <w:b/>
                <w:bCs/>
                <w:color w:val="000000"/>
                <w:sz w:val="20"/>
                <w:szCs w:val="20"/>
              </w:rPr>
            </w:pPr>
            <w:r w:rsidRPr="00195B5C">
              <w:rPr>
                <w:b/>
                <w:bCs/>
                <w:sz w:val="20"/>
                <w:szCs w:val="20"/>
              </w:rPr>
              <w:t>maksymalne stężenie PM10</w:t>
            </w:r>
          </w:p>
        </w:tc>
        <w:tc>
          <w:tcPr>
            <w:tcW w:w="966" w:type="pct"/>
            <w:gridSpan w:val="3"/>
            <w:shd w:val="clear" w:color="000000" w:fill="D9D9D9"/>
            <w:vAlign w:val="center"/>
            <w:hideMark/>
          </w:tcPr>
          <w:p w14:paraId="7E52F506" w14:textId="77777777" w:rsidR="00195B5C" w:rsidRPr="00195B5C" w:rsidRDefault="00195B5C" w:rsidP="00195B5C">
            <w:pPr>
              <w:jc w:val="center"/>
              <w:rPr>
                <w:b/>
                <w:bCs/>
                <w:color w:val="000000"/>
                <w:sz w:val="20"/>
                <w:szCs w:val="20"/>
              </w:rPr>
            </w:pPr>
            <w:r w:rsidRPr="00195B5C">
              <w:rPr>
                <w:b/>
                <w:bCs/>
                <w:color w:val="000000"/>
                <w:sz w:val="20"/>
                <w:szCs w:val="20"/>
              </w:rPr>
              <w:t>szacunkowa liczba osób narażonych na oddziaływanie zanieczyszczeń powietrza</w:t>
            </w:r>
          </w:p>
        </w:tc>
        <w:tc>
          <w:tcPr>
            <w:tcW w:w="864" w:type="pct"/>
            <w:gridSpan w:val="2"/>
            <w:shd w:val="clear" w:color="000000" w:fill="D9D9D9"/>
            <w:vAlign w:val="center"/>
            <w:hideMark/>
          </w:tcPr>
          <w:p w14:paraId="4F8ED027" w14:textId="77777777" w:rsidR="00195B5C" w:rsidRPr="00195B5C" w:rsidRDefault="00195B5C" w:rsidP="00195B5C">
            <w:pPr>
              <w:jc w:val="center"/>
              <w:rPr>
                <w:b/>
                <w:bCs/>
                <w:color w:val="000000"/>
                <w:sz w:val="20"/>
                <w:szCs w:val="20"/>
              </w:rPr>
            </w:pPr>
            <w:r w:rsidRPr="00195B5C">
              <w:rPr>
                <w:b/>
                <w:bCs/>
                <w:color w:val="000000"/>
                <w:sz w:val="20"/>
                <w:szCs w:val="20"/>
              </w:rPr>
              <w:t xml:space="preserve">infrastruktura związana </w:t>
            </w:r>
            <w:r w:rsidRPr="00195B5C">
              <w:rPr>
                <w:b/>
                <w:bCs/>
                <w:color w:val="000000"/>
                <w:sz w:val="20"/>
                <w:szCs w:val="20"/>
              </w:rPr>
              <w:br/>
              <w:t xml:space="preserve">z osobami starszymi </w:t>
            </w:r>
            <w:r w:rsidRPr="00195B5C">
              <w:rPr>
                <w:b/>
                <w:bCs/>
                <w:color w:val="000000"/>
                <w:sz w:val="20"/>
                <w:szCs w:val="20"/>
              </w:rPr>
              <w:br/>
              <w:t>i dziećmi</w:t>
            </w:r>
          </w:p>
        </w:tc>
        <w:tc>
          <w:tcPr>
            <w:tcW w:w="479" w:type="pct"/>
            <w:shd w:val="clear" w:color="000000" w:fill="D9D9D9"/>
            <w:vAlign w:val="center"/>
          </w:tcPr>
          <w:p w14:paraId="7C50F041" w14:textId="77777777" w:rsidR="001535CF" w:rsidRDefault="001535CF" w:rsidP="00201E02">
            <w:pPr>
              <w:jc w:val="center"/>
              <w:rPr>
                <w:b/>
                <w:bCs/>
                <w:sz w:val="20"/>
                <w:szCs w:val="20"/>
              </w:rPr>
            </w:pPr>
          </w:p>
          <w:p w14:paraId="481DEC2B" w14:textId="77777777" w:rsidR="001535CF" w:rsidRDefault="001535CF" w:rsidP="00201E02">
            <w:pPr>
              <w:jc w:val="center"/>
              <w:rPr>
                <w:b/>
                <w:bCs/>
                <w:sz w:val="20"/>
                <w:szCs w:val="20"/>
              </w:rPr>
            </w:pPr>
          </w:p>
          <w:p w14:paraId="465F9B8C" w14:textId="4AA3AEC2" w:rsidR="00195B5C" w:rsidRPr="00201E02" w:rsidRDefault="00A84E1E" w:rsidP="00201E02">
            <w:pPr>
              <w:jc w:val="center"/>
              <w:rPr>
                <w:b/>
                <w:bCs/>
                <w:sz w:val="20"/>
                <w:szCs w:val="20"/>
              </w:rPr>
            </w:pPr>
            <w:r>
              <w:rPr>
                <w:b/>
                <w:bCs/>
                <w:sz w:val="20"/>
                <w:szCs w:val="20"/>
              </w:rPr>
              <w:t>s</w:t>
            </w:r>
            <w:r w:rsidR="00201E02">
              <w:rPr>
                <w:b/>
                <w:bCs/>
                <w:sz w:val="20"/>
                <w:szCs w:val="20"/>
              </w:rPr>
              <w:t>zacun</w:t>
            </w:r>
            <w:r w:rsidR="00195B5C" w:rsidRPr="00195B5C">
              <w:rPr>
                <w:b/>
                <w:bCs/>
                <w:sz w:val="20"/>
                <w:szCs w:val="20"/>
              </w:rPr>
              <w:t xml:space="preserve">kowa długość dróg </w:t>
            </w:r>
            <w:r w:rsidR="0066486A">
              <w:rPr>
                <w:b/>
                <w:bCs/>
                <w:sz w:val="20"/>
                <w:szCs w:val="20"/>
              </w:rPr>
              <w:br/>
            </w:r>
            <w:r w:rsidR="00201E02">
              <w:rPr>
                <w:b/>
                <w:bCs/>
                <w:sz w:val="20"/>
                <w:szCs w:val="20"/>
              </w:rPr>
              <w:t>w obszarze przekro</w:t>
            </w:r>
            <w:r w:rsidR="00195B5C" w:rsidRPr="00195B5C">
              <w:rPr>
                <w:b/>
                <w:bCs/>
                <w:sz w:val="20"/>
                <w:szCs w:val="20"/>
              </w:rPr>
              <w:t>czeń PM10</w:t>
            </w:r>
          </w:p>
        </w:tc>
      </w:tr>
      <w:tr w:rsidR="00195B5C" w:rsidRPr="00195B5C" w14:paraId="01C66C4F" w14:textId="77777777" w:rsidTr="00201E02">
        <w:trPr>
          <w:trHeight w:val="630"/>
          <w:jc w:val="center"/>
        </w:trPr>
        <w:tc>
          <w:tcPr>
            <w:tcW w:w="136" w:type="pct"/>
            <w:vMerge/>
            <w:vAlign w:val="center"/>
            <w:hideMark/>
          </w:tcPr>
          <w:p w14:paraId="77FBF51A" w14:textId="77777777" w:rsidR="00195B5C" w:rsidRPr="00195B5C" w:rsidRDefault="00195B5C" w:rsidP="00195B5C">
            <w:pPr>
              <w:jc w:val="center"/>
              <w:rPr>
                <w:b/>
                <w:bCs/>
                <w:color w:val="000000"/>
                <w:sz w:val="20"/>
                <w:szCs w:val="20"/>
              </w:rPr>
            </w:pPr>
          </w:p>
        </w:tc>
        <w:tc>
          <w:tcPr>
            <w:tcW w:w="675" w:type="pct"/>
            <w:vMerge/>
            <w:vAlign w:val="center"/>
            <w:hideMark/>
          </w:tcPr>
          <w:p w14:paraId="17F6D3D8" w14:textId="77777777" w:rsidR="00195B5C" w:rsidRPr="00195B5C" w:rsidRDefault="00195B5C" w:rsidP="00195B5C">
            <w:pPr>
              <w:jc w:val="center"/>
              <w:rPr>
                <w:b/>
                <w:bCs/>
                <w:color w:val="000000"/>
                <w:sz w:val="20"/>
                <w:szCs w:val="20"/>
              </w:rPr>
            </w:pPr>
          </w:p>
        </w:tc>
        <w:tc>
          <w:tcPr>
            <w:tcW w:w="407" w:type="pct"/>
            <w:vMerge/>
            <w:vAlign w:val="center"/>
            <w:hideMark/>
          </w:tcPr>
          <w:p w14:paraId="7329C06F" w14:textId="77777777" w:rsidR="00195B5C" w:rsidRPr="00195B5C" w:rsidRDefault="00195B5C" w:rsidP="00195B5C">
            <w:pPr>
              <w:jc w:val="center"/>
              <w:rPr>
                <w:b/>
                <w:bCs/>
                <w:color w:val="000000"/>
                <w:sz w:val="20"/>
                <w:szCs w:val="20"/>
              </w:rPr>
            </w:pPr>
          </w:p>
        </w:tc>
        <w:tc>
          <w:tcPr>
            <w:tcW w:w="508" w:type="pct"/>
            <w:shd w:val="clear" w:color="000000" w:fill="D9D9D9"/>
            <w:noWrap/>
            <w:vAlign w:val="center"/>
            <w:hideMark/>
          </w:tcPr>
          <w:p w14:paraId="23C860A8" w14:textId="77777777" w:rsidR="00195B5C" w:rsidRPr="00195B5C" w:rsidRDefault="00195B5C" w:rsidP="00195B5C">
            <w:pPr>
              <w:jc w:val="center"/>
              <w:rPr>
                <w:b/>
                <w:bCs/>
                <w:color w:val="000000"/>
                <w:sz w:val="20"/>
                <w:szCs w:val="20"/>
              </w:rPr>
            </w:pPr>
            <w:r w:rsidRPr="00195B5C">
              <w:rPr>
                <w:b/>
                <w:bCs/>
                <w:color w:val="000000"/>
                <w:sz w:val="20"/>
                <w:szCs w:val="20"/>
              </w:rPr>
              <w:t>[km</w:t>
            </w:r>
            <w:r w:rsidRPr="00195B5C">
              <w:rPr>
                <w:b/>
                <w:bCs/>
                <w:color w:val="000000"/>
                <w:sz w:val="20"/>
                <w:szCs w:val="20"/>
                <w:vertAlign w:val="superscript"/>
              </w:rPr>
              <w:t>2</w:t>
            </w:r>
            <w:r w:rsidRPr="00195B5C">
              <w:rPr>
                <w:b/>
                <w:bCs/>
                <w:color w:val="000000"/>
                <w:sz w:val="20"/>
                <w:szCs w:val="20"/>
              </w:rPr>
              <w:t>]</w:t>
            </w:r>
          </w:p>
        </w:tc>
        <w:tc>
          <w:tcPr>
            <w:tcW w:w="457" w:type="pct"/>
            <w:vMerge/>
            <w:vAlign w:val="center"/>
            <w:hideMark/>
          </w:tcPr>
          <w:p w14:paraId="5930CA19" w14:textId="77777777" w:rsidR="00195B5C" w:rsidRPr="00195B5C" w:rsidRDefault="00195B5C" w:rsidP="00195B5C">
            <w:pPr>
              <w:jc w:val="center"/>
              <w:rPr>
                <w:b/>
                <w:bCs/>
                <w:color w:val="000000"/>
                <w:sz w:val="20"/>
                <w:szCs w:val="20"/>
              </w:rPr>
            </w:pPr>
          </w:p>
        </w:tc>
        <w:tc>
          <w:tcPr>
            <w:tcW w:w="508" w:type="pct"/>
            <w:shd w:val="clear" w:color="000000" w:fill="D9D9D9"/>
            <w:vAlign w:val="center"/>
            <w:hideMark/>
          </w:tcPr>
          <w:p w14:paraId="3FC5FC58" w14:textId="77777777" w:rsidR="00195B5C" w:rsidRPr="00195B5C" w:rsidRDefault="00195B5C" w:rsidP="00195B5C">
            <w:pPr>
              <w:jc w:val="center"/>
              <w:rPr>
                <w:b/>
                <w:bCs/>
                <w:color w:val="000000"/>
                <w:sz w:val="20"/>
                <w:szCs w:val="20"/>
              </w:rPr>
            </w:pPr>
            <w:r w:rsidRPr="00195B5C">
              <w:rPr>
                <w:b/>
                <w:bCs/>
                <w:color w:val="000000"/>
                <w:sz w:val="20"/>
                <w:szCs w:val="20"/>
              </w:rPr>
              <w:t>[µg/m</w:t>
            </w:r>
            <w:r w:rsidRPr="00195B5C">
              <w:rPr>
                <w:b/>
                <w:bCs/>
                <w:color w:val="000000"/>
                <w:sz w:val="20"/>
                <w:szCs w:val="20"/>
                <w:vertAlign w:val="superscript"/>
              </w:rPr>
              <w:t>3</w:t>
            </w:r>
            <w:r w:rsidRPr="00195B5C">
              <w:rPr>
                <w:b/>
                <w:bCs/>
                <w:color w:val="000000"/>
                <w:sz w:val="20"/>
                <w:szCs w:val="20"/>
              </w:rPr>
              <w:t>]</w:t>
            </w:r>
          </w:p>
        </w:tc>
        <w:tc>
          <w:tcPr>
            <w:tcW w:w="322" w:type="pct"/>
            <w:shd w:val="clear" w:color="000000" w:fill="D9D9D9"/>
            <w:vAlign w:val="center"/>
            <w:hideMark/>
          </w:tcPr>
          <w:p w14:paraId="296E9EF3" w14:textId="77777777" w:rsidR="00195B5C" w:rsidRPr="00195B5C" w:rsidRDefault="00195B5C" w:rsidP="00195B5C">
            <w:pPr>
              <w:jc w:val="center"/>
              <w:rPr>
                <w:b/>
                <w:bCs/>
                <w:color w:val="000000"/>
                <w:sz w:val="20"/>
                <w:szCs w:val="20"/>
              </w:rPr>
            </w:pPr>
            <w:r w:rsidRPr="00195B5C">
              <w:rPr>
                <w:b/>
                <w:bCs/>
                <w:color w:val="000000"/>
                <w:sz w:val="20"/>
                <w:szCs w:val="20"/>
              </w:rPr>
              <w:t>ogółem</w:t>
            </w:r>
          </w:p>
        </w:tc>
        <w:tc>
          <w:tcPr>
            <w:tcW w:w="322" w:type="pct"/>
            <w:shd w:val="clear" w:color="000000" w:fill="D9D9D9"/>
            <w:vAlign w:val="center"/>
            <w:hideMark/>
          </w:tcPr>
          <w:p w14:paraId="13D4A819" w14:textId="344796AA" w:rsidR="00195B5C" w:rsidRPr="00195B5C" w:rsidRDefault="00195B5C" w:rsidP="00195B5C">
            <w:pPr>
              <w:jc w:val="center"/>
              <w:rPr>
                <w:b/>
                <w:bCs/>
                <w:color w:val="000000"/>
                <w:sz w:val="20"/>
                <w:szCs w:val="20"/>
              </w:rPr>
            </w:pPr>
            <w:r w:rsidRPr="00195B5C">
              <w:rPr>
                <w:b/>
                <w:bCs/>
                <w:color w:val="000000"/>
                <w:sz w:val="20"/>
                <w:szCs w:val="20"/>
              </w:rPr>
              <w:t xml:space="preserve">dzieci poniżej </w:t>
            </w:r>
            <w:r w:rsidR="00201E02">
              <w:rPr>
                <w:b/>
                <w:bCs/>
                <w:color w:val="000000"/>
                <w:sz w:val="20"/>
                <w:szCs w:val="20"/>
              </w:rPr>
              <w:br/>
            </w:r>
            <w:r w:rsidRPr="00195B5C">
              <w:rPr>
                <w:b/>
                <w:bCs/>
                <w:color w:val="000000"/>
                <w:sz w:val="20"/>
                <w:szCs w:val="20"/>
              </w:rPr>
              <w:t>5 roku życia</w:t>
            </w:r>
          </w:p>
        </w:tc>
        <w:tc>
          <w:tcPr>
            <w:tcW w:w="322" w:type="pct"/>
            <w:shd w:val="clear" w:color="000000" w:fill="D9D9D9"/>
            <w:vAlign w:val="center"/>
            <w:hideMark/>
          </w:tcPr>
          <w:p w14:paraId="6041760F" w14:textId="0812A589" w:rsidR="00195B5C" w:rsidRPr="00195B5C" w:rsidRDefault="00195B5C" w:rsidP="00195B5C">
            <w:pPr>
              <w:jc w:val="center"/>
              <w:rPr>
                <w:b/>
                <w:bCs/>
                <w:color w:val="000000"/>
                <w:sz w:val="20"/>
                <w:szCs w:val="20"/>
              </w:rPr>
            </w:pPr>
            <w:r w:rsidRPr="00195B5C">
              <w:rPr>
                <w:b/>
                <w:bCs/>
                <w:color w:val="000000"/>
                <w:sz w:val="20"/>
                <w:szCs w:val="20"/>
              </w:rPr>
              <w:t>osoby starsze</w:t>
            </w:r>
            <w:r w:rsidR="0066486A">
              <w:rPr>
                <w:b/>
                <w:bCs/>
                <w:color w:val="000000"/>
                <w:sz w:val="20"/>
                <w:szCs w:val="20"/>
              </w:rPr>
              <w:br/>
            </w:r>
            <w:r w:rsidRPr="00195B5C">
              <w:rPr>
                <w:b/>
                <w:bCs/>
                <w:color w:val="000000"/>
                <w:sz w:val="20"/>
                <w:szCs w:val="20"/>
              </w:rPr>
              <w:t xml:space="preserve"> &gt; 65 roku życia</w:t>
            </w:r>
          </w:p>
        </w:tc>
        <w:tc>
          <w:tcPr>
            <w:tcW w:w="432" w:type="pct"/>
            <w:shd w:val="clear" w:color="000000" w:fill="D9D9D9"/>
            <w:vAlign w:val="center"/>
            <w:hideMark/>
          </w:tcPr>
          <w:p w14:paraId="4A5B1961"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dzieci</w:t>
            </w:r>
          </w:p>
        </w:tc>
        <w:tc>
          <w:tcPr>
            <w:tcW w:w="432" w:type="pct"/>
            <w:shd w:val="clear" w:color="000000" w:fill="D9D9D9"/>
            <w:vAlign w:val="center"/>
            <w:hideMark/>
          </w:tcPr>
          <w:p w14:paraId="23E988B7"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osoby starsze</w:t>
            </w:r>
          </w:p>
        </w:tc>
        <w:tc>
          <w:tcPr>
            <w:tcW w:w="479" w:type="pct"/>
            <w:shd w:val="clear" w:color="000000" w:fill="D9D9D9"/>
            <w:noWrap/>
            <w:vAlign w:val="center"/>
          </w:tcPr>
          <w:p w14:paraId="512E8C3A" w14:textId="77777777" w:rsidR="00195B5C" w:rsidRPr="00195B5C" w:rsidRDefault="00195B5C" w:rsidP="00195B5C">
            <w:pPr>
              <w:jc w:val="center"/>
              <w:rPr>
                <w:b/>
                <w:bCs/>
                <w:color w:val="000000"/>
                <w:sz w:val="20"/>
                <w:szCs w:val="20"/>
              </w:rPr>
            </w:pPr>
            <w:r w:rsidRPr="00195B5C">
              <w:rPr>
                <w:b/>
                <w:bCs/>
                <w:color w:val="000000"/>
                <w:sz w:val="20"/>
                <w:szCs w:val="20"/>
              </w:rPr>
              <w:t>[km]</w:t>
            </w:r>
          </w:p>
        </w:tc>
      </w:tr>
      <w:tr w:rsidR="00195B5C" w:rsidRPr="00195B5C" w14:paraId="6B2970DA" w14:textId="77777777" w:rsidTr="00201E02">
        <w:trPr>
          <w:trHeight w:val="552"/>
          <w:jc w:val="center"/>
        </w:trPr>
        <w:tc>
          <w:tcPr>
            <w:tcW w:w="136" w:type="pct"/>
            <w:shd w:val="clear" w:color="auto" w:fill="auto"/>
            <w:noWrap/>
            <w:vAlign w:val="center"/>
            <w:hideMark/>
          </w:tcPr>
          <w:p w14:paraId="3435C102" w14:textId="77777777" w:rsidR="00195B5C" w:rsidRPr="00195B5C" w:rsidRDefault="00195B5C" w:rsidP="00195B5C">
            <w:pPr>
              <w:jc w:val="center"/>
              <w:rPr>
                <w:sz w:val="20"/>
                <w:szCs w:val="20"/>
              </w:rPr>
            </w:pPr>
            <w:r w:rsidRPr="00195B5C">
              <w:rPr>
                <w:sz w:val="20"/>
                <w:szCs w:val="20"/>
              </w:rPr>
              <w:t>1</w:t>
            </w:r>
          </w:p>
        </w:tc>
        <w:tc>
          <w:tcPr>
            <w:tcW w:w="675" w:type="pct"/>
            <w:shd w:val="clear" w:color="auto" w:fill="auto"/>
            <w:noWrap/>
            <w:vAlign w:val="center"/>
            <w:hideMark/>
          </w:tcPr>
          <w:p w14:paraId="0D3A26F3" w14:textId="77777777" w:rsidR="00195B5C" w:rsidRPr="00195B5C" w:rsidRDefault="00195B5C" w:rsidP="00195B5C">
            <w:pPr>
              <w:rPr>
                <w:sz w:val="20"/>
                <w:szCs w:val="20"/>
              </w:rPr>
            </w:pPr>
            <w:r w:rsidRPr="00195B5C">
              <w:rPr>
                <w:sz w:val="20"/>
                <w:szCs w:val="20"/>
              </w:rPr>
              <w:t>0418TorPM10d01</w:t>
            </w:r>
          </w:p>
        </w:tc>
        <w:tc>
          <w:tcPr>
            <w:tcW w:w="407" w:type="pct"/>
            <w:shd w:val="clear" w:color="auto" w:fill="auto"/>
            <w:noWrap/>
            <w:vAlign w:val="center"/>
            <w:hideMark/>
          </w:tcPr>
          <w:p w14:paraId="0AF4EBC2" w14:textId="77777777" w:rsidR="00195B5C" w:rsidRPr="00195B5C" w:rsidRDefault="00195B5C" w:rsidP="00195B5C">
            <w:pPr>
              <w:jc w:val="center"/>
              <w:rPr>
                <w:sz w:val="20"/>
                <w:szCs w:val="20"/>
              </w:rPr>
            </w:pPr>
            <w:r w:rsidRPr="00195B5C">
              <w:rPr>
                <w:sz w:val="20"/>
                <w:szCs w:val="20"/>
              </w:rPr>
              <w:t xml:space="preserve">powiat </w:t>
            </w:r>
            <w:r w:rsidRPr="00195B5C">
              <w:rPr>
                <w:sz w:val="20"/>
                <w:szCs w:val="20"/>
              </w:rPr>
              <w:br/>
              <w:t>m. Toruń</w:t>
            </w:r>
          </w:p>
        </w:tc>
        <w:tc>
          <w:tcPr>
            <w:tcW w:w="508" w:type="pct"/>
            <w:shd w:val="clear" w:color="auto" w:fill="auto"/>
            <w:noWrap/>
            <w:vAlign w:val="center"/>
            <w:hideMark/>
          </w:tcPr>
          <w:p w14:paraId="71051CC8" w14:textId="77777777" w:rsidR="00195B5C" w:rsidRPr="00195B5C" w:rsidRDefault="00195B5C" w:rsidP="00195B5C">
            <w:pPr>
              <w:jc w:val="center"/>
              <w:rPr>
                <w:sz w:val="20"/>
                <w:szCs w:val="20"/>
              </w:rPr>
            </w:pPr>
            <w:r w:rsidRPr="00195B5C">
              <w:rPr>
                <w:sz w:val="20"/>
                <w:szCs w:val="20"/>
              </w:rPr>
              <w:t>3,60</w:t>
            </w:r>
          </w:p>
        </w:tc>
        <w:tc>
          <w:tcPr>
            <w:tcW w:w="457" w:type="pct"/>
            <w:shd w:val="clear" w:color="auto" w:fill="auto"/>
            <w:noWrap/>
            <w:vAlign w:val="center"/>
            <w:hideMark/>
          </w:tcPr>
          <w:p w14:paraId="6C2E2468" w14:textId="77777777" w:rsidR="00195B5C" w:rsidRPr="00195B5C" w:rsidRDefault="00195B5C" w:rsidP="00195B5C">
            <w:pPr>
              <w:jc w:val="center"/>
              <w:rPr>
                <w:sz w:val="20"/>
                <w:szCs w:val="20"/>
              </w:rPr>
            </w:pPr>
            <w:r w:rsidRPr="00195B5C">
              <w:rPr>
                <w:sz w:val="20"/>
                <w:szCs w:val="20"/>
              </w:rPr>
              <w:t>miejski</w:t>
            </w:r>
          </w:p>
        </w:tc>
        <w:tc>
          <w:tcPr>
            <w:tcW w:w="508" w:type="pct"/>
            <w:shd w:val="clear" w:color="auto" w:fill="auto"/>
            <w:noWrap/>
            <w:vAlign w:val="center"/>
            <w:hideMark/>
          </w:tcPr>
          <w:p w14:paraId="41379E72" w14:textId="77777777" w:rsidR="00195B5C" w:rsidRPr="00195B5C" w:rsidRDefault="00195B5C" w:rsidP="00195B5C">
            <w:pPr>
              <w:jc w:val="center"/>
              <w:rPr>
                <w:sz w:val="20"/>
                <w:szCs w:val="20"/>
              </w:rPr>
            </w:pPr>
            <w:r w:rsidRPr="00195B5C">
              <w:rPr>
                <w:sz w:val="20"/>
                <w:szCs w:val="20"/>
              </w:rPr>
              <w:t>29,837</w:t>
            </w:r>
          </w:p>
        </w:tc>
        <w:tc>
          <w:tcPr>
            <w:tcW w:w="322" w:type="pct"/>
            <w:shd w:val="clear" w:color="auto" w:fill="auto"/>
            <w:noWrap/>
            <w:vAlign w:val="center"/>
            <w:hideMark/>
          </w:tcPr>
          <w:p w14:paraId="0DC64E37" w14:textId="77777777" w:rsidR="00195B5C" w:rsidRPr="00195B5C" w:rsidRDefault="00195B5C" w:rsidP="00195B5C">
            <w:pPr>
              <w:jc w:val="center"/>
              <w:rPr>
                <w:sz w:val="20"/>
                <w:szCs w:val="20"/>
              </w:rPr>
            </w:pPr>
            <w:r w:rsidRPr="00195B5C">
              <w:rPr>
                <w:sz w:val="20"/>
                <w:szCs w:val="20"/>
              </w:rPr>
              <w:t>20 400</w:t>
            </w:r>
          </w:p>
        </w:tc>
        <w:tc>
          <w:tcPr>
            <w:tcW w:w="322" w:type="pct"/>
            <w:shd w:val="clear" w:color="auto" w:fill="auto"/>
            <w:noWrap/>
            <w:vAlign w:val="center"/>
            <w:hideMark/>
          </w:tcPr>
          <w:p w14:paraId="0BB33C72" w14:textId="77777777" w:rsidR="00195B5C" w:rsidRPr="00195B5C" w:rsidRDefault="00195B5C" w:rsidP="00195B5C">
            <w:pPr>
              <w:jc w:val="center"/>
              <w:rPr>
                <w:sz w:val="20"/>
                <w:szCs w:val="20"/>
              </w:rPr>
            </w:pPr>
            <w:r w:rsidRPr="00195B5C">
              <w:rPr>
                <w:sz w:val="20"/>
                <w:szCs w:val="20"/>
              </w:rPr>
              <w:t>310</w:t>
            </w:r>
          </w:p>
        </w:tc>
        <w:tc>
          <w:tcPr>
            <w:tcW w:w="322" w:type="pct"/>
            <w:shd w:val="clear" w:color="auto" w:fill="auto"/>
            <w:noWrap/>
            <w:vAlign w:val="center"/>
            <w:hideMark/>
          </w:tcPr>
          <w:p w14:paraId="7622982F" w14:textId="77777777" w:rsidR="00195B5C" w:rsidRPr="00195B5C" w:rsidRDefault="00195B5C" w:rsidP="00195B5C">
            <w:pPr>
              <w:jc w:val="center"/>
              <w:rPr>
                <w:sz w:val="20"/>
                <w:szCs w:val="20"/>
              </w:rPr>
            </w:pPr>
            <w:r w:rsidRPr="00195B5C">
              <w:rPr>
                <w:sz w:val="20"/>
                <w:szCs w:val="20"/>
              </w:rPr>
              <w:t>1 196</w:t>
            </w:r>
          </w:p>
        </w:tc>
        <w:tc>
          <w:tcPr>
            <w:tcW w:w="432" w:type="pct"/>
            <w:shd w:val="clear" w:color="auto" w:fill="auto"/>
            <w:noWrap/>
            <w:vAlign w:val="center"/>
            <w:hideMark/>
          </w:tcPr>
          <w:p w14:paraId="28353AD0" w14:textId="77777777" w:rsidR="00195B5C" w:rsidRPr="00195B5C" w:rsidRDefault="00195B5C" w:rsidP="00195B5C">
            <w:pPr>
              <w:jc w:val="center"/>
              <w:rPr>
                <w:color w:val="000000"/>
                <w:sz w:val="20"/>
                <w:szCs w:val="20"/>
              </w:rPr>
            </w:pPr>
            <w:r w:rsidRPr="00195B5C">
              <w:rPr>
                <w:color w:val="000000"/>
                <w:sz w:val="20"/>
                <w:szCs w:val="20"/>
              </w:rPr>
              <w:t>7</w:t>
            </w:r>
          </w:p>
        </w:tc>
        <w:tc>
          <w:tcPr>
            <w:tcW w:w="432" w:type="pct"/>
            <w:shd w:val="clear" w:color="auto" w:fill="auto"/>
            <w:noWrap/>
            <w:vAlign w:val="center"/>
            <w:hideMark/>
          </w:tcPr>
          <w:p w14:paraId="1D1DFB3B" w14:textId="77777777" w:rsidR="00195B5C" w:rsidRPr="00195B5C" w:rsidRDefault="00195B5C" w:rsidP="00195B5C">
            <w:pPr>
              <w:jc w:val="center"/>
              <w:rPr>
                <w:color w:val="000000"/>
                <w:sz w:val="20"/>
                <w:szCs w:val="20"/>
              </w:rPr>
            </w:pPr>
            <w:r w:rsidRPr="00195B5C">
              <w:rPr>
                <w:color w:val="000000"/>
                <w:sz w:val="20"/>
                <w:szCs w:val="20"/>
              </w:rPr>
              <w:t>1</w:t>
            </w:r>
          </w:p>
        </w:tc>
        <w:tc>
          <w:tcPr>
            <w:tcW w:w="479" w:type="pct"/>
            <w:shd w:val="clear" w:color="auto" w:fill="auto"/>
            <w:noWrap/>
            <w:vAlign w:val="center"/>
          </w:tcPr>
          <w:p w14:paraId="223BCCB8" w14:textId="77777777" w:rsidR="00195B5C" w:rsidRPr="00195B5C" w:rsidRDefault="00195B5C" w:rsidP="00195B5C">
            <w:pPr>
              <w:jc w:val="center"/>
              <w:rPr>
                <w:sz w:val="20"/>
                <w:szCs w:val="20"/>
              </w:rPr>
            </w:pPr>
            <w:r w:rsidRPr="00195B5C">
              <w:rPr>
                <w:sz w:val="20"/>
                <w:szCs w:val="20"/>
              </w:rPr>
              <w:t>34,82</w:t>
            </w:r>
          </w:p>
        </w:tc>
      </w:tr>
      <w:tr w:rsidR="00195B5C" w:rsidRPr="00195B5C" w14:paraId="1F89DF9C" w14:textId="77777777" w:rsidTr="00201E02">
        <w:trPr>
          <w:trHeight w:val="552"/>
          <w:jc w:val="center"/>
        </w:trPr>
        <w:tc>
          <w:tcPr>
            <w:tcW w:w="136" w:type="pct"/>
            <w:shd w:val="clear" w:color="auto" w:fill="auto"/>
            <w:noWrap/>
            <w:vAlign w:val="center"/>
            <w:hideMark/>
          </w:tcPr>
          <w:p w14:paraId="2FDB5C5F" w14:textId="77777777" w:rsidR="00195B5C" w:rsidRPr="00195B5C" w:rsidRDefault="00195B5C" w:rsidP="00195B5C">
            <w:pPr>
              <w:jc w:val="center"/>
              <w:rPr>
                <w:sz w:val="20"/>
                <w:szCs w:val="20"/>
              </w:rPr>
            </w:pPr>
            <w:r w:rsidRPr="00195B5C">
              <w:rPr>
                <w:sz w:val="20"/>
                <w:szCs w:val="20"/>
              </w:rPr>
              <w:t>2</w:t>
            </w:r>
          </w:p>
        </w:tc>
        <w:tc>
          <w:tcPr>
            <w:tcW w:w="675" w:type="pct"/>
            <w:shd w:val="clear" w:color="auto" w:fill="auto"/>
            <w:noWrap/>
            <w:vAlign w:val="center"/>
            <w:hideMark/>
          </w:tcPr>
          <w:p w14:paraId="0D73880C" w14:textId="77777777" w:rsidR="00195B5C" w:rsidRPr="00195B5C" w:rsidRDefault="00195B5C" w:rsidP="00195B5C">
            <w:pPr>
              <w:rPr>
                <w:sz w:val="20"/>
                <w:szCs w:val="20"/>
              </w:rPr>
            </w:pPr>
            <w:r w:rsidRPr="00195B5C">
              <w:rPr>
                <w:sz w:val="20"/>
                <w:szCs w:val="20"/>
              </w:rPr>
              <w:t>0418TorPM10d02</w:t>
            </w:r>
          </w:p>
        </w:tc>
        <w:tc>
          <w:tcPr>
            <w:tcW w:w="407" w:type="pct"/>
            <w:shd w:val="clear" w:color="auto" w:fill="auto"/>
            <w:noWrap/>
            <w:vAlign w:val="center"/>
            <w:hideMark/>
          </w:tcPr>
          <w:p w14:paraId="2436FE8A" w14:textId="77777777" w:rsidR="00195B5C" w:rsidRPr="00195B5C" w:rsidRDefault="00195B5C" w:rsidP="00195B5C">
            <w:pPr>
              <w:jc w:val="center"/>
              <w:rPr>
                <w:sz w:val="20"/>
                <w:szCs w:val="20"/>
              </w:rPr>
            </w:pPr>
            <w:r w:rsidRPr="00195B5C">
              <w:rPr>
                <w:sz w:val="20"/>
                <w:szCs w:val="20"/>
              </w:rPr>
              <w:t xml:space="preserve">powiat </w:t>
            </w:r>
            <w:r w:rsidRPr="00195B5C">
              <w:rPr>
                <w:sz w:val="20"/>
                <w:szCs w:val="20"/>
              </w:rPr>
              <w:br/>
              <w:t>m. Toruń</w:t>
            </w:r>
          </w:p>
        </w:tc>
        <w:tc>
          <w:tcPr>
            <w:tcW w:w="508" w:type="pct"/>
            <w:shd w:val="clear" w:color="auto" w:fill="auto"/>
            <w:noWrap/>
            <w:vAlign w:val="center"/>
            <w:hideMark/>
          </w:tcPr>
          <w:p w14:paraId="6CCFC73A" w14:textId="77777777" w:rsidR="00195B5C" w:rsidRPr="00195B5C" w:rsidRDefault="00195B5C" w:rsidP="00195B5C">
            <w:pPr>
              <w:jc w:val="center"/>
              <w:rPr>
                <w:sz w:val="20"/>
                <w:szCs w:val="20"/>
              </w:rPr>
            </w:pPr>
            <w:r w:rsidRPr="00195B5C">
              <w:rPr>
                <w:sz w:val="20"/>
                <w:szCs w:val="20"/>
              </w:rPr>
              <w:t>17,77</w:t>
            </w:r>
          </w:p>
        </w:tc>
        <w:tc>
          <w:tcPr>
            <w:tcW w:w="457" w:type="pct"/>
            <w:shd w:val="clear" w:color="auto" w:fill="auto"/>
            <w:noWrap/>
            <w:vAlign w:val="center"/>
            <w:hideMark/>
          </w:tcPr>
          <w:p w14:paraId="7A1AE6C4" w14:textId="77777777" w:rsidR="00195B5C" w:rsidRPr="00195B5C" w:rsidRDefault="00195B5C" w:rsidP="00195B5C">
            <w:pPr>
              <w:jc w:val="center"/>
              <w:rPr>
                <w:sz w:val="20"/>
                <w:szCs w:val="20"/>
              </w:rPr>
            </w:pPr>
            <w:r w:rsidRPr="00195B5C">
              <w:rPr>
                <w:sz w:val="20"/>
                <w:szCs w:val="20"/>
              </w:rPr>
              <w:t>miejski</w:t>
            </w:r>
          </w:p>
        </w:tc>
        <w:tc>
          <w:tcPr>
            <w:tcW w:w="508" w:type="pct"/>
            <w:shd w:val="clear" w:color="auto" w:fill="auto"/>
            <w:noWrap/>
            <w:vAlign w:val="center"/>
            <w:hideMark/>
          </w:tcPr>
          <w:p w14:paraId="7513E037" w14:textId="77777777" w:rsidR="00195B5C" w:rsidRPr="00195B5C" w:rsidRDefault="00195B5C" w:rsidP="00195B5C">
            <w:pPr>
              <w:jc w:val="center"/>
              <w:rPr>
                <w:sz w:val="20"/>
                <w:szCs w:val="20"/>
              </w:rPr>
            </w:pPr>
            <w:r w:rsidRPr="00195B5C">
              <w:rPr>
                <w:sz w:val="20"/>
                <w:szCs w:val="20"/>
              </w:rPr>
              <w:t>28,927</w:t>
            </w:r>
          </w:p>
        </w:tc>
        <w:tc>
          <w:tcPr>
            <w:tcW w:w="322" w:type="pct"/>
            <w:shd w:val="clear" w:color="auto" w:fill="auto"/>
            <w:noWrap/>
            <w:vAlign w:val="center"/>
            <w:hideMark/>
          </w:tcPr>
          <w:p w14:paraId="168D974B" w14:textId="77777777" w:rsidR="00195B5C" w:rsidRPr="00195B5C" w:rsidRDefault="00195B5C" w:rsidP="00195B5C">
            <w:pPr>
              <w:jc w:val="center"/>
              <w:rPr>
                <w:sz w:val="20"/>
                <w:szCs w:val="20"/>
              </w:rPr>
            </w:pPr>
            <w:r w:rsidRPr="00195B5C">
              <w:rPr>
                <w:sz w:val="20"/>
                <w:szCs w:val="20"/>
              </w:rPr>
              <w:t>86 970</w:t>
            </w:r>
          </w:p>
        </w:tc>
        <w:tc>
          <w:tcPr>
            <w:tcW w:w="322" w:type="pct"/>
            <w:shd w:val="clear" w:color="auto" w:fill="auto"/>
            <w:noWrap/>
            <w:vAlign w:val="center"/>
            <w:hideMark/>
          </w:tcPr>
          <w:p w14:paraId="50F1CEB8" w14:textId="77777777" w:rsidR="00195B5C" w:rsidRPr="00195B5C" w:rsidRDefault="00195B5C" w:rsidP="00195B5C">
            <w:pPr>
              <w:jc w:val="center"/>
              <w:rPr>
                <w:sz w:val="20"/>
                <w:szCs w:val="20"/>
              </w:rPr>
            </w:pPr>
            <w:r w:rsidRPr="00195B5C">
              <w:rPr>
                <w:sz w:val="20"/>
                <w:szCs w:val="20"/>
              </w:rPr>
              <w:t>1 529</w:t>
            </w:r>
          </w:p>
        </w:tc>
        <w:tc>
          <w:tcPr>
            <w:tcW w:w="322" w:type="pct"/>
            <w:shd w:val="clear" w:color="auto" w:fill="auto"/>
            <w:noWrap/>
            <w:vAlign w:val="center"/>
            <w:hideMark/>
          </w:tcPr>
          <w:p w14:paraId="679444B4" w14:textId="77777777" w:rsidR="00195B5C" w:rsidRPr="00195B5C" w:rsidRDefault="00195B5C" w:rsidP="00195B5C">
            <w:pPr>
              <w:jc w:val="center"/>
              <w:rPr>
                <w:sz w:val="20"/>
                <w:szCs w:val="20"/>
              </w:rPr>
            </w:pPr>
            <w:r w:rsidRPr="00195B5C">
              <w:rPr>
                <w:sz w:val="20"/>
                <w:szCs w:val="20"/>
              </w:rPr>
              <w:t>5 900</w:t>
            </w:r>
          </w:p>
        </w:tc>
        <w:tc>
          <w:tcPr>
            <w:tcW w:w="432" w:type="pct"/>
            <w:shd w:val="clear" w:color="auto" w:fill="auto"/>
            <w:noWrap/>
            <w:vAlign w:val="center"/>
            <w:hideMark/>
          </w:tcPr>
          <w:p w14:paraId="3E1CA1C1" w14:textId="77777777" w:rsidR="00195B5C" w:rsidRPr="00195B5C" w:rsidRDefault="00195B5C" w:rsidP="00195B5C">
            <w:pPr>
              <w:jc w:val="center"/>
              <w:rPr>
                <w:color w:val="000000"/>
                <w:sz w:val="20"/>
                <w:szCs w:val="20"/>
              </w:rPr>
            </w:pPr>
            <w:r w:rsidRPr="00195B5C">
              <w:rPr>
                <w:color w:val="000000"/>
                <w:sz w:val="20"/>
                <w:szCs w:val="20"/>
              </w:rPr>
              <w:t>38</w:t>
            </w:r>
          </w:p>
        </w:tc>
        <w:tc>
          <w:tcPr>
            <w:tcW w:w="432" w:type="pct"/>
            <w:shd w:val="clear" w:color="auto" w:fill="auto"/>
            <w:noWrap/>
            <w:vAlign w:val="center"/>
            <w:hideMark/>
          </w:tcPr>
          <w:p w14:paraId="6B764652" w14:textId="77777777" w:rsidR="00195B5C" w:rsidRPr="00195B5C" w:rsidRDefault="00195B5C" w:rsidP="00195B5C">
            <w:pPr>
              <w:jc w:val="center"/>
              <w:rPr>
                <w:color w:val="000000"/>
                <w:sz w:val="20"/>
                <w:szCs w:val="20"/>
              </w:rPr>
            </w:pPr>
            <w:r w:rsidRPr="00195B5C">
              <w:rPr>
                <w:color w:val="000000"/>
                <w:sz w:val="20"/>
                <w:szCs w:val="20"/>
              </w:rPr>
              <w:t>2</w:t>
            </w:r>
          </w:p>
        </w:tc>
        <w:tc>
          <w:tcPr>
            <w:tcW w:w="479" w:type="pct"/>
            <w:shd w:val="clear" w:color="auto" w:fill="auto"/>
            <w:noWrap/>
            <w:vAlign w:val="center"/>
          </w:tcPr>
          <w:p w14:paraId="3374B67E" w14:textId="77777777" w:rsidR="00195B5C" w:rsidRPr="00195B5C" w:rsidRDefault="00195B5C" w:rsidP="00195B5C">
            <w:pPr>
              <w:jc w:val="center"/>
              <w:rPr>
                <w:sz w:val="20"/>
                <w:szCs w:val="20"/>
              </w:rPr>
            </w:pPr>
            <w:r w:rsidRPr="00195B5C">
              <w:rPr>
                <w:sz w:val="20"/>
                <w:szCs w:val="20"/>
              </w:rPr>
              <w:t>238,76</w:t>
            </w:r>
          </w:p>
        </w:tc>
      </w:tr>
    </w:tbl>
    <w:p w14:paraId="0754235D" w14:textId="77777777" w:rsidR="00195B5C" w:rsidRPr="00195B5C" w:rsidRDefault="00195B5C" w:rsidP="00195B5C">
      <w:pPr>
        <w:spacing w:before="240" w:after="120"/>
        <w:jc w:val="both"/>
        <w:rPr>
          <w:bCs/>
          <w:i/>
          <w:sz w:val="22"/>
          <w:szCs w:val="22"/>
        </w:rPr>
      </w:pPr>
      <w:bookmarkStart w:id="205" w:name="_Toc27574289"/>
      <w:bookmarkStart w:id="206" w:name="_Toc42166327"/>
    </w:p>
    <w:p w14:paraId="41DD6966" w14:textId="77777777" w:rsidR="00195B5C" w:rsidRPr="00195B5C" w:rsidRDefault="00195B5C" w:rsidP="00195B5C">
      <w:pPr>
        <w:spacing w:before="240" w:after="120"/>
        <w:jc w:val="both"/>
        <w:rPr>
          <w:bCs/>
          <w:i/>
          <w:sz w:val="22"/>
          <w:szCs w:val="22"/>
        </w:rPr>
      </w:pPr>
    </w:p>
    <w:p w14:paraId="662133E3" w14:textId="77777777" w:rsidR="00195B5C" w:rsidRPr="00195B5C" w:rsidRDefault="00195B5C" w:rsidP="00195B5C">
      <w:pPr>
        <w:spacing w:before="240" w:after="120"/>
        <w:jc w:val="both"/>
        <w:rPr>
          <w:bCs/>
          <w:i/>
          <w:sz w:val="22"/>
          <w:szCs w:val="22"/>
        </w:rPr>
      </w:pPr>
    </w:p>
    <w:p w14:paraId="22D07065" w14:textId="77777777" w:rsidR="00195B5C" w:rsidRPr="00195B5C" w:rsidRDefault="00195B5C" w:rsidP="00195B5C">
      <w:pPr>
        <w:spacing w:before="240" w:after="120"/>
        <w:jc w:val="both"/>
        <w:rPr>
          <w:bCs/>
          <w:i/>
          <w:sz w:val="22"/>
          <w:szCs w:val="22"/>
        </w:rPr>
      </w:pPr>
    </w:p>
    <w:p w14:paraId="31749FDE" w14:textId="77777777" w:rsidR="00195B5C" w:rsidRPr="00195B5C" w:rsidRDefault="00195B5C" w:rsidP="00195B5C">
      <w:pPr>
        <w:spacing w:before="240" w:after="120"/>
        <w:jc w:val="both"/>
        <w:rPr>
          <w:bCs/>
          <w:i/>
          <w:sz w:val="22"/>
          <w:szCs w:val="22"/>
        </w:rPr>
      </w:pPr>
    </w:p>
    <w:p w14:paraId="6225E4EF" w14:textId="77777777" w:rsidR="00195B5C" w:rsidRPr="00195B5C" w:rsidRDefault="00195B5C" w:rsidP="00195B5C">
      <w:pPr>
        <w:spacing w:before="240" w:after="120"/>
        <w:jc w:val="both"/>
        <w:rPr>
          <w:bCs/>
          <w:i/>
          <w:sz w:val="22"/>
          <w:szCs w:val="22"/>
        </w:rPr>
      </w:pPr>
      <w:bookmarkStart w:id="207" w:name="_Toc133316230"/>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13</w:t>
      </w:r>
      <w:r w:rsidRPr="00195B5C">
        <w:rPr>
          <w:bCs/>
          <w:sz w:val="22"/>
          <w:szCs w:val="22"/>
        </w:rPr>
        <w:fldChar w:fldCharType="end"/>
      </w:r>
      <w:r w:rsidRPr="00195B5C">
        <w:rPr>
          <w:bCs/>
          <w:sz w:val="22"/>
          <w:szCs w:val="22"/>
        </w:rPr>
        <w:t xml:space="preserve">. Obszary przekroczeń średniodobowego poziomu docelowego </w:t>
      </w:r>
      <w:proofErr w:type="spellStart"/>
      <w:r w:rsidRPr="00195B5C">
        <w:rPr>
          <w:bCs/>
          <w:sz w:val="22"/>
          <w:szCs w:val="22"/>
        </w:rPr>
        <w:t>benzo</w:t>
      </w:r>
      <w:proofErr w:type="spellEnd"/>
      <w:r w:rsidRPr="00195B5C">
        <w:rPr>
          <w:bCs/>
          <w:sz w:val="22"/>
          <w:szCs w:val="22"/>
        </w:rPr>
        <w:t>(a)</w:t>
      </w:r>
      <w:proofErr w:type="spellStart"/>
      <w:r w:rsidRPr="00195B5C">
        <w:rPr>
          <w:bCs/>
          <w:sz w:val="22"/>
          <w:szCs w:val="22"/>
        </w:rPr>
        <w:t>pirenu</w:t>
      </w:r>
      <w:proofErr w:type="spellEnd"/>
      <w:r w:rsidRPr="00195B5C">
        <w:rPr>
          <w:bCs/>
          <w:sz w:val="22"/>
          <w:szCs w:val="22"/>
        </w:rPr>
        <w:t xml:space="preserve"> w strefie miasto Toruń w 2021 roku i jego charakterystyka</w:t>
      </w:r>
      <w:bookmarkEnd w:id="205"/>
      <w:r w:rsidRPr="00195B5C">
        <w:rPr>
          <w:bCs/>
          <w:sz w:val="22"/>
          <w:szCs w:val="22"/>
          <w:vertAlign w:val="superscript"/>
        </w:rPr>
        <w:footnoteReference w:id="60"/>
      </w:r>
      <w:bookmarkEnd w:id="206"/>
      <w:bookmarkEnd w:id="207"/>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2551"/>
        <w:gridCol w:w="1276"/>
        <w:gridCol w:w="1417"/>
        <w:gridCol w:w="1276"/>
        <w:gridCol w:w="992"/>
        <w:gridCol w:w="1276"/>
        <w:gridCol w:w="847"/>
        <w:gridCol w:w="847"/>
        <w:gridCol w:w="847"/>
        <w:gridCol w:w="1145"/>
        <w:gridCol w:w="1275"/>
      </w:tblGrid>
      <w:tr w:rsidR="00195B5C" w:rsidRPr="00195B5C" w14:paraId="6752FE02" w14:textId="77777777" w:rsidTr="004F7FA2">
        <w:trPr>
          <w:trHeight w:val="503"/>
        </w:trPr>
        <w:tc>
          <w:tcPr>
            <w:tcW w:w="421" w:type="dxa"/>
            <w:vMerge w:val="restart"/>
            <w:shd w:val="clear" w:color="000000" w:fill="D9D9D9"/>
            <w:vAlign w:val="center"/>
            <w:hideMark/>
          </w:tcPr>
          <w:p w14:paraId="62CC8422" w14:textId="77777777" w:rsidR="00195B5C" w:rsidRPr="00195B5C" w:rsidRDefault="00195B5C" w:rsidP="00195B5C">
            <w:pPr>
              <w:jc w:val="center"/>
              <w:rPr>
                <w:b/>
                <w:bCs/>
                <w:color w:val="000000"/>
                <w:sz w:val="20"/>
                <w:szCs w:val="20"/>
              </w:rPr>
            </w:pPr>
            <w:r w:rsidRPr="00195B5C">
              <w:rPr>
                <w:b/>
                <w:bCs/>
                <w:color w:val="000000"/>
                <w:sz w:val="20"/>
                <w:szCs w:val="20"/>
              </w:rPr>
              <w:t>lp.</w:t>
            </w:r>
          </w:p>
        </w:tc>
        <w:tc>
          <w:tcPr>
            <w:tcW w:w="2551" w:type="dxa"/>
            <w:vMerge w:val="restart"/>
            <w:shd w:val="clear" w:color="000000" w:fill="D9D9D9"/>
            <w:vAlign w:val="center"/>
            <w:hideMark/>
          </w:tcPr>
          <w:p w14:paraId="5AF5E7FD" w14:textId="77777777" w:rsidR="00195B5C" w:rsidRPr="00195B5C" w:rsidRDefault="00195B5C" w:rsidP="00195B5C">
            <w:pPr>
              <w:jc w:val="center"/>
              <w:rPr>
                <w:b/>
                <w:bCs/>
                <w:color w:val="000000"/>
                <w:sz w:val="20"/>
                <w:szCs w:val="20"/>
              </w:rPr>
            </w:pPr>
            <w:r w:rsidRPr="00195B5C">
              <w:rPr>
                <w:b/>
                <w:bCs/>
                <w:color w:val="000000"/>
                <w:sz w:val="20"/>
                <w:szCs w:val="20"/>
              </w:rPr>
              <w:t>kod obszaru przekroczeń</w:t>
            </w:r>
          </w:p>
        </w:tc>
        <w:tc>
          <w:tcPr>
            <w:tcW w:w="1276" w:type="dxa"/>
            <w:vMerge w:val="restart"/>
            <w:shd w:val="clear" w:color="000000" w:fill="D9D9D9"/>
            <w:vAlign w:val="center"/>
            <w:hideMark/>
          </w:tcPr>
          <w:p w14:paraId="26D1B45F" w14:textId="77777777" w:rsidR="00195B5C" w:rsidRPr="00195B5C" w:rsidRDefault="00195B5C" w:rsidP="00195B5C">
            <w:pPr>
              <w:jc w:val="center"/>
              <w:rPr>
                <w:b/>
                <w:bCs/>
                <w:color w:val="000000"/>
                <w:sz w:val="20"/>
                <w:szCs w:val="20"/>
              </w:rPr>
            </w:pPr>
            <w:r w:rsidRPr="00195B5C">
              <w:rPr>
                <w:b/>
                <w:bCs/>
                <w:color w:val="000000"/>
                <w:sz w:val="20"/>
                <w:szCs w:val="20"/>
              </w:rPr>
              <w:t xml:space="preserve">lokalizacja </w:t>
            </w:r>
          </w:p>
        </w:tc>
        <w:tc>
          <w:tcPr>
            <w:tcW w:w="1417" w:type="dxa"/>
            <w:vMerge w:val="restart"/>
            <w:shd w:val="clear" w:color="000000" w:fill="D9D9D9"/>
            <w:vAlign w:val="center"/>
            <w:hideMark/>
          </w:tcPr>
          <w:p w14:paraId="560163B9" w14:textId="77777777" w:rsidR="00195B5C" w:rsidRPr="00195B5C" w:rsidRDefault="00195B5C" w:rsidP="00195B5C">
            <w:pPr>
              <w:jc w:val="center"/>
              <w:rPr>
                <w:b/>
                <w:bCs/>
                <w:color w:val="000000"/>
                <w:sz w:val="20"/>
                <w:szCs w:val="20"/>
              </w:rPr>
            </w:pPr>
            <w:r w:rsidRPr="00195B5C">
              <w:rPr>
                <w:b/>
                <w:bCs/>
                <w:color w:val="000000"/>
                <w:sz w:val="20"/>
                <w:szCs w:val="20"/>
              </w:rPr>
              <w:t>powierzchnia obszaru przekroczeń</w:t>
            </w:r>
          </w:p>
          <w:p w14:paraId="0E5B876D" w14:textId="77777777" w:rsidR="00195B5C" w:rsidRPr="00195B5C" w:rsidRDefault="00195B5C" w:rsidP="00195B5C">
            <w:pPr>
              <w:jc w:val="center"/>
              <w:rPr>
                <w:b/>
                <w:bCs/>
                <w:color w:val="000000"/>
                <w:sz w:val="20"/>
                <w:szCs w:val="20"/>
              </w:rPr>
            </w:pPr>
            <w:r w:rsidRPr="00195B5C">
              <w:rPr>
                <w:b/>
                <w:bCs/>
                <w:color w:val="000000"/>
                <w:sz w:val="20"/>
                <w:szCs w:val="20"/>
              </w:rPr>
              <w:t>[km</w:t>
            </w:r>
            <w:r w:rsidRPr="00195B5C">
              <w:rPr>
                <w:b/>
                <w:bCs/>
                <w:color w:val="000000"/>
                <w:sz w:val="20"/>
                <w:szCs w:val="20"/>
                <w:vertAlign w:val="superscript"/>
              </w:rPr>
              <w:t>2</w:t>
            </w:r>
            <w:r w:rsidRPr="00195B5C">
              <w:rPr>
                <w:b/>
                <w:bCs/>
                <w:color w:val="000000"/>
                <w:sz w:val="20"/>
                <w:szCs w:val="20"/>
              </w:rPr>
              <w:t>]</w:t>
            </w:r>
          </w:p>
        </w:tc>
        <w:tc>
          <w:tcPr>
            <w:tcW w:w="1276" w:type="dxa"/>
            <w:vMerge w:val="restart"/>
            <w:shd w:val="clear" w:color="000000" w:fill="D9D9D9"/>
            <w:vAlign w:val="center"/>
            <w:hideMark/>
          </w:tcPr>
          <w:p w14:paraId="6867248E" w14:textId="77777777" w:rsidR="00195B5C" w:rsidRPr="00195B5C" w:rsidRDefault="00195B5C" w:rsidP="00195B5C">
            <w:pPr>
              <w:jc w:val="center"/>
              <w:rPr>
                <w:b/>
                <w:bCs/>
                <w:color w:val="000000"/>
                <w:sz w:val="20"/>
                <w:szCs w:val="20"/>
              </w:rPr>
            </w:pPr>
            <w:r w:rsidRPr="00195B5C">
              <w:rPr>
                <w:b/>
                <w:bCs/>
                <w:color w:val="000000"/>
                <w:sz w:val="20"/>
                <w:szCs w:val="20"/>
              </w:rPr>
              <w:t>klasyfikacja obszaru</w:t>
            </w:r>
          </w:p>
        </w:tc>
        <w:tc>
          <w:tcPr>
            <w:tcW w:w="2268" w:type="dxa"/>
            <w:gridSpan w:val="2"/>
            <w:shd w:val="clear" w:color="000000" w:fill="D9D9D9"/>
            <w:vAlign w:val="center"/>
            <w:hideMark/>
          </w:tcPr>
          <w:p w14:paraId="57F2521F" w14:textId="77777777" w:rsidR="00195B5C" w:rsidRPr="00195B5C" w:rsidRDefault="00195B5C" w:rsidP="00195B5C">
            <w:pPr>
              <w:jc w:val="center"/>
              <w:rPr>
                <w:b/>
                <w:bCs/>
                <w:sz w:val="20"/>
                <w:szCs w:val="20"/>
              </w:rPr>
            </w:pPr>
            <w:r w:rsidRPr="00195B5C">
              <w:rPr>
                <w:b/>
                <w:bCs/>
                <w:sz w:val="20"/>
                <w:szCs w:val="20"/>
              </w:rPr>
              <w:t>maksymalne stężenie</w:t>
            </w:r>
          </w:p>
          <w:p w14:paraId="064556BE" w14:textId="77777777" w:rsidR="00195B5C" w:rsidRPr="00195B5C" w:rsidRDefault="00195B5C" w:rsidP="00195B5C">
            <w:pPr>
              <w:jc w:val="center"/>
              <w:rPr>
                <w:b/>
                <w:bCs/>
                <w:color w:val="000000"/>
                <w:sz w:val="20"/>
                <w:szCs w:val="20"/>
              </w:rPr>
            </w:pPr>
            <w:r w:rsidRPr="00195B5C">
              <w:rPr>
                <w:b/>
                <w:bCs/>
                <w:sz w:val="20"/>
                <w:szCs w:val="20"/>
              </w:rPr>
              <w:t xml:space="preserve">B(a)P </w:t>
            </w:r>
            <w:r w:rsidRPr="00195B5C">
              <w:rPr>
                <w:b/>
                <w:bCs/>
                <w:color w:val="000000"/>
                <w:sz w:val="20"/>
                <w:szCs w:val="20"/>
              </w:rPr>
              <w:t>[</w:t>
            </w:r>
            <w:proofErr w:type="spellStart"/>
            <w:r w:rsidRPr="00195B5C">
              <w:rPr>
                <w:b/>
                <w:bCs/>
                <w:color w:val="000000"/>
                <w:sz w:val="20"/>
                <w:szCs w:val="20"/>
              </w:rPr>
              <w:t>ng</w:t>
            </w:r>
            <w:proofErr w:type="spellEnd"/>
            <w:r w:rsidRPr="00195B5C">
              <w:rPr>
                <w:b/>
                <w:bCs/>
                <w:color w:val="000000"/>
                <w:sz w:val="20"/>
                <w:szCs w:val="20"/>
              </w:rPr>
              <w:t>/m</w:t>
            </w:r>
            <w:r w:rsidRPr="00195B5C">
              <w:rPr>
                <w:b/>
                <w:bCs/>
                <w:color w:val="000000"/>
                <w:sz w:val="20"/>
                <w:szCs w:val="20"/>
                <w:vertAlign w:val="superscript"/>
              </w:rPr>
              <w:t>3</w:t>
            </w:r>
            <w:r w:rsidRPr="00195B5C">
              <w:rPr>
                <w:b/>
                <w:bCs/>
                <w:color w:val="000000"/>
                <w:sz w:val="20"/>
                <w:szCs w:val="20"/>
              </w:rPr>
              <w:t>]</w:t>
            </w:r>
          </w:p>
        </w:tc>
        <w:tc>
          <w:tcPr>
            <w:tcW w:w="2541" w:type="dxa"/>
            <w:gridSpan w:val="3"/>
            <w:vMerge w:val="restart"/>
            <w:shd w:val="clear" w:color="000000" w:fill="D9D9D9"/>
            <w:vAlign w:val="center"/>
            <w:hideMark/>
          </w:tcPr>
          <w:p w14:paraId="2D1D6495" w14:textId="77777777" w:rsidR="00195B5C" w:rsidRPr="00195B5C" w:rsidRDefault="00195B5C" w:rsidP="00195B5C">
            <w:pPr>
              <w:jc w:val="center"/>
              <w:rPr>
                <w:b/>
                <w:bCs/>
                <w:color w:val="000000"/>
                <w:sz w:val="20"/>
                <w:szCs w:val="20"/>
              </w:rPr>
            </w:pPr>
            <w:r w:rsidRPr="00195B5C">
              <w:rPr>
                <w:b/>
                <w:bCs/>
                <w:color w:val="000000"/>
                <w:sz w:val="20"/>
                <w:szCs w:val="20"/>
              </w:rPr>
              <w:t xml:space="preserve">szacunkowa liczba osób narażonych </w:t>
            </w:r>
            <w:r w:rsidRPr="00195B5C">
              <w:rPr>
                <w:b/>
                <w:bCs/>
                <w:color w:val="000000"/>
                <w:sz w:val="20"/>
                <w:szCs w:val="20"/>
              </w:rPr>
              <w:br/>
              <w:t>na oddziaływanie zanieczyszczeń powietrza</w:t>
            </w:r>
          </w:p>
        </w:tc>
        <w:tc>
          <w:tcPr>
            <w:tcW w:w="2420" w:type="dxa"/>
            <w:gridSpan w:val="2"/>
            <w:vMerge w:val="restart"/>
            <w:shd w:val="clear" w:color="000000" w:fill="D9D9D9"/>
            <w:vAlign w:val="center"/>
            <w:hideMark/>
          </w:tcPr>
          <w:p w14:paraId="5BA86C63" w14:textId="77777777" w:rsidR="00195B5C" w:rsidRPr="00195B5C" w:rsidRDefault="00195B5C" w:rsidP="00195B5C">
            <w:pPr>
              <w:jc w:val="center"/>
              <w:rPr>
                <w:b/>
                <w:bCs/>
                <w:color w:val="000000"/>
                <w:sz w:val="20"/>
                <w:szCs w:val="20"/>
              </w:rPr>
            </w:pPr>
            <w:r w:rsidRPr="00195B5C">
              <w:rPr>
                <w:b/>
                <w:bCs/>
                <w:color w:val="000000"/>
                <w:sz w:val="20"/>
                <w:szCs w:val="20"/>
              </w:rPr>
              <w:t xml:space="preserve">infrastruktura związana </w:t>
            </w:r>
            <w:r w:rsidRPr="00195B5C">
              <w:rPr>
                <w:b/>
                <w:bCs/>
                <w:color w:val="000000"/>
                <w:sz w:val="20"/>
                <w:szCs w:val="20"/>
              </w:rPr>
              <w:br/>
              <w:t xml:space="preserve">z osobami starszymi </w:t>
            </w:r>
            <w:r w:rsidRPr="00195B5C">
              <w:rPr>
                <w:b/>
                <w:bCs/>
                <w:color w:val="000000"/>
                <w:sz w:val="20"/>
                <w:szCs w:val="20"/>
              </w:rPr>
              <w:br/>
              <w:t>i dziećmi</w:t>
            </w:r>
          </w:p>
        </w:tc>
      </w:tr>
      <w:tr w:rsidR="00195B5C" w:rsidRPr="00195B5C" w14:paraId="6D8808E5" w14:textId="77777777" w:rsidTr="004F7FA2">
        <w:trPr>
          <w:trHeight w:val="502"/>
        </w:trPr>
        <w:tc>
          <w:tcPr>
            <w:tcW w:w="421" w:type="dxa"/>
            <w:vMerge/>
            <w:shd w:val="clear" w:color="000000" w:fill="D9D9D9"/>
            <w:vAlign w:val="center"/>
          </w:tcPr>
          <w:p w14:paraId="75E79014" w14:textId="77777777" w:rsidR="00195B5C" w:rsidRPr="00195B5C" w:rsidRDefault="00195B5C" w:rsidP="00195B5C">
            <w:pPr>
              <w:jc w:val="center"/>
              <w:rPr>
                <w:b/>
                <w:bCs/>
                <w:color w:val="000000"/>
                <w:sz w:val="20"/>
                <w:szCs w:val="20"/>
              </w:rPr>
            </w:pPr>
          </w:p>
        </w:tc>
        <w:tc>
          <w:tcPr>
            <w:tcW w:w="2551" w:type="dxa"/>
            <w:vMerge/>
            <w:shd w:val="clear" w:color="000000" w:fill="D9D9D9"/>
            <w:vAlign w:val="center"/>
          </w:tcPr>
          <w:p w14:paraId="4F8F4B0C" w14:textId="77777777" w:rsidR="00195B5C" w:rsidRPr="00195B5C" w:rsidRDefault="00195B5C" w:rsidP="00195B5C">
            <w:pPr>
              <w:jc w:val="center"/>
              <w:rPr>
                <w:b/>
                <w:bCs/>
                <w:color w:val="000000"/>
                <w:sz w:val="20"/>
                <w:szCs w:val="20"/>
              </w:rPr>
            </w:pPr>
          </w:p>
        </w:tc>
        <w:tc>
          <w:tcPr>
            <w:tcW w:w="1276" w:type="dxa"/>
            <w:vMerge/>
            <w:shd w:val="clear" w:color="000000" w:fill="D9D9D9"/>
            <w:vAlign w:val="center"/>
          </w:tcPr>
          <w:p w14:paraId="473EE7E5" w14:textId="77777777" w:rsidR="00195B5C" w:rsidRPr="00195B5C" w:rsidRDefault="00195B5C" w:rsidP="00195B5C">
            <w:pPr>
              <w:jc w:val="center"/>
              <w:rPr>
                <w:b/>
                <w:bCs/>
                <w:color w:val="000000"/>
                <w:sz w:val="20"/>
                <w:szCs w:val="20"/>
              </w:rPr>
            </w:pPr>
          </w:p>
        </w:tc>
        <w:tc>
          <w:tcPr>
            <w:tcW w:w="1417" w:type="dxa"/>
            <w:vMerge/>
            <w:shd w:val="clear" w:color="000000" w:fill="D9D9D9"/>
            <w:vAlign w:val="center"/>
          </w:tcPr>
          <w:p w14:paraId="5353228B" w14:textId="77777777" w:rsidR="00195B5C" w:rsidRPr="00195B5C" w:rsidRDefault="00195B5C" w:rsidP="00195B5C">
            <w:pPr>
              <w:jc w:val="center"/>
              <w:rPr>
                <w:b/>
                <w:bCs/>
                <w:color w:val="000000"/>
                <w:sz w:val="20"/>
                <w:szCs w:val="20"/>
              </w:rPr>
            </w:pPr>
          </w:p>
        </w:tc>
        <w:tc>
          <w:tcPr>
            <w:tcW w:w="1276" w:type="dxa"/>
            <w:vMerge/>
            <w:shd w:val="clear" w:color="000000" w:fill="D9D9D9"/>
            <w:vAlign w:val="center"/>
          </w:tcPr>
          <w:p w14:paraId="37610CFB" w14:textId="77777777" w:rsidR="00195B5C" w:rsidRPr="00195B5C" w:rsidRDefault="00195B5C" w:rsidP="00195B5C">
            <w:pPr>
              <w:jc w:val="center"/>
              <w:rPr>
                <w:b/>
                <w:bCs/>
                <w:color w:val="000000"/>
                <w:sz w:val="20"/>
                <w:szCs w:val="20"/>
              </w:rPr>
            </w:pPr>
          </w:p>
        </w:tc>
        <w:tc>
          <w:tcPr>
            <w:tcW w:w="992" w:type="dxa"/>
            <w:vMerge w:val="restart"/>
            <w:shd w:val="clear" w:color="000000" w:fill="D9D9D9"/>
            <w:vAlign w:val="center"/>
          </w:tcPr>
          <w:p w14:paraId="213BD4E6" w14:textId="77777777" w:rsidR="00195B5C" w:rsidRPr="00195B5C" w:rsidRDefault="00195B5C" w:rsidP="00195B5C">
            <w:pPr>
              <w:jc w:val="center"/>
              <w:rPr>
                <w:b/>
                <w:bCs/>
                <w:sz w:val="20"/>
                <w:szCs w:val="20"/>
              </w:rPr>
            </w:pPr>
            <w:r w:rsidRPr="00195B5C">
              <w:rPr>
                <w:b/>
                <w:bCs/>
                <w:sz w:val="20"/>
                <w:szCs w:val="20"/>
              </w:rPr>
              <w:t>z pomiaru</w:t>
            </w:r>
          </w:p>
        </w:tc>
        <w:tc>
          <w:tcPr>
            <w:tcW w:w="1276" w:type="dxa"/>
            <w:vMerge w:val="restart"/>
            <w:shd w:val="clear" w:color="000000" w:fill="D9D9D9"/>
            <w:vAlign w:val="center"/>
          </w:tcPr>
          <w:p w14:paraId="0F633B9F" w14:textId="77777777" w:rsidR="00195B5C" w:rsidRPr="00195B5C" w:rsidRDefault="00195B5C" w:rsidP="00195B5C">
            <w:pPr>
              <w:jc w:val="center"/>
              <w:rPr>
                <w:b/>
                <w:bCs/>
                <w:color w:val="000000"/>
                <w:sz w:val="20"/>
                <w:szCs w:val="20"/>
              </w:rPr>
            </w:pPr>
            <w:r w:rsidRPr="00195B5C">
              <w:rPr>
                <w:b/>
                <w:bCs/>
                <w:color w:val="000000"/>
                <w:sz w:val="20"/>
                <w:szCs w:val="20"/>
              </w:rPr>
              <w:t>z modelowania</w:t>
            </w:r>
          </w:p>
        </w:tc>
        <w:tc>
          <w:tcPr>
            <w:tcW w:w="2541" w:type="dxa"/>
            <w:gridSpan w:val="3"/>
            <w:vMerge/>
            <w:shd w:val="clear" w:color="000000" w:fill="D9D9D9"/>
            <w:vAlign w:val="center"/>
          </w:tcPr>
          <w:p w14:paraId="6CF301D9" w14:textId="77777777" w:rsidR="00195B5C" w:rsidRPr="00195B5C" w:rsidRDefault="00195B5C" w:rsidP="00195B5C">
            <w:pPr>
              <w:jc w:val="center"/>
              <w:rPr>
                <w:b/>
                <w:bCs/>
                <w:color w:val="000000"/>
                <w:sz w:val="20"/>
                <w:szCs w:val="20"/>
              </w:rPr>
            </w:pPr>
          </w:p>
        </w:tc>
        <w:tc>
          <w:tcPr>
            <w:tcW w:w="2420" w:type="dxa"/>
            <w:gridSpan w:val="2"/>
            <w:vMerge/>
            <w:shd w:val="clear" w:color="000000" w:fill="D9D9D9"/>
            <w:vAlign w:val="center"/>
          </w:tcPr>
          <w:p w14:paraId="419ADFC9" w14:textId="77777777" w:rsidR="00195B5C" w:rsidRPr="00195B5C" w:rsidRDefault="00195B5C" w:rsidP="00195B5C">
            <w:pPr>
              <w:jc w:val="center"/>
              <w:rPr>
                <w:b/>
                <w:bCs/>
                <w:color w:val="000000"/>
                <w:sz w:val="20"/>
                <w:szCs w:val="20"/>
              </w:rPr>
            </w:pPr>
          </w:p>
        </w:tc>
      </w:tr>
      <w:tr w:rsidR="00195B5C" w:rsidRPr="00195B5C" w14:paraId="276A8E2C" w14:textId="77777777" w:rsidTr="001535CF">
        <w:trPr>
          <w:trHeight w:val="630"/>
        </w:trPr>
        <w:tc>
          <w:tcPr>
            <w:tcW w:w="421" w:type="dxa"/>
            <w:vMerge/>
            <w:vAlign w:val="center"/>
            <w:hideMark/>
          </w:tcPr>
          <w:p w14:paraId="16CA2218" w14:textId="77777777" w:rsidR="00195B5C" w:rsidRPr="00195B5C" w:rsidRDefault="00195B5C" w:rsidP="00195B5C">
            <w:pPr>
              <w:jc w:val="center"/>
              <w:rPr>
                <w:b/>
                <w:bCs/>
                <w:color w:val="000000"/>
                <w:sz w:val="20"/>
                <w:szCs w:val="20"/>
              </w:rPr>
            </w:pPr>
          </w:p>
        </w:tc>
        <w:tc>
          <w:tcPr>
            <w:tcW w:w="2551" w:type="dxa"/>
            <w:vMerge/>
            <w:vAlign w:val="center"/>
            <w:hideMark/>
          </w:tcPr>
          <w:p w14:paraId="638AB195" w14:textId="77777777" w:rsidR="00195B5C" w:rsidRPr="00195B5C" w:rsidRDefault="00195B5C" w:rsidP="00195B5C">
            <w:pPr>
              <w:jc w:val="center"/>
              <w:rPr>
                <w:b/>
                <w:bCs/>
                <w:color w:val="000000"/>
                <w:sz w:val="20"/>
                <w:szCs w:val="20"/>
              </w:rPr>
            </w:pPr>
          </w:p>
        </w:tc>
        <w:tc>
          <w:tcPr>
            <w:tcW w:w="1276" w:type="dxa"/>
            <w:vMerge/>
            <w:vAlign w:val="center"/>
            <w:hideMark/>
          </w:tcPr>
          <w:p w14:paraId="5ACB8A2D" w14:textId="77777777" w:rsidR="00195B5C" w:rsidRPr="00195B5C" w:rsidRDefault="00195B5C" w:rsidP="00195B5C">
            <w:pPr>
              <w:jc w:val="center"/>
              <w:rPr>
                <w:b/>
                <w:bCs/>
                <w:color w:val="000000"/>
                <w:sz w:val="20"/>
                <w:szCs w:val="20"/>
              </w:rPr>
            </w:pPr>
          </w:p>
        </w:tc>
        <w:tc>
          <w:tcPr>
            <w:tcW w:w="1417" w:type="dxa"/>
            <w:vMerge/>
            <w:shd w:val="clear" w:color="000000" w:fill="D9D9D9"/>
            <w:noWrap/>
            <w:vAlign w:val="center"/>
            <w:hideMark/>
          </w:tcPr>
          <w:p w14:paraId="4D80D383" w14:textId="77777777" w:rsidR="00195B5C" w:rsidRPr="00195B5C" w:rsidRDefault="00195B5C" w:rsidP="00195B5C">
            <w:pPr>
              <w:jc w:val="center"/>
              <w:rPr>
                <w:b/>
                <w:bCs/>
                <w:color w:val="000000"/>
                <w:sz w:val="20"/>
                <w:szCs w:val="20"/>
              </w:rPr>
            </w:pPr>
          </w:p>
        </w:tc>
        <w:tc>
          <w:tcPr>
            <w:tcW w:w="1276" w:type="dxa"/>
            <w:vMerge/>
            <w:vAlign w:val="center"/>
            <w:hideMark/>
          </w:tcPr>
          <w:p w14:paraId="623F2965" w14:textId="77777777" w:rsidR="00195B5C" w:rsidRPr="00195B5C" w:rsidRDefault="00195B5C" w:rsidP="00195B5C">
            <w:pPr>
              <w:jc w:val="center"/>
              <w:rPr>
                <w:b/>
                <w:bCs/>
                <w:color w:val="000000"/>
                <w:sz w:val="20"/>
                <w:szCs w:val="20"/>
              </w:rPr>
            </w:pPr>
          </w:p>
        </w:tc>
        <w:tc>
          <w:tcPr>
            <w:tcW w:w="992" w:type="dxa"/>
            <w:vMerge/>
            <w:shd w:val="clear" w:color="000000" w:fill="D9D9D9"/>
            <w:vAlign w:val="center"/>
            <w:hideMark/>
          </w:tcPr>
          <w:p w14:paraId="2C23FB9B" w14:textId="77777777" w:rsidR="00195B5C" w:rsidRPr="00195B5C" w:rsidRDefault="00195B5C" w:rsidP="00195B5C">
            <w:pPr>
              <w:jc w:val="center"/>
              <w:rPr>
                <w:b/>
                <w:bCs/>
                <w:color w:val="000000"/>
                <w:sz w:val="20"/>
                <w:szCs w:val="20"/>
              </w:rPr>
            </w:pPr>
          </w:p>
        </w:tc>
        <w:tc>
          <w:tcPr>
            <w:tcW w:w="1276" w:type="dxa"/>
            <w:vMerge/>
            <w:shd w:val="clear" w:color="000000" w:fill="D9D9D9"/>
          </w:tcPr>
          <w:p w14:paraId="7B784312" w14:textId="77777777" w:rsidR="00195B5C" w:rsidRPr="00195B5C" w:rsidRDefault="00195B5C" w:rsidP="00195B5C">
            <w:pPr>
              <w:jc w:val="center"/>
              <w:rPr>
                <w:b/>
                <w:bCs/>
                <w:color w:val="000000"/>
                <w:sz w:val="20"/>
                <w:szCs w:val="20"/>
              </w:rPr>
            </w:pPr>
          </w:p>
        </w:tc>
        <w:tc>
          <w:tcPr>
            <w:tcW w:w="847" w:type="dxa"/>
            <w:shd w:val="clear" w:color="000000" w:fill="D9D9D9"/>
            <w:vAlign w:val="center"/>
            <w:hideMark/>
          </w:tcPr>
          <w:p w14:paraId="4FB1FA9B" w14:textId="77777777" w:rsidR="00195B5C" w:rsidRPr="00195B5C" w:rsidRDefault="00195B5C" w:rsidP="00195B5C">
            <w:pPr>
              <w:jc w:val="center"/>
              <w:rPr>
                <w:b/>
                <w:bCs/>
                <w:color w:val="000000"/>
                <w:sz w:val="20"/>
                <w:szCs w:val="20"/>
              </w:rPr>
            </w:pPr>
            <w:r w:rsidRPr="00195B5C">
              <w:rPr>
                <w:b/>
                <w:bCs/>
                <w:color w:val="000000"/>
                <w:sz w:val="20"/>
                <w:szCs w:val="20"/>
              </w:rPr>
              <w:t>ogółem</w:t>
            </w:r>
          </w:p>
        </w:tc>
        <w:tc>
          <w:tcPr>
            <w:tcW w:w="847" w:type="dxa"/>
            <w:shd w:val="clear" w:color="000000" w:fill="D9D9D9"/>
            <w:vAlign w:val="center"/>
            <w:hideMark/>
          </w:tcPr>
          <w:p w14:paraId="79E7E9E4" w14:textId="77777777" w:rsidR="00195B5C" w:rsidRPr="00195B5C" w:rsidRDefault="00195B5C" w:rsidP="001535CF">
            <w:pPr>
              <w:jc w:val="center"/>
              <w:rPr>
                <w:b/>
                <w:bCs/>
                <w:color w:val="000000"/>
                <w:sz w:val="20"/>
                <w:szCs w:val="20"/>
              </w:rPr>
            </w:pPr>
            <w:r w:rsidRPr="00195B5C">
              <w:rPr>
                <w:b/>
                <w:bCs/>
                <w:color w:val="000000"/>
                <w:sz w:val="20"/>
                <w:szCs w:val="20"/>
              </w:rPr>
              <w:t>dzieci poniżej 5 roku życia</w:t>
            </w:r>
          </w:p>
        </w:tc>
        <w:tc>
          <w:tcPr>
            <w:tcW w:w="847" w:type="dxa"/>
            <w:shd w:val="clear" w:color="000000" w:fill="D9D9D9"/>
            <w:vAlign w:val="center"/>
            <w:hideMark/>
          </w:tcPr>
          <w:p w14:paraId="5104CB02" w14:textId="21E709C5" w:rsidR="00195B5C" w:rsidRPr="00195B5C" w:rsidRDefault="00195B5C" w:rsidP="00195B5C">
            <w:pPr>
              <w:ind w:left="-96" w:firstLine="96"/>
              <w:jc w:val="center"/>
              <w:rPr>
                <w:b/>
                <w:bCs/>
                <w:color w:val="000000"/>
                <w:sz w:val="20"/>
                <w:szCs w:val="20"/>
              </w:rPr>
            </w:pPr>
            <w:r w:rsidRPr="00195B5C">
              <w:rPr>
                <w:b/>
                <w:bCs/>
                <w:color w:val="000000"/>
                <w:sz w:val="20"/>
                <w:szCs w:val="20"/>
              </w:rPr>
              <w:t xml:space="preserve">osoby starsze </w:t>
            </w:r>
            <w:r w:rsidR="001535CF">
              <w:rPr>
                <w:b/>
                <w:bCs/>
                <w:color w:val="000000"/>
                <w:sz w:val="20"/>
                <w:szCs w:val="20"/>
              </w:rPr>
              <w:br/>
            </w:r>
            <w:r w:rsidRPr="00195B5C">
              <w:rPr>
                <w:b/>
                <w:bCs/>
                <w:color w:val="000000"/>
                <w:sz w:val="20"/>
                <w:szCs w:val="20"/>
              </w:rPr>
              <w:t>&gt; 65 roku życia</w:t>
            </w:r>
          </w:p>
        </w:tc>
        <w:tc>
          <w:tcPr>
            <w:tcW w:w="1145" w:type="dxa"/>
            <w:shd w:val="clear" w:color="000000" w:fill="D9D9D9"/>
            <w:vAlign w:val="center"/>
            <w:hideMark/>
          </w:tcPr>
          <w:p w14:paraId="3FECFD3E"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dzieci</w:t>
            </w:r>
          </w:p>
        </w:tc>
        <w:tc>
          <w:tcPr>
            <w:tcW w:w="1275" w:type="dxa"/>
            <w:shd w:val="clear" w:color="000000" w:fill="D9D9D9"/>
            <w:vAlign w:val="center"/>
            <w:hideMark/>
          </w:tcPr>
          <w:p w14:paraId="01BC147C"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osoby starsze</w:t>
            </w:r>
          </w:p>
        </w:tc>
      </w:tr>
      <w:tr w:rsidR="00195B5C" w:rsidRPr="00195B5C" w14:paraId="756E0829" w14:textId="77777777" w:rsidTr="001535CF">
        <w:trPr>
          <w:trHeight w:val="225"/>
        </w:trPr>
        <w:tc>
          <w:tcPr>
            <w:tcW w:w="421" w:type="dxa"/>
            <w:shd w:val="clear" w:color="auto" w:fill="auto"/>
            <w:noWrap/>
            <w:vAlign w:val="center"/>
          </w:tcPr>
          <w:p w14:paraId="3DDCFF82" w14:textId="77777777" w:rsidR="00195B5C" w:rsidRPr="00195B5C" w:rsidRDefault="00195B5C" w:rsidP="00195B5C">
            <w:pPr>
              <w:jc w:val="center"/>
              <w:rPr>
                <w:color w:val="000000"/>
                <w:sz w:val="20"/>
                <w:szCs w:val="20"/>
              </w:rPr>
            </w:pPr>
            <w:r w:rsidRPr="00195B5C">
              <w:rPr>
                <w:color w:val="000000"/>
                <w:sz w:val="20"/>
                <w:szCs w:val="20"/>
              </w:rPr>
              <w:t>1</w:t>
            </w:r>
          </w:p>
        </w:tc>
        <w:tc>
          <w:tcPr>
            <w:tcW w:w="2551" w:type="dxa"/>
            <w:shd w:val="clear" w:color="auto" w:fill="auto"/>
            <w:noWrap/>
            <w:vAlign w:val="center"/>
          </w:tcPr>
          <w:p w14:paraId="624300AE" w14:textId="77777777" w:rsidR="00195B5C" w:rsidRPr="005B0420" w:rsidRDefault="00195B5C" w:rsidP="00195B5C">
            <w:pPr>
              <w:rPr>
                <w:sz w:val="20"/>
                <w:szCs w:val="20"/>
                <w:lang w:val="en-US"/>
              </w:rPr>
            </w:pPr>
            <w:r w:rsidRPr="005B0420">
              <w:rPr>
                <w:sz w:val="20"/>
                <w:szCs w:val="20"/>
                <w:lang w:val="en-US"/>
              </w:rPr>
              <w:t>PL_Kp_2021_PL0402_B(a)P_a_01</w:t>
            </w:r>
          </w:p>
        </w:tc>
        <w:tc>
          <w:tcPr>
            <w:tcW w:w="1276" w:type="dxa"/>
            <w:shd w:val="clear" w:color="auto" w:fill="auto"/>
            <w:noWrap/>
            <w:vAlign w:val="center"/>
          </w:tcPr>
          <w:p w14:paraId="3F7E06FA"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1417" w:type="dxa"/>
            <w:shd w:val="clear" w:color="auto" w:fill="auto"/>
            <w:noWrap/>
            <w:vAlign w:val="center"/>
          </w:tcPr>
          <w:p w14:paraId="60DE70A5" w14:textId="77777777" w:rsidR="00195B5C" w:rsidRPr="00195B5C" w:rsidDel="00D0604E" w:rsidRDefault="00195B5C" w:rsidP="00195B5C">
            <w:pPr>
              <w:jc w:val="center"/>
              <w:rPr>
                <w:color w:val="000000"/>
                <w:sz w:val="20"/>
                <w:szCs w:val="20"/>
              </w:rPr>
            </w:pPr>
            <w:r w:rsidRPr="00195B5C">
              <w:rPr>
                <w:color w:val="000000"/>
                <w:sz w:val="20"/>
                <w:szCs w:val="20"/>
              </w:rPr>
              <w:t>69,4</w:t>
            </w:r>
          </w:p>
        </w:tc>
        <w:tc>
          <w:tcPr>
            <w:tcW w:w="1276" w:type="dxa"/>
            <w:shd w:val="clear" w:color="auto" w:fill="auto"/>
            <w:noWrap/>
            <w:vAlign w:val="center"/>
          </w:tcPr>
          <w:p w14:paraId="50946340" w14:textId="77777777" w:rsidR="00195B5C" w:rsidRPr="00195B5C" w:rsidRDefault="00195B5C" w:rsidP="00195B5C">
            <w:pPr>
              <w:jc w:val="center"/>
              <w:rPr>
                <w:color w:val="000000"/>
                <w:sz w:val="20"/>
                <w:szCs w:val="20"/>
              </w:rPr>
            </w:pPr>
            <w:r w:rsidRPr="00195B5C">
              <w:rPr>
                <w:color w:val="000000"/>
                <w:sz w:val="20"/>
                <w:szCs w:val="20"/>
              </w:rPr>
              <w:t>miejski</w:t>
            </w:r>
          </w:p>
        </w:tc>
        <w:tc>
          <w:tcPr>
            <w:tcW w:w="992" w:type="dxa"/>
            <w:shd w:val="clear" w:color="auto" w:fill="auto"/>
            <w:noWrap/>
            <w:vAlign w:val="center"/>
          </w:tcPr>
          <w:p w14:paraId="67B06B02" w14:textId="77777777" w:rsidR="00195B5C" w:rsidRPr="00195B5C" w:rsidRDefault="00195B5C" w:rsidP="00195B5C">
            <w:pPr>
              <w:jc w:val="center"/>
              <w:rPr>
                <w:color w:val="000000"/>
                <w:sz w:val="20"/>
                <w:szCs w:val="20"/>
              </w:rPr>
            </w:pPr>
            <w:r w:rsidRPr="00195B5C">
              <w:rPr>
                <w:color w:val="000000"/>
                <w:sz w:val="20"/>
                <w:szCs w:val="20"/>
              </w:rPr>
              <w:t>1,7</w:t>
            </w:r>
          </w:p>
        </w:tc>
        <w:tc>
          <w:tcPr>
            <w:tcW w:w="1276" w:type="dxa"/>
            <w:vAlign w:val="center"/>
          </w:tcPr>
          <w:p w14:paraId="760626FB" w14:textId="77777777" w:rsidR="00195B5C" w:rsidRPr="00195B5C" w:rsidRDefault="00195B5C" w:rsidP="00A84E1E">
            <w:pPr>
              <w:jc w:val="center"/>
              <w:rPr>
                <w:color w:val="000000"/>
                <w:sz w:val="20"/>
                <w:szCs w:val="20"/>
              </w:rPr>
            </w:pPr>
            <w:r w:rsidRPr="00195B5C">
              <w:rPr>
                <w:color w:val="000000"/>
                <w:sz w:val="20"/>
                <w:szCs w:val="20"/>
              </w:rPr>
              <w:t>4,9</w:t>
            </w:r>
          </w:p>
        </w:tc>
        <w:tc>
          <w:tcPr>
            <w:tcW w:w="847" w:type="dxa"/>
            <w:shd w:val="clear" w:color="auto" w:fill="auto"/>
            <w:noWrap/>
            <w:vAlign w:val="center"/>
          </w:tcPr>
          <w:p w14:paraId="651263AB" w14:textId="77777777" w:rsidR="00195B5C" w:rsidRPr="00195B5C" w:rsidRDefault="00195B5C" w:rsidP="00195B5C">
            <w:pPr>
              <w:jc w:val="center"/>
              <w:rPr>
                <w:color w:val="000000"/>
                <w:sz w:val="20"/>
                <w:szCs w:val="20"/>
              </w:rPr>
            </w:pPr>
            <w:r w:rsidRPr="00195B5C">
              <w:rPr>
                <w:color w:val="000000"/>
                <w:sz w:val="20"/>
                <w:szCs w:val="20"/>
              </w:rPr>
              <w:t>170 470</w:t>
            </w:r>
          </w:p>
        </w:tc>
        <w:tc>
          <w:tcPr>
            <w:tcW w:w="847" w:type="dxa"/>
            <w:shd w:val="clear" w:color="auto" w:fill="auto"/>
            <w:noWrap/>
            <w:vAlign w:val="center"/>
          </w:tcPr>
          <w:p w14:paraId="0D8673F6" w14:textId="77777777" w:rsidR="00195B5C" w:rsidRPr="00195B5C" w:rsidRDefault="00195B5C" w:rsidP="00195B5C">
            <w:pPr>
              <w:jc w:val="center"/>
              <w:rPr>
                <w:color w:val="000000"/>
                <w:sz w:val="20"/>
                <w:szCs w:val="20"/>
              </w:rPr>
            </w:pPr>
            <w:r w:rsidRPr="00195B5C">
              <w:rPr>
                <w:color w:val="000000"/>
                <w:sz w:val="20"/>
                <w:szCs w:val="20"/>
              </w:rPr>
              <w:t>9 292</w:t>
            </w:r>
          </w:p>
        </w:tc>
        <w:tc>
          <w:tcPr>
            <w:tcW w:w="847" w:type="dxa"/>
            <w:shd w:val="clear" w:color="auto" w:fill="auto"/>
            <w:noWrap/>
            <w:vAlign w:val="center"/>
          </w:tcPr>
          <w:p w14:paraId="7A1B59DD" w14:textId="48DCA733" w:rsidR="00195B5C" w:rsidRPr="00195B5C" w:rsidRDefault="00305E05" w:rsidP="00195B5C">
            <w:pPr>
              <w:jc w:val="center"/>
              <w:rPr>
                <w:color w:val="000000"/>
                <w:sz w:val="20"/>
                <w:szCs w:val="20"/>
              </w:rPr>
            </w:pPr>
            <w:r>
              <w:rPr>
                <w:color w:val="000000"/>
                <w:sz w:val="20"/>
                <w:szCs w:val="20"/>
              </w:rPr>
              <w:t>24 748</w:t>
            </w:r>
          </w:p>
        </w:tc>
        <w:tc>
          <w:tcPr>
            <w:tcW w:w="1145" w:type="dxa"/>
            <w:shd w:val="clear" w:color="auto" w:fill="auto"/>
            <w:noWrap/>
            <w:vAlign w:val="center"/>
          </w:tcPr>
          <w:p w14:paraId="065367A7" w14:textId="77777777" w:rsidR="00195B5C" w:rsidRPr="00195B5C" w:rsidRDefault="00195B5C" w:rsidP="00195B5C">
            <w:pPr>
              <w:jc w:val="center"/>
              <w:rPr>
                <w:color w:val="000000"/>
                <w:sz w:val="20"/>
                <w:szCs w:val="20"/>
              </w:rPr>
            </w:pPr>
            <w:r w:rsidRPr="00195B5C">
              <w:rPr>
                <w:color w:val="000000"/>
                <w:sz w:val="20"/>
                <w:szCs w:val="20"/>
              </w:rPr>
              <w:t>61</w:t>
            </w:r>
          </w:p>
        </w:tc>
        <w:tc>
          <w:tcPr>
            <w:tcW w:w="1275" w:type="dxa"/>
            <w:shd w:val="clear" w:color="auto" w:fill="auto"/>
            <w:noWrap/>
            <w:vAlign w:val="center"/>
          </w:tcPr>
          <w:p w14:paraId="48BC2897" w14:textId="77777777" w:rsidR="00195B5C" w:rsidRPr="00195B5C" w:rsidRDefault="00195B5C" w:rsidP="00195B5C">
            <w:pPr>
              <w:jc w:val="center"/>
              <w:rPr>
                <w:color w:val="000000"/>
                <w:sz w:val="20"/>
                <w:szCs w:val="20"/>
              </w:rPr>
            </w:pPr>
            <w:r w:rsidRPr="00195B5C">
              <w:rPr>
                <w:color w:val="000000"/>
                <w:sz w:val="20"/>
                <w:szCs w:val="20"/>
              </w:rPr>
              <w:t>18</w:t>
            </w:r>
          </w:p>
        </w:tc>
      </w:tr>
      <w:tr w:rsidR="00195B5C" w:rsidRPr="00195B5C" w14:paraId="2F234CFD" w14:textId="77777777" w:rsidTr="001535CF">
        <w:trPr>
          <w:trHeight w:val="225"/>
        </w:trPr>
        <w:tc>
          <w:tcPr>
            <w:tcW w:w="421" w:type="dxa"/>
            <w:shd w:val="clear" w:color="auto" w:fill="auto"/>
            <w:noWrap/>
            <w:vAlign w:val="center"/>
          </w:tcPr>
          <w:p w14:paraId="193C0EE6" w14:textId="77777777" w:rsidR="00195B5C" w:rsidRPr="00195B5C" w:rsidRDefault="00195B5C" w:rsidP="00195B5C">
            <w:pPr>
              <w:jc w:val="center"/>
              <w:rPr>
                <w:color w:val="000000"/>
                <w:sz w:val="20"/>
                <w:szCs w:val="20"/>
              </w:rPr>
            </w:pPr>
            <w:r w:rsidRPr="00195B5C">
              <w:rPr>
                <w:color w:val="000000"/>
                <w:sz w:val="20"/>
                <w:szCs w:val="20"/>
              </w:rPr>
              <w:t>2</w:t>
            </w:r>
          </w:p>
        </w:tc>
        <w:tc>
          <w:tcPr>
            <w:tcW w:w="2551" w:type="dxa"/>
            <w:shd w:val="clear" w:color="auto" w:fill="auto"/>
            <w:noWrap/>
            <w:vAlign w:val="center"/>
          </w:tcPr>
          <w:p w14:paraId="301446BA" w14:textId="77777777" w:rsidR="00195B5C" w:rsidRPr="00195B5C" w:rsidRDefault="00195B5C" w:rsidP="00195B5C">
            <w:pPr>
              <w:rPr>
                <w:sz w:val="20"/>
                <w:szCs w:val="20"/>
                <w:lang w:val="en-US"/>
              </w:rPr>
            </w:pPr>
            <w:r w:rsidRPr="00195B5C">
              <w:rPr>
                <w:sz w:val="20"/>
                <w:szCs w:val="20"/>
                <w:lang w:val="en-US"/>
              </w:rPr>
              <w:t>PL_Kp_2021_PL0402_B(a)P_a_02</w:t>
            </w:r>
          </w:p>
        </w:tc>
        <w:tc>
          <w:tcPr>
            <w:tcW w:w="1276" w:type="dxa"/>
            <w:shd w:val="clear" w:color="auto" w:fill="auto"/>
            <w:noWrap/>
            <w:vAlign w:val="center"/>
          </w:tcPr>
          <w:p w14:paraId="14EA17C1"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1417" w:type="dxa"/>
            <w:shd w:val="clear" w:color="auto" w:fill="auto"/>
            <w:noWrap/>
            <w:vAlign w:val="center"/>
          </w:tcPr>
          <w:p w14:paraId="739DF3D8" w14:textId="77777777" w:rsidR="00195B5C" w:rsidRPr="00195B5C" w:rsidRDefault="00195B5C" w:rsidP="00195B5C">
            <w:pPr>
              <w:jc w:val="center"/>
              <w:rPr>
                <w:color w:val="000000"/>
                <w:sz w:val="20"/>
                <w:szCs w:val="20"/>
              </w:rPr>
            </w:pPr>
            <w:r w:rsidRPr="00195B5C">
              <w:rPr>
                <w:color w:val="000000"/>
                <w:sz w:val="20"/>
                <w:szCs w:val="20"/>
              </w:rPr>
              <w:t>0,7</w:t>
            </w:r>
          </w:p>
        </w:tc>
        <w:tc>
          <w:tcPr>
            <w:tcW w:w="1276" w:type="dxa"/>
            <w:shd w:val="clear" w:color="auto" w:fill="auto"/>
            <w:noWrap/>
            <w:vAlign w:val="center"/>
          </w:tcPr>
          <w:p w14:paraId="0DA0902C" w14:textId="77777777" w:rsidR="00195B5C" w:rsidRPr="00195B5C" w:rsidRDefault="00195B5C" w:rsidP="00195B5C">
            <w:pPr>
              <w:jc w:val="center"/>
              <w:rPr>
                <w:color w:val="000000"/>
                <w:sz w:val="20"/>
                <w:szCs w:val="20"/>
              </w:rPr>
            </w:pPr>
            <w:r w:rsidRPr="00195B5C">
              <w:rPr>
                <w:color w:val="000000"/>
                <w:sz w:val="20"/>
                <w:szCs w:val="20"/>
              </w:rPr>
              <w:t>miejski</w:t>
            </w:r>
          </w:p>
        </w:tc>
        <w:tc>
          <w:tcPr>
            <w:tcW w:w="992" w:type="dxa"/>
            <w:shd w:val="clear" w:color="auto" w:fill="auto"/>
            <w:noWrap/>
            <w:vAlign w:val="center"/>
          </w:tcPr>
          <w:p w14:paraId="63C78E45" w14:textId="77777777" w:rsidR="00195B5C" w:rsidRPr="00195B5C" w:rsidRDefault="00195B5C" w:rsidP="00195B5C">
            <w:pPr>
              <w:jc w:val="center"/>
              <w:rPr>
                <w:color w:val="000000"/>
                <w:sz w:val="20"/>
                <w:szCs w:val="20"/>
              </w:rPr>
            </w:pPr>
            <w:r w:rsidRPr="00195B5C">
              <w:rPr>
                <w:color w:val="000000"/>
                <w:sz w:val="20"/>
                <w:szCs w:val="20"/>
              </w:rPr>
              <w:t>-</w:t>
            </w:r>
          </w:p>
        </w:tc>
        <w:tc>
          <w:tcPr>
            <w:tcW w:w="1276" w:type="dxa"/>
            <w:vAlign w:val="center"/>
          </w:tcPr>
          <w:p w14:paraId="79A9E64C" w14:textId="77777777" w:rsidR="00195B5C" w:rsidRPr="00195B5C" w:rsidRDefault="00195B5C" w:rsidP="00A84E1E">
            <w:pPr>
              <w:jc w:val="center"/>
              <w:rPr>
                <w:color w:val="000000"/>
                <w:sz w:val="20"/>
                <w:szCs w:val="20"/>
              </w:rPr>
            </w:pPr>
            <w:r w:rsidRPr="00195B5C">
              <w:rPr>
                <w:color w:val="000000"/>
                <w:sz w:val="20"/>
                <w:szCs w:val="20"/>
              </w:rPr>
              <w:t>1,8</w:t>
            </w:r>
          </w:p>
        </w:tc>
        <w:tc>
          <w:tcPr>
            <w:tcW w:w="847" w:type="dxa"/>
            <w:shd w:val="clear" w:color="auto" w:fill="auto"/>
            <w:noWrap/>
            <w:vAlign w:val="center"/>
          </w:tcPr>
          <w:p w14:paraId="05F4EDC5" w14:textId="77777777" w:rsidR="00195B5C" w:rsidRPr="00195B5C" w:rsidRDefault="00195B5C" w:rsidP="00195B5C">
            <w:pPr>
              <w:jc w:val="center"/>
              <w:rPr>
                <w:color w:val="000000"/>
                <w:sz w:val="20"/>
                <w:szCs w:val="20"/>
              </w:rPr>
            </w:pPr>
            <w:r w:rsidRPr="00195B5C">
              <w:rPr>
                <w:color w:val="000000"/>
                <w:sz w:val="20"/>
                <w:szCs w:val="20"/>
              </w:rPr>
              <w:t>23</w:t>
            </w:r>
          </w:p>
        </w:tc>
        <w:tc>
          <w:tcPr>
            <w:tcW w:w="847" w:type="dxa"/>
            <w:shd w:val="clear" w:color="auto" w:fill="auto"/>
            <w:noWrap/>
            <w:vAlign w:val="center"/>
          </w:tcPr>
          <w:p w14:paraId="2052514C" w14:textId="77777777" w:rsidR="00195B5C" w:rsidRPr="00195B5C" w:rsidRDefault="00195B5C" w:rsidP="00195B5C">
            <w:pPr>
              <w:jc w:val="center"/>
              <w:rPr>
                <w:color w:val="000000"/>
                <w:sz w:val="20"/>
                <w:szCs w:val="20"/>
              </w:rPr>
            </w:pPr>
            <w:r w:rsidRPr="00195B5C">
              <w:rPr>
                <w:color w:val="000000"/>
                <w:sz w:val="20"/>
                <w:szCs w:val="20"/>
              </w:rPr>
              <w:t>1</w:t>
            </w:r>
          </w:p>
        </w:tc>
        <w:tc>
          <w:tcPr>
            <w:tcW w:w="847" w:type="dxa"/>
            <w:shd w:val="clear" w:color="auto" w:fill="auto"/>
            <w:noWrap/>
            <w:vAlign w:val="center"/>
          </w:tcPr>
          <w:p w14:paraId="110582F7" w14:textId="77777777" w:rsidR="00195B5C" w:rsidRPr="00195B5C" w:rsidRDefault="00195B5C" w:rsidP="00195B5C">
            <w:pPr>
              <w:jc w:val="center"/>
              <w:rPr>
                <w:color w:val="000000"/>
                <w:sz w:val="20"/>
                <w:szCs w:val="20"/>
              </w:rPr>
            </w:pPr>
            <w:r w:rsidRPr="00195B5C">
              <w:rPr>
                <w:color w:val="000000"/>
                <w:sz w:val="20"/>
                <w:szCs w:val="20"/>
              </w:rPr>
              <w:t>8</w:t>
            </w:r>
          </w:p>
        </w:tc>
        <w:tc>
          <w:tcPr>
            <w:tcW w:w="1145" w:type="dxa"/>
            <w:shd w:val="clear" w:color="auto" w:fill="auto"/>
            <w:noWrap/>
            <w:vAlign w:val="center"/>
          </w:tcPr>
          <w:p w14:paraId="1B7DF39B" w14:textId="77777777" w:rsidR="00195B5C" w:rsidRPr="00195B5C" w:rsidRDefault="00195B5C" w:rsidP="00195B5C">
            <w:pPr>
              <w:jc w:val="center"/>
              <w:rPr>
                <w:color w:val="000000"/>
                <w:sz w:val="20"/>
                <w:szCs w:val="20"/>
              </w:rPr>
            </w:pPr>
            <w:r w:rsidRPr="00195B5C">
              <w:rPr>
                <w:color w:val="000000"/>
                <w:sz w:val="20"/>
                <w:szCs w:val="20"/>
              </w:rPr>
              <w:t>0</w:t>
            </w:r>
          </w:p>
        </w:tc>
        <w:tc>
          <w:tcPr>
            <w:tcW w:w="1275" w:type="dxa"/>
            <w:shd w:val="clear" w:color="auto" w:fill="auto"/>
            <w:noWrap/>
            <w:vAlign w:val="center"/>
          </w:tcPr>
          <w:p w14:paraId="49F74BC9"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065A4D15" w14:textId="77777777" w:rsidTr="001535CF">
        <w:trPr>
          <w:trHeight w:val="225"/>
        </w:trPr>
        <w:tc>
          <w:tcPr>
            <w:tcW w:w="421" w:type="dxa"/>
            <w:shd w:val="clear" w:color="auto" w:fill="auto"/>
            <w:noWrap/>
            <w:vAlign w:val="center"/>
          </w:tcPr>
          <w:p w14:paraId="784D601F" w14:textId="77777777" w:rsidR="00195B5C" w:rsidRPr="00195B5C" w:rsidRDefault="00195B5C" w:rsidP="00195B5C">
            <w:pPr>
              <w:jc w:val="center"/>
              <w:rPr>
                <w:color w:val="000000"/>
                <w:sz w:val="20"/>
                <w:szCs w:val="20"/>
              </w:rPr>
            </w:pPr>
            <w:r w:rsidRPr="00195B5C">
              <w:rPr>
                <w:color w:val="000000"/>
                <w:sz w:val="20"/>
                <w:szCs w:val="20"/>
              </w:rPr>
              <w:t>3</w:t>
            </w:r>
          </w:p>
        </w:tc>
        <w:tc>
          <w:tcPr>
            <w:tcW w:w="2551" w:type="dxa"/>
            <w:shd w:val="clear" w:color="auto" w:fill="auto"/>
            <w:noWrap/>
            <w:vAlign w:val="center"/>
          </w:tcPr>
          <w:p w14:paraId="4B6D79C6" w14:textId="77777777" w:rsidR="00195B5C" w:rsidRPr="00195B5C" w:rsidRDefault="00195B5C" w:rsidP="00195B5C">
            <w:pPr>
              <w:rPr>
                <w:sz w:val="20"/>
                <w:szCs w:val="20"/>
                <w:lang w:val="en-PH"/>
              </w:rPr>
            </w:pPr>
            <w:r w:rsidRPr="00195B5C">
              <w:rPr>
                <w:sz w:val="20"/>
                <w:szCs w:val="20"/>
                <w:lang w:val="en-PH"/>
              </w:rPr>
              <w:t>PL_Kp_2021_PL0402_B(a)P_a_03</w:t>
            </w:r>
          </w:p>
        </w:tc>
        <w:tc>
          <w:tcPr>
            <w:tcW w:w="1276" w:type="dxa"/>
            <w:shd w:val="clear" w:color="auto" w:fill="auto"/>
            <w:noWrap/>
            <w:vAlign w:val="center"/>
          </w:tcPr>
          <w:p w14:paraId="41E58C27"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1417" w:type="dxa"/>
            <w:shd w:val="clear" w:color="auto" w:fill="auto"/>
            <w:noWrap/>
            <w:vAlign w:val="center"/>
          </w:tcPr>
          <w:p w14:paraId="1E3E8B3D" w14:textId="77777777" w:rsidR="00195B5C" w:rsidRPr="00195B5C" w:rsidRDefault="00195B5C" w:rsidP="00195B5C">
            <w:pPr>
              <w:jc w:val="center"/>
              <w:rPr>
                <w:color w:val="000000"/>
                <w:sz w:val="20"/>
                <w:szCs w:val="20"/>
              </w:rPr>
            </w:pPr>
            <w:r w:rsidRPr="00195B5C">
              <w:rPr>
                <w:color w:val="000000"/>
                <w:sz w:val="20"/>
                <w:szCs w:val="20"/>
              </w:rPr>
              <w:t>0,3</w:t>
            </w:r>
          </w:p>
        </w:tc>
        <w:tc>
          <w:tcPr>
            <w:tcW w:w="1276" w:type="dxa"/>
            <w:shd w:val="clear" w:color="auto" w:fill="auto"/>
            <w:noWrap/>
            <w:vAlign w:val="center"/>
          </w:tcPr>
          <w:p w14:paraId="6070592F" w14:textId="77777777" w:rsidR="00195B5C" w:rsidRPr="00195B5C" w:rsidRDefault="00195B5C" w:rsidP="00195B5C">
            <w:pPr>
              <w:jc w:val="center"/>
              <w:rPr>
                <w:color w:val="000000"/>
                <w:sz w:val="20"/>
                <w:szCs w:val="20"/>
              </w:rPr>
            </w:pPr>
            <w:r w:rsidRPr="00195B5C">
              <w:rPr>
                <w:color w:val="000000"/>
                <w:sz w:val="20"/>
                <w:szCs w:val="20"/>
              </w:rPr>
              <w:t>miejski</w:t>
            </w:r>
          </w:p>
        </w:tc>
        <w:tc>
          <w:tcPr>
            <w:tcW w:w="992" w:type="dxa"/>
            <w:shd w:val="clear" w:color="auto" w:fill="auto"/>
            <w:noWrap/>
            <w:vAlign w:val="center"/>
          </w:tcPr>
          <w:p w14:paraId="511A387D" w14:textId="77777777" w:rsidR="00195B5C" w:rsidRPr="00195B5C" w:rsidRDefault="00195B5C" w:rsidP="00195B5C">
            <w:pPr>
              <w:jc w:val="center"/>
              <w:rPr>
                <w:color w:val="000000"/>
                <w:sz w:val="20"/>
                <w:szCs w:val="20"/>
              </w:rPr>
            </w:pPr>
            <w:r w:rsidRPr="00195B5C">
              <w:rPr>
                <w:color w:val="000000"/>
                <w:sz w:val="20"/>
                <w:szCs w:val="20"/>
              </w:rPr>
              <w:t>-</w:t>
            </w:r>
          </w:p>
        </w:tc>
        <w:tc>
          <w:tcPr>
            <w:tcW w:w="1276" w:type="dxa"/>
            <w:vAlign w:val="center"/>
          </w:tcPr>
          <w:p w14:paraId="75F5FA22" w14:textId="77777777" w:rsidR="00195B5C" w:rsidRPr="00195B5C" w:rsidRDefault="00195B5C" w:rsidP="00A84E1E">
            <w:pPr>
              <w:jc w:val="center"/>
              <w:rPr>
                <w:color w:val="000000"/>
                <w:sz w:val="20"/>
                <w:szCs w:val="20"/>
              </w:rPr>
            </w:pPr>
            <w:r w:rsidRPr="00195B5C">
              <w:rPr>
                <w:color w:val="000000"/>
                <w:sz w:val="20"/>
                <w:szCs w:val="20"/>
              </w:rPr>
              <w:t>1,6</w:t>
            </w:r>
          </w:p>
        </w:tc>
        <w:tc>
          <w:tcPr>
            <w:tcW w:w="847" w:type="dxa"/>
            <w:shd w:val="clear" w:color="auto" w:fill="auto"/>
            <w:noWrap/>
            <w:vAlign w:val="center"/>
          </w:tcPr>
          <w:p w14:paraId="7889EBAD" w14:textId="77777777" w:rsidR="00195B5C" w:rsidRPr="00195B5C" w:rsidRDefault="00195B5C" w:rsidP="00195B5C">
            <w:pPr>
              <w:jc w:val="center"/>
              <w:rPr>
                <w:color w:val="000000"/>
                <w:sz w:val="20"/>
                <w:szCs w:val="20"/>
              </w:rPr>
            </w:pPr>
            <w:r w:rsidRPr="00195B5C">
              <w:rPr>
                <w:color w:val="000000"/>
                <w:sz w:val="20"/>
                <w:szCs w:val="20"/>
              </w:rPr>
              <w:t>33</w:t>
            </w:r>
          </w:p>
        </w:tc>
        <w:tc>
          <w:tcPr>
            <w:tcW w:w="847" w:type="dxa"/>
            <w:shd w:val="clear" w:color="auto" w:fill="auto"/>
            <w:noWrap/>
            <w:vAlign w:val="center"/>
          </w:tcPr>
          <w:p w14:paraId="5E233977" w14:textId="77777777" w:rsidR="00195B5C" w:rsidRPr="00195B5C" w:rsidRDefault="00195B5C" w:rsidP="00195B5C">
            <w:pPr>
              <w:jc w:val="center"/>
              <w:rPr>
                <w:color w:val="000000"/>
                <w:sz w:val="20"/>
                <w:szCs w:val="20"/>
              </w:rPr>
            </w:pPr>
            <w:r w:rsidRPr="00195B5C">
              <w:rPr>
                <w:color w:val="000000"/>
                <w:sz w:val="20"/>
                <w:szCs w:val="20"/>
              </w:rPr>
              <w:t>2</w:t>
            </w:r>
          </w:p>
        </w:tc>
        <w:tc>
          <w:tcPr>
            <w:tcW w:w="847" w:type="dxa"/>
            <w:shd w:val="clear" w:color="auto" w:fill="auto"/>
            <w:noWrap/>
            <w:vAlign w:val="center"/>
          </w:tcPr>
          <w:p w14:paraId="0860808C" w14:textId="77777777" w:rsidR="00195B5C" w:rsidRPr="00195B5C" w:rsidRDefault="00195B5C" w:rsidP="00195B5C">
            <w:pPr>
              <w:jc w:val="center"/>
              <w:rPr>
                <w:color w:val="000000"/>
                <w:sz w:val="20"/>
                <w:szCs w:val="20"/>
              </w:rPr>
            </w:pPr>
            <w:r w:rsidRPr="00195B5C">
              <w:rPr>
                <w:color w:val="000000"/>
                <w:sz w:val="20"/>
                <w:szCs w:val="20"/>
              </w:rPr>
              <w:t>12</w:t>
            </w:r>
          </w:p>
        </w:tc>
        <w:tc>
          <w:tcPr>
            <w:tcW w:w="1145" w:type="dxa"/>
            <w:shd w:val="clear" w:color="auto" w:fill="auto"/>
            <w:noWrap/>
            <w:vAlign w:val="center"/>
          </w:tcPr>
          <w:p w14:paraId="79302710" w14:textId="77777777" w:rsidR="00195B5C" w:rsidRPr="00195B5C" w:rsidRDefault="00195B5C" w:rsidP="00195B5C">
            <w:pPr>
              <w:jc w:val="center"/>
              <w:rPr>
                <w:color w:val="000000"/>
                <w:sz w:val="20"/>
                <w:szCs w:val="20"/>
              </w:rPr>
            </w:pPr>
            <w:r w:rsidRPr="00195B5C">
              <w:rPr>
                <w:color w:val="000000"/>
                <w:sz w:val="20"/>
                <w:szCs w:val="20"/>
              </w:rPr>
              <w:t>0</w:t>
            </w:r>
          </w:p>
        </w:tc>
        <w:tc>
          <w:tcPr>
            <w:tcW w:w="1275" w:type="dxa"/>
            <w:shd w:val="clear" w:color="auto" w:fill="auto"/>
            <w:noWrap/>
            <w:vAlign w:val="center"/>
          </w:tcPr>
          <w:p w14:paraId="47579775"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3CF7E1AC" w14:textId="77777777" w:rsidTr="001535CF">
        <w:trPr>
          <w:trHeight w:val="225"/>
        </w:trPr>
        <w:tc>
          <w:tcPr>
            <w:tcW w:w="421" w:type="dxa"/>
            <w:shd w:val="clear" w:color="auto" w:fill="auto"/>
            <w:noWrap/>
            <w:vAlign w:val="center"/>
          </w:tcPr>
          <w:p w14:paraId="514BCF7B" w14:textId="77777777" w:rsidR="00195B5C" w:rsidRPr="00195B5C" w:rsidRDefault="00195B5C" w:rsidP="00195B5C">
            <w:pPr>
              <w:jc w:val="center"/>
              <w:rPr>
                <w:color w:val="000000"/>
                <w:sz w:val="20"/>
                <w:szCs w:val="20"/>
              </w:rPr>
            </w:pPr>
            <w:r w:rsidRPr="00195B5C">
              <w:rPr>
                <w:color w:val="000000"/>
                <w:sz w:val="20"/>
                <w:szCs w:val="20"/>
              </w:rPr>
              <w:t>4</w:t>
            </w:r>
          </w:p>
        </w:tc>
        <w:tc>
          <w:tcPr>
            <w:tcW w:w="2551" w:type="dxa"/>
            <w:shd w:val="clear" w:color="auto" w:fill="auto"/>
            <w:noWrap/>
            <w:vAlign w:val="center"/>
          </w:tcPr>
          <w:p w14:paraId="64638C01" w14:textId="77777777" w:rsidR="00195B5C" w:rsidRPr="00195B5C" w:rsidRDefault="00195B5C" w:rsidP="00195B5C">
            <w:pPr>
              <w:rPr>
                <w:sz w:val="20"/>
                <w:szCs w:val="20"/>
                <w:lang w:val="en-US"/>
              </w:rPr>
            </w:pPr>
            <w:r w:rsidRPr="00195B5C">
              <w:rPr>
                <w:sz w:val="20"/>
                <w:szCs w:val="20"/>
                <w:lang w:val="en-US"/>
              </w:rPr>
              <w:t>PL_Kp_2021_PL0402_B(a)P_a_04</w:t>
            </w:r>
          </w:p>
        </w:tc>
        <w:tc>
          <w:tcPr>
            <w:tcW w:w="1276" w:type="dxa"/>
            <w:shd w:val="clear" w:color="auto" w:fill="auto"/>
            <w:noWrap/>
            <w:vAlign w:val="center"/>
          </w:tcPr>
          <w:p w14:paraId="59FEF8E6"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1417" w:type="dxa"/>
            <w:shd w:val="clear" w:color="auto" w:fill="auto"/>
            <w:noWrap/>
            <w:vAlign w:val="center"/>
          </w:tcPr>
          <w:p w14:paraId="259F7708" w14:textId="77777777" w:rsidR="00195B5C" w:rsidRPr="00195B5C" w:rsidRDefault="00195B5C" w:rsidP="00195B5C">
            <w:pPr>
              <w:jc w:val="center"/>
              <w:rPr>
                <w:color w:val="000000"/>
                <w:sz w:val="20"/>
                <w:szCs w:val="20"/>
              </w:rPr>
            </w:pPr>
            <w:r w:rsidRPr="00195B5C">
              <w:rPr>
                <w:color w:val="000000"/>
                <w:sz w:val="20"/>
                <w:szCs w:val="20"/>
              </w:rPr>
              <w:t>0,2</w:t>
            </w:r>
          </w:p>
        </w:tc>
        <w:tc>
          <w:tcPr>
            <w:tcW w:w="1276" w:type="dxa"/>
            <w:shd w:val="clear" w:color="auto" w:fill="auto"/>
            <w:noWrap/>
            <w:vAlign w:val="center"/>
          </w:tcPr>
          <w:p w14:paraId="71A641D3" w14:textId="77777777" w:rsidR="00195B5C" w:rsidRPr="00195B5C" w:rsidRDefault="00195B5C" w:rsidP="00195B5C">
            <w:pPr>
              <w:jc w:val="center"/>
              <w:rPr>
                <w:color w:val="000000"/>
                <w:sz w:val="20"/>
                <w:szCs w:val="20"/>
              </w:rPr>
            </w:pPr>
            <w:r w:rsidRPr="00195B5C">
              <w:rPr>
                <w:color w:val="000000"/>
                <w:sz w:val="20"/>
                <w:szCs w:val="20"/>
              </w:rPr>
              <w:t>miejski</w:t>
            </w:r>
          </w:p>
        </w:tc>
        <w:tc>
          <w:tcPr>
            <w:tcW w:w="992" w:type="dxa"/>
            <w:shd w:val="clear" w:color="auto" w:fill="auto"/>
            <w:noWrap/>
            <w:vAlign w:val="center"/>
          </w:tcPr>
          <w:p w14:paraId="12382647" w14:textId="77777777" w:rsidR="00195B5C" w:rsidRPr="00195B5C" w:rsidRDefault="00195B5C" w:rsidP="00195B5C">
            <w:pPr>
              <w:jc w:val="center"/>
              <w:rPr>
                <w:color w:val="000000"/>
                <w:sz w:val="20"/>
                <w:szCs w:val="20"/>
              </w:rPr>
            </w:pPr>
            <w:r w:rsidRPr="00195B5C">
              <w:rPr>
                <w:color w:val="000000"/>
                <w:sz w:val="20"/>
                <w:szCs w:val="20"/>
              </w:rPr>
              <w:t>-</w:t>
            </w:r>
          </w:p>
        </w:tc>
        <w:tc>
          <w:tcPr>
            <w:tcW w:w="1276" w:type="dxa"/>
            <w:vAlign w:val="center"/>
          </w:tcPr>
          <w:p w14:paraId="0F21378E" w14:textId="77777777" w:rsidR="00195B5C" w:rsidRPr="00195B5C" w:rsidRDefault="00195B5C" w:rsidP="00A84E1E">
            <w:pPr>
              <w:jc w:val="center"/>
              <w:rPr>
                <w:color w:val="000000"/>
                <w:sz w:val="20"/>
                <w:szCs w:val="20"/>
              </w:rPr>
            </w:pPr>
            <w:r w:rsidRPr="00195B5C">
              <w:rPr>
                <w:color w:val="000000"/>
                <w:sz w:val="20"/>
                <w:szCs w:val="20"/>
              </w:rPr>
              <w:t>1,5</w:t>
            </w:r>
          </w:p>
        </w:tc>
        <w:tc>
          <w:tcPr>
            <w:tcW w:w="847" w:type="dxa"/>
            <w:shd w:val="clear" w:color="auto" w:fill="auto"/>
            <w:noWrap/>
            <w:vAlign w:val="center"/>
          </w:tcPr>
          <w:p w14:paraId="085CFA30" w14:textId="77777777" w:rsidR="00195B5C" w:rsidRPr="00195B5C" w:rsidRDefault="00195B5C" w:rsidP="00195B5C">
            <w:pPr>
              <w:jc w:val="center"/>
              <w:rPr>
                <w:color w:val="000000"/>
                <w:sz w:val="20"/>
                <w:szCs w:val="20"/>
              </w:rPr>
            </w:pPr>
            <w:r w:rsidRPr="00195B5C">
              <w:rPr>
                <w:color w:val="000000"/>
                <w:sz w:val="20"/>
                <w:szCs w:val="20"/>
              </w:rPr>
              <w:t>131</w:t>
            </w:r>
          </w:p>
        </w:tc>
        <w:tc>
          <w:tcPr>
            <w:tcW w:w="847" w:type="dxa"/>
            <w:shd w:val="clear" w:color="auto" w:fill="auto"/>
            <w:noWrap/>
            <w:vAlign w:val="center"/>
          </w:tcPr>
          <w:p w14:paraId="71F6AE5E" w14:textId="77777777" w:rsidR="00195B5C" w:rsidRPr="00195B5C" w:rsidRDefault="00195B5C" w:rsidP="00195B5C">
            <w:pPr>
              <w:jc w:val="center"/>
              <w:rPr>
                <w:color w:val="000000"/>
                <w:sz w:val="20"/>
                <w:szCs w:val="20"/>
              </w:rPr>
            </w:pPr>
            <w:r w:rsidRPr="00195B5C">
              <w:rPr>
                <w:color w:val="000000"/>
                <w:sz w:val="20"/>
                <w:szCs w:val="20"/>
              </w:rPr>
              <w:t>7</w:t>
            </w:r>
          </w:p>
        </w:tc>
        <w:tc>
          <w:tcPr>
            <w:tcW w:w="847" w:type="dxa"/>
            <w:shd w:val="clear" w:color="auto" w:fill="auto"/>
            <w:noWrap/>
            <w:vAlign w:val="center"/>
          </w:tcPr>
          <w:p w14:paraId="1F8C4F6D" w14:textId="77777777" w:rsidR="00195B5C" w:rsidRPr="00195B5C" w:rsidRDefault="00195B5C" w:rsidP="00195B5C">
            <w:pPr>
              <w:jc w:val="center"/>
              <w:rPr>
                <w:color w:val="000000"/>
                <w:sz w:val="20"/>
                <w:szCs w:val="20"/>
              </w:rPr>
            </w:pPr>
            <w:r w:rsidRPr="00195B5C">
              <w:rPr>
                <w:color w:val="000000"/>
                <w:sz w:val="20"/>
                <w:szCs w:val="20"/>
              </w:rPr>
              <w:t>45</w:t>
            </w:r>
          </w:p>
        </w:tc>
        <w:tc>
          <w:tcPr>
            <w:tcW w:w="1145" w:type="dxa"/>
            <w:shd w:val="clear" w:color="auto" w:fill="auto"/>
            <w:noWrap/>
            <w:vAlign w:val="center"/>
          </w:tcPr>
          <w:p w14:paraId="64CFC510" w14:textId="77777777" w:rsidR="00195B5C" w:rsidRPr="00195B5C" w:rsidRDefault="00195B5C" w:rsidP="00195B5C">
            <w:pPr>
              <w:jc w:val="center"/>
              <w:rPr>
                <w:color w:val="000000"/>
                <w:sz w:val="20"/>
                <w:szCs w:val="20"/>
              </w:rPr>
            </w:pPr>
            <w:r w:rsidRPr="00195B5C">
              <w:rPr>
                <w:color w:val="000000"/>
                <w:sz w:val="20"/>
                <w:szCs w:val="20"/>
              </w:rPr>
              <w:t>0</w:t>
            </w:r>
          </w:p>
        </w:tc>
        <w:tc>
          <w:tcPr>
            <w:tcW w:w="1275" w:type="dxa"/>
            <w:shd w:val="clear" w:color="auto" w:fill="auto"/>
            <w:noWrap/>
            <w:vAlign w:val="center"/>
          </w:tcPr>
          <w:p w14:paraId="11C7E70F" w14:textId="77777777" w:rsidR="00195B5C" w:rsidRPr="00195B5C" w:rsidRDefault="00195B5C" w:rsidP="00195B5C">
            <w:pPr>
              <w:jc w:val="center"/>
              <w:rPr>
                <w:color w:val="000000"/>
                <w:sz w:val="20"/>
                <w:szCs w:val="20"/>
              </w:rPr>
            </w:pPr>
            <w:r w:rsidRPr="00195B5C">
              <w:rPr>
                <w:color w:val="000000"/>
                <w:sz w:val="20"/>
                <w:szCs w:val="20"/>
              </w:rPr>
              <w:t>0</w:t>
            </w:r>
          </w:p>
        </w:tc>
      </w:tr>
    </w:tbl>
    <w:p w14:paraId="0C99584F" w14:textId="77777777" w:rsidR="00195B5C" w:rsidRPr="00195B5C" w:rsidRDefault="00195B5C" w:rsidP="00195B5C">
      <w:pPr>
        <w:spacing w:before="240" w:after="120"/>
        <w:jc w:val="both"/>
        <w:rPr>
          <w:bCs/>
          <w:sz w:val="22"/>
          <w:szCs w:val="22"/>
        </w:rPr>
      </w:pPr>
    </w:p>
    <w:p w14:paraId="71DD737C" w14:textId="77777777" w:rsidR="00195B5C" w:rsidRPr="00195B5C" w:rsidRDefault="00195B5C" w:rsidP="00195B5C">
      <w:pPr>
        <w:spacing w:before="240" w:after="120"/>
        <w:jc w:val="both"/>
        <w:rPr>
          <w:bCs/>
          <w:sz w:val="22"/>
          <w:szCs w:val="22"/>
        </w:rPr>
      </w:pPr>
    </w:p>
    <w:p w14:paraId="57A4635E" w14:textId="77777777" w:rsidR="00195B5C" w:rsidRPr="00195B5C" w:rsidRDefault="00195B5C" w:rsidP="00195B5C">
      <w:pPr>
        <w:spacing w:before="240" w:after="120"/>
        <w:jc w:val="both"/>
        <w:rPr>
          <w:bCs/>
          <w:sz w:val="22"/>
          <w:szCs w:val="22"/>
        </w:rPr>
      </w:pPr>
    </w:p>
    <w:p w14:paraId="5884E8C9" w14:textId="77777777" w:rsidR="00195B5C" w:rsidRPr="00195B5C" w:rsidRDefault="00195B5C" w:rsidP="00195B5C">
      <w:pPr>
        <w:spacing w:before="240" w:after="120"/>
        <w:jc w:val="both"/>
        <w:rPr>
          <w:bCs/>
          <w:sz w:val="22"/>
          <w:szCs w:val="22"/>
        </w:rPr>
      </w:pPr>
    </w:p>
    <w:p w14:paraId="7DE3467A" w14:textId="77777777" w:rsidR="00195B5C" w:rsidRPr="00195B5C" w:rsidRDefault="00195B5C" w:rsidP="00195B5C">
      <w:pPr>
        <w:spacing w:before="240" w:after="120"/>
        <w:jc w:val="both"/>
        <w:rPr>
          <w:bCs/>
          <w:sz w:val="22"/>
          <w:szCs w:val="22"/>
        </w:rPr>
      </w:pPr>
    </w:p>
    <w:p w14:paraId="13139FE6" w14:textId="77777777" w:rsidR="00195B5C" w:rsidRPr="00195B5C" w:rsidRDefault="00195B5C" w:rsidP="00195B5C">
      <w:pPr>
        <w:spacing w:before="240" w:after="120"/>
        <w:jc w:val="both"/>
        <w:rPr>
          <w:bCs/>
          <w:sz w:val="22"/>
          <w:szCs w:val="22"/>
        </w:rPr>
      </w:pPr>
    </w:p>
    <w:p w14:paraId="72E9EB7B" w14:textId="77777777" w:rsidR="00195B5C" w:rsidRPr="00195B5C" w:rsidRDefault="00195B5C" w:rsidP="00195B5C">
      <w:pPr>
        <w:spacing w:before="240" w:after="120"/>
        <w:jc w:val="both"/>
        <w:rPr>
          <w:bCs/>
          <w:i/>
          <w:sz w:val="22"/>
          <w:szCs w:val="22"/>
        </w:rPr>
      </w:pPr>
      <w:bookmarkStart w:id="208" w:name="_Toc133316231"/>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14</w:t>
      </w:r>
      <w:r w:rsidRPr="00195B5C">
        <w:rPr>
          <w:bCs/>
          <w:sz w:val="22"/>
          <w:szCs w:val="22"/>
        </w:rPr>
        <w:fldChar w:fldCharType="end"/>
      </w:r>
      <w:r w:rsidRPr="00195B5C">
        <w:rPr>
          <w:bCs/>
          <w:sz w:val="22"/>
          <w:szCs w:val="22"/>
        </w:rPr>
        <w:t>. Obszar przekroczeń średniorocznego poziomu dopuszczalnego pyłu zawieszonego PM2,5 w strefie miasto Toruń w 2021 roku i jego charakterystyka</w:t>
      </w:r>
      <w:r w:rsidRPr="00195B5C">
        <w:rPr>
          <w:bCs/>
          <w:sz w:val="22"/>
          <w:szCs w:val="22"/>
          <w:vertAlign w:val="superscript"/>
        </w:rPr>
        <w:footnoteReference w:id="61"/>
      </w:r>
      <w:bookmarkEnd w:id="2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7"/>
        <w:gridCol w:w="3080"/>
        <w:gridCol w:w="1063"/>
        <w:gridCol w:w="1285"/>
        <w:gridCol w:w="1174"/>
        <w:gridCol w:w="874"/>
        <w:gridCol w:w="1274"/>
        <w:gridCol w:w="853"/>
        <w:gridCol w:w="853"/>
        <w:gridCol w:w="854"/>
        <w:gridCol w:w="1141"/>
        <w:gridCol w:w="1140"/>
      </w:tblGrid>
      <w:tr w:rsidR="00195B5C" w:rsidRPr="00195B5C" w14:paraId="304BC5E0" w14:textId="77777777" w:rsidTr="0040613F">
        <w:trPr>
          <w:trHeight w:val="503"/>
          <w:tblHeader/>
        </w:trPr>
        <w:tc>
          <w:tcPr>
            <w:tcW w:w="128" w:type="pct"/>
            <w:vMerge w:val="restart"/>
            <w:shd w:val="clear" w:color="000000" w:fill="D9D9D9"/>
            <w:vAlign w:val="center"/>
            <w:hideMark/>
          </w:tcPr>
          <w:p w14:paraId="12FBBEFA" w14:textId="77777777" w:rsidR="00195B5C" w:rsidRPr="00195B5C" w:rsidRDefault="00195B5C" w:rsidP="00195B5C">
            <w:pPr>
              <w:jc w:val="center"/>
              <w:rPr>
                <w:b/>
                <w:bCs/>
                <w:color w:val="000000"/>
                <w:sz w:val="20"/>
                <w:szCs w:val="20"/>
              </w:rPr>
            </w:pPr>
            <w:r w:rsidRPr="00195B5C">
              <w:rPr>
                <w:b/>
                <w:bCs/>
                <w:color w:val="000000"/>
                <w:sz w:val="20"/>
                <w:szCs w:val="20"/>
              </w:rPr>
              <w:t>lp.</w:t>
            </w:r>
          </w:p>
        </w:tc>
        <w:tc>
          <w:tcPr>
            <w:tcW w:w="1104" w:type="pct"/>
            <w:vMerge w:val="restart"/>
            <w:shd w:val="clear" w:color="000000" w:fill="D9D9D9"/>
            <w:vAlign w:val="center"/>
            <w:hideMark/>
          </w:tcPr>
          <w:p w14:paraId="5EDA48DF" w14:textId="77777777" w:rsidR="00195B5C" w:rsidRPr="00195B5C" w:rsidRDefault="00195B5C" w:rsidP="00195B5C">
            <w:pPr>
              <w:jc w:val="center"/>
              <w:rPr>
                <w:b/>
                <w:bCs/>
                <w:color w:val="000000"/>
                <w:sz w:val="20"/>
                <w:szCs w:val="20"/>
              </w:rPr>
            </w:pPr>
            <w:r w:rsidRPr="00195B5C">
              <w:rPr>
                <w:b/>
                <w:bCs/>
                <w:color w:val="000000"/>
                <w:sz w:val="20"/>
                <w:szCs w:val="20"/>
              </w:rPr>
              <w:t>kod obszaru przekroczeń</w:t>
            </w:r>
          </w:p>
        </w:tc>
        <w:tc>
          <w:tcPr>
            <w:tcW w:w="381" w:type="pct"/>
            <w:vMerge w:val="restart"/>
            <w:shd w:val="clear" w:color="000000" w:fill="D9D9D9"/>
            <w:vAlign w:val="center"/>
            <w:hideMark/>
          </w:tcPr>
          <w:p w14:paraId="772A7ADC" w14:textId="77777777" w:rsidR="00195B5C" w:rsidRPr="00195B5C" w:rsidRDefault="00195B5C" w:rsidP="00195B5C">
            <w:pPr>
              <w:jc w:val="center"/>
              <w:rPr>
                <w:b/>
                <w:bCs/>
                <w:color w:val="000000"/>
                <w:sz w:val="20"/>
                <w:szCs w:val="20"/>
              </w:rPr>
            </w:pPr>
            <w:r w:rsidRPr="00195B5C">
              <w:rPr>
                <w:b/>
                <w:bCs/>
                <w:color w:val="000000"/>
                <w:sz w:val="20"/>
                <w:szCs w:val="20"/>
              </w:rPr>
              <w:t xml:space="preserve">lokalizacja </w:t>
            </w:r>
          </w:p>
        </w:tc>
        <w:tc>
          <w:tcPr>
            <w:tcW w:w="461" w:type="pct"/>
            <w:vMerge w:val="restart"/>
            <w:shd w:val="clear" w:color="000000" w:fill="D9D9D9"/>
            <w:vAlign w:val="center"/>
            <w:hideMark/>
          </w:tcPr>
          <w:p w14:paraId="33B840AF" w14:textId="77777777" w:rsidR="00195B5C" w:rsidRPr="00195B5C" w:rsidRDefault="00195B5C" w:rsidP="00195B5C">
            <w:pPr>
              <w:jc w:val="center"/>
              <w:rPr>
                <w:b/>
                <w:bCs/>
                <w:color w:val="000000"/>
                <w:sz w:val="20"/>
                <w:szCs w:val="20"/>
              </w:rPr>
            </w:pPr>
            <w:r w:rsidRPr="00195B5C">
              <w:rPr>
                <w:b/>
                <w:bCs/>
                <w:color w:val="000000"/>
                <w:sz w:val="20"/>
                <w:szCs w:val="20"/>
              </w:rPr>
              <w:t>powierzchnia obszaru przekroczeń</w:t>
            </w:r>
          </w:p>
          <w:p w14:paraId="3E964FAB" w14:textId="77777777" w:rsidR="00195B5C" w:rsidRPr="00195B5C" w:rsidRDefault="00195B5C" w:rsidP="00195B5C">
            <w:pPr>
              <w:jc w:val="center"/>
              <w:rPr>
                <w:b/>
                <w:bCs/>
                <w:color w:val="000000"/>
                <w:sz w:val="20"/>
                <w:szCs w:val="20"/>
              </w:rPr>
            </w:pPr>
            <w:r w:rsidRPr="00195B5C">
              <w:rPr>
                <w:b/>
                <w:bCs/>
                <w:color w:val="000000"/>
                <w:sz w:val="20"/>
                <w:szCs w:val="20"/>
              </w:rPr>
              <w:t>[km</w:t>
            </w:r>
            <w:r w:rsidRPr="00195B5C">
              <w:rPr>
                <w:b/>
                <w:bCs/>
                <w:color w:val="000000"/>
                <w:sz w:val="20"/>
                <w:szCs w:val="20"/>
                <w:vertAlign w:val="superscript"/>
              </w:rPr>
              <w:t>2</w:t>
            </w:r>
            <w:r w:rsidRPr="00195B5C">
              <w:rPr>
                <w:b/>
                <w:bCs/>
                <w:color w:val="000000"/>
                <w:sz w:val="20"/>
                <w:szCs w:val="20"/>
              </w:rPr>
              <w:t>]</w:t>
            </w:r>
          </w:p>
        </w:tc>
        <w:tc>
          <w:tcPr>
            <w:tcW w:w="421" w:type="pct"/>
            <w:vMerge w:val="restart"/>
            <w:shd w:val="clear" w:color="000000" w:fill="D9D9D9"/>
            <w:vAlign w:val="center"/>
            <w:hideMark/>
          </w:tcPr>
          <w:p w14:paraId="277B21A6" w14:textId="77777777" w:rsidR="00195B5C" w:rsidRPr="00195B5C" w:rsidRDefault="00195B5C" w:rsidP="00195B5C">
            <w:pPr>
              <w:jc w:val="center"/>
              <w:rPr>
                <w:b/>
                <w:bCs/>
                <w:color w:val="000000"/>
                <w:sz w:val="20"/>
                <w:szCs w:val="20"/>
              </w:rPr>
            </w:pPr>
            <w:r w:rsidRPr="00195B5C">
              <w:rPr>
                <w:b/>
                <w:bCs/>
                <w:color w:val="000000"/>
                <w:sz w:val="20"/>
                <w:szCs w:val="20"/>
              </w:rPr>
              <w:t>klasyfikacja obszaru</w:t>
            </w:r>
          </w:p>
        </w:tc>
        <w:tc>
          <w:tcPr>
            <w:tcW w:w="770" w:type="pct"/>
            <w:gridSpan w:val="2"/>
            <w:shd w:val="clear" w:color="000000" w:fill="D9D9D9"/>
            <w:vAlign w:val="center"/>
            <w:hideMark/>
          </w:tcPr>
          <w:p w14:paraId="39C69E91" w14:textId="77777777" w:rsidR="00195B5C" w:rsidRPr="00195B5C" w:rsidRDefault="00195B5C" w:rsidP="00195B5C">
            <w:pPr>
              <w:jc w:val="center"/>
              <w:rPr>
                <w:b/>
                <w:bCs/>
                <w:sz w:val="20"/>
                <w:szCs w:val="20"/>
              </w:rPr>
            </w:pPr>
            <w:r w:rsidRPr="00195B5C">
              <w:rPr>
                <w:b/>
                <w:bCs/>
                <w:sz w:val="20"/>
                <w:szCs w:val="20"/>
              </w:rPr>
              <w:t>maksymalne stężenie</w:t>
            </w:r>
          </w:p>
          <w:p w14:paraId="13BE0289" w14:textId="77777777" w:rsidR="00195B5C" w:rsidRPr="00195B5C" w:rsidRDefault="00195B5C" w:rsidP="00195B5C">
            <w:pPr>
              <w:jc w:val="center"/>
              <w:rPr>
                <w:b/>
                <w:bCs/>
                <w:color w:val="000000"/>
                <w:sz w:val="20"/>
                <w:szCs w:val="20"/>
              </w:rPr>
            </w:pPr>
            <w:r w:rsidRPr="00195B5C">
              <w:rPr>
                <w:b/>
                <w:bCs/>
                <w:sz w:val="20"/>
                <w:szCs w:val="20"/>
              </w:rPr>
              <w:t xml:space="preserve">B(a)P </w:t>
            </w:r>
            <w:r w:rsidRPr="00195B5C">
              <w:rPr>
                <w:b/>
                <w:bCs/>
                <w:color w:val="000000"/>
                <w:sz w:val="20"/>
                <w:szCs w:val="20"/>
              </w:rPr>
              <w:t>[</w:t>
            </w:r>
            <w:proofErr w:type="spellStart"/>
            <w:r w:rsidRPr="00195B5C">
              <w:rPr>
                <w:b/>
                <w:bCs/>
                <w:color w:val="000000"/>
                <w:sz w:val="20"/>
                <w:szCs w:val="20"/>
              </w:rPr>
              <w:t>ng</w:t>
            </w:r>
            <w:proofErr w:type="spellEnd"/>
            <w:r w:rsidRPr="00195B5C">
              <w:rPr>
                <w:b/>
                <w:bCs/>
                <w:color w:val="000000"/>
                <w:sz w:val="20"/>
                <w:szCs w:val="20"/>
              </w:rPr>
              <w:t>/m</w:t>
            </w:r>
            <w:r w:rsidRPr="00195B5C">
              <w:rPr>
                <w:b/>
                <w:bCs/>
                <w:color w:val="000000"/>
                <w:sz w:val="20"/>
                <w:szCs w:val="20"/>
                <w:vertAlign w:val="superscript"/>
              </w:rPr>
              <w:t>3</w:t>
            </w:r>
            <w:r w:rsidRPr="00195B5C">
              <w:rPr>
                <w:b/>
                <w:bCs/>
                <w:color w:val="000000"/>
                <w:sz w:val="20"/>
                <w:szCs w:val="20"/>
              </w:rPr>
              <w:t>]</w:t>
            </w:r>
          </w:p>
        </w:tc>
        <w:tc>
          <w:tcPr>
            <w:tcW w:w="918" w:type="pct"/>
            <w:gridSpan w:val="3"/>
            <w:vMerge w:val="restart"/>
            <w:shd w:val="clear" w:color="000000" w:fill="D9D9D9"/>
            <w:vAlign w:val="center"/>
            <w:hideMark/>
          </w:tcPr>
          <w:p w14:paraId="7B73FDC9" w14:textId="77777777" w:rsidR="00195B5C" w:rsidRPr="00195B5C" w:rsidRDefault="00195B5C" w:rsidP="00195B5C">
            <w:pPr>
              <w:jc w:val="center"/>
              <w:rPr>
                <w:b/>
                <w:bCs/>
                <w:color w:val="000000"/>
                <w:sz w:val="20"/>
                <w:szCs w:val="20"/>
              </w:rPr>
            </w:pPr>
            <w:r w:rsidRPr="00195B5C">
              <w:rPr>
                <w:b/>
                <w:bCs/>
                <w:color w:val="000000"/>
                <w:sz w:val="20"/>
                <w:szCs w:val="20"/>
              </w:rPr>
              <w:t xml:space="preserve">szacunkowa liczba osób narażonych </w:t>
            </w:r>
            <w:r w:rsidRPr="00195B5C">
              <w:rPr>
                <w:b/>
                <w:bCs/>
                <w:color w:val="000000"/>
                <w:sz w:val="20"/>
                <w:szCs w:val="20"/>
              </w:rPr>
              <w:br/>
              <w:t>na oddziaływanie zanieczyszczeń powietrza</w:t>
            </w:r>
          </w:p>
        </w:tc>
        <w:tc>
          <w:tcPr>
            <w:tcW w:w="817" w:type="pct"/>
            <w:gridSpan w:val="2"/>
            <w:vMerge w:val="restart"/>
            <w:shd w:val="clear" w:color="000000" w:fill="D9D9D9"/>
            <w:vAlign w:val="center"/>
            <w:hideMark/>
          </w:tcPr>
          <w:p w14:paraId="2BDBF4D1" w14:textId="77777777" w:rsidR="00195B5C" w:rsidRPr="00195B5C" w:rsidRDefault="00195B5C" w:rsidP="00195B5C">
            <w:pPr>
              <w:jc w:val="center"/>
              <w:rPr>
                <w:b/>
                <w:bCs/>
                <w:color w:val="000000"/>
                <w:sz w:val="20"/>
                <w:szCs w:val="20"/>
              </w:rPr>
            </w:pPr>
            <w:r w:rsidRPr="00195B5C">
              <w:rPr>
                <w:b/>
                <w:bCs/>
                <w:color w:val="000000"/>
                <w:sz w:val="20"/>
                <w:szCs w:val="20"/>
              </w:rPr>
              <w:t xml:space="preserve">infrastruktura związana z osobami starszymi </w:t>
            </w:r>
            <w:r w:rsidRPr="00195B5C">
              <w:rPr>
                <w:b/>
                <w:bCs/>
                <w:color w:val="000000"/>
                <w:sz w:val="20"/>
                <w:szCs w:val="20"/>
              </w:rPr>
              <w:br/>
              <w:t>i dziećmi</w:t>
            </w:r>
          </w:p>
        </w:tc>
      </w:tr>
      <w:tr w:rsidR="00195B5C" w:rsidRPr="00195B5C" w14:paraId="63D8A96A" w14:textId="77777777" w:rsidTr="0040613F">
        <w:trPr>
          <w:trHeight w:val="502"/>
          <w:tblHeader/>
        </w:trPr>
        <w:tc>
          <w:tcPr>
            <w:tcW w:w="128" w:type="pct"/>
            <w:vMerge/>
            <w:shd w:val="clear" w:color="000000" w:fill="D9D9D9"/>
            <w:vAlign w:val="center"/>
          </w:tcPr>
          <w:p w14:paraId="65F2F4F2" w14:textId="77777777" w:rsidR="00195B5C" w:rsidRPr="00195B5C" w:rsidRDefault="00195B5C" w:rsidP="00195B5C">
            <w:pPr>
              <w:jc w:val="center"/>
              <w:rPr>
                <w:b/>
                <w:bCs/>
                <w:color w:val="000000"/>
                <w:sz w:val="20"/>
                <w:szCs w:val="20"/>
              </w:rPr>
            </w:pPr>
          </w:p>
        </w:tc>
        <w:tc>
          <w:tcPr>
            <w:tcW w:w="1104" w:type="pct"/>
            <w:vMerge/>
            <w:shd w:val="clear" w:color="000000" w:fill="D9D9D9"/>
            <w:vAlign w:val="center"/>
          </w:tcPr>
          <w:p w14:paraId="34ABC833" w14:textId="77777777" w:rsidR="00195B5C" w:rsidRPr="00195B5C" w:rsidRDefault="00195B5C" w:rsidP="00195B5C">
            <w:pPr>
              <w:jc w:val="center"/>
              <w:rPr>
                <w:b/>
                <w:bCs/>
                <w:color w:val="000000"/>
                <w:sz w:val="20"/>
                <w:szCs w:val="20"/>
              </w:rPr>
            </w:pPr>
          </w:p>
        </w:tc>
        <w:tc>
          <w:tcPr>
            <w:tcW w:w="381" w:type="pct"/>
            <w:vMerge/>
            <w:shd w:val="clear" w:color="000000" w:fill="D9D9D9"/>
            <w:vAlign w:val="center"/>
          </w:tcPr>
          <w:p w14:paraId="3D2C0FAA" w14:textId="77777777" w:rsidR="00195B5C" w:rsidRPr="00195B5C" w:rsidRDefault="00195B5C" w:rsidP="00195B5C">
            <w:pPr>
              <w:jc w:val="center"/>
              <w:rPr>
                <w:b/>
                <w:bCs/>
                <w:color w:val="000000"/>
                <w:sz w:val="20"/>
                <w:szCs w:val="20"/>
              </w:rPr>
            </w:pPr>
          </w:p>
        </w:tc>
        <w:tc>
          <w:tcPr>
            <w:tcW w:w="461" w:type="pct"/>
            <w:vMerge/>
            <w:shd w:val="clear" w:color="000000" w:fill="D9D9D9"/>
            <w:vAlign w:val="center"/>
          </w:tcPr>
          <w:p w14:paraId="5E61BD01" w14:textId="77777777" w:rsidR="00195B5C" w:rsidRPr="00195B5C" w:rsidRDefault="00195B5C" w:rsidP="00195B5C">
            <w:pPr>
              <w:jc w:val="center"/>
              <w:rPr>
                <w:b/>
                <w:bCs/>
                <w:color w:val="000000"/>
                <w:sz w:val="20"/>
                <w:szCs w:val="20"/>
              </w:rPr>
            </w:pPr>
          </w:p>
        </w:tc>
        <w:tc>
          <w:tcPr>
            <w:tcW w:w="421" w:type="pct"/>
            <w:vMerge/>
            <w:shd w:val="clear" w:color="000000" w:fill="D9D9D9"/>
            <w:vAlign w:val="center"/>
          </w:tcPr>
          <w:p w14:paraId="669CBDCE" w14:textId="77777777" w:rsidR="00195B5C" w:rsidRPr="00195B5C" w:rsidRDefault="00195B5C" w:rsidP="00195B5C">
            <w:pPr>
              <w:jc w:val="center"/>
              <w:rPr>
                <w:b/>
                <w:bCs/>
                <w:color w:val="000000"/>
                <w:sz w:val="20"/>
                <w:szCs w:val="20"/>
              </w:rPr>
            </w:pPr>
          </w:p>
        </w:tc>
        <w:tc>
          <w:tcPr>
            <w:tcW w:w="313" w:type="pct"/>
            <w:vMerge w:val="restart"/>
            <w:shd w:val="clear" w:color="000000" w:fill="D9D9D9"/>
            <w:vAlign w:val="center"/>
          </w:tcPr>
          <w:p w14:paraId="262A7E00" w14:textId="77777777" w:rsidR="00195B5C" w:rsidRPr="00195B5C" w:rsidRDefault="00195B5C" w:rsidP="0040613F">
            <w:pPr>
              <w:jc w:val="center"/>
              <w:rPr>
                <w:b/>
                <w:bCs/>
                <w:sz w:val="20"/>
                <w:szCs w:val="20"/>
              </w:rPr>
            </w:pPr>
            <w:r w:rsidRPr="00195B5C">
              <w:rPr>
                <w:b/>
                <w:bCs/>
                <w:sz w:val="20"/>
                <w:szCs w:val="20"/>
              </w:rPr>
              <w:t>z pomiaru</w:t>
            </w:r>
          </w:p>
        </w:tc>
        <w:tc>
          <w:tcPr>
            <w:tcW w:w="457" w:type="pct"/>
            <w:vMerge w:val="restart"/>
            <w:shd w:val="clear" w:color="000000" w:fill="D9D9D9"/>
            <w:vAlign w:val="center"/>
          </w:tcPr>
          <w:p w14:paraId="47308AA2" w14:textId="77777777" w:rsidR="00195B5C" w:rsidRPr="00195B5C" w:rsidRDefault="00195B5C" w:rsidP="00195B5C">
            <w:pPr>
              <w:jc w:val="center"/>
              <w:rPr>
                <w:b/>
                <w:bCs/>
                <w:color w:val="000000"/>
                <w:sz w:val="20"/>
                <w:szCs w:val="20"/>
              </w:rPr>
            </w:pPr>
            <w:r w:rsidRPr="00195B5C">
              <w:rPr>
                <w:b/>
                <w:bCs/>
                <w:color w:val="000000"/>
                <w:sz w:val="20"/>
                <w:szCs w:val="20"/>
              </w:rPr>
              <w:t>z modelowania</w:t>
            </w:r>
          </w:p>
        </w:tc>
        <w:tc>
          <w:tcPr>
            <w:tcW w:w="918" w:type="pct"/>
            <w:gridSpan w:val="3"/>
            <w:vMerge/>
            <w:shd w:val="clear" w:color="000000" w:fill="D9D9D9"/>
            <w:vAlign w:val="center"/>
          </w:tcPr>
          <w:p w14:paraId="2C435161" w14:textId="77777777" w:rsidR="00195B5C" w:rsidRPr="00195B5C" w:rsidRDefault="00195B5C" w:rsidP="00195B5C">
            <w:pPr>
              <w:jc w:val="center"/>
              <w:rPr>
                <w:b/>
                <w:bCs/>
                <w:color w:val="000000"/>
                <w:sz w:val="20"/>
                <w:szCs w:val="20"/>
              </w:rPr>
            </w:pPr>
          </w:p>
        </w:tc>
        <w:tc>
          <w:tcPr>
            <w:tcW w:w="817" w:type="pct"/>
            <w:gridSpan w:val="2"/>
            <w:vMerge/>
            <w:shd w:val="clear" w:color="000000" w:fill="D9D9D9"/>
            <w:vAlign w:val="center"/>
          </w:tcPr>
          <w:p w14:paraId="2D95B8A0" w14:textId="77777777" w:rsidR="00195B5C" w:rsidRPr="00195B5C" w:rsidRDefault="00195B5C" w:rsidP="00195B5C">
            <w:pPr>
              <w:jc w:val="center"/>
              <w:rPr>
                <w:b/>
                <w:bCs/>
                <w:color w:val="000000"/>
                <w:sz w:val="20"/>
                <w:szCs w:val="20"/>
              </w:rPr>
            </w:pPr>
          </w:p>
        </w:tc>
      </w:tr>
      <w:tr w:rsidR="00195B5C" w:rsidRPr="00195B5C" w14:paraId="659C10C4" w14:textId="77777777" w:rsidTr="0040613F">
        <w:trPr>
          <w:trHeight w:val="630"/>
          <w:tblHeader/>
        </w:trPr>
        <w:tc>
          <w:tcPr>
            <w:tcW w:w="128" w:type="pct"/>
            <w:vMerge/>
            <w:vAlign w:val="center"/>
            <w:hideMark/>
          </w:tcPr>
          <w:p w14:paraId="09E838CE" w14:textId="77777777" w:rsidR="00195B5C" w:rsidRPr="00195B5C" w:rsidRDefault="00195B5C" w:rsidP="00195B5C">
            <w:pPr>
              <w:jc w:val="center"/>
              <w:rPr>
                <w:b/>
                <w:bCs/>
                <w:color w:val="000000"/>
                <w:sz w:val="20"/>
                <w:szCs w:val="20"/>
              </w:rPr>
            </w:pPr>
          </w:p>
        </w:tc>
        <w:tc>
          <w:tcPr>
            <w:tcW w:w="1104" w:type="pct"/>
            <w:vMerge/>
            <w:vAlign w:val="center"/>
            <w:hideMark/>
          </w:tcPr>
          <w:p w14:paraId="2CD7DC87" w14:textId="77777777" w:rsidR="00195B5C" w:rsidRPr="00195B5C" w:rsidRDefault="00195B5C" w:rsidP="00195B5C">
            <w:pPr>
              <w:jc w:val="center"/>
              <w:rPr>
                <w:b/>
                <w:bCs/>
                <w:color w:val="000000"/>
                <w:sz w:val="20"/>
                <w:szCs w:val="20"/>
              </w:rPr>
            </w:pPr>
          </w:p>
        </w:tc>
        <w:tc>
          <w:tcPr>
            <w:tcW w:w="381" w:type="pct"/>
            <w:vMerge/>
            <w:vAlign w:val="center"/>
            <w:hideMark/>
          </w:tcPr>
          <w:p w14:paraId="7033E887" w14:textId="77777777" w:rsidR="00195B5C" w:rsidRPr="00195B5C" w:rsidRDefault="00195B5C" w:rsidP="00195B5C">
            <w:pPr>
              <w:jc w:val="center"/>
              <w:rPr>
                <w:b/>
                <w:bCs/>
                <w:color w:val="000000"/>
                <w:sz w:val="20"/>
                <w:szCs w:val="20"/>
              </w:rPr>
            </w:pPr>
          </w:p>
        </w:tc>
        <w:tc>
          <w:tcPr>
            <w:tcW w:w="461" w:type="pct"/>
            <w:vMerge/>
            <w:shd w:val="clear" w:color="000000" w:fill="D9D9D9"/>
            <w:noWrap/>
            <w:vAlign w:val="center"/>
            <w:hideMark/>
          </w:tcPr>
          <w:p w14:paraId="126C79CF" w14:textId="77777777" w:rsidR="00195B5C" w:rsidRPr="00195B5C" w:rsidRDefault="00195B5C" w:rsidP="00195B5C">
            <w:pPr>
              <w:jc w:val="center"/>
              <w:rPr>
                <w:b/>
                <w:bCs/>
                <w:color w:val="000000"/>
                <w:sz w:val="20"/>
                <w:szCs w:val="20"/>
              </w:rPr>
            </w:pPr>
          </w:p>
        </w:tc>
        <w:tc>
          <w:tcPr>
            <w:tcW w:w="421" w:type="pct"/>
            <w:vMerge/>
            <w:vAlign w:val="center"/>
            <w:hideMark/>
          </w:tcPr>
          <w:p w14:paraId="6689A9ED" w14:textId="77777777" w:rsidR="00195B5C" w:rsidRPr="00195B5C" w:rsidRDefault="00195B5C" w:rsidP="00195B5C">
            <w:pPr>
              <w:jc w:val="center"/>
              <w:rPr>
                <w:b/>
                <w:bCs/>
                <w:color w:val="000000"/>
                <w:sz w:val="20"/>
                <w:szCs w:val="20"/>
              </w:rPr>
            </w:pPr>
          </w:p>
        </w:tc>
        <w:tc>
          <w:tcPr>
            <w:tcW w:w="313" w:type="pct"/>
            <w:vMerge/>
            <w:shd w:val="clear" w:color="000000" w:fill="D9D9D9"/>
            <w:vAlign w:val="center"/>
            <w:hideMark/>
          </w:tcPr>
          <w:p w14:paraId="4A48DDFC" w14:textId="77777777" w:rsidR="00195B5C" w:rsidRPr="00195B5C" w:rsidRDefault="00195B5C" w:rsidP="00195B5C">
            <w:pPr>
              <w:jc w:val="center"/>
              <w:rPr>
                <w:b/>
                <w:bCs/>
                <w:color w:val="000000"/>
                <w:sz w:val="20"/>
                <w:szCs w:val="20"/>
              </w:rPr>
            </w:pPr>
          </w:p>
        </w:tc>
        <w:tc>
          <w:tcPr>
            <w:tcW w:w="457" w:type="pct"/>
            <w:vMerge/>
            <w:shd w:val="clear" w:color="000000" w:fill="D9D9D9"/>
          </w:tcPr>
          <w:p w14:paraId="6878F42C" w14:textId="77777777" w:rsidR="00195B5C" w:rsidRPr="00195B5C" w:rsidRDefault="00195B5C" w:rsidP="00195B5C">
            <w:pPr>
              <w:jc w:val="center"/>
              <w:rPr>
                <w:b/>
                <w:bCs/>
                <w:color w:val="000000"/>
                <w:sz w:val="20"/>
                <w:szCs w:val="20"/>
              </w:rPr>
            </w:pPr>
          </w:p>
        </w:tc>
        <w:tc>
          <w:tcPr>
            <w:tcW w:w="306" w:type="pct"/>
            <w:shd w:val="clear" w:color="000000" w:fill="D9D9D9"/>
            <w:vAlign w:val="center"/>
            <w:hideMark/>
          </w:tcPr>
          <w:p w14:paraId="033C1DD8" w14:textId="77777777" w:rsidR="00195B5C" w:rsidRPr="00195B5C" w:rsidRDefault="00195B5C" w:rsidP="00195B5C">
            <w:pPr>
              <w:jc w:val="center"/>
              <w:rPr>
                <w:b/>
                <w:bCs/>
                <w:color w:val="000000"/>
                <w:sz w:val="20"/>
                <w:szCs w:val="20"/>
              </w:rPr>
            </w:pPr>
            <w:r w:rsidRPr="00195B5C">
              <w:rPr>
                <w:b/>
                <w:bCs/>
                <w:color w:val="000000"/>
                <w:sz w:val="20"/>
                <w:szCs w:val="20"/>
              </w:rPr>
              <w:t>ogółem</w:t>
            </w:r>
          </w:p>
        </w:tc>
        <w:tc>
          <w:tcPr>
            <w:tcW w:w="306" w:type="pct"/>
            <w:shd w:val="clear" w:color="000000" w:fill="D9D9D9"/>
            <w:vAlign w:val="center"/>
            <w:hideMark/>
          </w:tcPr>
          <w:p w14:paraId="3451A37D" w14:textId="77777777" w:rsidR="00195B5C" w:rsidRPr="00195B5C" w:rsidRDefault="00195B5C" w:rsidP="00195B5C">
            <w:pPr>
              <w:jc w:val="center"/>
              <w:rPr>
                <w:b/>
                <w:bCs/>
                <w:color w:val="000000"/>
                <w:sz w:val="20"/>
                <w:szCs w:val="20"/>
              </w:rPr>
            </w:pPr>
            <w:r w:rsidRPr="00195B5C">
              <w:rPr>
                <w:b/>
                <w:bCs/>
                <w:color w:val="000000"/>
                <w:sz w:val="20"/>
                <w:szCs w:val="20"/>
              </w:rPr>
              <w:t>dzieci poniżej 5 roku życia</w:t>
            </w:r>
          </w:p>
        </w:tc>
        <w:tc>
          <w:tcPr>
            <w:tcW w:w="306" w:type="pct"/>
            <w:shd w:val="clear" w:color="000000" w:fill="D9D9D9"/>
            <w:vAlign w:val="center"/>
            <w:hideMark/>
          </w:tcPr>
          <w:p w14:paraId="3AF9B8D9" w14:textId="77777777" w:rsidR="00195B5C" w:rsidRPr="00195B5C" w:rsidRDefault="00195B5C" w:rsidP="00195B5C">
            <w:pPr>
              <w:jc w:val="center"/>
              <w:rPr>
                <w:b/>
                <w:bCs/>
                <w:color w:val="000000"/>
                <w:sz w:val="20"/>
                <w:szCs w:val="20"/>
              </w:rPr>
            </w:pPr>
            <w:r w:rsidRPr="00195B5C">
              <w:rPr>
                <w:b/>
                <w:bCs/>
                <w:color w:val="000000"/>
                <w:sz w:val="20"/>
                <w:szCs w:val="20"/>
              </w:rPr>
              <w:t>osoby starsze &gt; 65 roku życia</w:t>
            </w:r>
          </w:p>
        </w:tc>
        <w:tc>
          <w:tcPr>
            <w:tcW w:w="409" w:type="pct"/>
            <w:shd w:val="clear" w:color="000000" w:fill="D9D9D9"/>
            <w:vAlign w:val="center"/>
            <w:hideMark/>
          </w:tcPr>
          <w:p w14:paraId="19351D6C"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dzieci</w:t>
            </w:r>
          </w:p>
        </w:tc>
        <w:tc>
          <w:tcPr>
            <w:tcW w:w="409" w:type="pct"/>
            <w:shd w:val="clear" w:color="000000" w:fill="D9D9D9"/>
            <w:vAlign w:val="center"/>
            <w:hideMark/>
          </w:tcPr>
          <w:p w14:paraId="25B681BE" w14:textId="77777777" w:rsidR="00195B5C" w:rsidRPr="00195B5C" w:rsidRDefault="00195B5C" w:rsidP="00195B5C">
            <w:pPr>
              <w:jc w:val="center"/>
              <w:rPr>
                <w:b/>
                <w:bCs/>
                <w:color w:val="000000"/>
                <w:sz w:val="20"/>
                <w:szCs w:val="20"/>
              </w:rPr>
            </w:pPr>
            <w:r w:rsidRPr="00195B5C">
              <w:rPr>
                <w:b/>
                <w:bCs/>
                <w:color w:val="000000"/>
                <w:sz w:val="20"/>
                <w:szCs w:val="20"/>
              </w:rPr>
              <w:t>liczba ośrodków, gdzie przebywają osoby starsze</w:t>
            </w:r>
          </w:p>
        </w:tc>
      </w:tr>
      <w:tr w:rsidR="00195B5C" w:rsidRPr="00195B5C" w14:paraId="0F006549" w14:textId="77777777" w:rsidTr="0040613F">
        <w:trPr>
          <w:trHeight w:val="227"/>
        </w:trPr>
        <w:tc>
          <w:tcPr>
            <w:tcW w:w="128" w:type="pct"/>
            <w:vAlign w:val="center"/>
          </w:tcPr>
          <w:p w14:paraId="2F3C18A1" w14:textId="77777777" w:rsidR="00195B5C" w:rsidRPr="00195B5C" w:rsidRDefault="00195B5C" w:rsidP="00195B5C">
            <w:pPr>
              <w:jc w:val="center"/>
              <w:rPr>
                <w:color w:val="000000"/>
                <w:sz w:val="20"/>
                <w:szCs w:val="20"/>
              </w:rPr>
            </w:pPr>
            <w:r w:rsidRPr="00195B5C">
              <w:rPr>
                <w:color w:val="000000"/>
                <w:sz w:val="20"/>
                <w:szCs w:val="20"/>
              </w:rPr>
              <w:t>1</w:t>
            </w:r>
          </w:p>
        </w:tc>
        <w:tc>
          <w:tcPr>
            <w:tcW w:w="1104" w:type="pct"/>
            <w:vAlign w:val="center"/>
          </w:tcPr>
          <w:p w14:paraId="2F89A1C5" w14:textId="77777777" w:rsidR="00195B5C" w:rsidRPr="00195B5C" w:rsidRDefault="00195B5C" w:rsidP="00195B5C">
            <w:pPr>
              <w:jc w:val="center"/>
              <w:rPr>
                <w:color w:val="000000"/>
                <w:sz w:val="20"/>
                <w:szCs w:val="20"/>
              </w:rPr>
            </w:pPr>
            <w:r w:rsidRPr="00195B5C">
              <w:rPr>
                <w:color w:val="000000"/>
                <w:sz w:val="20"/>
                <w:szCs w:val="20"/>
              </w:rPr>
              <w:t>PL_Kp_2021_PL0402_PM2,5_a_01</w:t>
            </w:r>
          </w:p>
        </w:tc>
        <w:tc>
          <w:tcPr>
            <w:tcW w:w="381" w:type="pct"/>
            <w:vAlign w:val="center"/>
          </w:tcPr>
          <w:p w14:paraId="4E0FCEC5"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4F7C2AFD" w14:textId="77777777" w:rsidR="00195B5C" w:rsidRPr="00195B5C" w:rsidRDefault="00195B5C" w:rsidP="00195B5C">
            <w:pPr>
              <w:jc w:val="center"/>
              <w:rPr>
                <w:color w:val="000000"/>
                <w:sz w:val="20"/>
                <w:szCs w:val="20"/>
              </w:rPr>
            </w:pPr>
            <w:r w:rsidRPr="00195B5C">
              <w:rPr>
                <w:color w:val="000000"/>
                <w:sz w:val="20"/>
                <w:szCs w:val="20"/>
              </w:rPr>
              <w:t>4,5</w:t>
            </w:r>
          </w:p>
        </w:tc>
        <w:tc>
          <w:tcPr>
            <w:tcW w:w="421" w:type="pct"/>
            <w:shd w:val="clear" w:color="auto" w:fill="auto"/>
            <w:vAlign w:val="center"/>
          </w:tcPr>
          <w:p w14:paraId="698A1A6D"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7224C4BA"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079BFA73" w14:textId="77777777" w:rsidR="00195B5C" w:rsidRPr="00195B5C" w:rsidRDefault="00195B5C" w:rsidP="00195B5C">
            <w:pPr>
              <w:jc w:val="center"/>
              <w:rPr>
                <w:color w:val="000000"/>
                <w:sz w:val="20"/>
                <w:szCs w:val="20"/>
              </w:rPr>
            </w:pPr>
            <w:r w:rsidRPr="00195B5C">
              <w:rPr>
                <w:color w:val="000000"/>
                <w:sz w:val="20"/>
                <w:szCs w:val="20"/>
              </w:rPr>
              <w:t>24,6</w:t>
            </w:r>
          </w:p>
        </w:tc>
        <w:tc>
          <w:tcPr>
            <w:tcW w:w="306" w:type="pct"/>
            <w:shd w:val="clear" w:color="auto" w:fill="auto"/>
            <w:vAlign w:val="center"/>
          </w:tcPr>
          <w:p w14:paraId="05E3D064" w14:textId="77777777" w:rsidR="00195B5C" w:rsidRPr="00195B5C" w:rsidRDefault="00195B5C" w:rsidP="00195B5C">
            <w:pPr>
              <w:jc w:val="center"/>
              <w:rPr>
                <w:color w:val="000000"/>
                <w:sz w:val="20"/>
                <w:szCs w:val="20"/>
              </w:rPr>
            </w:pPr>
            <w:r w:rsidRPr="00195B5C">
              <w:rPr>
                <w:color w:val="000000"/>
                <w:sz w:val="20"/>
                <w:szCs w:val="20"/>
              </w:rPr>
              <w:t>6 100</w:t>
            </w:r>
          </w:p>
        </w:tc>
        <w:tc>
          <w:tcPr>
            <w:tcW w:w="306" w:type="pct"/>
            <w:shd w:val="clear" w:color="auto" w:fill="auto"/>
            <w:vAlign w:val="center"/>
          </w:tcPr>
          <w:p w14:paraId="0FBE522A" w14:textId="77777777" w:rsidR="00195B5C" w:rsidRPr="00195B5C" w:rsidRDefault="00195B5C" w:rsidP="00195B5C">
            <w:pPr>
              <w:jc w:val="center"/>
              <w:rPr>
                <w:color w:val="000000"/>
                <w:sz w:val="20"/>
                <w:szCs w:val="20"/>
              </w:rPr>
            </w:pPr>
            <w:r w:rsidRPr="00195B5C">
              <w:rPr>
                <w:color w:val="000000"/>
                <w:sz w:val="20"/>
                <w:szCs w:val="20"/>
              </w:rPr>
              <w:t>333</w:t>
            </w:r>
          </w:p>
        </w:tc>
        <w:tc>
          <w:tcPr>
            <w:tcW w:w="306" w:type="pct"/>
            <w:shd w:val="clear" w:color="auto" w:fill="auto"/>
            <w:vAlign w:val="center"/>
          </w:tcPr>
          <w:p w14:paraId="1362D3D3" w14:textId="77777777" w:rsidR="00195B5C" w:rsidRPr="00195B5C" w:rsidRDefault="00195B5C" w:rsidP="00195B5C">
            <w:pPr>
              <w:jc w:val="center"/>
              <w:rPr>
                <w:color w:val="000000"/>
                <w:sz w:val="20"/>
                <w:szCs w:val="20"/>
              </w:rPr>
            </w:pPr>
            <w:r w:rsidRPr="00195B5C">
              <w:rPr>
                <w:color w:val="000000"/>
                <w:sz w:val="20"/>
                <w:szCs w:val="20"/>
              </w:rPr>
              <w:t>2 125</w:t>
            </w:r>
          </w:p>
        </w:tc>
        <w:tc>
          <w:tcPr>
            <w:tcW w:w="409" w:type="pct"/>
            <w:shd w:val="clear" w:color="auto" w:fill="auto"/>
            <w:vAlign w:val="center"/>
          </w:tcPr>
          <w:p w14:paraId="516512D4" w14:textId="77777777" w:rsidR="00195B5C" w:rsidRPr="00195B5C" w:rsidRDefault="00195B5C" w:rsidP="00195B5C">
            <w:pPr>
              <w:jc w:val="center"/>
              <w:rPr>
                <w:color w:val="000000"/>
                <w:sz w:val="20"/>
                <w:szCs w:val="20"/>
              </w:rPr>
            </w:pPr>
            <w:r w:rsidRPr="00195B5C">
              <w:rPr>
                <w:color w:val="000000"/>
                <w:sz w:val="20"/>
                <w:szCs w:val="20"/>
              </w:rPr>
              <w:t>2</w:t>
            </w:r>
          </w:p>
        </w:tc>
        <w:tc>
          <w:tcPr>
            <w:tcW w:w="409" w:type="pct"/>
            <w:shd w:val="clear" w:color="auto" w:fill="auto"/>
            <w:vAlign w:val="center"/>
          </w:tcPr>
          <w:p w14:paraId="2D902C4E"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06EE2CD4" w14:textId="77777777" w:rsidTr="0040613F">
        <w:trPr>
          <w:trHeight w:val="227"/>
        </w:trPr>
        <w:tc>
          <w:tcPr>
            <w:tcW w:w="128" w:type="pct"/>
            <w:vAlign w:val="center"/>
          </w:tcPr>
          <w:p w14:paraId="1D3A56CC" w14:textId="77777777" w:rsidR="00195B5C" w:rsidRPr="00195B5C" w:rsidRDefault="00195B5C" w:rsidP="00195B5C">
            <w:pPr>
              <w:jc w:val="center"/>
              <w:rPr>
                <w:color w:val="000000"/>
                <w:sz w:val="20"/>
                <w:szCs w:val="20"/>
              </w:rPr>
            </w:pPr>
            <w:r w:rsidRPr="00195B5C">
              <w:rPr>
                <w:color w:val="000000"/>
                <w:sz w:val="20"/>
                <w:szCs w:val="20"/>
              </w:rPr>
              <w:t>2</w:t>
            </w:r>
          </w:p>
        </w:tc>
        <w:tc>
          <w:tcPr>
            <w:tcW w:w="1104" w:type="pct"/>
            <w:vAlign w:val="center"/>
          </w:tcPr>
          <w:p w14:paraId="62208934" w14:textId="77777777" w:rsidR="00195B5C" w:rsidRPr="00195B5C" w:rsidRDefault="00195B5C" w:rsidP="00195B5C">
            <w:pPr>
              <w:jc w:val="center"/>
              <w:rPr>
                <w:color w:val="000000"/>
                <w:sz w:val="20"/>
                <w:szCs w:val="20"/>
              </w:rPr>
            </w:pPr>
            <w:r w:rsidRPr="00195B5C">
              <w:rPr>
                <w:color w:val="000000"/>
                <w:sz w:val="20"/>
                <w:szCs w:val="20"/>
              </w:rPr>
              <w:t>PL_Kp_2021_PL0402_PM2,5_a_02</w:t>
            </w:r>
          </w:p>
        </w:tc>
        <w:tc>
          <w:tcPr>
            <w:tcW w:w="381" w:type="pct"/>
            <w:vAlign w:val="center"/>
          </w:tcPr>
          <w:p w14:paraId="153C7978"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4C0CA172" w14:textId="77777777" w:rsidR="00195B5C" w:rsidRPr="00195B5C" w:rsidRDefault="00195B5C" w:rsidP="00195B5C">
            <w:pPr>
              <w:jc w:val="center"/>
              <w:rPr>
                <w:color w:val="000000"/>
                <w:sz w:val="20"/>
                <w:szCs w:val="20"/>
              </w:rPr>
            </w:pPr>
            <w:r w:rsidRPr="00195B5C">
              <w:rPr>
                <w:color w:val="000000"/>
                <w:sz w:val="20"/>
                <w:szCs w:val="20"/>
              </w:rPr>
              <w:t>1,3</w:t>
            </w:r>
          </w:p>
        </w:tc>
        <w:tc>
          <w:tcPr>
            <w:tcW w:w="421" w:type="pct"/>
            <w:shd w:val="clear" w:color="auto" w:fill="auto"/>
            <w:vAlign w:val="center"/>
          </w:tcPr>
          <w:p w14:paraId="1B9A7CBD"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10B02ED6"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520188DB" w14:textId="77777777" w:rsidR="00195B5C" w:rsidRPr="00195B5C" w:rsidRDefault="00195B5C" w:rsidP="00195B5C">
            <w:pPr>
              <w:jc w:val="center"/>
              <w:rPr>
                <w:color w:val="000000"/>
                <w:sz w:val="20"/>
                <w:szCs w:val="20"/>
              </w:rPr>
            </w:pPr>
            <w:r w:rsidRPr="00195B5C">
              <w:rPr>
                <w:color w:val="000000"/>
                <w:sz w:val="20"/>
                <w:szCs w:val="20"/>
              </w:rPr>
              <w:t>22,7</w:t>
            </w:r>
          </w:p>
        </w:tc>
        <w:tc>
          <w:tcPr>
            <w:tcW w:w="306" w:type="pct"/>
            <w:shd w:val="clear" w:color="auto" w:fill="auto"/>
            <w:vAlign w:val="center"/>
          </w:tcPr>
          <w:p w14:paraId="1FEC0D7B" w14:textId="77777777" w:rsidR="00195B5C" w:rsidRPr="00195B5C" w:rsidRDefault="00195B5C" w:rsidP="00195B5C">
            <w:pPr>
              <w:jc w:val="center"/>
              <w:rPr>
                <w:color w:val="000000"/>
                <w:sz w:val="20"/>
                <w:szCs w:val="20"/>
              </w:rPr>
            </w:pPr>
            <w:r w:rsidRPr="00195B5C">
              <w:rPr>
                <w:color w:val="000000"/>
                <w:sz w:val="20"/>
                <w:szCs w:val="20"/>
              </w:rPr>
              <w:t>4 151</w:t>
            </w:r>
          </w:p>
        </w:tc>
        <w:tc>
          <w:tcPr>
            <w:tcW w:w="306" w:type="pct"/>
            <w:shd w:val="clear" w:color="auto" w:fill="auto"/>
            <w:vAlign w:val="center"/>
          </w:tcPr>
          <w:p w14:paraId="3DCDEBF2" w14:textId="77777777" w:rsidR="00195B5C" w:rsidRPr="00195B5C" w:rsidRDefault="00195B5C" w:rsidP="00195B5C">
            <w:pPr>
              <w:jc w:val="center"/>
              <w:rPr>
                <w:color w:val="000000"/>
                <w:sz w:val="20"/>
                <w:szCs w:val="20"/>
              </w:rPr>
            </w:pPr>
            <w:r w:rsidRPr="00195B5C">
              <w:rPr>
                <w:color w:val="000000"/>
                <w:sz w:val="20"/>
                <w:szCs w:val="20"/>
              </w:rPr>
              <w:t>226</w:t>
            </w:r>
          </w:p>
        </w:tc>
        <w:tc>
          <w:tcPr>
            <w:tcW w:w="306" w:type="pct"/>
            <w:shd w:val="clear" w:color="auto" w:fill="auto"/>
            <w:vAlign w:val="center"/>
          </w:tcPr>
          <w:p w14:paraId="1FE1689A" w14:textId="77777777" w:rsidR="00195B5C" w:rsidRPr="00195B5C" w:rsidRDefault="00195B5C" w:rsidP="00195B5C">
            <w:pPr>
              <w:jc w:val="center"/>
              <w:rPr>
                <w:color w:val="000000"/>
                <w:sz w:val="20"/>
                <w:szCs w:val="20"/>
              </w:rPr>
            </w:pPr>
            <w:r w:rsidRPr="00195B5C">
              <w:rPr>
                <w:color w:val="000000"/>
                <w:sz w:val="20"/>
                <w:szCs w:val="20"/>
              </w:rPr>
              <w:t>1 446</w:t>
            </w:r>
          </w:p>
        </w:tc>
        <w:tc>
          <w:tcPr>
            <w:tcW w:w="409" w:type="pct"/>
            <w:shd w:val="clear" w:color="auto" w:fill="auto"/>
            <w:vAlign w:val="center"/>
          </w:tcPr>
          <w:p w14:paraId="25768C93" w14:textId="77777777" w:rsidR="00195B5C" w:rsidRPr="00195B5C" w:rsidRDefault="00195B5C" w:rsidP="00195B5C">
            <w:pPr>
              <w:jc w:val="center"/>
              <w:rPr>
                <w:color w:val="000000"/>
                <w:sz w:val="20"/>
                <w:szCs w:val="20"/>
              </w:rPr>
            </w:pPr>
            <w:r w:rsidRPr="00195B5C">
              <w:rPr>
                <w:color w:val="000000"/>
                <w:sz w:val="20"/>
                <w:szCs w:val="20"/>
              </w:rPr>
              <w:t>1</w:t>
            </w:r>
          </w:p>
        </w:tc>
        <w:tc>
          <w:tcPr>
            <w:tcW w:w="409" w:type="pct"/>
            <w:shd w:val="clear" w:color="auto" w:fill="auto"/>
            <w:vAlign w:val="center"/>
          </w:tcPr>
          <w:p w14:paraId="4FFBB8D2" w14:textId="77777777" w:rsidR="00195B5C" w:rsidRPr="00195B5C" w:rsidRDefault="00195B5C" w:rsidP="00195B5C">
            <w:pPr>
              <w:jc w:val="center"/>
              <w:rPr>
                <w:color w:val="000000"/>
                <w:sz w:val="20"/>
                <w:szCs w:val="20"/>
              </w:rPr>
            </w:pPr>
            <w:r w:rsidRPr="00195B5C">
              <w:rPr>
                <w:color w:val="000000"/>
                <w:sz w:val="20"/>
                <w:szCs w:val="20"/>
              </w:rPr>
              <w:t>1</w:t>
            </w:r>
          </w:p>
        </w:tc>
      </w:tr>
      <w:tr w:rsidR="00195B5C" w:rsidRPr="00195B5C" w14:paraId="76E59F77" w14:textId="77777777" w:rsidTr="0040613F">
        <w:trPr>
          <w:trHeight w:val="227"/>
        </w:trPr>
        <w:tc>
          <w:tcPr>
            <w:tcW w:w="128" w:type="pct"/>
            <w:vAlign w:val="center"/>
          </w:tcPr>
          <w:p w14:paraId="7A3A8100" w14:textId="77777777" w:rsidR="00195B5C" w:rsidRPr="00195B5C" w:rsidRDefault="00195B5C" w:rsidP="00195B5C">
            <w:pPr>
              <w:jc w:val="center"/>
              <w:rPr>
                <w:color w:val="000000"/>
                <w:sz w:val="20"/>
                <w:szCs w:val="20"/>
              </w:rPr>
            </w:pPr>
            <w:r w:rsidRPr="00195B5C">
              <w:rPr>
                <w:color w:val="000000"/>
                <w:sz w:val="20"/>
                <w:szCs w:val="20"/>
              </w:rPr>
              <w:t>3</w:t>
            </w:r>
          </w:p>
        </w:tc>
        <w:tc>
          <w:tcPr>
            <w:tcW w:w="1104" w:type="pct"/>
            <w:vAlign w:val="center"/>
          </w:tcPr>
          <w:p w14:paraId="3173E1D9" w14:textId="77777777" w:rsidR="00195B5C" w:rsidRPr="00195B5C" w:rsidRDefault="00195B5C" w:rsidP="00195B5C">
            <w:pPr>
              <w:rPr>
                <w:color w:val="000000"/>
                <w:sz w:val="20"/>
                <w:szCs w:val="20"/>
              </w:rPr>
            </w:pPr>
            <w:r w:rsidRPr="00195B5C">
              <w:rPr>
                <w:color w:val="000000"/>
                <w:sz w:val="20"/>
                <w:szCs w:val="20"/>
              </w:rPr>
              <w:t>PL_Kp_2021_PL0402_PM2,5_a_03</w:t>
            </w:r>
          </w:p>
        </w:tc>
        <w:tc>
          <w:tcPr>
            <w:tcW w:w="381" w:type="pct"/>
            <w:vAlign w:val="center"/>
          </w:tcPr>
          <w:p w14:paraId="45AC1D9F"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76F923CA" w14:textId="77777777" w:rsidR="00195B5C" w:rsidRPr="00195B5C" w:rsidRDefault="00195B5C" w:rsidP="00195B5C">
            <w:pPr>
              <w:jc w:val="center"/>
              <w:rPr>
                <w:color w:val="000000"/>
                <w:sz w:val="20"/>
                <w:szCs w:val="20"/>
              </w:rPr>
            </w:pPr>
            <w:r w:rsidRPr="00195B5C">
              <w:rPr>
                <w:color w:val="000000"/>
                <w:sz w:val="20"/>
                <w:szCs w:val="20"/>
              </w:rPr>
              <w:t>0,9</w:t>
            </w:r>
          </w:p>
        </w:tc>
        <w:tc>
          <w:tcPr>
            <w:tcW w:w="421" w:type="pct"/>
            <w:shd w:val="clear" w:color="auto" w:fill="auto"/>
            <w:vAlign w:val="center"/>
          </w:tcPr>
          <w:p w14:paraId="4EDF0414"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5CAC4B4E"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58D1D995" w14:textId="77777777" w:rsidR="00195B5C" w:rsidRPr="00195B5C" w:rsidRDefault="00195B5C" w:rsidP="00195B5C">
            <w:pPr>
              <w:jc w:val="center"/>
              <w:rPr>
                <w:color w:val="000000"/>
                <w:sz w:val="20"/>
                <w:szCs w:val="20"/>
              </w:rPr>
            </w:pPr>
            <w:r w:rsidRPr="00195B5C">
              <w:rPr>
                <w:color w:val="000000"/>
                <w:sz w:val="20"/>
                <w:szCs w:val="20"/>
              </w:rPr>
              <w:t>22,7</w:t>
            </w:r>
          </w:p>
        </w:tc>
        <w:tc>
          <w:tcPr>
            <w:tcW w:w="306" w:type="pct"/>
            <w:shd w:val="clear" w:color="auto" w:fill="auto"/>
            <w:vAlign w:val="center"/>
          </w:tcPr>
          <w:p w14:paraId="059518B3" w14:textId="77777777" w:rsidR="00195B5C" w:rsidRPr="00195B5C" w:rsidRDefault="00195B5C" w:rsidP="00195B5C">
            <w:pPr>
              <w:jc w:val="center"/>
              <w:rPr>
                <w:color w:val="000000"/>
                <w:sz w:val="20"/>
                <w:szCs w:val="20"/>
              </w:rPr>
            </w:pPr>
            <w:r w:rsidRPr="00195B5C">
              <w:rPr>
                <w:color w:val="000000"/>
                <w:sz w:val="20"/>
                <w:szCs w:val="20"/>
              </w:rPr>
              <w:t>977</w:t>
            </w:r>
          </w:p>
        </w:tc>
        <w:tc>
          <w:tcPr>
            <w:tcW w:w="306" w:type="pct"/>
            <w:shd w:val="clear" w:color="auto" w:fill="auto"/>
            <w:vAlign w:val="center"/>
          </w:tcPr>
          <w:p w14:paraId="43E15043" w14:textId="77777777" w:rsidR="00195B5C" w:rsidRPr="00195B5C" w:rsidRDefault="00195B5C" w:rsidP="00195B5C">
            <w:pPr>
              <w:jc w:val="center"/>
              <w:rPr>
                <w:color w:val="000000"/>
                <w:sz w:val="20"/>
                <w:szCs w:val="20"/>
              </w:rPr>
            </w:pPr>
            <w:r w:rsidRPr="00195B5C">
              <w:rPr>
                <w:color w:val="000000"/>
                <w:sz w:val="20"/>
                <w:szCs w:val="20"/>
              </w:rPr>
              <w:t>53</w:t>
            </w:r>
          </w:p>
        </w:tc>
        <w:tc>
          <w:tcPr>
            <w:tcW w:w="306" w:type="pct"/>
            <w:shd w:val="clear" w:color="auto" w:fill="auto"/>
            <w:vAlign w:val="center"/>
          </w:tcPr>
          <w:p w14:paraId="35D0EDE3" w14:textId="77777777" w:rsidR="00195B5C" w:rsidRPr="00195B5C" w:rsidRDefault="00195B5C" w:rsidP="00195B5C">
            <w:pPr>
              <w:jc w:val="center"/>
              <w:rPr>
                <w:color w:val="000000"/>
                <w:sz w:val="20"/>
                <w:szCs w:val="20"/>
              </w:rPr>
            </w:pPr>
            <w:r w:rsidRPr="00195B5C">
              <w:rPr>
                <w:color w:val="000000"/>
                <w:sz w:val="20"/>
                <w:szCs w:val="20"/>
              </w:rPr>
              <w:t>340</w:t>
            </w:r>
          </w:p>
        </w:tc>
        <w:tc>
          <w:tcPr>
            <w:tcW w:w="409" w:type="pct"/>
            <w:shd w:val="clear" w:color="auto" w:fill="auto"/>
            <w:vAlign w:val="center"/>
          </w:tcPr>
          <w:p w14:paraId="2B42E53F" w14:textId="77777777" w:rsidR="00195B5C" w:rsidRPr="00195B5C" w:rsidRDefault="00195B5C" w:rsidP="00195B5C">
            <w:pPr>
              <w:jc w:val="center"/>
              <w:rPr>
                <w:color w:val="000000"/>
                <w:sz w:val="20"/>
                <w:szCs w:val="20"/>
              </w:rPr>
            </w:pPr>
            <w:r w:rsidRPr="00195B5C">
              <w:rPr>
                <w:color w:val="000000"/>
                <w:sz w:val="20"/>
                <w:szCs w:val="20"/>
              </w:rPr>
              <w:t>1</w:t>
            </w:r>
          </w:p>
        </w:tc>
        <w:tc>
          <w:tcPr>
            <w:tcW w:w="409" w:type="pct"/>
            <w:shd w:val="clear" w:color="auto" w:fill="auto"/>
            <w:vAlign w:val="center"/>
          </w:tcPr>
          <w:p w14:paraId="40617C2D" w14:textId="77777777" w:rsidR="00195B5C" w:rsidRPr="00195B5C" w:rsidRDefault="00195B5C" w:rsidP="00195B5C">
            <w:pPr>
              <w:jc w:val="center"/>
              <w:rPr>
                <w:color w:val="000000"/>
                <w:sz w:val="20"/>
                <w:szCs w:val="20"/>
              </w:rPr>
            </w:pPr>
            <w:r w:rsidRPr="00195B5C">
              <w:rPr>
                <w:color w:val="000000"/>
                <w:sz w:val="20"/>
                <w:szCs w:val="20"/>
              </w:rPr>
              <w:t>1</w:t>
            </w:r>
          </w:p>
        </w:tc>
      </w:tr>
      <w:tr w:rsidR="00195B5C" w:rsidRPr="00195B5C" w14:paraId="255170D4" w14:textId="77777777" w:rsidTr="0040613F">
        <w:trPr>
          <w:trHeight w:val="227"/>
        </w:trPr>
        <w:tc>
          <w:tcPr>
            <w:tcW w:w="128" w:type="pct"/>
            <w:vAlign w:val="center"/>
          </w:tcPr>
          <w:p w14:paraId="62237F41" w14:textId="77777777" w:rsidR="00195B5C" w:rsidRPr="00195B5C" w:rsidRDefault="00195B5C" w:rsidP="00195B5C">
            <w:pPr>
              <w:jc w:val="center"/>
              <w:rPr>
                <w:color w:val="000000"/>
                <w:sz w:val="20"/>
                <w:szCs w:val="20"/>
              </w:rPr>
            </w:pPr>
            <w:r w:rsidRPr="00195B5C">
              <w:rPr>
                <w:color w:val="000000"/>
                <w:sz w:val="20"/>
                <w:szCs w:val="20"/>
              </w:rPr>
              <w:t>4</w:t>
            </w:r>
          </w:p>
        </w:tc>
        <w:tc>
          <w:tcPr>
            <w:tcW w:w="1104" w:type="pct"/>
            <w:vAlign w:val="center"/>
          </w:tcPr>
          <w:p w14:paraId="06D5D787" w14:textId="77777777" w:rsidR="00195B5C" w:rsidRPr="00195B5C" w:rsidRDefault="00195B5C" w:rsidP="00195B5C">
            <w:pPr>
              <w:rPr>
                <w:color w:val="000000"/>
                <w:sz w:val="20"/>
                <w:szCs w:val="20"/>
              </w:rPr>
            </w:pPr>
            <w:r w:rsidRPr="00195B5C">
              <w:rPr>
                <w:color w:val="000000"/>
                <w:sz w:val="20"/>
                <w:szCs w:val="20"/>
              </w:rPr>
              <w:t>PL_Kp_2021_PL0402_PM2,5_a_04</w:t>
            </w:r>
          </w:p>
        </w:tc>
        <w:tc>
          <w:tcPr>
            <w:tcW w:w="381" w:type="pct"/>
            <w:vAlign w:val="center"/>
          </w:tcPr>
          <w:p w14:paraId="54BA13A2"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01901389" w14:textId="77777777" w:rsidR="00195B5C" w:rsidRPr="00195B5C" w:rsidRDefault="00195B5C" w:rsidP="00195B5C">
            <w:pPr>
              <w:jc w:val="center"/>
              <w:rPr>
                <w:color w:val="000000"/>
                <w:sz w:val="20"/>
                <w:szCs w:val="20"/>
              </w:rPr>
            </w:pPr>
            <w:r w:rsidRPr="00195B5C">
              <w:rPr>
                <w:color w:val="000000"/>
                <w:sz w:val="20"/>
                <w:szCs w:val="20"/>
              </w:rPr>
              <w:t>0,6</w:t>
            </w:r>
          </w:p>
        </w:tc>
        <w:tc>
          <w:tcPr>
            <w:tcW w:w="421" w:type="pct"/>
            <w:shd w:val="clear" w:color="auto" w:fill="auto"/>
            <w:vAlign w:val="center"/>
          </w:tcPr>
          <w:p w14:paraId="0F4A0E8B"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271C9E93"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0FFC3599" w14:textId="77777777" w:rsidR="00195B5C" w:rsidRPr="00195B5C" w:rsidRDefault="00195B5C" w:rsidP="00195B5C">
            <w:pPr>
              <w:jc w:val="center"/>
              <w:rPr>
                <w:color w:val="000000"/>
                <w:sz w:val="20"/>
                <w:szCs w:val="20"/>
              </w:rPr>
            </w:pPr>
            <w:r w:rsidRPr="00195B5C">
              <w:rPr>
                <w:color w:val="000000"/>
                <w:sz w:val="20"/>
                <w:szCs w:val="20"/>
              </w:rPr>
              <w:t>21,2</w:t>
            </w:r>
          </w:p>
        </w:tc>
        <w:tc>
          <w:tcPr>
            <w:tcW w:w="306" w:type="pct"/>
            <w:shd w:val="clear" w:color="auto" w:fill="auto"/>
            <w:vAlign w:val="center"/>
          </w:tcPr>
          <w:p w14:paraId="59A0F5A6" w14:textId="77777777" w:rsidR="00195B5C" w:rsidRPr="00195B5C" w:rsidRDefault="00195B5C" w:rsidP="00195B5C">
            <w:pPr>
              <w:jc w:val="center"/>
              <w:rPr>
                <w:color w:val="000000"/>
                <w:sz w:val="20"/>
                <w:szCs w:val="20"/>
              </w:rPr>
            </w:pPr>
            <w:r w:rsidRPr="00195B5C">
              <w:rPr>
                <w:color w:val="000000"/>
                <w:sz w:val="20"/>
                <w:szCs w:val="20"/>
              </w:rPr>
              <w:t>3 025</w:t>
            </w:r>
          </w:p>
        </w:tc>
        <w:tc>
          <w:tcPr>
            <w:tcW w:w="306" w:type="pct"/>
            <w:shd w:val="clear" w:color="auto" w:fill="auto"/>
            <w:vAlign w:val="center"/>
          </w:tcPr>
          <w:p w14:paraId="0EFCD94E" w14:textId="77777777" w:rsidR="00195B5C" w:rsidRPr="00195B5C" w:rsidRDefault="00195B5C" w:rsidP="00195B5C">
            <w:pPr>
              <w:jc w:val="center"/>
              <w:rPr>
                <w:color w:val="000000"/>
                <w:sz w:val="20"/>
                <w:szCs w:val="20"/>
              </w:rPr>
            </w:pPr>
            <w:r w:rsidRPr="00195B5C">
              <w:rPr>
                <w:color w:val="000000"/>
                <w:sz w:val="20"/>
                <w:szCs w:val="20"/>
              </w:rPr>
              <w:t>165</w:t>
            </w:r>
          </w:p>
        </w:tc>
        <w:tc>
          <w:tcPr>
            <w:tcW w:w="306" w:type="pct"/>
            <w:shd w:val="clear" w:color="auto" w:fill="auto"/>
            <w:vAlign w:val="center"/>
          </w:tcPr>
          <w:p w14:paraId="15294806" w14:textId="77777777" w:rsidR="00195B5C" w:rsidRPr="00195B5C" w:rsidRDefault="00195B5C" w:rsidP="00195B5C">
            <w:pPr>
              <w:jc w:val="center"/>
              <w:rPr>
                <w:color w:val="000000"/>
                <w:sz w:val="20"/>
                <w:szCs w:val="20"/>
              </w:rPr>
            </w:pPr>
            <w:r w:rsidRPr="00195B5C">
              <w:rPr>
                <w:color w:val="000000"/>
                <w:sz w:val="20"/>
                <w:szCs w:val="20"/>
              </w:rPr>
              <w:t>1 054</w:t>
            </w:r>
          </w:p>
        </w:tc>
        <w:tc>
          <w:tcPr>
            <w:tcW w:w="409" w:type="pct"/>
            <w:shd w:val="clear" w:color="auto" w:fill="auto"/>
            <w:vAlign w:val="center"/>
          </w:tcPr>
          <w:p w14:paraId="6BBCDAFB" w14:textId="77777777" w:rsidR="00195B5C" w:rsidRPr="00195B5C" w:rsidRDefault="00195B5C" w:rsidP="00195B5C">
            <w:pPr>
              <w:jc w:val="center"/>
              <w:rPr>
                <w:color w:val="000000"/>
                <w:sz w:val="20"/>
                <w:szCs w:val="20"/>
              </w:rPr>
            </w:pPr>
            <w:r w:rsidRPr="00195B5C">
              <w:rPr>
                <w:color w:val="000000"/>
                <w:sz w:val="20"/>
                <w:szCs w:val="20"/>
              </w:rPr>
              <w:t>0</w:t>
            </w:r>
          </w:p>
        </w:tc>
        <w:tc>
          <w:tcPr>
            <w:tcW w:w="409" w:type="pct"/>
            <w:shd w:val="clear" w:color="auto" w:fill="auto"/>
            <w:vAlign w:val="center"/>
          </w:tcPr>
          <w:p w14:paraId="4729AFFE"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67F40154" w14:textId="77777777" w:rsidTr="0040613F">
        <w:trPr>
          <w:trHeight w:val="227"/>
        </w:trPr>
        <w:tc>
          <w:tcPr>
            <w:tcW w:w="128" w:type="pct"/>
            <w:vAlign w:val="center"/>
          </w:tcPr>
          <w:p w14:paraId="4062286B" w14:textId="77777777" w:rsidR="00195B5C" w:rsidRPr="00195B5C" w:rsidRDefault="00195B5C" w:rsidP="00195B5C">
            <w:pPr>
              <w:jc w:val="center"/>
              <w:rPr>
                <w:color w:val="000000"/>
                <w:sz w:val="20"/>
                <w:szCs w:val="20"/>
              </w:rPr>
            </w:pPr>
            <w:r w:rsidRPr="00195B5C">
              <w:rPr>
                <w:color w:val="000000"/>
                <w:sz w:val="20"/>
                <w:szCs w:val="20"/>
              </w:rPr>
              <w:t>5</w:t>
            </w:r>
          </w:p>
        </w:tc>
        <w:tc>
          <w:tcPr>
            <w:tcW w:w="1104" w:type="pct"/>
            <w:vAlign w:val="center"/>
          </w:tcPr>
          <w:p w14:paraId="10B55B94" w14:textId="77777777" w:rsidR="00195B5C" w:rsidRPr="00195B5C" w:rsidRDefault="00195B5C" w:rsidP="00195B5C">
            <w:pPr>
              <w:rPr>
                <w:color w:val="000000"/>
                <w:sz w:val="20"/>
                <w:szCs w:val="20"/>
              </w:rPr>
            </w:pPr>
            <w:r w:rsidRPr="00195B5C">
              <w:rPr>
                <w:color w:val="000000"/>
                <w:sz w:val="20"/>
                <w:szCs w:val="20"/>
              </w:rPr>
              <w:t>PL_Kp_2021_PL0402_PM2,5_a_05</w:t>
            </w:r>
          </w:p>
        </w:tc>
        <w:tc>
          <w:tcPr>
            <w:tcW w:w="381" w:type="pct"/>
            <w:vAlign w:val="center"/>
          </w:tcPr>
          <w:p w14:paraId="1886F3EA"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0C4825DD" w14:textId="77777777" w:rsidR="00195B5C" w:rsidRPr="00195B5C" w:rsidRDefault="00195B5C" w:rsidP="00195B5C">
            <w:pPr>
              <w:jc w:val="center"/>
              <w:rPr>
                <w:color w:val="000000"/>
                <w:sz w:val="20"/>
                <w:szCs w:val="20"/>
              </w:rPr>
            </w:pPr>
            <w:r w:rsidRPr="00195B5C">
              <w:rPr>
                <w:color w:val="000000"/>
                <w:sz w:val="20"/>
                <w:szCs w:val="20"/>
              </w:rPr>
              <w:t>0,4</w:t>
            </w:r>
          </w:p>
        </w:tc>
        <w:tc>
          <w:tcPr>
            <w:tcW w:w="421" w:type="pct"/>
            <w:shd w:val="clear" w:color="auto" w:fill="auto"/>
            <w:vAlign w:val="center"/>
          </w:tcPr>
          <w:p w14:paraId="46E13832"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4935B6BF" w14:textId="77777777" w:rsidR="00195B5C" w:rsidRPr="00195B5C" w:rsidRDefault="00195B5C" w:rsidP="00195B5C">
            <w:pPr>
              <w:jc w:val="center"/>
              <w:rPr>
                <w:color w:val="000000"/>
                <w:sz w:val="20"/>
                <w:szCs w:val="20"/>
              </w:rPr>
            </w:pPr>
            <w:r w:rsidRPr="00195B5C">
              <w:rPr>
                <w:color w:val="000000"/>
                <w:sz w:val="20"/>
                <w:szCs w:val="20"/>
              </w:rPr>
              <w:t>20,5</w:t>
            </w:r>
          </w:p>
        </w:tc>
        <w:tc>
          <w:tcPr>
            <w:tcW w:w="457" w:type="pct"/>
            <w:shd w:val="clear" w:color="auto" w:fill="auto"/>
            <w:vAlign w:val="center"/>
          </w:tcPr>
          <w:p w14:paraId="2CB09C66" w14:textId="77777777" w:rsidR="00195B5C" w:rsidRPr="00195B5C" w:rsidRDefault="00195B5C" w:rsidP="00195B5C">
            <w:pPr>
              <w:jc w:val="center"/>
              <w:rPr>
                <w:color w:val="000000"/>
                <w:sz w:val="20"/>
                <w:szCs w:val="20"/>
              </w:rPr>
            </w:pPr>
            <w:r w:rsidRPr="00195B5C">
              <w:rPr>
                <w:color w:val="000000"/>
                <w:sz w:val="20"/>
                <w:szCs w:val="20"/>
              </w:rPr>
              <w:t>21,2</w:t>
            </w:r>
          </w:p>
        </w:tc>
        <w:tc>
          <w:tcPr>
            <w:tcW w:w="306" w:type="pct"/>
            <w:shd w:val="clear" w:color="auto" w:fill="auto"/>
            <w:vAlign w:val="center"/>
          </w:tcPr>
          <w:p w14:paraId="0E6CB4D2" w14:textId="77777777" w:rsidR="00195B5C" w:rsidRPr="00195B5C" w:rsidRDefault="00195B5C" w:rsidP="00195B5C">
            <w:pPr>
              <w:jc w:val="center"/>
              <w:rPr>
                <w:color w:val="000000"/>
                <w:sz w:val="20"/>
                <w:szCs w:val="20"/>
              </w:rPr>
            </w:pPr>
            <w:r w:rsidRPr="00195B5C">
              <w:rPr>
                <w:color w:val="000000"/>
                <w:sz w:val="20"/>
                <w:szCs w:val="20"/>
              </w:rPr>
              <w:t>5 782</w:t>
            </w:r>
          </w:p>
        </w:tc>
        <w:tc>
          <w:tcPr>
            <w:tcW w:w="306" w:type="pct"/>
            <w:shd w:val="clear" w:color="auto" w:fill="auto"/>
            <w:vAlign w:val="center"/>
          </w:tcPr>
          <w:p w14:paraId="7B61A5DE" w14:textId="77777777" w:rsidR="00195B5C" w:rsidRPr="00195B5C" w:rsidRDefault="00195B5C" w:rsidP="00195B5C">
            <w:pPr>
              <w:jc w:val="center"/>
              <w:rPr>
                <w:color w:val="000000"/>
                <w:sz w:val="20"/>
                <w:szCs w:val="20"/>
              </w:rPr>
            </w:pPr>
            <w:r w:rsidRPr="00195B5C">
              <w:rPr>
                <w:color w:val="000000"/>
                <w:sz w:val="20"/>
                <w:szCs w:val="20"/>
              </w:rPr>
              <w:t>315</w:t>
            </w:r>
          </w:p>
        </w:tc>
        <w:tc>
          <w:tcPr>
            <w:tcW w:w="306" w:type="pct"/>
            <w:shd w:val="clear" w:color="auto" w:fill="auto"/>
            <w:vAlign w:val="center"/>
          </w:tcPr>
          <w:p w14:paraId="6C251DB9" w14:textId="77777777" w:rsidR="00195B5C" w:rsidRPr="00195B5C" w:rsidRDefault="00195B5C" w:rsidP="00195B5C">
            <w:pPr>
              <w:jc w:val="center"/>
              <w:rPr>
                <w:color w:val="000000"/>
                <w:sz w:val="20"/>
                <w:szCs w:val="20"/>
              </w:rPr>
            </w:pPr>
            <w:r w:rsidRPr="00195B5C">
              <w:rPr>
                <w:color w:val="000000"/>
                <w:sz w:val="20"/>
                <w:szCs w:val="20"/>
              </w:rPr>
              <w:t>2 014</w:t>
            </w:r>
          </w:p>
        </w:tc>
        <w:tc>
          <w:tcPr>
            <w:tcW w:w="409" w:type="pct"/>
            <w:shd w:val="clear" w:color="auto" w:fill="auto"/>
            <w:vAlign w:val="center"/>
          </w:tcPr>
          <w:p w14:paraId="66F22795" w14:textId="77777777" w:rsidR="00195B5C" w:rsidRPr="00195B5C" w:rsidRDefault="00195B5C" w:rsidP="00195B5C">
            <w:pPr>
              <w:jc w:val="center"/>
              <w:rPr>
                <w:color w:val="000000"/>
                <w:sz w:val="20"/>
                <w:szCs w:val="20"/>
              </w:rPr>
            </w:pPr>
            <w:r w:rsidRPr="00195B5C">
              <w:rPr>
                <w:color w:val="000000"/>
                <w:sz w:val="20"/>
                <w:szCs w:val="20"/>
              </w:rPr>
              <w:t>2</w:t>
            </w:r>
          </w:p>
        </w:tc>
        <w:tc>
          <w:tcPr>
            <w:tcW w:w="409" w:type="pct"/>
            <w:shd w:val="clear" w:color="auto" w:fill="auto"/>
            <w:vAlign w:val="center"/>
          </w:tcPr>
          <w:p w14:paraId="72E57630"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2A9DBABB" w14:textId="77777777" w:rsidTr="0040613F">
        <w:trPr>
          <w:trHeight w:val="227"/>
        </w:trPr>
        <w:tc>
          <w:tcPr>
            <w:tcW w:w="128" w:type="pct"/>
            <w:vAlign w:val="center"/>
          </w:tcPr>
          <w:p w14:paraId="16E3D0F4" w14:textId="77777777" w:rsidR="00195B5C" w:rsidRPr="00195B5C" w:rsidRDefault="00195B5C" w:rsidP="00195B5C">
            <w:pPr>
              <w:jc w:val="center"/>
              <w:rPr>
                <w:color w:val="000000"/>
                <w:sz w:val="20"/>
                <w:szCs w:val="20"/>
              </w:rPr>
            </w:pPr>
            <w:r w:rsidRPr="00195B5C">
              <w:rPr>
                <w:color w:val="000000"/>
                <w:sz w:val="20"/>
                <w:szCs w:val="20"/>
              </w:rPr>
              <w:t>6</w:t>
            </w:r>
          </w:p>
        </w:tc>
        <w:tc>
          <w:tcPr>
            <w:tcW w:w="1104" w:type="pct"/>
            <w:vAlign w:val="center"/>
          </w:tcPr>
          <w:p w14:paraId="3CD3E786" w14:textId="77777777" w:rsidR="00195B5C" w:rsidRPr="00195B5C" w:rsidRDefault="00195B5C" w:rsidP="00195B5C">
            <w:pPr>
              <w:rPr>
                <w:color w:val="000000"/>
                <w:sz w:val="20"/>
                <w:szCs w:val="20"/>
              </w:rPr>
            </w:pPr>
            <w:r w:rsidRPr="00195B5C">
              <w:rPr>
                <w:color w:val="000000"/>
                <w:sz w:val="20"/>
                <w:szCs w:val="20"/>
              </w:rPr>
              <w:t>PL_Kp_2021_PL0402_PM2,5_a_06</w:t>
            </w:r>
          </w:p>
        </w:tc>
        <w:tc>
          <w:tcPr>
            <w:tcW w:w="381" w:type="pct"/>
            <w:vAlign w:val="center"/>
          </w:tcPr>
          <w:p w14:paraId="2865D314"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655F601C" w14:textId="77777777" w:rsidR="00195B5C" w:rsidRPr="00195B5C" w:rsidRDefault="00195B5C" w:rsidP="00195B5C">
            <w:pPr>
              <w:jc w:val="center"/>
              <w:rPr>
                <w:color w:val="000000"/>
                <w:sz w:val="20"/>
                <w:szCs w:val="20"/>
              </w:rPr>
            </w:pPr>
            <w:r w:rsidRPr="00195B5C">
              <w:rPr>
                <w:color w:val="000000"/>
                <w:sz w:val="20"/>
                <w:szCs w:val="20"/>
              </w:rPr>
              <w:t>0,2</w:t>
            </w:r>
          </w:p>
        </w:tc>
        <w:tc>
          <w:tcPr>
            <w:tcW w:w="421" w:type="pct"/>
            <w:shd w:val="clear" w:color="auto" w:fill="auto"/>
            <w:vAlign w:val="center"/>
          </w:tcPr>
          <w:p w14:paraId="16F6F4B5"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1B1671C3"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47170D8C" w14:textId="77777777" w:rsidR="00195B5C" w:rsidRPr="00195B5C" w:rsidRDefault="00195B5C" w:rsidP="00195B5C">
            <w:pPr>
              <w:jc w:val="center"/>
              <w:rPr>
                <w:color w:val="000000"/>
                <w:sz w:val="20"/>
                <w:szCs w:val="20"/>
              </w:rPr>
            </w:pPr>
            <w:r w:rsidRPr="00195B5C">
              <w:rPr>
                <w:color w:val="000000"/>
                <w:sz w:val="20"/>
                <w:szCs w:val="20"/>
              </w:rPr>
              <w:t>20,6</w:t>
            </w:r>
          </w:p>
        </w:tc>
        <w:tc>
          <w:tcPr>
            <w:tcW w:w="306" w:type="pct"/>
            <w:shd w:val="clear" w:color="auto" w:fill="auto"/>
            <w:vAlign w:val="center"/>
          </w:tcPr>
          <w:p w14:paraId="5A6F872E" w14:textId="77777777" w:rsidR="00195B5C" w:rsidRPr="00195B5C" w:rsidRDefault="00195B5C" w:rsidP="00195B5C">
            <w:pPr>
              <w:jc w:val="center"/>
              <w:rPr>
                <w:color w:val="000000"/>
                <w:sz w:val="20"/>
                <w:szCs w:val="20"/>
              </w:rPr>
            </w:pPr>
            <w:r w:rsidRPr="00195B5C">
              <w:rPr>
                <w:color w:val="000000"/>
                <w:sz w:val="20"/>
                <w:szCs w:val="20"/>
              </w:rPr>
              <w:t>1 823</w:t>
            </w:r>
          </w:p>
        </w:tc>
        <w:tc>
          <w:tcPr>
            <w:tcW w:w="306" w:type="pct"/>
            <w:shd w:val="clear" w:color="auto" w:fill="auto"/>
            <w:vAlign w:val="center"/>
          </w:tcPr>
          <w:p w14:paraId="03A1C8F4" w14:textId="77777777" w:rsidR="00195B5C" w:rsidRPr="00195B5C" w:rsidRDefault="00195B5C" w:rsidP="00195B5C">
            <w:pPr>
              <w:jc w:val="center"/>
              <w:rPr>
                <w:color w:val="000000"/>
                <w:sz w:val="20"/>
                <w:szCs w:val="20"/>
              </w:rPr>
            </w:pPr>
            <w:r w:rsidRPr="00195B5C">
              <w:rPr>
                <w:color w:val="000000"/>
                <w:sz w:val="20"/>
                <w:szCs w:val="20"/>
              </w:rPr>
              <w:t>99</w:t>
            </w:r>
          </w:p>
        </w:tc>
        <w:tc>
          <w:tcPr>
            <w:tcW w:w="306" w:type="pct"/>
            <w:shd w:val="clear" w:color="auto" w:fill="auto"/>
            <w:vAlign w:val="center"/>
          </w:tcPr>
          <w:p w14:paraId="70A6F8ED" w14:textId="77777777" w:rsidR="00195B5C" w:rsidRPr="00195B5C" w:rsidRDefault="00195B5C" w:rsidP="00195B5C">
            <w:pPr>
              <w:jc w:val="center"/>
              <w:rPr>
                <w:color w:val="000000"/>
                <w:sz w:val="20"/>
                <w:szCs w:val="20"/>
              </w:rPr>
            </w:pPr>
            <w:r w:rsidRPr="00195B5C">
              <w:rPr>
                <w:color w:val="000000"/>
                <w:sz w:val="20"/>
                <w:szCs w:val="20"/>
              </w:rPr>
              <w:t>635</w:t>
            </w:r>
          </w:p>
        </w:tc>
        <w:tc>
          <w:tcPr>
            <w:tcW w:w="409" w:type="pct"/>
            <w:shd w:val="clear" w:color="auto" w:fill="auto"/>
            <w:vAlign w:val="center"/>
          </w:tcPr>
          <w:p w14:paraId="50A89674" w14:textId="77777777" w:rsidR="00195B5C" w:rsidRPr="00195B5C" w:rsidRDefault="00195B5C" w:rsidP="00195B5C">
            <w:pPr>
              <w:jc w:val="center"/>
              <w:rPr>
                <w:color w:val="000000"/>
                <w:sz w:val="20"/>
                <w:szCs w:val="20"/>
              </w:rPr>
            </w:pPr>
            <w:r w:rsidRPr="00195B5C">
              <w:rPr>
                <w:color w:val="000000"/>
                <w:sz w:val="20"/>
                <w:szCs w:val="20"/>
              </w:rPr>
              <w:t>3</w:t>
            </w:r>
          </w:p>
        </w:tc>
        <w:tc>
          <w:tcPr>
            <w:tcW w:w="409" w:type="pct"/>
            <w:shd w:val="clear" w:color="auto" w:fill="auto"/>
            <w:vAlign w:val="center"/>
          </w:tcPr>
          <w:p w14:paraId="6EA0D1CE"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6EDA495C" w14:textId="77777777" w:rsidTr="0040613F">
        <w:trPr>
          <w:trHeight w:val="227"/>
        </w:trPr>
        <w:tc>
          <w:tcPr>
            <w:tcW w:w="128" w:type="pct"/>
            <w:vAlign w:val="center"/>
          </w:tcPr>
          <w:p w14:paraId="00116B2F" w14:textId="77777777" w:rsidR="00195B5C" w:rsidRPr="00195B5C" w:rsidRDefault="00195B5C" w:rsidP="00195B5C">
            <w:pPr>
              <w:jc w:val="center"/>
              <w:rPr>
                <w:color w:val="000000"/>
                <w:sz w:val="20"/>
                <w:szCs w:val="20"/>
              </w:rPr>
            </w:pPr>
            <w:r w:rsidRPr="00195B5C">
              <w:rPr>
                <w:color w:val="000000"/>
                <w:sz w:val="20"/>
                <w:szCs w:val="20"/>
              </w:rPr>
              <w:t>7</w:t>
            </w:r>
          </w:p>
        </w:tc>
        <w:tc>
          <w:tcPr>
            <w:tcW w:w="1104" w:type="pct"/>
            <w:vAlign w:val="center"/>
          </w:tcPr>
          <w:p w14:paraId="374995FC" w14:textId="77777777" w:rsidR="00195B5C" w:rsidRPr="00195B5C" w:rsidRDefault="00195B5C" w:rsidP="00195B5C">
            <w:pPr>
              <w:rPr>
                <w:color w:val="000000"/>
                <w:sz w:val="20"/>
                <w:szCs w:val="20"/>
              </w:rPr>
            </w:pPr>
            <w:r w:rsidRPr="00195B5C">
              <w:rPr>
                <w:color w:val="000000"/>
                <w:sz w:val="20"/>
                <w:szCs w:val="20"/>
              </w:rPr>
              <w:t>PL_Kp_2021_PL0402_PM2,5_a_07</w:t>
            </w:r>
          </w:p>
        </w:tc>
        <w:tc>
          <w:tcPr>
            <w:tcW w:w="381" w:type="pct"/>
            <w:vAlign w:val="center"/>
          </w:tcPr>
          <w:p w14:paraId="1D0BA8F6"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635DA042" w14:textId="77777777" w:rsidR="00195B5C" w:rsidRPr="00195B5C" w:rsidRDefault="00195B5C" w:rsidP="00195B5C">
            <w:pPr>
              <w:jc w:val="center"/>
              <w:rPr>
                <w:color w:val="000000"/>
                <w:sz w:val="20"/>
                <w:szCs w:val="20"/>
              </w:rPr>
            </w:pPr>
            <w:r w:rsidRPr="00195B5C">
              <w:rPr>
                <w:color w:val="000000"/>
                <w:sz w:val="20"/>
                <w:szCs w:val="20"/>
              </w:rPr>
              <w:t>0,2</w:t>
            </w:r>
          </w:p>
        </w:tc>
        <w:tc>
          <w:tcPr>
            <w:tcW w:w="421" w:type="pct"/>
            <w:shd w:val="clear" w:color="auto" w:fill="auto"/>
            <w:vAlign w:val="center"/>
          </w:tcPr>
          <w:p w14:paraId="19D9FB57"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5A8BF9A4"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46F4FBE5" w14:textId="77777777" w:rsidR="00195B5C" w:rsidRPr="00195B5C" w:rsidRDefault="00195B5C" w:rsidP="00195B5C">
            <w:pPr>
              <w:jc w:val="center"/>
              <w:rPr>
                <w:color w:val="000000"/>
                <w:sz w:val="20"/>
                <w:szCs w:val="20"/>
              </w:rPr>
            </w:pPr>
            <w:r w:rsidRPr="00195B5C">
              <w:rPr>
                <w:color w:val="000000"/>
                <w:sz w:val="20"/>
                <w:szCs w:val="20"/>
              </w:rPr>
              <w:t>20,7</w:t>
            </w:r>
          </w:p>
        </w:tc>
        <w:tc>
          <w:tcPr>
            <w:tcW w:w="306" w:type="pct"/>
            <w:shd w:val="clear" w:color="auto" w:fill="auto"/>
            <w:vAlign w:val="center"/>
          </w:tcPr>
          <w:p w14:paraId="3F704893" w14:textId="77777777" w:rsidR="00195B5C" w:rsidRPr="00195B5C" w:rsidRDefault="00195B5C" w:rsidP="00195B5C">
            <w:pPr>
              <w:jc w:val="center"/>
              <w:rPr>
                <w:color w:val="000000"/>
                <w:sz w:val="20"/>
                <w:szCs w:val="20"/>
              </w:rPr>
            </w:pPr>
            <w:r w:rsidRPr="00195B5C">
              <w:rPr>
                <w:color w:val="000000"/>
                <w:sz w:val="20"/>
                <w:szCs w:val="20"/>
              </w:rPr>
              <w:t>2 865</w:t>
            </w:r>
          </w:p>
        </w:tc>
        <w:tc>
          <w:tcPr>
            <w:tcW w:w="306" w:type="pct"/>
            <w:shd w:val="clear" w:color="auto" w:fill="auto"/>
            <w:vAlign w:val="center"/>
          </w:tcPr>
          <w:p w14:paraId="519CF4B6" w14:textId="77777777" w:rsidR="00195B5C" w:rsidRPr="00195B5C" w:rsidRDefault="00195B5C" w:rsidP="00195B5C">
            <w:pPr>
              <w:jc w:val="center"/>
              <w:rPr>
                <w:color w:val="000000"/>
                <w:sz w:val="20"/>
                <w:szCs w:val="20"/>
              </w:rPr>
            </w:pPr>
            <w:r w:rsidRPr="00195B5C">
              <w:rPr>
                <w:color w:val="000000"/>
                <w:sz w:val="20"/>
                <w:szCs w:val="20"/>
              </w:rPr>
              <w:t>156</w:t>
            </w:r>
          </w:p>
        </w:tc>
        <w:tc>
          <w:tcPr>
            <w:tcW w:w="306" w:type="pct"/>
            <w:shd w:val="clear" w:color="auto" w:fill="auto"/>
            <w:vAlign w:val="center"/>
          </w:tcPr>
          <w:p w14:paraId="0D64C4A2" w14:textId="77777777" w:rsidR="00195B5C" w:rsidRPr="00195B5C" w:rsidRDefault="00195B5C" w:rsidP="00195B5C">
            <w:pPr>
              <w:jc w:val="center"/>
              <w:rPr>
                <w:color w:val="000000"/>
                <w:sz w:val="20"/>
                <w:szCs w:val="20"/>
              </w:rPr>
            </w:pPr>
            <w:r w:rsidRPr="00195B5C">
              <w:rPr>
                <w:color w:val="000000"/>
                <w:sz w:val="20"/>
                <w:szCs w:val="20"/>
              </w:rPr>
              <w:t>998</w:t>
            </w:r>
          </w:p>
        </w:tc>
        <w:tc>
          <w:tcPr>
            <w:tcW w:w="409" w:type="pct"/>
            <w:shd w:val="clear" w:color="auto" w:fill="auto"/>
            <w:vAlign w:val="center"/>
          </w:tcPr>
          <w:p w14:paraId="6DD83E82" w14:textId="77777777" w:rsidR="00195B5C" w:rsidRPr="00195B5C" w:rsidRDefault="00195B5C" w:rsidP="00195B5C">
            <w:pPr>
              <w:jc w:val="center"/>
              <w:rPr>
                <w:color w:val="000000"/>
                <w:sz w:val="20"/>
                <w:szCs w:val="20"/>
              </w:rPr>
            </w:pPr>
            <w:r w:rsidRPr="00195B5C">
              <w:rPr>
                <w:color w:val="000000"/>
                <w:sz w:val="20"/>
                <w:szCs w:val="20"/>
              </w:rPr>
              <w:t>2</w:t>
            </w:r>
          </w:p>
        </w:tc>
        <w:tc>
          <w:tcPr>
            <w:tcW w:w="409" w:type="pct"/>
            <w:shd w:val="clear" w:color="auto" w:fill="auto"/>
            <w:vAlign w:val="center"/>
          </w:tcPr>
          <w:p w14:paraId="1BE30241" w14:textId="77777777" w:rsidR="00195B5C" w:rsidRPr="00195B5C" w:rsidRDefault="00195B5C" w:rsidP="00195B5C">
            <w:pPr>
              <w:jc w:val="center"/>
              <w:rPr>
                <w:color w:val="000000"/>
                <w:sz w:val="20"/>
                <w:szCs w:val="20"/>
              </w:rPr>
            </w:pPr>
            <w:r w:rsidRPr="00195B5C">
              <w:rPr>
                <w:color w:val="000000"/>
                <w:sz w:val="20"/>
                <w:szCs w:val="20"/>
              </w:rPr>
              <w:t>0</w:t>
            </w:r>
          </w:p>
        </w:tc>
      </w:tr>
      <w:tr w:rsidR="00195B5C" w:rsidRPr="00195B5C" w14:paraId="348DB875" w14:textId="77777777" w:rsidTr="0040613F">
        <w:trPr>
          <w:trHeight w:val="227"/>
        </w:trPr>
        <w:tc>
          <w:tcPr>
            <w:tcW w:w="128" w:type="pct"/>
            <w:vAlign w:val="center"/>
          </w:tcPr>
          <w:p w14:paraId="473D2EC8" w14:textId="77777777" w:rsidR="00195B5C" w:rsidRPr="00195B5C" w:rsidRDefault="00195B5C" w:rsidP="00195B5C">
            <w:pPr>
              <w:jc w:val="center"/>
              <w:rPr>
                <w:color w:val="000000"/>
                <w:sz w:val="20"/>
                <w:szCs w:val="20"/>
              </w:rPr>
            </w:pPr>
            <w:r w:rsidRPr="00195B5C">
              <w:rPr>
                <w:color w:val="000000"/>
                <w:sz w:val="20"/>
                <w:szCs w:val="20"/>
              </w:rPr>
              <w:t>8</w:t>
            </w:r>
          </w:p>
        </w:tc>
        <w:tc>
          <w:tcPr>
            <w:tcW w:w="1104" w:type="pct"/>
            <w:vAlign w:val="center"/>
          </w:tcPr>
          <w:p w14:paraId="113878EA" w14:textId="77777777" w:rsidR="00195B5C" w:rsidRPr="00195B5C" w:rsidRDefault="00195B5C" w:rsidP="00195B5C">
            <w:pPr>
              <w:rPr>
                <w:color w:val="000000"/>
                <w:sz w:val="20"/>
                <w:szCs w:val="20"/>
              </w:rPr>
            </w:pPr>
            <w:r w:rsidRPr="00195B5C">
              <w:rPr>
                <w:color w:val="000000"/>
                <w:sz w:val="20"/>
                <w:szCs w:val="20"/>
              </w:rPr>
              <w:t>PL_Kp_2021_PL0402_PM2,5_a_08</w:t>
            </w:r>
          </w:p>
        </w:tc>
        <w:tc>
          <w:tcPr>
            <w:tcW w:w="381" w:type="pct"/>
            <w:vAlign w:val="center"/>
          </w:tcPr>
          <w:p w14:paraId="3E835CB5" w14:textId="77777777" w:rsidR="00195B5C" w:rsidRPr="00195B5C" w:rsidRDefault="00195B5C" w:rsidP="00195B5C">
            <w:pPr>
              <w:jc w:val="center"/>
              <w:rPr>
                <w:color w:val="000000"/>
                <w:sz w:val="20"/>
                <w:szCs w:val="20"/>
              </w:rPr>
            </w:pPr>
            <w:r w:rsidRPr="00195B5C">
              <w:rPr>
                <w:color w:val="000000"/>
                <w:sz w:val="20"/>
                <w:szCs w:val="20"/>
              </w:rPr>
              <w:t xml:space="preserve">powiat </w:t>
            </w:r>
            <w:r w:rsidRPr="00195B5C">
              <w:rPr>
                <w:color w:val="000000"/>
                <w:sz w:val="20"/>
                <w:szCs w:val="20"/>
              </w:rPr>
              <w:br/>
              <w:t>m. Toruń</w:t>
            </w:r>
          </w:p>
        </w:tc>
        <w:tc>
          <w:tcPr>
            <w:tcW w:w="461" w:type="pct"/>
            <w:shd w:val="clear" w:color="auto" w:fill="auto"/>
            <w:noWrap/>
            <w:vAlign w:val="center"/>
          </w:tcPr>
          <w:p w14:paraId="50887254" w14:textId="77777777" w:rsidR="00195B5C" w:rsidRPr="00195B5C" w:rsidRDefault="00195B5C" w:rsidP="00195B5C">
            <w:pPr>
              <w:jc w:val="center"/>
              <w:rPr>
                <w:color w:val="000000"/>
                <w:sz w:val="20"/>
                <w:szCs w:val="20"/>
              </w:rPr>
            </w:pPr>
            <w:r w:rsidRPr="00195B5C">
              <w:rPr>
                <w:color w:val="000000"/>
                <w:sz w:val="20"/>
                <w:szCs w:val="20"/>
              </w:rPr>
              <w:t>0,2</w:t>
            </w:r>
          </w:p>
        </w:tc>
        <w:tc>
          <w:tcPr>
            <w:tcW w:w="421" w:type="pct"/>
            <w:shd w:val="clear" w:color="auto" w:fill="auto"/>
            <w:vAlign w:val="center"/>
          </w:tcPr>
          <w:p w14:paraId="1D96F3E8" w14:textId="77777777" w:rsidR="00195B5C" w:rsidRPr="00195B5C" w:rsidRDefault="00195B5C" w:rsidP="00195B5C">
            <w:pPr>
              <w:jc w:val="center"/>
              <w:rPr>
                <w:color w:val="000000"/>
                <w:sz w:val="20"/>
                <w:szCs w:val="20"/>
              </w:rPr>
            </w:pPr>
            <w:r w:rsidRPr="00195B5C">
              <w:rPr>
                <w:color w:val="000000"/>
                <w:sz w:val="20"/>
                <w:szCs w:val="20"/>
              </w:rPr>
              <w:t>miejski</w:t>
            </w:r>
          </w:p>
        </w:tc>
        <w:tc>
          <w:tcPr>
            <w:tcW w:w="313" w:type="pct"/>
            <w:shd w:val="clear" w:color="auto" w:fill="auto"/>
            <w:vAlign w:val="center"/>
          </w:tcPr>
          <w:p w14:paraId="4317DAA1" w14:textId="77777777" w:rsidR="00195B5C" w:rsidRPr="00195B5C" w:rsidRDefault="00195B5C" w:rsidP="00195B5C">
            <w:pPr>
              <w:jc w:val="center"/>
              <w:rPr>
                <w:color w:val="000000"/>
                <w:sz w:val="20"/>
                <w:szCs w:val="20"/>
              </w:rPr>
            </w:pPr>
            <w:r w:rsidRPr="00195B5C">
              <w:rPr>
                <w:color w:val="000000"/>
                <w:sz w:val="20"/>
                <w:szCs w:val="20"/>
              </w:rPr>
              <w:t>-</w:t>
            </w:r>
          </w:p>
        </w:tc>
        <w:tc>
          <w:tcPr>
            <w:tcW w:w="457" w:type="pct"/>
            <w:shd w:val="clear" w:color="auto" w:fill="auto"/>
            <w:vAlign w:val="center"/>
          </w:tcPr>
          <w:p w14:paraId="052B3A0B" w14:textId="77777777" w:rsidR="00195B5C" w:rsidRPr="00195B5C" w:rsidRDefault="00195B5C" w:rsidP="00195B5C">
            <w:pPr>
              <w:jc w:val="center"/>
              <w:rPr>
                <w:color w:val="000000"/>
                <w:sz w:val="20"/>
                <w:szCs w:val="20"/>
              </w:rPr>
            </w:pPr>
            <w:r w:rsidRPr="00195B5C">
              <w:rPr>
                <w:color w:val="000000"/>
                <w:sz w:val="20"/>
                <w:szCs w:val="20"/>
              </w:rPr>
              <w:t>23,3</w:t>
            </w:r>
          </w:p>
        </w:tc>
        <w:tc>
          <w:tcPr>
            <w:tcW w:w="306" w:type="pct"/>
            <w:shd w:val="clear" w:color="auto" w:fill="auto"/>
            <w:vAlign w:val="center"/>
          </w:tcPr>
          <w:p w14:paraId="665E6C85" w14:textId="77777777" w:rsidR="00195B5C" w:rsidRPr="00195B5C" w:rsidRDefault="00195B5C" w:rsidP="00195B5C">
            <w:pPr>
              <w:jc w:val="center"/>
              <w:rPr>
                <w:color w:val="000000"/>
                <w:sz w:val="20"/>
                <w:szCs w:val="20"/>
              </w:rPr>
            </w:pPr>
            <w:r w:rsidRPr="00195B5C">
              <w:rPr>
                <w:color w:val="000000"/>
                <w:sz w:val="20"/>
                <w:szCs w:val="20"/>
              </w:rPr>
              <w:t>1 815</w:t>
            </w:r>
          </w:p>
        </w:tc>
        <w:tc>
          <w:tcPr>
            <w:tcW w:w="306" w:type="pct"/>
            <w:shd w:val="clear" w:color="auto" w:fill="auto"/>
            <w:vAlign w:val="center"/>
          </w:tcPr>
          <w:p w14:paraId="4F7610D1" w14:textId="77777777" w:rsidR="00195B5C" w:rsidRPr="00195B5C" w:rsidRDefault="00195B5C" w:rsidP="00195B5C">
            <w:pPr>
              <w:jc w:val="center"/>
              <w:rPr>
                <w:color w:val="000000"/>
                <w:sz w:val="20"/>
                <w:szCs w:val="20"/>
              </w:rPr>
            </w:pPr>
            <w:r w:rsidRPr="00195B5C">
              <w:rPr>
                <w:color w:val="000000"/>
                <w:sz w:val="20"/>
                <w:szCs w:val="20"/>
              </w:rPr>
              <w:t>99</w:t>
            </w:r>
          </w:p>
        </w:tc>
        <w:tc>
          <w:tcPr>
            <w:tcW w:w="306" w:type="pct"/>
            <w:shd w:val="clear" w:color="auto" w:fill="auto"/>
            <w:vAlign w:val="center"/>
          </w:tcPr>
          <w:p w14:paraId="7F700E58" w14:textId="77777777" w:rsidR="00195B5C" w:rsidRPr="00195B5C" w:rsidRDefault="00195B5C" w:rsidP="00195B5C">
            <w:pPr>
              <w:jc w:val="center"/>
              <w:rPr>
                <w:color w:val="000000"/>
                <w:sz w:val="20"/>
                <w:szCs w:val="20"/>
              </w:rPr>
            </w:pPr>
            <w:r w:rsidRPr="00195B5C">
              <w:rPr>
                <w:color w:val="000000"/>
                <w:sz w:val="20"/>
                <w:szCs w:val="20"/>
              </w:rPr>
              <w:t>632</w:t>
            </w:r>
          </w:p>
        </w:tc>
        <w:tc>
          <w:tcPr>
            <w:tcW w:w="409" w:type="pct"/>
            <w:shd w:val="clear" w:color="auto" w:fill="auto"/>
            <w:vAlign w:val="center"/>
          </w:tcPr>
          <w:p w14:paraId="08E33FCE" w14:textId="77777777" w:rsidR="00195B5C" w:rsidRPr="00195B5C" w:rsidRDefault="00195B5C" w:rsidP="00195B5C">
            <w:pPr>
              <w:jc w:val="center"/>
              <w:rPr>
                <w:color w:val="000000"/>
                <w:sz w:val="20"/>
                <w:szCs w:val="20"/>
              </w:rPr>
            </w:pPr>
            <w:r w:rsidRPr="00195B5C">
              <w:rPr>
                <w:color w:val="000000"/>
                <w:sz w:val="20"/>
                <w:szCs w:val="20"/>
              </w:rPr>
              <w:t>0</w:t>
            </w:r>
          </w:p>
        </w:tc>
        <w:tc>
          <w:tcPr>
            <w:tcW w:w="409" w:type="pct"/>
            <w:shd w:val="clear" w:color="auto" w:fill="auto"/>
            <w:vAlign w:val="center"/>
          </w:tcPr>
          <w:p w14:paraId="111382CD" w14:textId="77777777" w:rsidR="00195B5C" w:rsidRPr="00195B5C" w:rsidRDefault="00195B5C" w:rsidP="00195B5C">
            <w:pPr>
              <w:jc w:val="center"/>
              <w:rPr>
                <w:color w:val="000000"/>
                <w:sz w:val="20"/>
                <w:szCs w:val="20"/>
              </w:rPr>
            </w:pPr>
            <w:r w:rsidRPr="00195B5C">
              <w:rPr>
                <w:color w:val="000000"/>
                <w:sz w:val="20"/>
                <w:szCs w:val="20"/>
              </w:rPr>
              <w:t>0</w:t>
            </w:r>
          </w:p>
        </w:tc>
      </w:tr>
    </w:tbl>
    <w:p w14:paraId="3BEA2D02" w14:textId="77777777" w:rsidR="00195B5C" w:rsidRPr="00195B5C" w:rsidRDefault="00195B5C" w:rsidP="00195B5C"/>
    <w:p w14:paraId="21CD6AAA" w14:textId="77777777" w:rsidR="00195B5C" w:rsidRPr="00195B5C" w:rsidRDefault="00195B5C" w:rsidP="00195B5C">
      <w:pPr>
        <w:spacing w:before="120" w:after="120" w:line="276" w:lineRule="auto"/>
        <w:jc w:val="both"/>
        <w:rPr>
          <w:sz w:val="22"/>
          <w:szCs w:val="22"/>
        </w:rPr>
        <w:sectPr w:rsidR="00195B5C" w:rsidRPr="00195B5C" w:rsidSect="004F7FA2">
          <w:pgSz w:w="16838" w:h="11906" w:orient="landscape" w:code="9"/>
          <w:pgMar w:top="1797" w:right="1440" w:bottom="1440" w:left="1440" w:header="709" w:footer="709" w:gutter="0"/>
          <w:cols w:space="708"/>
          <w:docGrid w:linePitch="360"/>
        </w:sectPr>
      </w:pPr>
    </w:p>
    <w:p w14:paraId="6081B36E" w14:textId="77777777" w:rsidR="00195B5C" w:rsidRPr="00195B5C" w:rsidRDefault="00195B5C" w:rsidP="00195B5C">
      <w:pPr>
        <w:spacing w:before="240" w:after="120"/>
        <w:jc w:val="both"/>
        <w:rPr>
          <w:bCs/>
          <w:i/>
          <w:sz w:val="22"/>
          <w:szCs w:val="22"/>
        </w:rPr>
      </w:pPr>
      <w:bookmarkStart w:id="209" w:name="_Toc27574614"/>
      <w:bookmarkStart w:id="210" w:name="_Toc27575477"/>
      <w:bookmarkStart w:id="211" w:name="_Toc42166375"/>
      <w:bookmarkStart w:id="212" w:name="_Toc19511675"/>
      <w:r w:rsidRPr="00195B5C">
        <w:rPr>
          <w:bCs/>
          <w:i/>
          <w:noProof/>
          <w:sz w:val="22"/>
          <w:szCs w:val="22"/>
        </w:rPr>
        <w:lastRenderedPageBreak/>
        <w:drawing>
          <wp:inline distT="0" distB="0" distL="0" distR="0" wp14:anchorId="5121E134" wp14:editId="1BC96B79">
            <wp:extent cx="5502910" cy="6549390"/>
            <wp:effectExtent l="0" t="0" r="2540" b="381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02910" cy="6549390"/>
                    </a:xfrm>
                    <a:prstGeom prst="rect">
                      <a:avLst/>
                    </a:prstGeom>
                    <a:noFill/>
                    <a:ln>
                      <a:noFill/>
                    </a:ln>
                  </pic:spPr>
                </pic:pic>
              </a:graphicData>
            </a:graphic>
          </wp:inline>
        </w:drawing>
      </w:r>
      <w:bookmarkStart w:id="213" w:name="_Toc25225690"/>
      <w:bookmarkStart w:id="214" w:name="_Toc32785726"/>
    </w:p>
    <w:p w14:paraId="6ACD5B39" w14:textId="621CBFB3" w:rsidR="00195B5C" w:rsidRPr="00195B5C" w:rsidRDefault="00195B5C" w:rsidP="00195B5C">
      <w:pPr>
        <w:spacing w:before="240" w:after="120"/>
        <w:jc w:val="both"/>
        <w:rPr>
          <w:bCs/>
          <w:i/>
          <w:sz w:val="22"/>
          <w:szCs w:val="22"/>
        </w:rPr>
      </w:pPr>
      <w:bookmarkStart w:id="215" w:name="_Toc133316101"/>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17</w:t>
      </w:r>
      <w:r w:rsidRPr="00195B5C">
        <w:rPr>
          <w:bCs/>
          <w:sz w:val="22"/>
          <w:szCs w:val="22"/>
        </w:rPr>
        <w:fldChar w:fldCharType="end"/>
      </w:r>
      <w:r w:rsidRPr="00195B5C">
        <w:rPr>
          <w:bCs/>
          <w:sz w:val="22"/>
          <w:szCs w:val="22"/>
        </w:rPr>
        <w:t xml:space="preserve">. </w:t>
      </w:r>
      <w:bookmarkStart w:id="216" w:name="_Hlk26525397"/>
      <w:r w:rsidRPr="00195B5C">
        <w:rPr>
          <w:bCs/>
          <w:sz w:val="22"/>
          <w:szCs w:val="22"/>
        </w:rPr>
        <w:t xml:space="preserve">Obszary przekroczeń średniodobowego poziomu dopuszczalnego pyłu zawieszonego PM10 </w:t>
      </w:r>
      <w:r w:rsidRPr="00195B5C">
        <w:rPr>
          <w:bCs/>
          <w:sz w:val="22"/>
          <w:szCs w:val="22"/>
        </w:rPr>
        <w:br/>
        <w:t>na terenie strefy miasto Toruń w 2018 r</w:t>
      </w:r>
      <w:bookmarkEnd w:id="216"/>
      <w:r w:rsidR="00702D43">
        <w:rPr>
          <w:bCs/>
          <w:sz w:val="22"/>
          <w:szCs w:val="22"/>
        </w:rPr>
        <w:t>.</w:t>
      </w:r>
      <w:r w:rsidRPr="00195B5C">
        <w:rPr>
          <w:bCs/>
          <w:sz w:val="22"/>
          <w:szCs w:val="22"/>
          <w:vertAlign w:val="superscript"/>
        </w:rPr>
        <w:footnoteReference w:id="62"/>
      </w:r>
      <w:bookmarkEnd w:id="209"/>
      <w:bookmarkEnd w:id="210"/>
      <w:bookmarkEnd w:id="211"/>
      <w:bookmarkEnd w:id="213"/>
      <w:bookmarkEnd w:id="214"/>
      <w:bookmarkEnd w:id="215"/>
    </w:p>
    <w:p w14:paraId="633198DC" w14:textId="77777777" w:rsidR="00195B5C" w:rsidRPr="00195B5C" w:rsidRDefault="00195B5C" w:rsidP="00195B5C">
      <w:pPr>
        <w:spacing w:before="240" w:after="120"/>
        <w:jc w:val="both"/>
        <w:rPr>
          <w:bCs/>
          <w:iCs/>
          <w:sz w:val="22"/>
          <w:szCs w:val="22"/>
        </w:rPr>
      </w:pPr>
      <w:bookmarkStart w:id="217" w:name="_Toc27574615"/>
      <w:bookmarkStart w:id="218" w:name="_Toc27575478"/>
      <w:bookmarkStart w:id="219" w:name="_Toc42166376"/>
      <w:bookmarkStart w:id="220" w:name="_Toc32785727"/>
      <w:r w:rsidRPr="00195B5C">
        <w:rPr>
          <w:bCs/>
          <w:iCs/>
          <w:noProof/>
          <w:sz w:val="22"/>
          <w:szCs w:val="22"/>
        </w:rPr>
        <w:lastRenderedPageBreak/>
        <w:drawing>
          <wp:inline distT="0" distB="0" distL="0" distR="0" wp14:anchorId="192CC3CC" wp14:editId="65601D7B">
            <wp:extent cx="6263640" cy="6997700"/>
            <wp:effectExtent l="0" t="0" r="0" b="0"/>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mapa&#10;&#10;Opis wygenerowany automatycznie"/>
                    <pic:cNvPicPr/>
                  </pic:nvPicPr>
                  <pic:blipFill>
                    <a:blip r:embed="rId31">
                      <a:extLst>
                        <a:ext uri="{28A0092B-C50C-407E-A947-70E740481C1C}">
                          <a14:useLocalDpi xmlns:a14="http://schemas.microsoft.com/office/drawing/2010/main" val="0"/>
                        </a:ext>
                      </a:extLst>
                    </a:blip>
                    <a:stretch>
                      <a:fillRect/>
                    </a:stretch>
                  </pic:blipFill>
                  <pic:spPr>
                    <a:xfrm>
                      <a:off x="0" y="0"/>
                      <a:ext cx="6263640" cy="6997700"/>
                    </a:xfrm>
                    <a:prstGeom prst="rect">
                      <a:avLst/>
                    </a:prstGeom>
                  </pic:spPr>
                </pic:pic>
              </a:graphicData>
            </a:graphic>
          </wp:inline>
        </w:drawing>
      </w:r>
    </w:p>
    <w:p w14:paraId="00C21335" w14:textId="308A009E" w:rsidR="00195B5C" w:rsidRPr="00195B5C" w:rsidRDefault="00195B5C" w:rsidP="00195B5C">
      <w:pPr>
        <w:spacing w:before="240" w:after="120"/>
        <w:jc w:val="both"/>
        <w:rPr>
          <w:bCs/>
          <w:i/>
          <w:sz w:val="22"/>
          <w:szCs w:val="22"/>
        </w:rPr>
      </w:pPr>
      <w:bookmarkStart w:id="221" w:name="_Toc133316102"/>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18</w:t>
      </w:r>
      <w:r w:rsidRPr="00195B5C">
        <w:rPr>
          <w:bCs/>
          <w:sz w:val="22"/>
          <w:szCs w:val="22"/>
        </w:rPr>
        <w:fldChar w:fldCharType="end"/>
      </w:r>
      <w:r w:rsidRPr="00195B5C">
        <w:rPr>
          <w:bCs/>
          <w:sz w:val="22"/>
          <w:szCs w:val="22"/>
        </w:rPr>
        <w:t xml:space="preserve">. </w:t>
      </w:r>
      <w:bookmarkStart w:id="222" w:name="_Hlk26525426"/>
      <w:r w:rsidRPr="00195B5C">
        <w:rPr>
          <w:bCs/>
          <w:sz w:val="22"/>
          <w:szCs w:val="22"/>
        </w:rPr>
        <w:t xml:space="preserve">Obszary przekroczeń średniorocznego poziomu docelowego </w:t>
      </w:r>
      <w:proofErr w:type="spellStart"/>
      <w:r w:rsidRPr="00195B5C">
        <w:rPr>
          <w:bCs/>
          <w:sz w:val="22"/>
          <w:szCs w:val="22"/>
        </w:rPr>
        <w:t>benzo</w:t>
      </w:r>
      <w:proofErr w:type="spellEnd"/>
      <w:r w:rsidRPr="00195B5C">
        <w:rPr>
          <w:bCs/>
          <w:sz w:val="22"/>
          <w:szCs w:val="22"/>
        </w:rPr>
        <w:t>(a)</w:t>
      </w:r>
      <w:proofErr w:type="spellStart"/>
      <w:r w:rsidRPr="00195B5C">
        <w:rPr>
          <w:bCs/>
          <w:sz w:val="22"/>
          <w:szCs w:val="22"/>
        </w:rPr>
        <w:t>pirenu</w:t>
      </w:r>
      <w:proofErr w:type="spellEnd"/>
      <w:r w:rsidRPr="00195B5C">
        <w:rPr>
          <w:bCs/>
          <w:sz w:val="22"/>
          <w:szCs w:val="22"/>
        </w:rPr>
        <w:t xml:space="preserve">, na terenie strefy miasto Toruń w 2021 </w:t>
      </w:r>
      <w:bookmarkEnd w:id="222"/>
      <w:r w:rsidR="00702D43">
        <w:rPr>
          <w:bCs/>
          <w:sz w:val="22"/>
          <w:szCs w:val="22"/>
        </w:rPr>
        <w:t>r.</w:t>
      </w:r>
      <w:r w:rsidRPr="00195B5C">
        <w:rPr>
          <w:bCs/>
          <w:sz w:val="22"/>
          <w:szCs w:val="22"/>
          <w:vertAlign w:val="superscript"/>
        </w:rPr>
        <w:footnoteReference w:id="63"/>
      </w:r>
      <w:bookmarkEnd w:id="217"/>
      <w:bookmarkEnd w:id="218"/>
      <w:bookmarkEnd w:id="219"/>
      <w:bookmarkEnd w:id="220"/>
      <w:bookmarkEnd w:id="221"/>
    </w:p>
    <w:p w14:paraId="30677F38" w14:textId="77777777" w:rsidR="00195B5C" w:rsidRPr="00195B5C" w:rsidRDefault="00195B5C" w:rsidP="00195B5C">
      <w:pPr>
        <w:spacing w:before="120" w:after="120" w:line="276" w:lineRule="auto"/>
        <w:jc w:val="both"/>
        <w:rPr>
          <w:sz w:val="22"/>
          <w:szCs w:val="22"/>
        </w:rPr>
      </w:pPr>
    </w:p>
    <w:p w14:paraId="0D884C35" w14:textId="77777777" w:rsidR="00195B5C" w:rsidRPr="00195B5C" w:rsidRDefault="00195B5C" w:rsidP="00195B5C">
      <w:pPr>
        <w:spacing w:before="120" w:after="120" w:line="276" w:lineRule="auto"/>
        <w:jc w:val="both"/>
        <w:rPr>
          <w:sz w:val="22"/>
          <w:szCs w:val="22"/>
        </w:rPr>
      </w:pPr>
      <w:r w:rsidRPr="00195B5C">
        <w:rPr>
          <w:noProof/>
          <w:sz w:val="22"/>
          <w:szCs w:val="22"/>
        </w:rPr>
        <w:lastRenderedPageBreak/>
        <w:drawing>
          <wp:inline distT="0" distB="0" distL="0" distR="0" wp14:anchorId="3357F69D" wp14:editId="509CB356">
            <wp:extent cx="6263640" cy="7005955"/>
            <wp:effectExtent l="0" t="0" r="0" b="0"/>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a:blip r:embed="rId32">
                      <a:extLst>
                        <a:ext uri="{28A0092B-C50C-407E-A947-70E740481C1C}">
                          <a14:useLocalDpi xmlns:a14="http://schemas.microsoft.com/office/drawing/2010/main" val="0"/>
                        </a:ext>
                      </a:extLst>
                    </a:blip>
                    <a:stretch>
                      <a:fillRect/>
                    </a:stretch>
                  </pic:blipFill>
                  <pic:spPr>
                    <a:xfrm>
                      <a:off x="0" y="0"/>
                      <a:ext cx="6263640" cy="7005955"/>
                    </a:xfrm>
                    <a:prstGeom prst="rect">
                      <a:avLst/>
                    </a:prstGeom>
                  </pic:spPr>
                </pic:pic>
              </a:graphicData>
            </a:graphic>
          </wp:inline>
        </w:drawing>
      </w:r>
    </w:p>
    <w:p w14:paraId="40E04976" w14:textId="77777777" w:rsidR="00195B5C" w:rsidRPr="00195B5C" w:rsidRDefault="00195B5C" w:rsidP="00195B5C">
      <w:pPr>
        <w:spacing w:before="240" w:after="120"/>
        <w:jc w:val="both"/>
        <w:rPr>
          <w:bCs/>
          <w:sz w:val="22"/>
          <w:szCs w:val="22"/>
        </w:rPr>
      </w:pPr>
      <w:bookmarkStart w:id="223" w:name="_Toc133316103"/>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19</w:t>
      </w:r>
      <w:r w:rsidRPr="00195B5C">
        <w:rPr>
          <w:bCs/>
          <w:noProof/>
          <w:sz w:val="22"/>
          <w:szCs w:val="18"/>
        </w:rPr>
        <w:fldChar w:fldCharType="end"/>
      </w:r>
      <w:r w:rsidRPr="00195B5C">
        <w:rPr>
          <w:bCs/>
          <w:sz w:val="22"/>
          <w:szCs w:val="18"/>
        </w:rPr>
        <w:t xml:space="preserve">. Obszary przekroczeń średniorocznego poziomu dopuszczalnego pyłu zawieszonego PM2,5 </w:t>
      </w:r>
      <w:r w:rsidRPr="00195B5C">
        <w:rPr>
          <w:bCs/>
          <w:sz w:val="22"/>
          <w:szCs w:val="18"/>
        </w:rPr>
        <w:br/>
        <w:t>na terenie strefy miasto Toruń w 2021 r.</w:t>
      </w:r>
      <w:r w:rsidRPr="00195B5C">
        <w:rPr>
          <w:bCs/>
          <w:sz w:val="22"/>
          <w:szCs w:val="18"/>
          <w:vertAlign w:val="superscript"/>
        </w:rPr>
        <w:footnoteReference w:id="64"/>
      </w:r>
      <w:bookmarkEnd w:id="223"/>
    </w:p>
    <w:p w14:paraId="776EF889" w14:textId="77777777" w:rsidR="00195B5C" w:rsidRPr="00195B5C" w:rsidRDefault="00195B5C" w:rsidP="00195B5C">
      <w:pPr>
        <w:spacing w:before="120" w:after="120" w:line="276" w:lineRule="auto"/>
        <w:jc w:val="both"/>
        <w:rPr>
          <w:sz w:val="22"/>
          <w:szCs w:val="22"/>
        </w:rPr>
      </w:pPr>
    </w:p>
    <w:p w14:paraId="77419EFF" w14:textId="77777777" w:rsidR="00195B5C" w:rsidRPr="00195B5C" w:rsidRDefault="00195B5C" w:rsidP="00195B5C">
      <w:pPr>
        <w:rPr>
          <w:b/>
          <w:bCs/>
          <w:iCs/>
          <w:caps/>
          <w:smallCaps/>
          <w:color w:val="000066"/>
          <w:sz w:val="22"/>
          <w:szCs w:val="22"/>
          <w:lang w:eastAsia="ar-SA"/>
        </w:rPr>
      </w:pPr>
      <w:bookmarkStart w:id="224" w:name="_Toc31790781"/>
      <w:r w:rsidRPr="00195B5C">
        <w:rPr>
          <w:sz w:val="22"/>
          <w:szCs w:val="22"/>
        </w:rPr>
        <w:br w:type="page"/>
      </w:r>
    </w:p>
    <w:p w14:paraId="2B7D86F6"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25" w:name="_Toc42610230"/>
      <w:bookmarkStart w:id="226" w:name="_Toc133315573"/>
      <w:r w:rsidRPr="00195B5C">
        <w:rPr>
          <w:b/>
          <w:bCs/>
          <w:iCs/>
          <w:caps/>
          <w:smallCaps/>
          <w:color w:val="000066"/>
          <w:kern w:val="28"/>
          <w:sz w:val="22"/>
          <w:szCs w:val="22"/>
          <w:lang w:eastAsia="ar-SA"/>
        </w:rPr>
        <w:lastRenderedPageBreak/>
        <w:t>Opis obszarów przekroczeń w strefie miasto Toruń</w:t>
      </w:r>
      <w:bookmarkEnd w:id="225"/>
      <w:bookmarkEnd w:id="226"/>
      <w:r w:rsidRPr="00195B5C">
        <w:rPr>
          <w:b/>
          <w:bCs/>
          <w:iCs/>
          <w:caps/>
          <w:smallCaps/>
          <w:color w:val="000066"/>
          <w:kern w:val="28"/>
          <w:sz w:val="22"/>
          <w:szCs w:val="22"/>
          <w:lang w:eastAsia="ar-SA"/>
        </w:rPr>
        <w:t xml:space="preserve"> </w:t>
      </w:r>
      <w:bookmarkEnd w:id="224"/>
      <w:r w:rsidRPr="00195B5C">
        <w:rPr>
          <w:b/>
          <w:bCs/>
          <w:iCs/>
          <w:caps/>
          <w:smallCaps/>
          <w:color w:val="000066"/>
          <w:kern w:val="28"/>
          <w:sz w:val="22"/>
          <w:szCs w:val="22"/>
          <w:lang w:eastAsia="ar-SA"/>
        </w:rPr>
        <w:t xml:space="preserve"> </w:t>
      </w:r>
    </w:p>
    <w:p w14:paraId="09AF5B9E" w14:textId="77777777" w:rsidR="00195B5C" w:rsidRPr="00195B5C" w:rsidRDefault="00195B5C" w:rsidP="00195B5C">
      <w:pPr>
        <w:spacing w:before="240" w:after="120"/>
        <w:jc w:val="both"/>
        <w:rPr>
          <w:b/>
          <w:sz w:val="22"/>
          <w:szCs w:val="22"/>
          <w:lang w:eastAsia="ar-SA"/>
        </w:rPr>
      </w:pPr>
      <w:r w:rsidRPr="00195B5C">
        <w:rPr>
          <w:b/>
          <w:sz w:val="22"/>
          <w:szCs w:val="22"/>
          <w:lang w:eastAsia="ar-SA"/>
        </w:rPr>
        <w:t>Pył zawieszony PM10 (w 2018 r.)</w:t>
      </w:r>
    </w:p>
    <w:p w14:paraId="275A847B" w14:textId="04A98858" w:rsidR="00195B5C" w:rsidRPr="00195B5C" w:rsidRDefault="00195B5C" w:rsidP="00195B5C">
      <w:pPr>
        <w:spacing w:before="120" w:after="120" w:line="276" w:lineRule="auto"/>
        <w:jc w:val="both"/>
        <w:rPr>
          <w:sz w:val="22"/>
          <w:szCs w:val="22"/>
        </w:rPr>
      </w:pPr>
      <w:r w:rsidRPr="00195B5C">
        <w:rPr>
          <w:sz w:val="22"/>
          <w:szCs w:val="22"/>
        </w:rPr>
        <w:t xml:space="preserve">Zgodnie z ,,Roczną oceną jakości powietrza w województwie kujawsko-pomorskim za rok 2018” obszar przekroczeń znajduje się w następujących 13 jednostkach urbanistycznych miasta Torunia (spośród 20): </w:t>
      </w:r>
      <w:r w:rsidR="001F704A">
        <w:rPr>
          <w:sz w:val="22"/>
          <w:szCs w:val="22"/>
        </w:rPr>
        <w:br/>
      </w:r>
      <w:r w:rsidRPr="00195B5C">
        <w:rPr>
          <w:sz w:val="22"/>
          <w:szCs w:val="22"/>
        </w:rPr>
        <w:t xml:space="preserve">II - Barbarka, III - Wrzosy, IV - Bielany, V - Bydgoskie Przedmieście, VI - Stare Miasto, VII - Chełmińskie Przedmieście, VIII - </w:t>
      </w:r>
      <w:proofErr w:type="spellStart"/>
      <w:r w:rsidRPr="00195B5C">
        <w:rPr>
          <w:sz w:val="22"/>
          <w:szCs w:val="22"/>
        </w:rPr>
        <w:t>Jakubskie</w:t>
      </w:r>
      <w:proofErr w:type="spellEnd"/>
      <w:r w:rsidRPr="00195B5C">
        <w:rPr>
          <w:sz w:val="22"/>
          <w:szCs w:val="22"/>
        </w:rPr>
        <w:t xml:space="preserve"> Przedmieście, IX - Mokre Przedmieście, X - Katarzynka, XI - Grębocin </w:t>
      </w:r>
      <w:r w:rsidRPr="00195B5C">
        <w:rPr>
          <w:sz w:val="22"/>
          <w:szCs w:val="22"/>
        </w:rPr>
        <w:br/>
        <w:t xml:space="preserve">przy Lesie, XII - Rubinkowo, XIII - Bielawy, XIV - Grębocin nad Strugą. </w:t>
      </w:r>
    </w:p>
    <w:p w14:paraId="5699327B" w14:textId="77777777" w:rsidR="00195B5C" w:rsidRPr="00195B5C" w:rsidRDefault="00195B5C" w:rsidP="00195B5C">
      <w:pPr>
        <w:spacing w:before="120" w:after="120" w:line="276" w:lineRule="auto"/>
        <w:jc w:val="both"/>
        <w:rPr>
          <w:b/>
          <w:sz w:val="22"/>
          <w:szCs w:val="22"/>
          <w:lang w:eastAsia="ar-SA"/>
        </w:rPr>
      </w:pPr>
      <w:proofErr w:type="spellStart"/>
      <w:r w:rsidRPr="00195B5C">
        <w:rPr>
          <w:b/>
          <w:sz w:val="22"/>
          <w:szCs w:val="22"/>
          <w:lang w:eastAsia="ar-SA"/>
        </w:rPr>
        <w:t>Benzo</w:t>
      </w:r>
      <w:proofErr w:type="spellEnd"/>
      <w:r w:rsidRPr="00195B5C">
        <w:rPr>
          <w:b/>
          <w:sz w:val="22"/>
          <w:szCs w:val="22"/>
          <w:lang w:eastAsia="ar-SA"/>
        </w:rPr>
        <w:t>(a)</w:t>
      </w:r>
      <w:proofErr w:type="spellStart"/>
      <w:r w:rsidRPr="00195B5C">
        <w:rPr>
          <w:b/>
          <w:sz w:val="22"/>
          <w:szCs w:val="22"/>
          <w:lang w:eastAsia="ar-SA"/>
        </w:rPr>
        <w:t>piren</w:t>
      </w:r>
      <w:proofErr w:type="spellEnd"/>
      <w:r w:rsidRPr="00195B5C">
        <w:rPr>
          <w:b/>
          <w:sz w:val="22"/>
          <w:szCs w:val="22"/>
          <w:lang w:eastAsia="ar-SA"/>
        </w:rPr>
        <w:t xml:space="preserve"> (w 2021 r.)</w:t>
      </w:r>
    </w:p>
    <w:p w14:paraId="4E3283AE" w14:textId="77777777" w:rsidR="00195B5C" w:rsidRPr="00195B5C" w:rsidRDefault="00195B5C" w:rsidP="00195B5C">
      <w:pPr>
        <w:spacing w:before="120" w:after="120" w:line="276" w:lineRule="auto"/>
        <w:jc w:val="both"/>
        <w:rPr>
          <w:sz w:val="22"/>
          <w:szCs w:val="22"/>
        </w:rPr>
      </w:pPr>
      <w:r w:rsidRPr="00195B5C">
        <w:rPr>
          <w:sz w:val="22"/>
          <w:szCs w:val="22"/>
        </w:rPr>
        <w:t xml:space="preserve">Zgodnie z ,,Roczną oceną jakości powietrza w województwie kujawsko-pomorskim. Raport wojewódzki za rok 2021” obszar przekroczeń obejmuje w całości 6 jednostek urbanistycznych: Bielawy, Chełmińskie Przedmieście, Grębocin nad Strugą, </w:t>
      </w:r>
      <w:proofErr w:type="spellStart"/>
      <w:r w:rsidRPr="00195B5C">
        <w:rPr>
          <w:sz w:val="22"/>
          <w:szCs w:val="22"/>
        </w:rPr>
        <w:t>Kaszczorek</w:t>
      </w:r>
      <w:proofErr w:type="spellEnd"/>
      <w:r w:rsidRPr="00195B5C">
        <w:rPr>
          <w:sz w:val="22"/>
          <w:szCs w:val="22"/>
        </w:rPr>
        <w:t xml:space="preserve">, Na Skarpie, Stare Miasto oraz fragmenty 14 jednostek: Barbarka, Bielany, Bydgoskie Przedmieście, Czerniewice, Grębocin Przy Lesie, </w:t>
      </w:r>
      <w:proofErr w:type="spellStart"/>
      <w:r w:rsidRPr="00195B5C">
        <w:rPr>
          <w:sz w:val="22"/>
          <w:szCs w:val="22"/>
        </w:rPr>
        <w:t>Jakubskie</w:t>
      </w:r>
      <w:proofErr w:type="spellEnd"/>
      <w:r w:rsidRPr="00195B5C">
        <w:rPr>
          <w:sz w:val="22"/>
          <w:szCs w:val="22"/>
        </w:rPr>
        <w:t xml:space="preserve"> Przedmieście, Katarzynka, Mokre Przedmieście, </w:t>
      </w:r>
      <w:proofErr w:type="spellStart"/>
      <w:r w:rsidRPr="00195B5C">
        <w:rPr>
          <w:sz w:val="22"/>
          <w:szCs w:val="22"/>
        </w:rPr>
        <w:t>Podgórz</w:t>
      </w:r>
      <w:proofErr w:type="spellEnd"/>
      <w:r w:rsidRPr="00195B5C">
        <w:rPr>
          <w:sz w:val="22"/>
          <w:szCs w:val="22"/>
        </w:rPr>
        <w:t xml:space="preserve">, Rubinkowo, </w:t>
      </w:r>
      <w:proofErr w:type="spellStart"/>
      <w:r w:rsidRPr="00195B5C">
        <w:rPr>
          <w:sz w:val="22"/>
          <w:szCs w:val="22"/>
        </w:rPr>
        <w:t>Rudak</w:t>
      </w:r>
      <w:proofErr w:type="spellEnd"/>
      <w:r w:rsidRPr="00195B5C">
        <w:rPr>
          <w:sz w:val="22"/>
          <w:szCs w:val="22"/>
        </w:rPr>
        <w:t xml:space="preserve">, </w:t>
      </w:r>
      <w:proofErr w:type="spellStart"/>
      <w:r w:rsidRPr="00195B5C">
        <w:rPr>
          <w:sz w:val="22"/>
          <w:szCs w:val="22"/>
        </w:rPr>
        <w:t>Starotoruńskie</w:t>
      </w:r>
      <w:proofErr w:type="spellEnd"/>
      <w:r w:rsidRPr="00195B5C">
        <w:rPr>
          <w:sz w:val="22"/>
          <w:szCs w:val="22"/>
        </w:rPr>
        <w:t xml:space="preserve"> Przedmieście, Stawki, Wrzosy.</w:t>
      </w:r>
    </w:p>
    <w:p w14:paraId="02F292BD" w14:textId="77777777" w:rsidR="00195B5C" w:rsidRPr="00195B5C" w:rsidRDefault="00195B5C" w:rsidP="00195B5C">
      <w:pPr>
        <w:spacing w:before="120" w:after="120" w:line="276" w:lineRule="auto"/>
        <w:jc w:val="both"/>
        <w:rPr>
          <w:b/>
          <w:bCs/>
          <w:sz w:val="22"/>
          <w:szCs w:val="22"/>
        </w:rPr>
      </w:pPr>
      <w:r w:rsidRPr="00195B5C">
        <w:rPr>
          <w:b/>
          <w:bCs/>
          <w:sz w:val="22"/>
          <w:szCs w:val="22"/>
        </w:rPr>
        <w:t>Pył zawieszony PM2,5 (w 2021 r.)</w:t>
      </w:r>
    </w:p>
    <w:p w14:paraId="2EF41F0C" w14:textId="77777777" w:rsidR="00195B5C" w:rsidRPr="00195B5C" w:rsidRDefault="00195B5C" w:rsidP="00195B5C">
      <w:pPr>
        <w:spacing w:before="120" w:after="120" w:line="276" w:lineRule="auto"/>
        <w:jc w:val="both"/>
        <w:rPr>
          <w:sz w:val="22"/>
          <w:szCs w:val="22"/>
        </w:rPr>
      </w:pPr>
      <w:r w:rsidRPr="00195B5C">
        <w:rPr>
          <w:sz w:val="22"/>
          <w:szCs w:val="22"/>
        </w:rPr>
        <w:t xml:space="preserve">Zgodnie z ,,Roczną oceną jakości powietrza w województwie kujawsko-pomorskim. Raport wojewódzki za rok 2021” obszar przekroczeń obejmuje części 12 jednostek urbanistycznych i są to: Barbarka, Bielany, Bielawy, Chełmińskie Przedmieście, Grębocin nad Strugą, Grębocin Przy Lesie, </w:t>
      </w:r>
      <w:proofErr w:type="spellStart"/>
      <w:r w:rsidRPr="00195B5C">
        <w:rPr>
          <w:sz w:val="22"/>
          <w:szCs w:val="22"/>
        </w:rPr>
        <w:t>Kaszczorek</w:t>
      </w:r>
      <w:proofErr w:type="spellEnd"/>
      <w:r w:rsidRPr="00195B5C">
        <w:rPr>
          <w:sz w:val="22"/>
          <w:szCs w:val="22"/>
        </w:rPr>
        <w:t xml:space="preserve">, Na Skarpie, Stare Miasto, </w:t>
      </w:r>
      <w:proofErr w:type="spellStart"/>
      <w:r w:rsidRPr="00195B5C">
        <w:rPr>
          <w:sz w:val="22"/>
          <w:szCs w:val="22"/>
        </w:rPr>
        <w:t>Jakubskie</w:t>
      </w:r>
      <w:proofErr w:type="spellEnd"/>
      <w:r w:rsidRPr="00195B5C">
        <w:rPr>
          <w:sz w:val="22"/>
          <w:szCs w:val="22"/>
        </w:rPr>
        <w:t xml:space="preserve"> Przedmieście, Mokre Przedmieście, Wrzosy.</w:t>
      </w:r>
    </w:p>
    <w:p w14:paraId="6657E6A7" w14:textId="53E1747E"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227" w:name="_Toc27575817"/>
      <w:bookmarkStart w:id="228" w:name="_Toc42610231"/>
      <w:bookmarkStart w:id="229" w:name="_Toc133315574"/>
      <w:r w:rsidRPr="00195B5C">
        <w:rPr>
          <w:b/>
          <w:bCs/>
          <w:color w:val="000066"/>
          <w:kern w:val="28"/>
          <w:sz w:val="22"/>
          <w:szCs w:val="22"/>
          <w:lang w:eastAsia="ar-SA"/>
        </w:rPr>
        <w:t>BILANS EMISJI SUBSTANCJI ZAN</w:t>
      </w:r>
      <w:r w:rsidR="0066486A">
        <w:rPr>
          <w:b/>
          <w:bCs/>
          <w:color w:val="000066"/>
          <w:kern w:val="28"/>
          <w:sz w:val="22"/>
          <w:szCs w:val="22"/>
          <w:lang w:eastAsia="ar-SA"/>
        </w:rPr>
        <w:t xml:space="preserve">IECZYSZCZAJĄCYCH WPROWADZANYCH </w:t>
      </w:r>
      <w:r w:rsidR="0066486A">
        <w:rPr>
          <w:b/>
          <w:bCs/>
          <w:color w:val="000066"/>
          <w:kern w:val="28"/>
          <w:sz w:val="22"/>
          <w:szCs w:val="22"/>
          <w:lang w:eastAsia="ar-SA"/>
        </w:rPr>
        <w:br/>
      </w:r>
      <w:r w:rsidRPr="00195B5C">
        <w:rPr>
          <w:b/>
          <w:bCs/>
          <w:color w:val="000066"/>
          <w:kern w:val="28"/>
          <w:sz w:val="22"/>
          <w:szCs w:val="22"/>
          <w:lang w:eastAsia="ar-SA"/>
        </w:rPr>
        <w:t>DO POWIETRZA W STREF</w:t>
      </w:r>
      <w:bookmarkEnd w:id="212"/>
      <w:r w:rsidRPr="00195B5C">
        <w:rPr>
          <w:b/>
          <w:bCs/>
          <w:color w:val="000066"/>
          <w:kern w:val="28"/>
          <w:sz w:val="22"/>
          <w:szCs w:val="22"/>
          <w:lang w:eastAsia="ar-SA"/>
        </w:rPr>
        <w:t>IE W ROKU BAZOWYM</w:t>
      </w:r>
      <w:bookmarkEnd w:id="227"/>
      <w:bookmarkEnd w:id="228"/>
      <w:r w:rsidRPr="00195B5C">
        <w:rPr>
          <w:b/>
          <w:bCs/>
          <w:color w:val="000066"/>
          <w:kern w:val="28"/>
          <w:sz w:val="22"/>
          <w:szCs w:val="22"/>
          <w:lang w:eastAsia="ar-SA"/>
        </w:rPr>
        <w:t xml:space="preserve"> 2018 I 2021</w:t>
      </w:r>
      <w:bookmarkEnd w:id="229"/>
    </w:p>
    <w:p w14:paraId="55387699" w14:textId="77777777" w:rsidR="00195B5C" w:rsidRPr="00195B5C" w:rsidRDefault="00195B5C" w:rsidP="00195B5C">
      <w:pPr>
        <w:spacing w:before="120" w:after="120" w:line="276" w:lineRule="auto"/>
        <w:jc w:val="both"/>
        <w:rPr>
          <w:sz w:val="22"/>
          <w:szCs w:val="22"/>
          <w:lang w:eastAsia="ar-SA"/>
        </w:rPr>
      </w:pPr>
      <w:r w:rsidRPr="00195B5C">
        <w:rPr>
          <w:sz w:val="22"/>
          <w:szCs w:val="22"/>
        </w:rPr>
        <w:t>Inwentaryzacja źródeł emisji zanieczyszczeń do powietrza prowadzona jest przez Krajowy Ośrodek Bilansowania i Zarządzania Emisjami (KOBIZE). Prowadzona przez KOBIZE baza emisji pozwoliła na ustalenie wielkości ładunku analizowanych zanieczyszczeń wprowadzanych do powietrza w 2018 oraz 2021 roku z terenu strefy miasto Toruń. Całkowita wielkość emisji poszczególnych zanieczyszczeń jest sumą emisji z różnych kategorii źródeł z terenu strefy</w:t>
      </w:r>
      <w:r w:rsidRPr="00195B5C">
        <w:rPr>
          <w:sz w:val="22"/>
          <w:szCs w:val="22"/>
          <w:lang w:eastAsia="ar-SA"/>
        </w:rPr>
        <w:t>:</w:t>
      </w:r>
    </w:p>
    <w:p w14:paraId="722AB4EE"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punktowej - przemysł i energetyka,</w:t>
      </w:r>
    </w:p>
    <w:p w14:paraId="6B6BF722"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liniowej - transport drogowy,</w:t>
      </w:r>
    </w:p>
    <w:p w14:paraId="27F4CA1D"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powierzchniowej - źródła komunalno-bytowe z ogrzewania budynków,</w:t>
      </w:r>
    </w:p>
    <w:p w14:paraId="74FA90A0"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rolnictwa - hodowla i uprawy,</w:t>
      </w:r>
    </w:p>
    <w:p w14:paraId="4B8B3F03"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 xml:space="preserve">innych pojazdów - ciągników rolniczych pracujących na polach, kolei, </w:t>
      </w:r>
    </w:p>
    <w:p w14:paraId="37FD3DB7"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niezorganizowanej - hałdy, wyrobiska,</w:t>
      </w:r>
    </w:p>
    <w:p w14:paraId="09357757"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składowania odpadów,</w:t>
      </w:r>
    </w:p>
    <w:p w14:paraId="6330009F" w14:textId="77777777" w:rsidR="00195B5C" w:rsidRPr="0066486A" w:rsidRDefault="00195B5C" w:rsidP="009D1BBD">
      <w:pPr>
        <w:pStyle w:val="Akapitzlist"/>
        <w:numPr>
          <w:ilvl w:val="0"/>
          <w:numId w:val="89"/>
        </w:numPr>
        <w:spacing w:before="120" w:after="120" w:line="276" w:lineRule="auto"/>
        <w:rPr>
          <w:szCs w:val="22"/>
          <w:lang w:eastAsia="ar-SA"/>
        </w:rPr>
      </w:pPr>
      <w:r w:rsidRPr="0066486A">
        <w:rPr>
          <w:szCs w:val="22"/>
          <w:lang w:eastAsia="ar-SA"/>
        </w:rPr>
        <w:t>naturalnej - terenów leśnych, gruntów.</w:t>
      </w:r>
    </w:p>
    <w:p w14:paraId="4394C08F"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Poniżej przedstawiono bilans substancji objętych Programem wprowadzanych do powietrza z obszaru strefy miasto Toruń.</w:t>
      </w:r>
      <w:bookmarkStart w:id="230" w:name="_Toc24841899"/>
    </w:p>
    <w:p w14:paraId="3CABFDE6" w14:textId="77777777" w:rsidR="00195B5C" w:rsidRPr="00195B5C" w:rsidRDefault="00195B5C" w:rsidP="00195B5C">
      <w:pPr>
        <w:spacing w:before="240" w:after="120"/>
        <w:jc w:val="both"/>
        <w:rPr>
          <w:bCs/>
          <w:sz w:val="22"/>
          <w:szCs w:val="22"/>
        </w:rPr>
      </w:pPr>
      <w:bookmarkStart w:id="231" w:name="_Toc27574290"/>
      <w:bookmarkStart w:id="232" w:name="_Toc42166328"/>
    </w:p>
    <w:p w14:paraId="2D383321" w14:textId="77777777" w:rsidR="00195B5C" w:rsidRPr="00195B5C" w:rsidRDefault="00195B5C" w:rsidP="00195B5C">
      <w:pPr>
        <w:spacing w:before="240" w:after="120"/>
        <w:jc w:val="both"/>
        <w:rPr>
          <w:bCs/>
          <w:i/>
          <w:sz w:val="22"/>
          <w:szCs w:val="22"/>
        </w:rPr>
      </w:pPr>
      <w:bookmarkStart w:id="233" w:name="_Toc133316232"/>
      <w:r w:rsidRPr="00195B5C">
        <w:rPr>
          <w:bCs/>
          <w:sz w:val="22"/>
          <w:szCs w:val="22"/>
        </w:rPr>
        <w:lastRenderedPageBreak/>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15</w:t>
      </w:r>
      <w:r w:rsidRPr="00195B5C">
        <w:rPr>
          <w:bCs/>
          <w:sz w:val="22"/>
          <w:szCs w:val="22"/>
        </w:rPr>
        <w:fldChar w:fldCharType="end"/>
      </w:r>
      <w:r w:rsidRPr="00195B5C">
        <w:rPr>
          <w:bCs/>
          <w:noProof/>
          <w:sz w:val="22"/>
          <w:szCs w:val="22"/>
        </w:rPr>
        <w:t>.</w:t>
      </w:r>
      <w:r w:rsidRPr="00195B5C">
        <w:rPr>
          <w:bCs/>
          <w:sz w:val="22"/>
          <w:szCs w:val="22"/>
        </w:rPr>
        <w:t xml:space="preserve"> Wielkość emisji pyłu zawieszonego PM10 zanieczyszczeń wprowadzanych do powietrza z terenu strefy miasto Toruń w 2018 roku wg rodzaju źródeł emisji</w:t>
      </w:r>
      <w:r w:rsidRPr="00195B5C">
        <w:rPr>
          <w:bCs/>
          <w:sz w:val="22"/>
          <w:szCs w:val="22"/>
          <w:vertAlign w:val="superscript"/>
        </w:rPr>
        <w:footnoteReference w:id="65"/>
      </w:r>
      <w:bookmarkEnd w:id="230"/>
      <w:bookmarkEnd w:id="231"/>
      <w:bookmarkEnd w:id="232"/>
      <w:bookmarkEnd w:id="233"/>
    </w:p>
    <w:tbl>
      <w:tblPr>
        <w:tblW w:w="5000" w:type="pct"/>
        <w:tblCellMar>
          <w:left w:w="70" w:type="dxa"/>
          <w:right w:w="70" w:type="dxa"/>
        </w:tblCellMar>
        <w:tblLook w:val="04A0" w:firstRow="1" w:lastRow="0" w:firstColumn="1" w:lastColumn="0" w:noHBand="0" w:noVBand="1"/>
      </w:tblPr>
      <w:tblGrid>
        <w:gridCol w:w="4976"/>
        <w:gridCol w:w="4873"/>
      </w:tblGrid>
      <w:tr w:rsidR="00195B5C" w:rsidRPr="00195B5C" w14:paraId="4339E3E8" w14:textId="77777777" w:rsidTr="00195B5C">
        <w:trPr>
          <w:cantSplit/>
          <w:trHeight w:val="225"/>
          <w:tblHeader/>
        </w:trPr>
        <w:tc>
          <w:tcPr>
            <w:tcW w:w="2526" w:type="pct"/>
            <w:vMerge w:val="restart"/>
            <w:tcBorders>
              <w:top w:val="single" w:sz="8" w:space="0" w:color="auto"/>
              <w:left w:val="single" w:sz="8" w:space="0" w:color="auto"/>
              <w:bottom w:val="single" w:sz="8" w:space="0" w:color="000000"/>
              <w:right w:val="single" w:sz="4" w:space="0" w:color="auto"/>
            </w:tcBorders>
            <w:shd w:val="clear" w:color="auto" w:fill="D9D9D9"/>
            <w:noWrap/>
            <w:vAlign w:val="center"/>
            <w:hideMark/>
          </w:tcPr>
          <w:p w14:paraId="600E32E8" w14:textId="77777777" w:rsidR="00195B5C" w:rsidRPr="00195B5C" w:rsidRDefault="00195B5C" w:rsidP="00195B5C">
            <w:pPr>
              <w:jc w:val="center"/>
              <w:rPr>
                <w:b/>
                <w:bCs/>
                <w:color w:val="000000"/>
                <w:sz w:val="22"/>
                <w:szCs w:val="22"/>
              </w:rPr>
            </w:pPr>
            <w:r w:rsidRPr="00195B5C">
              <w:rPr>
                <w:b/>
                <w:bCs/>
                <w:color w:val="000000"/>
                <w:sz w:val="22"/>
                <w:szCs w:val="22"/>
              </w:rPr>
              <w:t>rodzaj emisji</w:t>
            </w:r>
          </w:p>
        </w:tc>
        <w:tc>
          <w:tcPr>
            <w:tcW w:w="2474" w:type="pct"/>
            <w:tcBorders>
              <w:top w:val="single" w:sz="8" w:space="0" w:color="auto"/>
              <w:left w:val="nil"/>
              <w:bottom w:val="single" w:sz="4" w:space="0" w:color="auto"/>
              <w:right w:val="single" w:sz="4" w:space="0" w:color="auto"/>
            </w:tcBorders>
            <w:shd w:val="clear" w:color="auto" w:fill="D9D9D9"/>
            <w:vAlign w:val="center"/>
            <w:hideMark/>
          </w:tcPr>
          <w:p w14:paraId="1BC3D7C8" w14:textId="77777777" w:rsidR="00195B5C" w:rsidRPr="00195B5C" w:rsidRDefault="00195B5C" w:rsidP="00195B5C">
            <w:pPr>
              <w:jc w:val="center"/>
              <w:rPr>
                <w:b/>
                <w:bCs/>
                <w:color w:val="000000"/>
                <w:sz w:val="22"/>
                <w:szCs w:val="22"/>
              </w:rPr>
            </w:pPr>
            <w:r w:rsidRPr="00195B5C">
              <w:rPr>
                <w:b/>
                <w:bCs/>
                <w:color w:val="000000"/>
                <w:sz w:val="22"/>
                <w:szCs w:val="22"/>
              </w:rPr>
              <w:t>emisja zanieczyszczeń objętych Programem [Mg/rok]</w:t>
            </w:r>
          </w:p>
        </w:tc>
      </w:tr>
      <w:tr w:rsidR="00195B5C" w:rsidRPr="00195B5C" w14:paraId="755EFD20" w14:textId="77777777" w:rsidTr="00195B5C">
        <w:trPr>
          <w:cantSplit/>
          <w:trHeight w:val="285"/>
          <w:tblHeader/>
        </w:trPr>
        <w:tc>
          <w:tcPr>
            <w:tcW w:w="2526" w:type="pct"/>
            <w:vMerge/>
            <w:tcBorders>
              <w:top w:val="single" w:sz="8" w:space="0" w:color="auto"/>
              <w:left w:val="single" w:sz="8" w:space="0" w:color="auto"/>
              <w:bottom w:val="single" w:sz="8" w:space="0" w:color="000000"/>
              <w:right w:val="single" w:sz="4" w:space="0" w:color="auto"/>
            </w:tcBorders>
            <w:shd w:val="clear" w:color="auto" w:fill="D9D9D9"/>
            <w:vAlign w:val="center"/>
            <w:hideMark/>
          </w:tcPr>
          <w:p w14:paraId="1EE9035D" w14:textId="77777777" w:rsidR="00195B5C" w:rsidRPr="00195B5C" w:rsidRDefault="00195B5C" w:rsidP="00195B5C">
            <w:pPr>
              <w:jc w:val="center"/>
              <w:rPr>
                <w:b/>
                <w:bCs/>
                <w:color w:val="000000"/>
                <w:sz w:val="22"/>
                <w:szCs w:val="22"/>
              </w:rPr>
            </w:pPr>
          </w:p>
        </w:tc>
        <w:tc>
          <w:tcPr>
            <w:tcW w:w="2474" w:type="pct"/>
            <w:tcBorders>
              <w:top w:val="nil"/>
              <w:left w:val="nil"/>
              <w:bottom w:val="single" w:sz="8" w:space="0" w:color="auto"/>
              <w:right w:val="single" w:sz="4" w:space="0" w:color="auto"/>
            </w:tcBorders>
            <w:shd w:val="clear" w:color="auto" w:fill="D9D9D9"/>
            <w:noWrap/>
            <w:vAlign w:val="center"/>
            <w:hideMark/>
          </w:tcPr>
          <w:p w14:paraId="6C32D695" w14:textId="77777777" w:rsidR="00195B5C" w:rsidRPr="00195B5C" w:rsidRDefault="00195B5C" w:rsidP="00195B5C">
            <w:pPr>
              <w:jc w:val="center"/>
              <w:rPr>
                <w:b/>
                <w:bCs/>
                <w:color w:val="000000"/>
                <w:sz w:val="22"/>
                <w:szCs w:val="22"/>
              </w:rPr>
            </w:pPr>
            <w:r w:rsidRPr="00195B5C">
              <w:rPr>
                <w:b/>
                <w:bCs/>
                <w:color w:val="000000"/>
                <w:sz w:val="22"/>
                <w:szCs w:val="22"/>
              </w:rPr>
              <w:t>PM10</w:t>
            </w:r>
          </w:p>
        </w:tc>
      </w:tr>
      <w:tr w:rsidR="00195B5C" w:rsidRPr="00195B5C" w14:paraId="5A1035BF"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noWrap/>
            <w:vAlign w:val="center"/>
            <w:hideMark/>
          </w:tcPr>
          <w:p w14:paraId="58219D26" w14:textId="77777777" w:rsidR="00195B5C" w:rsidRPr="00195B5C" w:rsidRDefault="00195B5C" w:rsidP="00195B5C">
            <w:pPr>
              <w:rPr>
                <w:color w:val="000000"/>
                <w:sz w:val="22"/>
                <w:szCs w:val="22"/>
              </w:rPr>
            </w:pPr>
            <w:r w:rsidRPr="00195B5C">
              <w:rPr>
                <w:color w:val="000000"/>
                <w:sz w:val="22"/>
                <w:szCs w:val="22"/>
              </w:rPr>
              <w:t>komunalno-bytowa</w:t>
            </w:r>
          </w:p>
        </w:tc>
        <w:tc>
          <w:tcPr>
            <w:tcW w:w="2474" w:type="pct"/>
            <w:tcBorders>
              <w:top w:val="nil"/>
              <w:left w:val="nil"/>
              <w:bottom w:val="single" w:sz="4" w:space="0" w:color="auto"/>
              <w:right w:val="single" w:sz="4" w:space="0" w:color="auto"/>
            </w:tcBorders>
            <w:shd w:val="clear" w:color="auto" w:fill="auto"/>
            <w:noWrap/>
            <w:vAlign w:val="center"/>
            <w:hideMark/>
          </w:tcPr>
          <w:p w14:paraId="1C96A3A2" w14:textId="77777777" w:rsidR="00195B5C" w:rsidRPr="00195B5C" w:rsidRDefault="00195B5C" w:rsidP="00195B5C">
            <w:pPr>
              <w:jc w:val="center"/>
              <w:rPr>
                <w:color w:val="000000"/>
                <w:sz w:val="22"/>
                <w:szCs w:val="22"/>
              </w:rPr>
            </w:pPr>
            <w:r w:rsidRPr="00195B5C">
              <w:rPr>
                <w:color w:val="000000"/>
                <w:sz w:val="22"/>
                <w:szCs w:val="22"/>
              </w:rPr>
              <w:t>136,743</w:t>
            </w:r>
          </w:p>
        </w:tc>
      </w:tr>
      <w:tr w:rsidR="00195B5C" w:rsidRPr="00195B5C" w14:paraId="19DA4E35"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noWrap/>
            <w:vAlign w:val="center"/>
            <w:hideMark/>
          </w:tcPr>
          <w:p w14:paraId="3AEACD8F" w14:textId="77777777" w:rsidR="00195B5C" w:rsidRPr="00195B5C" w:rsidRDefault="00195B5C" w:rsidP="00195B5C">
            <w:pPr>
              <w:rPr>
                <w:color w:val="000000"/>
                <w:sz w:val="22"/>
                <w:szCs w:val="22"/>
              </w:rPr>
            </w:pPr>
            <w:r w:rsidRPr="00195B5C">
              <w:rPr>
                <w:color w:val="000000"/>
                <w:sz w:val="22"/>
                <w:szCs w:val="22"/>
              </w:rPr>
              <w:t>przemysł i energetyka</w:t>
            </w:r>
          </w:p>
        </w:tc>
        <w:tc>
          <w:tcPr>
            <w:tcW w:w="2474" w:type="pct"/>
            <w:tcBorders>
              <w:top w:val="nil"/>
              <w:left w:val="nil"/>
              <w:bottom w:val="single" w:sz="4" w:space="0" w:color="auto"/>
              <w:right w:val="single" w:sz="4" w:space="0" w:color="auto"/>
            </w:tcBorders>
            <w:shd w:val="clear" w:color="auto" w:fill="auto"/>
            <w:noWrap/>
            <w:vAlign w:val="center"/>
            <w:hideMark/>
          </w:tcPr>
          <w:p w14:paraId="5CDCB360" w14:textId="77777777" w:rsidR="00195B5C" w:rsidRPr="00195B5C" w:rsidRDefault="00195B5C" w:rsidP="00195B5C">
            <w:pPr>
              <w:jc w:val="center"/>
              <w:rPr>
                <w:color w:val="000000"/>
                <w:sz w:val="22"/>
                <w:szCs w:val="22"/>
              </w:rPr>
            </w:pPr>
            <w:r w:rsidRPr="00195B5C">
              <w:rPr>
                <w:color w:val="000000"/>
                <w:sz w:val="22"/>
                <w:szCs w:val="22"/>
              </w:rPr>
              <w:t>39,039</w:t>
            </w:r>
          </w:p>
        </w:tc>
      </w:tr>
      <w:tr w:rsidR="00195B5C" w:rsidRPr="00195B5C" w14:paraId="0DE86291"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noWrap/>
            <w:vAlign w:val="center"/>
            <w:hideMark/>
          </w:tcPr>
          <w:p w14:paraId="66F7030B" w14:textId="77777777" w:rsidR="00195B5C" w:rsidRPr="00195B5C" w:rsidRDefault="00195B5C" w:rsidP="00195B5C">
            <w:pPr>
              <w:rPr>
                <w:color w:val="000000"/>
                <w:sz w:val="22"/>
                <w:szCs w:val="22"/>
              </w:rPr>
            </w:pPr>
            <w:r w:rsidRPr="00195B5C">
              <w:rPr>
                <w:color w:val="000000"/>
                <w:sz w:val="22"/>
                <w:szCs w:val="22"/>
              </w:rPr>
              <w:t>transport drogowy</w:t>
            </w:r>
          </w:p>
        </w:tc>
        <w:tc>
          <w:tcPr>
            <w:tcW w:w="2474" w:type="pct"/>
            <w:tcBorders>
              <w:top w:val="nil"/>
              <w:left w:val="nil"/>
              <w:bottom w:val="single" w:sz="4" w:space="0" w:color="auto"/>
              <w:right w:val="single" w:sz="4" w:space="0" w:color="auto"/>
            </w:tcBorders>
            <w:shd w:val="clear" w:color="auto" w:fill="auto"/>
            <w:noWrap/>
            <w:vAlign w:val="center"/>
            <w:hideMark/>
          </w:tcPr>
          <w:p w14:paraId="2D3CBB40" w14:textId="77777777" w:rsidR="00195B5C" w:rsidRPr="00195B5C" w:rsidRDefault="00195B5C" w:rsidP="00195B5C">
            <w:pPr>
              <w:jc w:val="center"/>
              <w:rPr>
                <w:color w:val="000000"/>
                <w:sz w:val="22"/>
                <w:szCs w:val="22"/>
              </w:rPr>
            </w:pPr>
            <w:r w:rsidRPr="00195B5C">
              <w:rPr>
                <w:color w:val="000000"/>
                <w:sz w:val="22"/>
                <w:szCs w:val="22"/>
              </w:rPr>
              <w:t>31,367</w:t>
            </w:r>
          </w:p>
        </w:tc>
      </w:tr>
      <w:tr w:rsidR="00195B5C" w:rsidRPr="00195B5C" w14:paraId="5A946ABD"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vAlign w:val="center"/>
            <w:hideMark/>
          </w:tcPr>
          <w:p w14:paraId="2719FFC3" w14:textId="77777777" w:rsidR="00195B5C" w:rsidRPr="00195B5C" w:rsidRDefault="00195B5C" w:rsidP="00195B5C">
            <w:pPr>
              <w:rPr>
                <w:color w:val="000000"/>
                <w:sz w:val="22"/>
                <w:szCs w:val="22"/>
              </w:rPr>
            </w:pPr>
            <w:r w:rsidRPr="00195B5C">
              <w:rPr>
                <w:color w:val="000000"/>
                <w:sz w:val="22"/>
                <w:szCs w:val="22"/>
              </w:rPr>
              <w:t>niezorganizowana (hałdy i wyrobiska)</w:t>
            </w:r>
          </w:p>
        </w:tc>
        <w:tc>
          <w:tcPr>
            <w:tcW w:w="2474" w:type="pct"/>
            <w:tcBorders>
              <w:top w:val="nil"/>
              <w:left w:val="nil"/>
              <w:bottom w:val="single" w:sz="4" w:space="0" w:color="auto"/>
              <w:right w:val="single" w:sz="4" w:space="0" w:color="auto"/>
            </w:tcBorders>
            <w:shd w:val="clear" w:color="auto" w:fill="auto"/>
            <w:noWrap/>
            <w:vAlign w:val="center"/>
            <w:hideMark/>
          </w:tcPr>
          <w:p w14:paraId="2B75A053" w14:textId="77777777" w:rsidR="00195B5C" w:rsidRPr="00195B5C" w:rsidRDefault="00195B5C" w:rsidP="00195B5C">
            <w:pPr>
              <w:jc w:val="center"/>
              <w:rPr>
                <w:color w:val="000000"/>
                <w:sz w:val="22"/>
                <w:szCs w:val="22"/>
              </w:rPr>
            </w:pPr>
            <w:r w:rsidRPr="00195B5C">
              <w:rPr>
                <w:color w:val="000000"/>
                <w:sz w:val="22"/>
                <w:szCs w:val="22"/>
              </w:rPr>
              <w:t>8,346</w:t>
            </w:r>
          </w:p>
        </w:tc>
      </w:tr>
      <w:tr w:rsidR="00195B5C" w:rsidRPr="00195B5C" w14:paraId="7336DF96"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noWrap/>
            <w:vAlign w:val="center"/>
            <w:hideMark/>
          </w:tcPr>
          <w:p w14:paraId="0ACFC5A8" w14:textId="77777777" w:rsidR="00195B5C" w:rsidRPr="00195B5C" w:rsidRDefault="00195B5C" w:rsidP="00195B5C">
            <w:pPr>
              <w:rPr>
                <w:color w:val="000000"/>
                <w:sz w:val="22"/>
                <w:szCs w:val="22"/>
              </w:rPr>
            </w:pPr>
            <w:r w:rsidRPr="00195B5C">
              <w:rPr>
                <w:color w:val="000000"/>
                <w:sz w:val="22"/>
                <w:szCs w:val="22"/>
              </w:rPr>
              <w:t>inne pojazdy</w:t>
            </w:r>
          </w:p>
        </w:tc>
        <w:tc>
          <w:tcPr>
            <w:tcW w:w="2474" w:type="pct"/>
            <w:tcBorders>
              <w:top w:val="nil"/>
              <w:left w:val="nil"/>
              <w:bottom w:val="single" w:sz="4" w:space="0" w:color="auto"/>
              <w:right w:val="single" w:sz="4" w:space="0" w:color="auto"/>
            </w:tcBorders>
            <w:shd w:val="clear" w:color="auto" w:fill="auto"/>
            <w:noWrap/>
            <w:vAlign w:val="center"/>
            <w:hideMark/>
          </w:tcPr>
          <w:p w14:paraId="5FDE6E35" w14:textId="77777777" w:rsidR="00195B5C" w:rsidRPr="00195B5C" w:rsidRDefault="00195B5C" w:rsidP="00195B5C">
            <w:pPr>
              <w:jc w:val="center"/>
              <w:rPr>
                <w:color w:val="000000"/>
                <w:sz w:val="22"/>
                <w:szCs w:val="22"/>
              </w:rPr>
            </w:pPr>
            <w:r w:rsidRPr="00195B5C">
              <w:rPr>
                <w:color w:val="000000"/>
                <w:sz w:val="22"/>
                <w:szCs w:val="22"/>
              </w:rPr>
              <w:t>2,743</w:t>
            </w:r>
          </w:p>
        </w:tc>
      </w:tr>
      <w:tr w:rsidR="00195B5C" w:rsidRPr="00195B5C" w14:paraId="62382377"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noWrap/>
            <w:vAlign w:val="center"/>
            <w:hideMark/>
          </w:tcPr>
          <w:p w14:paraId="1B2C72C2" w14:textId="77777777" w:rsidR="00195B5C" w:rsidRPr="00195B5C" w:rsidRDefault="00195B5C" w:rsidP="00195B5C">
            <w:pPr>
              <w:rPr>
                <w:color w:val="000000"/>
                <w:sz w:val="22"/>
                <w:szCs w:val="22"/>
              </w:rPr>
            </w:pPr>
            <w:r w:rsidRPr="00195B5C">
              <w:rPr>
                <w:color w:val="000000"/>
                <w:sz w:val="22"/>
                <w:szCs w:val="22"/>
              </w:rPr>
              <w:t>składowiska</w:t>
            </w:r>
          </w:p>
        </w:tc>
        <w:tc>
          <w:tcPr>
            <w:tcW w:w="2474" w:type="pct"/>
            <w:tcBorders>
              <w:top w:val="nil"/>
              <w:left w:val="nil"/>
              <w:bottom w:val="single" w:sz="4" w:space="0" w:color="auto"/>
              <w:right w:val="single" w:sz="4" w:space="0" w:color="auto"/>
            </w:tcBorders>
            <w:shd w:val="clear" w:color="auto" w:fill="auto"/>
            <w:noWrap/>
            <w:vAlign w:val="center"/>
            <w:hideMark/>
          </w:tcPr>
          <w:p w14:paraId="133B3A4C" w14:textId="77777777" w:rsidR="00195B5C" w:rsidRPr="00195B5C" w:rsidRDefault="00195B5C" w:rsidP="00195B5C">
            <w:pPr>
              <w:jc w:val="center"/>
              <w:rPr>
                <w:color w:val="000000"/>
                <w:sz w:val="22"/>
                <w:szCs w:val="22"/>
              </w:rPr>
            </w:pPr>
            <w:r w:rsidRPr="00195B5C">
              <w:rPr>
                <w:color w:val="000000"/>
                <w:sz w:val="22"/>
                <w:szCs w:val="22"/>
              </w:rPr>
              <w:t>0,007</w:t>
            </w:r>
          </w:p>
        </w:tc>
      </w:tr>
      <w:tr w:rsidR="00195B5C" w:rsidRPr="00195B5C" w14:paraId="0F25B9D3"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vAlign w:val="center"/>
            <w:hideMark/>
          </w:tcPr>
          <w:p w14:paraId="1EB56C5E" w14:textId="5A7F62C7" w:rsidR="00195B5C" w:rsidRPr="00195B5C" w:rsidRDefault="00EC5BE3" w:rsidP="00195B5C">
            <w:pPr>
              <w:rPr>
                <w:color w:val="000000"/>
                <w:sz w:val="22"/>
                <w:szCs w:val="22"/>
              </w:rPr>
            </w:pPr>
            <w:r>
              <w:rPr>
                <w:color w:val="000000"/>
                <w:sz w:val="22"/>
                <w:szCs w:val="22"/>
              </w:rPr>
              <w:t>r</w:t>
            </w:r>
            <w:r w:rsidR="00195B5C" w:rsidRPr="00195B5C">
              <w:rPr>
                <w:color w:val="000000"/>
                <w:sz w:val="22"/>
                <w:szCs w:val="22"/>
              </w:rPr>
              <w:t>olnictwo (hodowla i uprawy)</w:t>
            </w:r>
          </w:p>
        </w:tc>
        <w:tc>
          <w:tcPr>
            <w:tcW w:w="2474" w:type="pct"/>
            <w:tcBorders>
              <w:top w:val="nil"/>
              <w:left w:val="nil"/>
              <w:bottom w:val="single" w:sz="4" w:space="0" w:color="auto"/>
              <w:right w:val="single" w:sz="4" w:space="0" w:color="auto"/>
            </w:tcBorders>
            <w:shd w:val="clear" w:color="auto" w:fill="auto"/>
            <w:noWrap/>
            <w:vAlign w:val="center"/>
            <w:hideMark/>
          </w:tcPr>
          <w:p w14:paraId="310B0759" w14:textId="77777777" w:rsidR="00195B5C" w:rsidRPr="00195B5C" w:rsidRDefault="00195B5C" w:rsidP="00195B5C">
            <w:pPr>
              <w:jc w:val="center"/>
              <w:rPr>
                <w:color w:val="000000"/>
                <w:sz w:val="22"/>
                <w:szCs w:val="22"/>
              </w:rPr>
            </w:pPr>
            <w:r w:rsidRPr="00195B5C">
              <w:rPr>
                <w:color w:val="000000"/>
                <w:sz w:val="22"/>
                <w:szCs w:val="22"/>
              </w:rPr>
              <w:t>2,706</w:t>
            </w:r>
          </w:p>
        </w:tc>
      </w:tr>
      <w:tr w:rsidR="00195B5C" w:rsidRPr="00195B5C" w14:paraId="360A9FD0" w14:textId="77777777" w:rsidTr="004F7FA2">
        <w:trPr>
          <w:trHeight w:val="368"/>
        </w:trPr>
        <w:tc>
          <w:tcPr>
            <w:tcW w:w="2526" w:type="pct"/>
            <w:tcBorders>
              <w:top w:val="nil"/>
              <w:left w:val="single" w:sz="8" w:space="0" w:color="auto"/>
              <w:bottom w:val="single" w:sz="4" w:space="0" w:color="auto"/>
              <w:right w:val="single" w:sz="4" w:space="0" w:color="auto"/>
            </w:tcBorders>
            <w:shd w:val="clear" w:color="auto" w:fill="auto"/>
            <w:vAlign w:val="center"/>
            <w:hideMark/>
          </w:tcPr>
          <w:p w14:paraId="35569AFC" w14:textId="0A7D69BA" w:rsidR="00195B5C" w:rsidRPr="00195B5C" w:rsidRDefault="00EC5BE3" w:rsidP="00195B5C">
            <w:pPr>
              <w:rPr>
                <w:color w:val="000000"/>
                <w:sz w:val="22"/>
                <w:szCs w:val="22"/>
              </w:rPr>
            </w:pPr>
            <w:r>
              <w:rPr>
                <w:color w:val="000000"/>
                <w:sz w:val="22"/>
                <w:szCs w:val="22"/>
              </w:rPr>
              <w:t>n</w:t>
            </w:r>
            <w:r w:rsidR="00195B5C" w:rsidRPr="00195B5C">
              <w:rPr>
                <w:color w:val="000000"/>
                <w:sz w:val="22"/>
                <w:szCs w:val="22"/>
              </w:rPr>
              <w:t>aturalna (lasy i grunty)</w:t>
            </w:r>
          </w:p>
        </w:tc>
        <w:tc>
          <w:tcPr>
            <w:tcW w:w="2474" w:type="pct"/>
            <w:tcBorders>
              <w:top w:val="nil"/>
              <w:left w:val="nil"/>
              <w:bottom w:val="single" w:sz="4" w:space="0" w:color="auto"/>
              <w:right w:val="single" w:sz="4" w:space="0" w:color="auto"/>
            </w:tcBorders>
            <w:shd w:val="clear" w:color="auto" w:fill="auto"/>
            <w:noWrap/>
            <w:vAlign w:val="center"/>
            <w:hideMark/>
          </w:tcPr>
          <w:p w14:paraId="56848C63" w14:textId="77777777" w:rsidR="00195B5C" w:rsidRPr="00195B5C" w:rsidRDefault="00195B5C" w:rsidP="00195B5C">
            <w:pPr>
              <w:jc w:val="center"/>
              <w:rPr>
                <w:color w:val="000000"/>
                <w:sz w:val="22"/>
                <w:szCs w:val="22"/>
              </w:rPr>
            </w:pPr>
            <w:r w:rsidRPr="00195B5C">
              <w:rPr>
                <w:color w:val="000000"/>
                <w:sz w:val="22"/>
                <w:szCs w:val="22"/>
              </w:rPr>
              <w:t>1,802</w:t>
            </w:r>
          </w:p>
        </w:tc>
      </w:tr>
      <w:tr w:rsidR="00195B5C" w:rsidRPr="00195B5C" w14:paraId="74FC8CC2" w14:textId="77777777" w:rsidTr="008023F3">
        <w:trPr>
          <w:trHeight w:val="368"/>
        </w:trPr>
        <w:tc>
          <w:tcPr>
            <w:tcW w:w="2526" w:type="pct"/>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50A1ACFA" w14:textId="77777777" w:rsidR="00195B5C" w:rsidRPr="00195B5C" w:rsidRDefault="00195B5C" w:rsidP="00195B5C">
            <w:pPr>
              <w:rPr>
                <w:b/>
                <w:bCs/>
                <w:color w:val="000000"/>
                <w:sz w:val="22"/>
                <w:szCs w:val="22"/>
              </w:rPr>
            </w:pPr>
            <w:r w:rsidRPr="00195B5C">
              <w:rPr>
                <w:b/>
                <w:bCs/>
                <w:color w:val="000000"/>
                <w:sz w:val="22"/>
                <w:szCs w:val="22"/>
              </w:rPr>
              <w:t>suma emisji</w:t>
            </w:r>
          </w:p>
        </w:tc>
        <w:tc>
          <w:tcPr>
            <w:tcW w:w="2474" w:type="pct"/>
            <w:tcBorders>
              <w:top w:val="single" w:sz="4" w:space="0" w:color="auto"/>
              <w:left w:val="nil"/>
              <w:bottom w:val="single" w:sz="8" w:space="0" w:color="auto"/>
              <w:right w:val="single" w:sz="4" w:space="0" w:color="auto"/>
            </w:tcBorders>
            <w:shd w:val="clear" w:color="auto" w:fill="auto"/>
            <w:noWrap/>
            <w:vAlign w:val="center"/>
            <w:hideMark/>
          </w:tcPr>
          <w:p w14:paraId="6575D86C" w14:textId="77777777" w:rsidR="00195B5C" w:rsidRPr="00195B5C" w:rsidRDefault="00195B5C" w:rsidP="00195B5C">
            <w:pPr>
              <w:jc w:val="center"/>
              <w:rPr>
                <w:b/>
                <w:bCs/>
                <w:color w:val="000000"/>
                <w:sz w:val="22"/>
                <w:szCs w:val="22"/>
              </w:rPr>
            </w:pPr>
            <w:r w:rsidRPr="00195B5C">
              <w:rPr>
                <w:b/>
                <w:bCs/>
                <w:color w:val="000000"/>
                <w:sz w:val="22"/>
                <w:szCs w:val="22"/>
              </w:rPr>
              <w:t>222,753</w:t>
            </w:r>
          </w:p>
        </w:tc>
      </w:tr>
    </w:tbl>
    <w:p w14:paraId="2AC2EEF7" w14:textId="77777777" w:rsidR="008023F3" w:rsidRDefault="008023F3" w:rsidP="00195B5C">
      <w:pPr>
        <w:spacing w:before="240" w:after="120"/>
        <w:jc w:val="both"/>
        <w:rPr>
          <w:bCs/>
          <w:sz w:val="22"/>
          <w:szCs w:val="18"/>
        </w:rPr>
      </w:pPr>
      <w:bookmarkStart w:id="234" w:name="_Toc133316233"/>
    </w:p>
    <w:p w14:paraId="17B0F367" w14:textId="77777777" w:rsidR="00195B5C" w:rsidRPr="00195B5C" w:rsidRDefault="00195B5C" w:rsidP="00195B5C">
      <w:pPr>
        <w:spacing w:before="240" w:after="120"/>
        <w:jc w:val="both"/>
        <w:rPr>
          <w:bCs/>
          <w:sz w:val="22"/>
          <w:szCs w:val="18"/>
        </w:rPr>
      </w:pPr>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16</w:t>
      </w:r>
      <w:r w:rsidRPr="00195B5C">
        <w:rPr>
          <w:bCs/>
          <w:noProof/>
          <w:sz w:val="22"/>
          <w:szCs w:val="18"/>
        </w:rPr>
        <w:fldChar w:fldCharType="end"/>
      </w:r>
      <w:r w:rsidRPr="00195B5C">
        <w:rPr>
          <w:bCs/>
          <w:sz w:val="22"/>
          <w:szCs w:val="18"/>
        </w:rPr>
        <w:t xml:space="preserve">. Wielkość emisji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i pyłu zawieszonego PM2,5 wprowadzanych do powietrza z terenu strefy miasto Toruń w 2021 roku</w:t>
      </w:r>
      <w:r w:rsidRPr="00195B5C">
        <w:rPr>
          <w:bCs/>
          <w:sz w:val="22"/>
          <w:szCs w:val="18"/>
          <w:vertAlign w:val="superscript"/>
        </w:rPr>
        <w:footnoteReference w:id="66"/>
      </w:r>
      <w:bookmarkEnd w:id="234"/>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5"/>
        <w:gridCol w:w="1140"/>
        <w:gridCol w:w="1026"/>
        <w:gridCol w:w="1025"/>
      </w:tblGrid>
      <w:tr w:rsidR="00195B5C" w:rsidRPr="00195B5C" w14:paraId="166230E2" w14:textId="77777777" w:rsidTr="00195B5C">
        <w:trPr>
          <w:cantSplit/>
          <w:trHeight w:val="708"/>
          <w:tblHeader/>
        </w:trPr>
        <w:tc>
          <w:tcPr>
            <w:tcW w:w="3347" w:type="pct"/>
            <w:shd w:val="clear" w:color="auto" w:fill="D9D9D9"/>
            <w:noWrap/>
            <w:vAlign w:val="center"/>
          </w:tcPr>
          <w:p w14:paraId="7A7672E2" w14:textId="2BA852DB" w:rsidR="00195B5C" w:rsidRPr="00195B5C" w:rsidRDefault="00EC5BE3" w:rsidP="00195B5C">
            <w:pPr>
              <w:jc w:val="center"/>
              <w:rPr>
                <w:rFonts w:eastAsia="Calibri"/>
                <w:b/>
                <w:bCs/>
                <w:sz w:val="22"/>
                <w:szCs w:val="22"/>
                <w:lang w:eastAsia="x-none"/>
              </w:rPr>
            </w:pPr>
            <w:r>
              <w:rPr>
                <w:rFonts w:eastAsia="Calibri"/>
                <w:b/>
                <w:bCs/>
                <w:sz w:val="22"/>
                <w:szCs w:val="22"/>
                <w:lang w:val="x-none" w:eastAsia="x-none"/>
              </w:rPr>
              <w:t>ź</w:t>
            </w:r>
            <w:r w:rsidR="00195B5C" w:rsidRPr="00195B5C">
              <w:rPr>
                <w:rFonts w:eastAsia="Calibri"/>
                <w:b/>
                <w:bCs/>
                <w:sz w:val="22"/>
                <w:szCs w:val="22"/>
                <w:lang w:eastAsia="x-none"/>
              </w:rPr>
              <w:t>ródło emisji</w:t>
            </w:r>
          </w:p>
        </w:tc>
        <w:tc>
          <w:tcPr>
            <w:tcW w:w="590" w:type="pct"/>
            <w:shd w:val="clear" w:color="auto" w:fill="D9D9D9"/>
            <w:vAlign w:val="center"/>
          </w:tcPr>
          <w:p w14:paraId="2D223858"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SNAP</w:t>
            </w:r>
          </w:p>
        </w:tc>
        <w:tc>
          <w:tcPr>
            <w:tcW w:w="532" w:type="pct"/>
            <w:shd w:val="clear" w:color="auto" w:fill="D9D9D9"/>
            <w:vAlign w:val="center"/>
          </w:tcPr>
          <w:p w14:paraId="14D865B5"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PM2,5</w:t>
            </w:r>
          </w:p>
          <w:p w14:paraId="4CC28D25"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[Mg/rok]</w:t>
            </w:r>
          </w:p>
        </w:tc>
        <w:tc>
          <w:tcPr>
            <w:tcW w:w="532" w:type="pct"/>
            <w:shd w:val="clear" w:color="auto" w:fill="D9D9D9"/>
            <w:vAlign w:val="center"/>
          </w:tcPr>
          <w:p w14:paraId="5EADADB7"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B(a)P</w:t>
            </w:r>
          </w:p>
          <w:p w14:paraId="47EE2730"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[kg/rok]</w:t>
            </w:r>
          </w:p>
        </w:tc>
      </w:tr>
      <w:tr w:rsidR="00195B5C" w:rsidRPr="00195B5C" w14:paraId="44A38779" w14:textId="77777777" w:rsidTr="004F7FA2">
        <w:trPr>
          <w:trHeight w:val="315"/>
        </w:trPr>
        <w:tc>
          <w:tcPr>
            <w:tcW w:w="3347" w:type="pct"/>
            <w:shd w:val="clear" w:color="auto" w:fill="auto"/>
            <w:noWrap/>
            <w:vAlign w:val="center"/>
            <w:hideMark/>
          </w:tcPr>
          <w:p w14:paraId="4FFA1CC7" w14:textId="7A746AFC" w:rsidR="00195B5C" w:rsidRPr="00195B5C" w:rsidRDefault="00EC5BE3"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sektorze produkcji i transformacji energii</w:t>
            </w:r>
          </w:p>
        </w:tc>
        <w:tc>
          <w:tcPr>
            <w:tcW w:w="590" w:type="pct"/>
            <w:shd w:val="clear" w:color="auto" w:fill="auto"/>
            <w:vAlign w:val="center"/>
            <w:hideMark/>
          </w:tcPr>
          <w:p w14:paraId="492ECD7E"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1</w:t>
            </w:r>
          </w:p>
        </w:tc>
        <w:tc>
          <w:tcPr>
            <w:tcW w:w="532" w:type="pct"/>
            <w:vAlign w:val="center"/>
          </w:tcPr>
          <w:p w14:paraId="238E3464"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2,1</w:t>
            </w:r>
          </w:p>
        </w:tc>
        <w:tc>
          <w:tcPr>
            <w:tcW w:w="532" w:type="pct"/>
            <w:vAlign w:val="center"/>
          </w:tcPr>
          <w:p w14:paraId="217C9D19"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0,1</w:t>
            </w:r>
          </w:p>
        </w:tc>
      </w:tr>
      <w:tr w:rsidR="00195B5C" w:rsidRPr="00195B5C" w14:paraId="3927EAAB" w14:textId="77777777" w:rsidTr="004F7FA2">
        <w:trPr>
          <w:trHeight w:val="315"/>
        </w:trPr>
        <w:tc>
          <w:tcPr>
            <w:tcW w:w="3347" w:type="pct"/>
            <w:shd w:val="clear" w:color="auto" w:fill="auto"/>
            <w:noWrap/>
            <w:vAlign w:val="center"/>
            <w:hideMark/>
          </w:tcPr>
          <w:p w14:paraId="5090FA0F" w14:textId="0D189F34" w:rsidR="00195B5C" w:rsidRPr="00195B5C" w:rsidRDefault="00EC5BE3"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spalania w sektorze usług oraz rolnictwie i leśnictwie z wyj. 0202</w:t>
            </w:r>
          </w:p>
        </w:tc>
        <w:tc>
          <w:tcPr>
            <w:tcW w:w="590" w:type="pct"/>
            <w:shd w:val="clear" w:color="auto" w:fill="auto"/>
            <w:vAlign w:val="center"/>
            <w:hideMark/>
          </w:tcPr>
          <w:p w14:paraId="64D5E7C4"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w:t>
            </w:r>
            <w:r w:rsidRPr="00195B5C">
              <w:rPr>
                <w:rFonts w:eastAsia="Calibri"/>
                <w:sz w:val="22"/>
                <w:szCs w:val="22"/>
                <w:lang w:val="x-none" w:eastAsia="x-none"/>
              </w:rPr>
              <w:t>2</w:t>
            </w:r>
            <w:r w:rsidRPr="00195B5C">
              <w:rPr>
                <w:rFonts w:eastAsia="Calibri"/>
                <w:sz w:val="22"/>
                <w:szCs w:val="22"/>
                <w:lang w:eastAsia="x-none"/>
              </w:rPr>
              <w:t xml:space="preserve"> bez 0202</w:t>
            </w:r>
          </w:p>
        </w:tc>
        <w:tc>
          <w:tcPr>
            <w:tcW w:w="532" w:type="pct"/>
            <w:vAlign w:val="center"/>
          </w:tcPr>
          <w:p w14:paraId="7D292DA1"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0,5</w:t>
            </w:r>
          </w:p>
        </w:tc>
        <w:tc>
          <w:tcPr>
            <w:tcW w:w="532" w:type="pct"/>
            <w:vAlign w:val="center"/>
          </w:tcPr>
          <w:p w14:paraId="2FC87B1E"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0,4</w:t>
            </w:r>
          </w:p>
        </w:tc>
      </w:tr>
      <w:tr w:rsidR="00195B5C" w:rsidRPr="00195B5C" w14:paraId="3192835B" w14:textId="77777777" w:rsidTr="004F7FA2">
        <w:trPr>
          <w:trHeight w:val="315"/>
        </w:trPr>
        <w:tc>
          <w:tcPr>
            <w:tcW w:w="3347" w:type="pct"/>
            <w:shd w:val="clear" w:color="auto" w:fill="auto"/>
            <w:noWrap/>
            <w:vAlign w:val="center"/>
          </w:tcPr>
          <w:p w14:paraId="4B626183" w14:textId="0C279A98" w:rsidR="00195B5C" w:rsidRPr="00195B5C" w:rsidRDefault="00EC5BE3" w:rsidP="00195B5C">
            <w:pPr>
              <w:rPr>
                <w:rFonts w:eastAsia="Calibri"/>
                <w:sz w:val="22"/>
                <w:szCs w:val="22"/>
                <w:lang w:eastAsia="x-none"/>
              </w:rPr>
            </w:pPr>
            <w:r>
              <w:rPr>
                <w:rFonts w:eastAsia="Calibri"/>
                <w:sz w:val="22"/>
                <w:szCs w:val="22"/>
                <w:lang w:eastAsia="x-none"/>
              </w:rPr>
              <w:t>m</w:t>
            </w:r>
            <w:r w:rsidR="00887927">
              <w:rPr>
                <w:rFonts w:eastAsia="Calibri"/>
                <w:sz w:val="22"/>
                <w:szCs w:val="22"/>
                <w:lang w:eastAsia="x-none"/>
              </w:rPr>
              <w:t xml:space="preserve">ieszkalnictwo </w:t>
            </w:r>
          </w:p>
        </w:tc>
        <w:tc>
          <w:tcPr>
            <w:tcW w:w="590" w:type="pct"/>
            <w:shd w:val="clear" w:color="auto" w:fill="auto"/>
            <w:vAlign w:val="center"/>
          </w:tcPr>
          <w:p w14:paraId="1843ABB2"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0202</w:t>
            </w:r>
          </w:p>
        </w:tc>
        <w:tc>
          <w:tcPr>
            <w:tcW w:w="532" w:type="pct"/>
            <w:vAlign w:val="center"/>
          </w:tcPr>
          <w:p w14:paraId="771E7B9D"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255,1</w:t>
            </w:r>
          </w:p>
        </w:tc>
        <w:tc>
          <w:tcPr>
            <w:tcW w:w="532" w:type="pct"/>
            <w:vAlign w:val="center"/>
          </w:tcPr>
          <w:p w14:paraId="67793FD4"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157,5</w:t>
            </w:r>
          </w:p>
        </w:tc>
      </w:tr>
      <w:tr w:rsidR="00195B5C" w:rsidRPr="00195B5C" w14:paraId="5F323AE1" w14:textId="77777777" w:rsidTr="004F7FA2">
        <w:trPr>
          <w:trHeight w:val="317"/>
        </w:trPr>
        <w:tc>
          <w:tcPr>
            <w:tcW w:w="3347" w:type="pct"/>
            <w:shd w:val="clear" w:color="auto" w:fill="auto"/>
            <w:noWrap/>
            <w:vAlign w:val="center"/>
            <w:hideMark/>
          </w:tcPr>
          <w:p w14:paraId="5CC5FDA4" w14:textId="34B5271A" w:rsidR="00195B5C" w:rsidRPr="00195B5C" w:rsidRDefault="00EC5BE3"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przemyśle</w:t>
            </w:r>
          </w:p>
        </w:tc>
        <w:tc>
          <w:tcPr>
            <w:tcW w:w="590" w:type="pct"/>
            <w:shd w:val="clear" w:color="auto" w:fill="auto"/>
            <w:vAlign w:val="center"/>
            <w:hideMark/>
          </w:tcPr>
          <w:p w14:paraId="32A076A3"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03</w:t>
            </w:r>
          </w:p>
        </w:tc>
        <w:tc>
          <w:tcPr>
            <w:tcW w:w="532" w:type="pct"/>
            <w:vAlign w:val="center"/>
          </w:tcPr>
          <w:p w14:paraId="50F420EF"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3,1</w:t>
            </w:r>
          </w:p>
        </w:tc>
        <w:tc>
          <w:tcPr>
            <w:tcW w:w="532" w:type="pct"/>
            <w:vAlign w:val="center"/>
          </w:tcPr>
          <w:p w14:paraId="40A042DF"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1,8</w:t>
            </w:r>
          </w:p>
        </w:tc>
      </w:tr>
      <w:tr w:rsidR="00195B5C" w:rsidRPr="00195B5C" w14:paraId="7A0B42A7" w14:textId="77777777" w:rsidTr="004F7FA2">
        <w:trPr>
          <w:trHeight w:val="317"/>
        </w:trPr>
        <w:tc>
          <w:tcPr>
            <w:tcW w:w="3347" w:type="pct"/>
            <w:shd w:val="clear" w:color="auto" w:fill="auto"/>
            <w:noWrap/>
            <w:vAlign w:val="center"/>
          </w:tcPr>
          <w:p w14:paraId="2509A9B9" w14:textId="22CD83E1" w:rsidR="00195B5C" w:rsidRPr="00195B5C" w:rsidRDefault="00EC5BE3"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produkcyjne</w:t>
            </w:r>
          </w:p>
        </w:tc>
        <w:tc>
          <w:tcPr>
            <w:tcW w:w="590" w:type="pct"/>
            <w:shd w:val="clear" w:color="auto" w:fill="auto"/>
            <w:vAlign w:val="center"/>
          </w:tcPr>
          <w:p w14:paraId="7EC0EBD4"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04</w:t>
            </w:r>
          </w:p>
        </w:tc>
        <w:tc>
          <w:tcPr>
            <w:tcW w:w="532" w:type="pct"/>
            <w:vAlign w:val="center"/>
          </w:tcPr>
          <w:p w14:paraId="4A242B1C"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4,2</w:t>
            </w:r>
          </w:p>
        </w:tc>
        <w:tc>
          <w:tcPr>
            <w:tcW w:w="532" w:type="pct"/>
            <w:vAlign w:val="center"/>
          </w:tcPr>
          <w:p w14:paraId="6896BE31"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0,01</w:t>
            </w:r>
          </w:p>
        </w:tc>
      </w:tr>
      <w:tr w:rsidR="00195B5C" w:rsidRPr="00195B5C" w14:paraId="2217A35C" w14:textId="77777777" w:rsidTr="004F7FA2">
        <w:trPr>
          <w:trHeight w:val="315"/>
        </w:trPr>
        <w:tc>
          <w:tcPr>
            <w:tcW w:w="3347" w:type="pct"/>
            <w:shd w:val="clear" w:color="auto" w:fill="auto"/>
            <w:noWrap/>
            <w:vAlign w:val="center"/>
            <w:hideMark/>
          </w:tcPr>
          <w:p w14:paraId="1D08ED3E" w14:textId="2AAA155A" w:rsidR="00195B5C" w:rsidRPr="00195B5C" w:rsidRDefault="00EC5BE3" w:rsidP="00195B5C">
            <w:pPr>
              <w:rPr>
                <w:rFonts w:eastAsia="Calibri"/>
                <w:sz w:val="22"/>
                <w:szCs w:val="22"/>
                <w:lang w:val="x-none" w:eastAsia="x-none"/>
              </w:rPr>
            </w:pPr>
            <w:r>
              <w:rPr>
                <w:rFonts w:eastAsia="Calibri"/>
                <w:sz w:val="22"/>
                <w:szCs w:val="22"/>
                <w:lang w:val="x-none" w:eastAsia="x-none"/>
              </w:rPr>
              <w:t>w</w:t>
            </w:r>
            <w:r w:rsidR="00195B5C" w:rsidRPr="00195B5C">
              <w:rPr>
                <w:rFonts w:eastAsia="Calibri"/>
                <w:sz w:val="22"/>
                <w:szCs w:val="22"/>
                <w:lang w:val="x-none" w:eastAsia="x-none"/>
              </w:rPr>
              <w:t>ydobycie i dystrybucja paliw kopalnych</w:t>
            </w:r>
          </w:p>
        </w:tc>
        <w:tc>
          <w:tcPr>
            <w:tcW w:w="590" w:type="pct"/>
            <w:shd w:val="clear" w:color="auto" w:fill="auto"/>
            <w:vAlign w:val="center"/>
            <w:hideMark/>
          </w:tcPr>
          <w:p w14:paraId="7A821EA3"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5</w:t>
            </w:r>
          </w:p>
        </w:tc>
        <w:tc>
          <w:tcPr>
            <w:tcW w:w="532" w:type="pct"/>
            <w:vAlign w:val="center"/>
          </w:tcPr>
          <w:p w14:paraId="6CDE5F7A"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0,8</w:t>
            </w:r>
          </w:p>
        </w:tc>
        <w:tc>
          <w:tcPr>
            <w:tcW w:w="532" w:type="pct"/>
            <w:vAlign w:val="center"/>
          </w:tcPr>
          <w:p w14:paraId="2A01CCB9"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w:t>
            </w:r>
          </w:p>
        </w:tc>
      </w:tr>
      <w:tr w:rsidR="00195B5C" w:rsidRPr="00195B5C" w14:paraId="27F3779A" w14:textId="77777777" w:rsidTr="004F7FA2">
        <w:trPr>
          <w:trHeight w:val="315"/>
        </w:trPr>
        <w:tc>
          <w:tcPr>
            <w:tcW w:w="3347" w:type="pct"/>
            <w:shd w:val="clear" w:color="auto" w:fill="auto"/>
            <w:noWrap/>
            <w:vAlign w:val="center"/>
            <w:hideMark/>
          </w:tcPr>
          <w:p w14:paraId="7FE2C534" w14:textId="13776E83" w:rsidR="00195B5C" w:rsidRPr="00195B5C" w:rsidRDefault="00EC5BE3"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astosowanie rozpuszczalników i innych produktów</w:t>
            </w:r>
          </w:p>
        </w:tc>
        <w:tc>
          <w:tcPr>
            <w:tcW w:w="590" w:type="pct"/>
            <w:shd w:val="clear" w:color="auto" w:fill="auto"/>
            <w:vAlign w:val="center"/>
            <w:hideMark/>
          </w:tcPr>
          <w:p w14:paraId="39B4525A"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6</w:t>
            </w:r>
          </w:p>
        </w:tc>
        <w:tc>
          <w:tcPr>
            <w:tcW w:w="532" w:type="pct"/>
            <w:vAlign w:val="center"/>
          </w:tcPr>
          <w:p w14:paraId="55C82747"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5,8</w:t>
            </w:r>
          </w:p>
        </w:tc>
        <w:tc>
          <w:tcPr>
            <w:tcW w:w="532" w:type="pct"/>
            <w:vAlign w:val="center"/>
          </w:tcPr>
          <w:p w14:paraId="7A97ADCC"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w:t>
            </w:r>
          </w:p>
        </w:tc>
      </w:tr>
      <w:tr w:rsidR="00195B5C" w:rsidRPr="00195B5C" w14:paraId="4508C218" w14:textId="77777777" w:rsidTr="004F7FA2">
        <w:trPr>
          <w:trHeight w:val="315"/>
        </w:trPr>
        <w:tc>
          <w:tcPr>
            <w:tcW w:w="3347" w:type="pct"/>
            <w:shd w:val="clear" w:color="auto" w:fill="auto"/>
            <w:noWrap/>
            <w:vAlign w:val="center"/>
            <w:hideMark/>
          </w:tcPr>
          <w:p w14:paraId="4240189A" w14:textId="4AAC6E3C" w:rsidR="00195B5C" w:rsidRPr="00195B5C" w:rsidRDefault="00EC5BE3" w:rsidP="00195B5C">
            <w:pPr>
              <w:rPr>
                <w:rFonts w:eastAsia="Calibri"/>
                <w:sz w:val="22"/>
                <w:szCs w:val="22"/>
                <w:lang w:val="x-none" w:eastAsia="x-none"/>
              </w:rPr>
            </w:pPr>
            <w:r>
              <w:rPr>
                <w:rFonts w:eastAsia="Calibri"/>
                <w:sz w:val="22"/>
                <w:szCs w:val="22"/>
                <w:lang w:val="x-none" w:eastAsia="x-none"/>
              </w:rPr>
              <w:t>t</w:t>
            </w:r>
            <w:r w:rsidR="00195B5C" w:rsidRPr="00195B5C">
              <w:rPr>
                <w:rFonts w:eastAsia="Calibri"/>
                <w:sz w:val="22"/>
                <w:szCs w:val="22"/>
                <w:lang w:val="x-none" w:eastAsia="x-none"/>
              </w:rPr>
              <w:t>ransport drogowy</w:t>
            </w:r>
          </w:p>
        </w:tc>
        <w:tc>
          <w:tcPr>
            <w:tcW w:w="590" w:type="pct"/>
            <w:shd w:val="clear" w:color="auto" w:fill="auto"/>
            <w:vAlign w:val="center"/>
            <w:hideMark/>
          </w:tcPr>
          <w:p w14:paraId="2FFC94A1"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7</w:t>
            </w:r>
          </w:p>
        </w:tc>
        <w:tc>
          <w:tcPr>
            <w:tcW w:w="532" w:type="pct"/>
            <w:vAlign w:val="center"/>
          </w:tcPr>
          <w:p w14:paraId="07DE9F50"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25,0</w:t>
            </w:r>
          </w:p>
        </w:tc>
        <w:tc>
          <w:tcPr>
            <w:tcW w:w="532" w:type="pct"/>
            <w:vAlign w:val="center"/>
          </w:tcPr>
          <w:p w14:paraId="029263BC"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0,6</w:t>
            </w:r>
          </w:p>
        </w:tc>
      </w:tr>
      <w:tr w:rsidR="00195B5C" w:rsidRPr="00195B5C" w14:paraId="6B1C3E61" w14:textId="77777777" w:rsidTr="004F7FA2">
        <w:trPr>
          <w:trHeight w:val="315"/>
        </w:trPr>
        <w:tc>
          <w:tcPr>
            <w:tcW w:w="3347" w:type="pct"/>
            <w:shd w:val="clear" w:color="auto" w:fill="auto"/>
            <w:noWrap/>
            <w:vAlign w:val="center"/>
            <w:hideMark/>
          </w:tcPr>
          <w:p w14:paraId="7C0ADF4B" w14:textId="2FB961D9" w:rsidR="00195B5C" w:rsidRPr="00195B5C" w:rsidRDefault="00EC5BE3"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pojazdy i urządzenia</w:t>
            </w:r>
          </w:p>
        </w:tc>
        <w:tc>
          <w:tcPr>
            <w:tcW w:w="590" w:type="pct"/>
            <w:shd w:val="clear" w:color="auto" w:fill="auto"/>
            <w:vAlign w:val="center"/>
            <w:hideMark/>
          </w:tcPr>
          <w:p w14:paraId="48254984"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8</w:t>
            </w:r>
          </w:p>
        </w:tc>
        <w:tc>
          <w:tcPr>
            <w:tcW w:w="532" w:type="pct"/>
            <w:vAlign w:val="center"/>
          </w:tcPr>
          <w:p w14:paraId="59821DCD"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0,4</w:t>
            </w:r>
          </w:p>
        </w:tc>
        <w:tc>
          <w:tcPr>
            <w:tcW w:w="532" w:type="pct"/>
            <w:vAlign w:val="center"/>
          </w:tcPr>
          <w:p w14:paraId="6FBE1AEF"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0,01</w:t>
            </w:r>
          </w:p>
        </w:tc>
      </w:tr>
      <w:tr w:rsidR="00195B5C" w:rsidRPr="00195B5C" w14:paraId="1EAA19DC" w14:textId="77777777" w:rsidTr="004F7FA2">
        <w:trPr>
          <w:trHeight w:val="315"/>
        </w:trPr>
        <w:tc>
          <w:tcPr>
            <w:tcW w:w="3347" w:type="pct"/>
            <w:shd w:val="clear" w:color="auto" w:fill="auto"/>
            <w:noWrap/>
            <w:vAlign w:val="center"/>
            <w:hideMark/>
          </w:tcPr>
          <w:p w14:paraId="3591FD4F" w14:textId="667E782B" w:rsidR="00195B5C" w:rsidRPr="00195B5C" w:rsidRDefault="00EC5BE3"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agospodarowanie odpadów</w:t>
            </w:r>
          </w:p>
        </w:tc>
        <w:tc>
          <w:tcPr>
            <w:tcW w:w="590" w:type="pct"/>
            <w:shd w:val="clear" w:color="auto" w:fill="auto"/>
            <w:vAlign w:val="center"/>
            <w:hideMark/>
          </w:tcPr>
          <w:p w14:paraId="3CAF9318"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9</w:t>
            </w:r>
          </w:p>
        </w:tc>
        <w:tc>
          <w:tcPr>
            <w:tcW w:w="532" w:type="pct"/>
            <w:vAlign w:val="center"/>
          </w:tcPr>
          <w:p w14:paraId="36AADFED"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1,1</w:t>
            </w:r>
          </w:p>
        </w:tc>
        <w:tc>
          <w:tcPr>
            <w:tcW w:w="532" w:type="pct"/>
            <w:vAlign w:val="center"/>
          </w:tcPr>
          <w:p w14:paraId="545D69A1"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w:t>
            </w:r>
          </w:p>
        </w:tc>
      </w:tr>
      <w:tr w:rsidR="00195B5C" w:rsidRPr="00195B5C" w14:paraId="29CB919A" w14:textId="77777777" w:rsidTr="004F7FA2">
        <w:trPr>
          <w:trHeight w:val="315"/>
        </w:trPr>
        <w:tc>
          <w:tcPr>
            <w:tcW w:w="3347" w:type="pct"/>
            <w:shd w:val="clear" w:color="auto" w:fill="auto"/>
            <w:noWrap/>
            <w:vAlign w:val="center"/>
            <w:hideMark/>
          </w:tcPr>
          <w:p w14:paraId="7EAED4A0" w14:textId="3231C8FC" w:rsidR="00195B5C" w:rsidRPr="00195B5C" w:rsidRDefault="00EC5BE3" w:rsidP="00195B5C">
            <w:pPr>
              <w:rPr>
                <w:rFonts w:eastAsia="Calibri"/>
                <w:sz w:val="22"/>
                <w:szCs w:val="22"/>
                <w:lang w:val="x-none" w:eastAsia="x-none"/>
              </w:rPr>
            </w:pPr>
            <w:r>
              <w:rPr>
                <w:rFonts w:eastAsia="Calibri"/>
                <w:sz w:val="22"/>
                <w:szCs w:val="22"/>
                <w:lang w:val="x-none" w:eastAsia="x-none"/>
              </w:rPr>
              <w:t>r</w:t>
            </w:r>
            <w:r w:rsidR="00195B5C" w:rsidRPr="00195B5C">
              <w:rPr>
                <w:rFonts w:eastAsia="Calibri"/>
                <w:sz w:val="22"/>
                <w:szCs w:val="22"/>
                <w:lang w:val="x-none" w:eastAsia="x-none"/>
              </w:rPr>
              <w:t>olnictwo</w:t>
            </w:r>
          </w:p>
        </w:tc>
        <w:tc>
          <w:tcPr>
            <w:tcW w:w="590" w:type="pct"/>
            <w:shd w:val="clear" w:color="auto" w:fill="auto"/>
            <w:vAlign w:val="center"/>
            <w:hideMark/>
          </w:tcPr>
          <w:p w14:paraId="141FF7D0"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10</w:t>
            </w:r>
          </w:p>
        </w:tc>
        <w:tc>
          <w:tcPr>
            <w:tcW w:w="532" w:type="pct"/>
            <w:vAlign w:val="center"/>
          </w:tcPr>
          <w:p w14:paraId="29729971"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0,1</w:t>
            </w:r>
          </w:p>
        </w:tc>
        <w:tc>
          <w:tcPr>
            <w:tcW w:w="532" w:type="pct"/>
            <w:vAlign w:val="center"/>
          </w:tcPr>
          <w:p w14:paraId="2C754457"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w:t>
            </w:r>
          </w:p>
        </w:tc>
      </w:tr>
      <w:tr w:rsidR="00195B5C" w:rsidRPr="00195B5C" w14:paraId="661BBB06" w14:textId="77777777" w:rsidTr="004F7FA2">
        <w:trPr>
          <w:trHeight w:val="315"/>
        </w:trPr>
        <w:tc>
          <w:tcPr>
            <w:tcW w:w="3347" w:type="pct"/>
            <w:shd w:val="clear" w:color="auto" w:fill="auto"/>
            <w:noWrap/>
            <w:vAlign w:val="center"/>
          </w:tcPr>
          <w:p w14:paraId="019D8C2D" w14:textId="5D9CA5E6" w:rsidR="00195B5C" w:rsidRPr="00195B5C" w:rsidRDefault="00EC5BE3"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źródła emisji i pochłaniania zanieczyszczeń</w:t>
            </w:r>
          </w:p>
        </w:tc>
        <w:tc>
          <w:tcPr>
            <w:tcW w:w="590" w:type="pct"/>
            <w:shd w:val="clear" w:color="auto" w:fill="auto"/>
            <w:vAlign w:val="center"/>
          </w:tcPr>
          <w:p w14:paraId="14175BEA"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11</w:t>
            </w:r>
          </w:p>
        </w:tc>
        <w:tc>
          <w:tcPr>
            <w:tcW w:w="532" w:type="pct"/>
            <w:vAlign w:val="center"/>
          </w:tcPr>
          <w:p w14:paraId="5F2DD103"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0,1</w:t>
            </w:r>
          </w:p>
        </w:tc>
        <w:tc>
          <w:tcPr>
            <w:tcW w:w="532" w:type="pct"/>
            <w:vAlign w:val="center"/>
          </w:tcPr>
          <w:p w14:paraId="7BB83D7C"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w:t>
            </w:r>
          </w:p>
        </w:tc>
      </w:tr>
      <w:tr w:rsidR="00195B5C" w:rsidRPr="00195B5C" w14:paraId="71823414" w14:textId="77777777" w:rsidTr="004F7FA2">
        <w:trPr>
          <w:trHeight w:val="315"/>
        </w:trPr>
        <w:tc>
          <w:tcPr>
            <w:tcW w:w="3937" w:type="pct"/>
            <w:gridSpan w:val="2"/>
            <w:shd w:val="clear" w:color="auto" w:fill="auto"/>
            <w:noWrap/>
            <w:vAlign w:val="center"/>
            <w:hideMark/>
          </w:tcPr>
          <w:p w14:paraId="50E2D47B" w14:textId="34904975" w:rsidR="00195B5C" w:rsidRPr="008023F3" w:rsidRDefault="008023F3" w:rsidP="00195B5C">
            <w:pPr>
              <w:rPr>
                <w:rFonts w:eastAsia="Calibri"/>
                <w:b/>
                <w:bCs/>
                <w:sz w:val="22"/>
                <w:szCs w:val="22"/>
                <w:lang w:eastAsia="x-none"/>
              </w:rPr>
            </w:pPr>
            <w:r>
              <w:rPr>
                <w:rFonts w:eastAsia="Calibri"/>
                <w:b/>
                <w:bCs/>
                <w:sz w:val="22"/>
                <w:szCs w:val="22"/>
                <w:lang w:val="x-none" w:eastAsia="x-none"/>
              </w:rPr>
              <w:t>suma</w:t>
            </w:r>
            <w:r>
              <w:rPr>
                <w:rFonts w:eastAsia="Calibri"/>
                <w:b/>
                <w:bCs/>
                <w:sz w:val="22"/>
                <w:szCs w:val="22"/>
                <w:lang w:eastAsia="x-none"/>
              </w:rPr>
              <w:t xml:space="preserve"> emisji</w:t>
            </w:r>
          </w:p>
        </w:tc>
        <w:tc>
          <w:tcPr>
            <w:tcW w:w="532" w:type="pct"/>
            <w:vAlign w:val="center"/>
          </w:tcPr>
          <w:p w14:paraId="28FE63D4" w14:textId="77777777" w:rsidR="00195B5C" w:rsidRPr="00195B5C" w:rsidRDefault="00195B5C" w:rsidP="00195B5C">
            <w:pPr>
              <w:jc w:val="center"/>
              <w:rPr>
                <w:rFonts w:eastAsia="Calibri"/>
                <w:b/>
                <w:bCs/>
                <w:sz w:val="22"/>
                <w:szCs w:val="22"/>
                <w:lang w:eastAsia="x-none"/>
              </w:rPr>
            </w:pPr>
            <w:r w:rsidRPr="00195B5C">
              <w:rPr>
                <w:rFonts w:eastAsia="Calibri"/>
                <w:b/>
                <w:bCs/>
                <w:sz w:val="22"/>
                <w:szCs w:val="22"/>
                <w:lang w:eastAsia="x-none"/>
              </w:rPr>
              <w:t>298,3</w:t>
            </w:r>
          </w:p>
        </w:tc>
        <w:tc>
          <w:tcPr>
            <w:tcW w:w="532" w:type="pct"/>
            <w:vAlign w:val="center"/>
          </w:tcPr>
          <w:p w14:paraId="42487A22" w14:textId="77777777" w:rsidR="00195B5C" w:rsidRPr="00195B5C" w:rsidRDefault="00195B5C" w:rsidP="00195B5C">
            <w:pPr>
              <w:jc w:val="center"/>
              <w:rPr>
                <w:rFonts w:eastAsia="Calibri"/>
                <w:b/>
                <w:bCs/>
                <w:sz w:val="22"/>
                <w:szCs w:val="22"/>
                <w:lang w:eastAsia="x-none"/>
              </w:rPr>
            </w:pPr>
            <w:r w:rsidRPr="00195B5C">
              <w:rPr>
                <w:rFonts w:eastAsia="Calibri"/>
                <w:b/>
                <w:bCs/>
                <w:sz w:val="22"/>
                <w:szCs w:val="22"/>
                <w:lang w:eastAsia="x-none"/>
              </w:rPr>
              <w:t>160,4</w:t>
            </w:r>
          </w:p>
        </w:tc>
      </w:tr>
    </w:tbl>
    <w:p w14:paraId="2B14D947" w14:textId="77777777" w:rsidR="00195B5C" w:rsidRPr="00195B5C" w:rsidRDefault="00195B5C" w:rsidP="00195B5C">
      <w:pPr>
        <w:keepNext/>
        <w:spacing w:before="240" w:after="120"/>
        <w:jc w:val="both"/>
        <w:rPr>
          <w:bCs/>
          <w:sz w:val="22"/>
          <w:szCs w:val="18"/>
        </w:rPr>
      </w:pPr>
      <w:bookmarkStart w:id="236" w:name="_Toc121143871"/>
    </w:p>
    <w:p w14:paraId="59E055ED" w14:textId="77777777" w:rsidR="00195B5C" w:rsidRPr="00195B5C" w:rsidRDefault="00195B5C" w:rsidP="00195B5C">
      <w:pPr>
        <w:spacing w:after="160" w:line="259" w:lineRule="auto"/>
        <w:rPr>
          <w:bCs/>
          <w:sz w:val="22"/>
          <w:szCs w:val="18"/>
        </w:rPr>
      </w:pPr>
      <w:r w:rsidRPr="00195B5C">
        <w:br w:type="page"/>
      </w:r>
    </w:p>
    <w:p w14:paraId="0E4D5CD6" w14:textId="77777777" w:rsidR="00195B5C" w:rsidRPr="00195B5C" w:rsidRDefault="00195B5C" w:rsidP="00195B5C">
      <w:pPr>
        <w:keepNext/>
        <w:spacing w:before="240" w:after="120"/>
        <w:jc w:val="both"/>
        <w:rPr>
          <w:bCs/>
          <w:sz w:val="22"/>
          <w:szCs w:val="18"/>
        </w:rPr>
      </w:pPr>
      <w:bookmarkStart w:id="237" w:name="_Toc133316234"/>
      <w:r w:rsidRPr="00195B5C">
        <w:rPr>
          <w:bCs/>
          <w:sz w:val="22"/>
          <w:szCs w:val="18"/>
        </w:rPr>
        <w:lastRenderedPageBreak/>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17</w:t>
      </w:r>
      <w:r w:rsidRPr="00195B5C">
        <w:rPr>
          <w:bCs/>
          <w:noProof/>
          <w:sz w:val="22"/>
          <w:szCs w:val="18"/>
        </w:rPr>
        <w:fldChar w:fldCharType="end"/>
      </w:r>
      <w:r w:rsidRPr="00195B5C">
        <w:rPr>
          <w:bCs/>
          <w:noProof/>
          <w:sz w:val="22"/>
          <w:szCs w:val="18"/>
        </w:rPr>
        <w:t>.</w:t>
      </w:r>
      <w:r w:rsidRPr="00195B5C">
        <w:rPr>
          <w:bCs/>
          <w:sz w:val="22"/>
          <w:szCs w:val="18"/>
        </w:rPr>
        <w:t xml:space="preserve"> Wielkość emisji napływowej (30 km wokół strefy miasto Toruń)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i pyłu zawieszonego PM2,5 wprowadzanych do powietrza w 2021 roku</w:t>
      </w:r>
      <w:r w:rsidRPr="00195B5C">
        <w:rPr>
          <w:bCs/>
          <w:sz w:val="22"/>
          <w:szCs w:val="18"/>
          <w:vertAlign w:val="superscript"/>
        </w:rPr>
        <w:footnoteReference w:id="67"/>
      </w:r>
      <w:bookmarkEnd w:id="2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5"/>
        <w:gridCol w:w="1037"/>
        <w:gridCol w:w="1082"/>
        <w:gridCol w:w="1070"/>
      </w:tblGrid>
      <w:tr w:rsidR="00195B5C" w:rsidRPr="00195B5C" w14:paraId="4220EB69" w14:textId="77777777" w:rsidTr="00195B5C">
        <w:trPr>
          <w:cantSplit/>
          <w:trHeight w:val="708"/>
          <w:tblHeader/>
        </w:trPr>
        <w:tc>
          <w:tcPr>
            <w:tcW w:w="3376"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8EF3B42" w14:textId="457F4791" w:rsidR="00195B5C" w:rsidRPr="00195B5C" w:rsidRDefault="00EC5BE3" w:rsidP="00195B5C">
            <w:pPr>
              <w:spacing w:line="256" w:lineRule="auto"/>
              <w:jc w:val="center"/>
              <w:rPr>
                <w:rFonts w:eastAsia="Calibri"/>
                <w:b/>
                <w:bCs/>
                <w:sz w:val="22"/>
                <w:szCs w:val="22"/>
                <w:lang w:eastAsia="x-none"/>
              </w:rPr>
            </w:pPr>
            <w:r>
              <w:rPr>
                <w:rFonts w:eastAsia="Calibri"/>
                <w:b/>
                <w:bCs/>
                <w:sz w:val="22"/>
                <w:szCs w:val="22"/>
                <w:lang w:val="x-none" w:eastAsia="x-none"/>
              </w:rPr>
              <w:t>t</w:t>
            </w:r>
            <w:r w:rsidR="00195B5C" w:rsidRPr="00195B5C">
              <w:rPr>
                <w:rFonts w:eastAsia="Calibri"/>
                <w:b/>
                <w:bCs/>
                <w:sz w:val="22"/>
                <w:szCs w:val="22"/>
                <w:lang w:val="x-none" w:eastAsia="x-none"/>
              </w:rPr>
              <w:t>yp</w:t>
            </w:r>
            <w:r w:rsidR="00195B5C" w:rsidRPr="00195B5C">
              <w:rPr>
                <w:rFonts w:eastAsia="Calibri"/>
                <w:b/>
                <w:bCs/>
                <w:sz w:val="22"/>
                <w:szCs w:val="22"/>
                <w:lang w:eastAsia="x-none"/>
              </w:rPr>
              <w:t>y</w:t>
            </w:r>
            <w:r w:rsidR="00195B5C" w:rsidRPr="00195B5C">
              <w:rPr>
                <w:rFonts w:eastAsia="Calibri"/>
                <w:b/>
                <w:bCs/>
                <w:sz w:val="22"/>
                <w:szCs w:val="22"/>
                <w:lang w:val="x-none" w:eastAsia="x-none"/>
              </w:rPr>
              <w:t xml:space="preserve"> emisji w promieniu 30 km </w:t>
            </w:r>
            <w:r w:rsidR="00195B5C" w:rsidRPr="00195B5C">
              <w:rPr>
                <w:rFonts w:eastAsia="Calibri"/>
                <w:b/>
                <w:bCs/>
                <w:sz w:val="22"/>
                <w:szCs w:val="22"/>
                <w:lang w:eastAsia="x-none"/>
              </w:rPr>
              <w:t xml:space="preserve">wokół </w:t>
            </w:r>
            <w:r w:rsidR="00195B5C" w:rsidRPr="00195B5C">
              <w:rPr>
                <w:rFonts w:eastAsia="Calibri"/>
                <w:b/>
                <w:bCs/>
                <w:sz w:val="22"/>
                <w:szCs w:val="22"/>
                <w:lang w:val="x-none" w:eastAsia="x-none"/>
              </w:rPr>
              <w:t xml:space="preserve">strefy </w:t>
            </w:r>
            <w:r w:rsidR="00195B5C" w:rsidRPr="00195B5C">
              <w:rPr>
                <w:rFonts w:eastAsia="Calibri"/>
                <w:b/>
                <w:bCs/>
                <w:sz w:val="22"/>
                <w:szCs w:val="22"/>
                <w:lang w:eastAsia="x-none"/>
              </w:rPr>
              <w:t>kujawsko-pomorskiej</w:t>
            </w:r>
          </w:p>
        </w:tc>
        <w:tc>
          <w:tcPr>
            <w:tcW w:w="5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C131B0" w14:textId="77777777" w:rsidR="00195B5C" w:rsidRPr="00195B5C" w:rsidRDefault="00195B5C" w:rsidP="00195B5C">
            <w:pPr>
              <w:spacing w:line="256" w:lineRule="auto"/>
              <w:jc w:val="center"/>
              <w:rPr>
                <w:rFonts w:eastAsia="Calibri"/>
                <w:b/>
                <w:bCs/>
                <w:sz w:val="22"/>
                <w:szCs w:val="22"/>
                <w:lang w:val="x-none" w:eastAsia="x-none"/>
              </w:rPr>
            </w:pPr>
            <w:r w:rsidRPr="00195B5C">
              <w:rPr>
                <w:rFonts w:eastAsia="Calibri"/>
                <w:b/>
                <w:bCs/>
                <w:sz w:val="22"/>
                <w:szCs w:val="22"/>
                <w:lang w:val="x-none" w:eastAsia="x-none"/>
              </w:rPr>
              <w:t>SNAP</w:t>
            </w:r>
          </w:p>
        </w:tc>
        <w:tc>
          <w:tcPr>
            <w:tcW w:w="55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9BF731" w14:textId="77777777" w:rsidR="00195B5C" w:rsidRPr="00195B5C" w:rsidRDefault="00195B5C" w:rsidP="00195B5C">
            <w:pPr>
              <w:spacing w:line="256" w:lineRule="auto"/>
              <w:jc w:val="center"/>
              <w:rPr>
                <w:rFonts w:eastAsia="Calibri"/>
                <w:b/>
                <w:bCs/>
                <w:sz w:val="22"/>
                <w:szCs w:val="22"/>
                <w:lang w:val="x-none" w:eastAsia="x-none"/>
              </w:rPr>
            </w:pPr>
            <w:r w:rsidRPr="00195B5C">
              <w:rPr>
                <w:rFonts w:eastAsia="Calibri"/>
                <w:b/>
                <w:bCs/>
                <w:sz w:val="22"/>
                <w:szCs w:val="22"/>
                <w:lang w:val="x-none" w:eastAsia="x-none"/>
              </w:rPr>
              <w:t>PM2,5</w:t>
            </w:r>
          </w:p>
          <w:p w14:paraId="0C66ECDE" w14:textId="77777777" w:rsidR="00195B5C" w:rsidRPr="00195B5C" w:rsidRDefault="00195B5C" w:rsidP="00195B5C">
            <w:pPr>
              <w:spacing w:line="256" w:lineRule="auto"/>
              <w:jc w:val="center"/>
              <w:rPr>
                <w:rFonts w:eastAsia="Calibri"/>
                <w:b/>
                <w:bCs/>
                <w:sz w:val="22"/>
                <w:szCs w:val="22"/>
                <w:lang w:eastAsia="x-none"/>
              </w:rPr>
            </w:pPr>
            <w:r w:rsidRPr="00195B5C">
              <w:rPr>
                <w:rFonts w:eastAsia="Calibri"/>
                <w:b/>
                <w:bCs/>
                <w:sz w:val="22"/>
                <w:szCs w:val="22"/>
                <w:lang w:val="x-none" w:eastAsia="x-none"/>
              </w:rPr>
              <w:t>[Mg/rok]</w:t>
            </w:r>
          </w:p>
        </w:tc>
        <w:tc>
          <w:tcPr>
            <w:tcW w:w="5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99C0DC" w14:textId="77777777" w:rsidR="00195B5C" w:rsidRPr="00195B5C" w:rsidRDefault="00195B5C" w:rsidP="00195B5C">
            <w:pPr>
              <w:spacing w:line="256" w:lineRule="auto"/>
              <w:jc w:val="center"/>
              <w:rPr>
                <w:rFonts w:eastAsia="Calibri"/>
                <w:b/>
                <w:bCs/>
                <w:sz w:val="22"/>
                <w:szCs w:val="22"/>
                <w:lang w:val="x-none" w:eastAsia="x-none"/>
              </w:rPr>
            </w:pPr>
            <w:r w:rsidRPr="00195B5C">
              <w:rPr>
                <w:rFonts w:eastAsia="Calibri"/>
                <w:b/>
                <w:bCs/>
                <w:sz w:val="22"/>
                <w:szCs w:val="22"/>
                <w:lang w:val="x-none" w:eastAsia="x-none"/>
              </w:rPr>
              <w:t>B(a)P</w:t>
            </w:r>
          </w:p>
          <w:p w14:paraId="1C88AB50" w14:textId="77777777" w:rsidR="00195B5C" w:rsidRPr="00195B5C" w:rsidRDefault="00195B5C" w:rsidP="00195B5C">
            <w:pPr>
              <w:spacing w:line="256" w:lineRule="auto"/>
              <w:jc w:val="center"/>
              <w:rPr>
                <w:rFonts w:eastAsia="Calibri"/>
                <w:b/>
                <w:bCs/>
                <w:sz w:val="22"/>
                <w:szCs w:val="22"/>
                <w:lang w:eastAsia="x-none"/>
              </w:rPr>
            </w:pPr>
            <w:r w:rsidRPr="00195B5C">
              <w:rPr>
                <w:rFonts w:eastAsia="Calibri"/>
                <w:b/>
                <w:bCs/>
                <w:sz w:val="22"/>
                <w:szCs w:val="22"/>
                <w:lang w:val="x-none" w:eastAsia="x-none"/>
              </w:rPr>
              <w:t>[kg/rok]</w:t>
            </w:r>
          </w:p>
        </w:tc>
      </w:tr>
      <w:tr w:rsidR="00195B5C" w:rsidRPr="00195B5C" w14:paraId="7C8AA8F4"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03F402B3" w14:textId="18A36C68"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sektorze produkcji i transformacji energii</w:t>
            </w:r>
          </w:p>
        </w:tc>
        <w:tc>
          <w:tcPr>
            <w:tcW w:w="528" w:type="pct"/>
            <w:tcBorders>
              <w:top w:val="single" w:sz="4" w:space="0" w:color="auto"/>
              <w:left w:val="single" w:sz="4" w:space="0" w:color="auto"/>
              <w:bottom w:val="single" w:sz="4" w:space="0" w:color="auto"/>
              <w:right w:val="single" w:sz="4" w:space="0" w:color="auto"/>
            </w:tcBorders>
            <w:vAlign w:val="center"/>
            <w:hideMark/>
          </w:tcPr>
          <w:p w14:paraId="4318418D"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1</w:t>
            </w:r>
          </w:p>
        </w:tc>
        <w:tc>
          <w:tcPr>
            <w:tcW w:w="551" w:type="pct"/>
            <w:tcBorders>
              <w:top w:val="single" w:sz="4" w:space="0" w:color="auto"/>
              <w:left w:val="single" w:sz="4" w:space="0" w:color="auto"/>
              <w:bottom w:val="single" w:sz="4" w:space="0" w:color="auto"/>
              <w:right w:val="single" w:sz="4" w:space="0" w:color="auto"/>
            </w:tcBorders>
            <w:vAlign w:val="center"/>
            <w:hideMark/>
          </w:tcPr>
          <w:p w14:paraId="1497A4BA"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230,4</w:t>
            </w:r>
          </w:p>
        </w:tc>
        <w:tc>
          <w:tcPr>
            <w:tcW w:w="545" w:type="pct"/>
            <w:tcBorders>
              <w:top w:val="single" w:sz="4" w:space="0" w:color="auto"/>
              <w:left w:val="single" w:sz="4" w:space="0" w:color="auto"/>
              <w:bottom w:val="single" w:sz="4" w:space="0" w:color="auto"/>
              <w:right w:val="single" w:sz="4" w:space="0" w:color="auto"/>
            </w:tcBorders>
            <w:vAlign w:val="center"/>
            <w:hideMark/>
          </w:tcPr>
          <w:p w14:paraId="189739A2"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79,6</w:t>
            </w:r>
          </w:p>
        </w:tc>
      </w:tr>
      <w:tr w:rsidR="00195B5C" w:rsidRPr="00195B5C" w14:paraId="693878D0"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E80A62D" w14:textId="27BF8F3C" w:rsidR="00195B5C" w:rsidRPr="00195B5C" w:rsidRDefault="00EC5BE3" w:rsidP="00195B5C">
            <w:pPr>
              <w:spacing w:line="256" w:lineRule="auto"/>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spalania w sektorze usług oraz rolnictwie i leśnictwie z wyj. 0202</w:t>
            </w:r>
          </w:p>
        </w:tc>
        <w:tc>
          <w:tcPr>
            <w:tcW w:w="528" w:type="pct"/>
            <w:tcBorders>
              <w:top w:val="single" w:sz="4" w:space="0" w:color="auto"/>
              <w:left w:val="single" w:sz="4" w:space="0" w:color="auto"/>
              <w:bottom w:val="single" w:sz="4" w:space="0" w:color="auto"/>
              <w:right w:val="single" w:sz="4" w:space="0" w:color="auto"/>
            </w:tcBorders>
            <w:vAlign w:val="center"/>
            <w:hideMark/>
          </w:tcPr>
          <w:p w14:paraId="58741132" w14:textId="77777777" w:rsidR="00195B5C" w:rsidRPr="00195B5C" w:rsidRDefault="00195B5C" w:rsidP="00195B5C">
            <w:pPr>
              <w:spacing w:line="256" w:lineRule="auto"/>
              <w:rPr>
                <w:rFonts w:eastAsia="Calibri"/>
                <w:sz w:val="22"/>
                <w:szCs w:val="22"/>
                <w:lang w:eastAsia="x-none"/>
              </w:rPr>
            </w:pPr>
            <w:r w:rsidRPr="00195B5C">
              <w:rPr>
                <w:rFonts w:eastAsia="Calibri"/>
                <w:sz w:val="22"/>
                <w:szCs w:val="22"/>
                <w:lang w:eastAsia="x-none"/>
              </w:rPr>
              <w:t>0</w:t>
            </w:r>
            <w:r w:rsidRPr="00195B5C">
              <w:rPr>
                <w:rFonts w:eastAsia="Calibri"/>
                <w:sz w:val="22"/>
                <w:szCs w:val="22"/>
                <w:lang w:val="x-none" w:eastAsia="x-none"/>
              </w:rPr>
              <w:t>2</w:t>
            </w:r>
            <w:r w:rsidRPr="00195B5C">
              <w:rPr>
                <w:rFonts w:eastAsia="Calibri"/>
                <w:sz w:val="22"/>
                <w:szCs w:val="22"/>
                <w:lang w:eastAsia="x-none"/>
              </w:rPr>
              <w:t xml:space="preserve"> bez 0202</w:t>
            </w:r>
          </w:p>
        </w:tc>
        <w:tc>
          <w:tcPr>
            <w:tcW w:w="551" w:type="pct"/>
            <w:tcBorders>
              <w:top w:val="single" w:sz="4" w:space="0" w:color="auto"/>
              <w:left w:val="single" w:sz="4" w:space="0" w:color="auto"/>
              <w:bottom w:val="single" w:sz="4" w:space="0" w:color="auto"/>
              <w:right w:val="single" w:sz="4" w:space="0" w:color="auto"/>
            </w:tcBorders>
            <w:vAlign w:val="center"/>
            <w:hideMark/>
          </w:tcPr>
          <w:p w14:paraId="77C486F3"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72,9</w:t>
            </w:r>
          </w:p>
        </w:tc>
        <w:tc>
          <w:tcPr>
            <w:tcW w:w="545" w:type="pct"/>
            <w:tcBorders>
              <w:top w:val="single" w:sz="4" w:space="0" w:color="auto"/>
              <w:left w:val="single" w:sz="4" w:space="0" w:color="auto"/>
              <w:bottom w:val="single" w:sz="4" w:space="0" w:color="auto"/>
              <w:right w:val="single" w:sz="4" w:space="0" w:color="auto"/>
            </w:tcBorders>
            <w:vAlign w:val="center"/>
            <w:hideMark/>
          </w:tcPr>
          <w:p w14:paraId="497A05AC"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32,3</w:t>
            </w:r>
          </w:p>
        </w:tc>
      </w:tr>
      <w:tr w:rsidR="00195B5C" w:rsidRPr="00195B5C" w14:paraId="1B31F57E"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367FC1E4" w14:textId="69C570C3" w:rsidR="00195B5C" w:rsidRPr="00195B5C" w:rsidRDefault="00EC5BE3" w:rsidP="00195B5C">
            <w:pPr>
              <w:spacing w:line="256" w:lineRule="auto"/>
              <w:rPr>
                <w:rFonts w:eastAsia="Calibri"/>
                <w:sz w:val="22"/>
                <w:szCs w:val="22"/>
                <w:lang w:eastAsia="x-none"/>
              </w:rPr>
            </w:pPr>
            <w:r>
              <w:rPr>
                <w:rFonts w:eastAsia="Calibri"/>
                <w:sz w:val="22"/>
                <w:szCs w:val="22"/>
                <w:lang w:eastAsia="x-none"/>
              </w:rPr>
              <w:t>m</w:t>
            </w:r>
            <w:r w:rsidR="00887927">
              <w:rPr>
                <w:rFonts w:eastAsia="Calibri"/>
                <w:sz w:val="22"/>
                <w:szCs w:val="22"/>
                <w:lang w:eastAsia="x-none"/>
              </w:rPr>
              <w:t xml:space="preserve">ieszkalnictwo </w:t>
            </w:r>
          </w:p>
        </w:tc>
        <w:tc>
          <w:tcPr>
            <w:tcW w:w="528" w:type="pct"/>
            <w:tcBorders>
              <w:top w:val="single" w:sz="4" w:space="0" w:color="auto"/>
              <w:left w:val="single" w:sz="4" w:space="0" w:color="auto"/>
              <w:bottom w:val="single" w:sz="4" w:space="0" w:color="auto"/>
              <w:right w:val="single" w:sz="4" w:space="0" w:color="auto"/>
            </w:tcBorders>
            <w:vAlign w:val="center"/>
            <w:hideMark/>
          </w:tcPr>
          <w:p w14:paraId="5E3E2B1B" w14:textId="77777777" w:rsidR="00195B5C" w:rsidRPr="00195B5C" w:rsidRDefault="00195B5C" w:rsidP="00195B5C">
            <w:pPr>
              <w:spacing w:line="256" w:lineRule="auto"/>
              <w:rPr>
                <w:rFonts w:eastAsia="Calibri"/>
                <w:sz w:val="22"/>
                <w:szCs w:val="22"/>
                <w:lang w:eastAsia="x-none"/>
              </w:rPr>
            </w:pPr>
            <w:r w:rsidRPr="00195B5C">
              <w:rPr>
                <w:rFonts w:eastAsia="Calibri"/>
                <w:sz w:val="22"/>
                <w:szCs w:val="22"/>
                <w:lang w:eastAsia="x-none"/>
              </w:rPr>
              <w:t>0202</w:t>
            </w:r>
          </w:p>
        </w:tc>
        <w:tc>
          <w:tcPr>
            <w:tcW w:w="551" w:type="pct"/>
            <w:tcBorders>
              <w:top w:val="single" w:sz="4" w:space="0" w:color="auto"/>
              <w:left w:val="single" w:sz="4" w:space="0" w:color="auto"/>
              <w:bottom w:val="single" w:sz="4" w:space="0" w:color="auto"/>
              <w:right w:val="single" w:sz="4" w:space="0" w:color="auto"/>
            </w:tcBorders>
            <w:vAlign w:val="center"/>
            <w:hideMark/>
          </w:tcPr>
          <w:p w14:paraId="12089E80"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13 207,0</w:t>
            </w:r>
          </w:p>
        </w:tc>
        <w:tc>
          <w:tcPr>
            <w:tcW w:w="545" w:type="pct"/>
            <w:tcBorders>
              <w:top w:val="single" w:sz="4" w:space="0" w:color="auto"/>
              <w:left w:val="single" w:sz="4" w:space="0" w:color="auto"/>
              <w:bottom w:val="single" w:sz="4" w:space="0" w:color="auto"/>
              <w:right w:val="single" w:sz="4" w:space="0" w:color="auto"/>
            </w:tcBorders>
            <w:vAlign w:val="center"/>
            <w:hideMark/>
          </w:tcPr>
          <w:p w14:paraId="6FB5595B"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8 130,8</w:t>
            </w:r>
          </w:p>
        </w:tc>
      </w:tr>
      <w:tr w:rsidR="00195B5C" w:rsidRPr="00195B5C" w14:paraId="13F4023C" w14:textId="77777777" w:rsidTr="004F7FA2">
        <w:trPr>
          <w:trHeight w:val="317"/>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6A398F2" w14:textId="2588EFF1"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przemyśle</w:t>
            </w:r>
          </w:p>
        </w:tc>
        <w:tc>
          <w:tcPr>
            <w:tcW w:w="528" w:type="pct"/>
            <w:tcBorders>
              <w:top w:val="single" w:sz="4" w:space="0" w:color="auto"/>
              <w:left w:val="single" w:sz="4" w:space="0" w:color="auto"/>
              <w:bottom w:val="single" w:sz="4" w:space="0" w:color="auto"/>
              <w:right w:val="single" w:sz="4" w:space="0" w:color="auto"/>
            </w:tcBorders>
            <w:vAlign w:val="center"/>
            <w:hideMark/>
          </w:tcPr>
          <w:p w14:paraId="2D2F6245"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val="x-none" w:eastAsia="x-none"/>
              </w:rPr>
              <w:t>03</w:t>
            </w:r>
          </w:p>
        </w:tc>
        <w:tc>
          <w:tcPr>
            <w:tcW w:w="551" w:type="pct"/>
            <w:tcBorders>
              <w:top w:val="single" w:sz="4" w:space="0" w:color="auto"/>
              <w:left w:val="single" w:sz="4" w:space="0" w:color="auto"/>
              <w:bottom w:val="single" w:sz="4" w:space="0" w:color="auto"/>
              <w:right w:val="single" w:sz="4" w:space="0" w:color="auto"/>
            </w:tcBorders>
            <w:vAlign w:val="center"/>
            <w:hideMark/>
          </w:tcPr>
          <w:p w14:paraId="0DD9A931"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305,9</w:t>
            </w:r>
          </w:p>
        </w:tc>
        <w:tc>
          <w:tcPr>
            <w:tcW w:w="545" w:type="pct"/>
            <w:tcBorders>
              <w:top w:val="single" w:sz="4" w:space="0" w:color="auto"/>
              <w:left w:val="single" w:sz="4" w:space="0" w:color="auto"/>
              <w:bottom w:val="single" w:sz="4" w:space="0" w:color="auto"/>
              <w:right w:val="single" w:sz="4" w:space="0" w:color="auto"/>
            </w:tcBorders>
            <w:vAlign w:val="center"/>
            <w:hideMark/>
          </w:tcPr>
          <w:p w14:paraId="723C7226"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46,5</w:t>
            </w:r>
          </w:p>
        </w:tc>
      </w:tr>
      <w:tr w:rsidR="00195B5C" w:rsidRPr="00195B5C" w14:paraId="63812A47" w14:textId="77777777" w:rsidTr="004F7FA2">
        <w:trPr>
          <w:trHeight w:val="317"/>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130676F7" w14:textId="1D30CD6F" w:rsidR="00195B5C" w:rsidRPr="00195B5C" w:rsidRDefault="00EC5BE3" w:rsidP="00195B5C">
            <w:pPr>
              <w:spacing w:line="256" w:lineRule="auto"/>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produkcyjne</w:t>
            </w:r>
          </w:p>
        </w:tc>
        <w:tc>
          <w:tcPr>
            <w:tcW w:w="528" w:type="pct"/>
            <w:tcBorders>
              <w:top w:val="single" w:sz="4" w:space="0" w:color="auto"/>
              <w:left w:val="single" w:sz="4" w:space="0" w:color="auto"/>
              <w:bottom w:val="single" w:sz="4" w:space="0" w:color="auto"/>
              <w:right w:val="single" w:sz="4" w:space="0" w:color="auto"/>
            </w:tcBorders>
            <w:vAlign w:val="center"/>
            <w:hideMark/>
          </w:tcPr>
          <w:p w14:paraId="7A0E99EC" w14:textId="77777777" w:rsidR="00195B5C" w:rsidRPr="00195B5C" w:rsidRDefault="00195B5C" w:rsidP="00195B5C">
            <w:pPr>
              <w:spacing w:line="256" w:lineRule="auto"/>
              <w:rPr>
                <w:rFonts w:eastAsia="Calibri"/>
                <w:sz w:val="22"/>
                <w:szCs w:val="22"/>
                <w:lang w:eastAsia="x-none"/>
              </w:rPr>
            </w:pPr>
            <w:r w:rsidRPr="00195B5C">
              <w:rPr>
                <w:rFonts w:eastAsia="Calibri"/>
                <w:sz w:val="22"/>
                <w:szCs w:val="22"/>
                <w:lang w:eastAsia="x-none"/>
              </w:rPr>
              <w:t>04</w:t>
            </w:r>
          </w:p>
        </w:tc>
        <w:tc>
          <w:tcPr>
            <w:tcW w:w="551" w:type="pct"/>
            <w:tcBorders>
              <w:top w:val="single" w:sz="4" w:space="0" w:color="auto"/>
              <w:left w:val="single" w:sz="4" w:space="0" w:color="auto"/>
              <w:bottom w:val="single" w:sz="4" w:space="0" w:color="auto"/>
              <w:right w:val="single" w:sz="4" w:space="0" w:color="auto"/>
            </w:tcBorders>
            <w:vAlign w:val="center"/>
            <w:hideMark/>
          </w:tcPr>
          <w:p w14:paraId="1D33FBC8"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404,5</w:t>
            </w:r>
          </w:p>
        </w:tc>
        <w:tc>
          <w:tcPr>
            <w:tcW w:w="545" w:type="pct"/>
            <w:tcBorders>
              <w:top w:val="single" w:sz="4" w:space="0" w:color="auto"/>
              <w:left w:val="single" w:sz="4" w:space="0" w:color="auto"/>
              <w:bottom w:val="single" w:sz="4" w:space="0" w:color="auto"/>
              <w:right w:val="single" w:sz="4" w:space="0" w:color="auto"/>
            </w:tcBorders>
            <w:vAlign w:val="center"/>
            <w:hideMark/>
          </w:tcPr>
          <w:p w14:paraId="6E4EE3AC"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12,6</w:t>
            </w:r>
          </w:p>
        </w:tc>
      </w:tr>
      <w:tr w:rsidR="00195B5C" w:rsidRPr="00195B5C" w14:paraId="200673F6"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D3FDC1A" w14:textId="352F7F3D"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w</w:t>
            </w:r>
            <w:r w:rsidR="00195B5C" w:rsidRPr="00195B5C">
              <w:rPr>
                <w:rFonts w:eastAsia="Calibri"/>
                <w:sz w:val="22"/>
                <w:szCs w:val="22"/>
                <w:lang w:val="x-none" w:eastAsia="x-none"/>
              </w:rPr>
              <w:t>ydobycie i dystrybucja paliw kopalnych</w:t>
            </w:r>
          </w:p>
        </w:tc>
        <w:tc>
          <w:tcPr>
            <w:tcW w:w="528" w:type="pct"/>
            <w:tcBorders>
              <w:top w:val="single" w:sz="4" w:space="0" w:color="auto"/>
              <w:left w:val="single" w:sz="4" w:space="0" w:color="auto"/>
              <w:bottom w:val="single" w:sz="4" w:space="0" w:color="auto"/>
              <w:right w:val="single" w:sz="4" w:space="0" w:color="auto"/>
            </w:tcBorders>
            <w:vAlign w:val="center"/>
            <w:hideMark/>
          </w:tcPr>
          <w:p w14:paraId="45EBCA61"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5</w:t>
            </w:r>
          </w:p>
        </w:tc>
        <w:tc>
          <w:tcPr>
            <w:tcW w:w="551" w:type="pct"/>
            <w:tcBorders>
              <w:top w:val="single" w:sz="4" w:space="0" w:color="auto"/>
              <w:left w:val="single" w:sz="4" w:space="0" w:color="auto"/>
              <w:bottom w:val="single" w:sz="4" w:space="0" w:color="auto"/>
              <w:right w:val="single" w:sz="4" w:space="0" w:color="auto"/>
            </w:tcBorders>
            <w:vAlign w:val="center"/>
            <w:hideMark/>
          </w:tcPr>
          <w:p w14:paraId="01BFCBAD"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187,4</w:t>
            </w:r>
          </w:p>
        </w:tc>
        <w:tc>
          <w:tcPr>
            <w:tcW w:w="545" w:type="pct"/>
            <w:tcBorders>
              <w:top w:val="single" w:sz="4" w:space="0" w:color="auto"/>
              <w:left w:val="single" w:sz="4" w:space="0" w:color="auto"/>
              <w:bottom w:val="single" w:sz="4" w:space="0" w:color="auto"/>
              <w:right w:val="single" w:sz="4" w:space="0" w:color="auto"/>
            </w:tcBorders>
            <w:vAlign w:val="center"/>
            <w:hideMark/>
          </w:tcPr>
          <w:p w14:paraId="35F5568F"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w:t>
            </w:r>
          </w:p>
        </w:tc>
      </w:tr>
      <w:tr w:rsidR="00195B5C" w:rsidRPr="00195B5C" w14:paraId="2AC23B90"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329B5DD7" w14:textId="4B2A7EE5"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astosowanie rozpuszczalników i innych produktów</w:t>
            </w:r>
          </w:p>
        </w:tc>
        <w:tc>
          <w:tcPr>
            <w:tcW w:w="528" w:type="pct"/>
            <w:tcBorders>
              <w:top w:val="single" w:sz="4" w:space="0" w:color="auto"/>
              <w:left w:val="single" w:sz="4" w:space="0" w:color="auto"/>
              <w:bottom w:val="single" w:sz="4" w:space="0" w:color="auto"/>
              <w:right w:val="single" w:sz="4" w:space="0" w:color="auto"/>
            </w:tcBorders>
            <w:vAlign w:val="center"/>
            <w:hideMark/>
          </w:tcPr>
          <w:p w14:paraId="0D6BC0CC"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6</w:t>
            </w:r>
          </w:p>
        </w:tc>
        <w:tc>
          <w:tcPr>
            <w:tcW w:w="551" w:type="pct"/>
            <w:tcBorders>
              <w:top w:val="single" w:sz="4" w:space="0" w:color="auto"/>
              <w:left w:val="single" w:sz="4" w:space="0" w:color="auto"/>
              <w:bottom w:val="single" w:sz="4" w:space="0" w:color="auto"/>
              <w:right w:val="single" w:sz="4" w:space="0" w:color="auto"/>
            </w:tcBorders>
            <w:vAlign w:val="center"/>
            <w:hideMark/>
          </w:tcPr>
          <w:p w14:paraId="79D014B8"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0,03</w:t>
            </w:r>
          </w:p>
        </w:tc>
        <w:tc>
          <w:tcPr>
            <w:tcW w:w="545" w:type="pct"/>
            <w:tcBorders>
              <w:top w:val="single" w:sz="4" w:space="0" w:color="auto"/>
              <w:left w:val="single" w:sz="4" w:space="0" w:color="auto"/>
              <w:bottom w:val="single" w:sz="4" w:space="0" w:color="auto"/>
              <w:right w:val="single" w:sz="4" w:space="0" w:color="auto"/>
            </w:tcBorders>
            <w:vAlign w:val="center"/>
            <w:hideMark/>
          </w:tcPr>
          <w:p w14:paraId="3EB7C30A"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w:t>
            </w:r>
          </w:p>
        </w:tc>
      </w:tr>
      <w:tr w:rsidR="00195B5C" w:rsidRPr="00195B5C" w14:paraId="035EC912"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7873D07C" w14:textId="60491956"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t</w:t>
            </w:r>
            <w:r w:rsidR="00195B5C" w:rsidRPr="00195B5C">
              <w:rPr>
                <w:rFonts w:eastAsia="Calibri"/>
                <w:sz w:val="22"/>
                <w:szCs w:val="22"/>
                <w:lang w:val="x-none" w:eastAsia="x-none"/>
              </w:rPr>
              <w:t>ransport drogowy</w:t>
            </w:r>
          </w:p>
        </w:tc>
        <w:tc>
          <w:tcPr>
            <w:tcW w:w="528" w:type="pct"/>
            <w:tcBorders>
              <w:top w:val="single" w:sz="4" w:space="0" w:color="auto"/>
              <w:left w:val="single" w:sz="4" w:space="0" w:color="auto"/>
              <w:bottom w:val="single" w:sz="4" w:space="0" w:color="auto"/>
              <w:right w:val="single" w:sz="4" w:space="0" w:color="auto"/>
            </w:tcBorders>
            <w:vAlign w:val="center"/>
            <w:hideMark/>
          </w:tcPr>
          <w:p w14:paraId="0E1228B3"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7</w:t>
            </w:r>
          </w:p>
        </w:tc>
        <w:tc>
          <w:tcPr>
            <w:tcW w:w="551" w:type="pct"/>
            <w:tcBorders>
              <w:top w:val="single" w:sz="4" w:space="0" w:color="auto"/>
              <w:left w:val="single" w:sz="4" w:space="0" w:color="auto"/>
              <w:bottom w:val="single" w:sz="4" w:space="0" w:color="auto"/>
              <w:right w:val="single" w:sz="4" w:space="0" w:color="auto"/>
            </w:tcBorders>
            <w:vAlign w:val="center"/>
            <w:hideMark/>
          </w:tcPr>
          <w:p w14:paraId="69B0140C"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564,2</w:t>
            </w:r>
          </w:p>
        </w:tc>
        <w:tc>
          <w:tcPr>
            <w:tcW w:w="545" w:type="pct"/>
            <w:tcBorders>
              <w:top w:val="single" w:sz="4" w:space="0" w:color="auto"/>
              <w:left w:val="single" w:sz="4" w:space="0" w:color="auto"/>
              <w:bottom w:val="single" w:sz="4" w:space="0" w:color="auto"/>
              <w:right w:val="single" w:sz="4" w:space="0" w:color="auto"/>
            </w:tcBorders>
            <w:vAlign w:val="center"/>
            <w:hideMark/>
          </w:tcPr>
          <w:p w14:paraId="22FDF2F8"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11,7</w:t>
            </w:r>
          </w:p>
        </w:tc>
      </w:tr>
      <w:tr w:rsidR="00195B5C" w:rsidRPr="00195B5C" w14:paraId="75E3294B"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6547B1F" w14:textId="7FCF6496"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pojazdy i urządzenia</w:t>
            </w:r>
          </w:p>
        </w:tc>
        <w:tc>
          <w:tcPr>
            <w:tcW w:w="528" w:type="pct"/>
            <w:tcBorders>
              <w:top w:val="single" w:sz="4" w:space="0" w:color="auto"/>
              <w:left w:val="single" w:sz="4" w:space="0" w:color="auto"/>
              <w:bottom w:val="single" w:sz="4" w:space="0" w:color="auto"/>
              <w:right w:val="single" w:sz="4" w:space="0" w:color="auto"/>
            </w:tcBorders>
            <w:vAlign w:val="center"/>
            <w:hideMark/>
          </w:tcPr>
          <w:p w14:paraId="52044E52"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8</w:t>
            </w:r>
          </w:p>
        </w:tc>
        <w:tc>
          <w:tcPr>
            <w:tcW w:w="551" w:type="pct"/>
            <w:tcBorders>
              <w:top w:val="single" w:sz="4" w:space="0" w:color="auto"/>
              <w:left w:val="single" w:sz="4" w:space="0" w:color="auto"/>
              <w:bottom w:val="single" w:sz="4" w:space="0" w:color="auto"/>
              <w:right w:val="single" w:sz="4" w:space="0" w:color="auto"/>
            </w:tcBorders>
            <w:vAlign w:val="center"/>
            <w:hideMark/>
          </w:tcPr>
          <w:p w14:paraId="0A3D7583"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102,5</w:t>
            </w:r>
          </w:p>
        </w:tc>
        <w:tc>
          <w:tcPr>
            <w:tcW w:w="545" w:type="pct"/>
            <w:tcBorders>
              <w:top w:val="single" w:sz="4" w:space="0" w:color="auto"/>
              <w:left w:val="single" w:sz="4" w:space="0" w:color="auto"/>
              <w:bottom w:val="single" w:sz="4" w:space="0" w:color="auto"/>
              <w:right w:val="single" w:sz="4" w:space="0" w:color="auto"/>
            </w:tcBorders>
            <w:vAlign w:val="center"/>
            <w:hideMark/>
          </w:tcPr>
          <w:p w14:paraId="72D1CE45"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0,2</w:t>
            </w:r>
          </w:p>
        </w:tc>
      </w:tr>
      <w:tr w:rsidR="00195B5C" w:rsidRPr="00195B5C" w14:paraId="3333AEC9"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26B428BF" w14:textId="4E9F4B19"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agospodarowanie odpadów</w:t>
            </w:r>
          </w:p>
        </w:tc>
        <w:tc>
          <w:tcPr>
            <w:tcW w:w="528" w:type="pct"/>
            <w:tcBorders>
              <w:top w:val="single" w:sz="4" w:space="0" w:color="auto"/>
              <w:left w:val="single" w:sz="4" w:space="0" w:color="auto"/>
              <w:bottom w:val="single" w:sz="4" w:space="0" w:color="auto"/>
              <w:right w:val="single" w:sz="4" w:space="0" w:color="auto"/>
            </w:tcBorders>
            <w:vAlign w:val="center"/>
            <w:hideMark/>
          </w:tcPr>
          <w:p w14:paraId="688BDCA9"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9</w:t>
            </w:r>
          </w:p>
        </w:tc>
        <w:tc>
          <w:tcPr>
            <w:tcW w:w="551" w:type="pct"/>
            <w:tcBorders>
              <w:top w:val="single" w:sz="4" w:space="0" w:color="auto"/>
              <w:left w:val="single" w:sz="4" w:space="0" w:color="auto"/>
              <w:bottom w:val="single" w:sz="4" w:space="0" w:color="auto"/>
              <w:right w:val="single" w:sz="4" w:space="0" w:color="auto"/>
            </w:tcBorders>
            <w:vAlign w:val="center"/>
            <w:hideMark/>
          </w:tcPr>
          <w:p w14:paraId="589D1EDA"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0,01</w:t>
            </w:r>
          </w:p>
        </w:tc>
        <w:tc>
          <w:tcPr>
            <w:tcW w:w="545" w:type="pct"/>
            <w:tcBorders>
              <w:top w:val="single" w:sz="4" w:space="0" w:color="auto"/>
              <w:left w:val="single" w:sz="4" w:space="0" w:color="auto"/>
              <w:bottom w:val="single" w:sz="4" w:space="0" w:color="auto"/>
              <w:right w:val="single" w:sz="4" w:space="0" w:color="auto"/>
            </w:tcBorders>
            <w:vAlign w:val="center"/>
            <w:hideMark/>
          </w:tcPr>
          <w:p w14:paraId="1EB57AC6"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w:t>
            </w:r>
          </w:p>
        </w:tc>
      </w:tr>
      <w:tr w:rsidR="00195B5C" w:rsidRPr="00195B5C" w14:paraId="51346C8F"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0C518FA" w14:textId="33B94D91"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r</w:t>
            </w:r>
            <w:r w:rsidR="00195B5C" w:rsidRPr="00195B5C">
              <w:rPr>
                <w:rFonts w:eastAsia="Calibri"/>
                <w:sz w:val="22"/>
                <w:szCs w:val="22"/>
                <w:lang w:val="x-none" w:eastAsia="x-none"/>
              </w:rPr>
              <w:t>olnictwo</w:t>
            </w:r>
          </w:p>
        </w:tc>
        <w:tc>
          <w:tcPr>
            <w:tcW w:w="528" w:type="pct"/>
            <w:tcBorders>
              <w:top w:val="single" w:sz="4" w:space="0" w:color="auto"/>
              <w:left w:val="single" w:sz="4" w:space="0" w:color="auto"/>
              <w:bottom w:val="single" w:sz="4" w:space="0" w:color="auto"/>
              <w:right w:val="single" w:sz="4" w:space="0" w:color="auto"/>
            </w:tcBorders>
            <w:vAlign w:val="center"/>
            <w:hideMark/>
          </w:tcPr>
          <w:p w14:paraId="045C255C" w14:textId="77777777" w:rsidR="00195B5C" w:rsidRPr="00195B5C" w:rsidRDefault="00195B5C" w:rsidP="00195B5C">
            <w:pPr>
              <w:spacing w:line="256" w:lineRule="auto"/>
              <w:rPr>
                <w:rFonts w:eastAsia="Calibri"/>
                <w:sz w:val="22"/>
                <w:szCs w:val="22"/>
                <w:lang w:val="x-none" w:eastAsia="x-none"/>
              </w:rPr>
            </w:pPr>
            <w:r w:rsidRPr="00195B5C">
              <w:rPr>
                <w:rFonts w:eastAsia="Calibri"/>
                <w:sz w:val="22"/>
                <w:szCs w:val="22"/>
                <w:lang w:val="x-none" w:eastAsia="x-none"/>
              </w:rPr>
              <w:t>10</w:t>
            </w:r>
          </w:p>
        </w:tc>
        <w:tc>
          <w:tcPr>
            <w:tcW w:w="551" w:type="pct"/>
            <w:tcBorders>
              <w:top w:val="single" w:sz="4" w:space="0" w:color="auto"/>
              <w:left w:val="single" w:sz="4" w:space="0" w:color="auto"/>
              <w:bottom w:val="single" w:sz="4" w:space="0" w:color="auto"/>
              <w:right w:val="single" w:sz="4" w:space="0" w:color="auto"/>
            </w:tcBorders>
            <w:vAlign w:val="center"/>
            <w:hideMark/>
          </w:tcPr>
          <w:p w14:paraId="5E11FB88"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450,7</w:t>
            </w:r>
          </w:p>
        </w:tc>
        <w:tc>
          <w:tcPr>
            <w:tcW w:w="545" w:type="pct"/>
            <w:tcBorders>
              <w:top w:val="single" w:sz="4" w:space="0" w:color="auto"/>
              <w:left w:val="single" w:sz="4" w:space="0" w:color="auto"/>
              <w:bottom w:val="single" w:sz="4" w:space="0" w:color="auto"/>
              <w:right w:val="single" w:sz="4" w:space="0" w:color="auto"/>
            </w:tcBorders>
            <w:vAlign w:val="center"/>
            <w:hideMark/>
          </w:tcPr>
          <w:p w14:paraId="72EB8AB0"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w:t>
            </w:r>
          </w:p>
        </w:tc>
      </w:tr>
      <w:tr w:rsidR="00195B5C" w:rsidRPr="00195B5C" w14:paraId="469872A6" w14:textId="77777777" w:rsidTr="004F7FA2">
        <w:trPr>
          <w:trHeight w:val="315"/>
        </w:trPr>
        <w:tc>
          <w:tcPr>
            <w:tcW w:w="3376" w:type="pct"/>
            <w:tcBorders>
              <w:top w:val="single" w:sz="4" w:space="0" w:color="auto"/>
              <w:left w:val="single" w:sz="4" w:space="0" w:color="auto"/>
              <w:bottom w:val="single" w:sz="4" w:space="0" w:color="auto"/>
              <w:right w:val="single" w:sz="4" w:space="0" w:color="auto"/>
            </w:tcBorders>
            <w:noWrap/>
            <w:vAlign w:val="center"/>
            <w:hideMark/>
          </w:tcPr>
          <w:p w14:paraId="63359612" w14:textId="762FB06C" w:rsidR="00195B5C" w:rsidRPr="00195B5C" w:rsidRDefault="00EC5BE3" w:rsidP="00195B5C">
            <w:pPr>
              <w:spacing w:line="256" w:lineRule="auto"/>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źródła emisji i pochłaniania zanieczyszczeń</w:t>
            </w:r>
          </w:p>
        </w:tc>
        <w:tc>
          <w:tcPr>
            <w:tcW w:w="528" w:type="pct"/>
            <w:tcBorders>
              <w:top w:val="single" w:sz="4" w:space="0" w:color="auto"/>
              <w:left w:val="single" w:sz="4" w:space="0" w:color="auto"/>
              <w:bottom w:val="single" w:sz="4" w:space="0" w:color="auto"/>
              <w:right w:val="single" w:sz="4" w:space="0" w:color="auto"/>
            </w:tcBorders>
            <w:vAlign w:val="center"/>
            <w:hideMark/>
          </w:tcPr>
          <w:p w14:paraId="19CB0E80" w14:textId="77777777" w:rsidR="00195B5C" w:rsidRPr="00195B5C" w:rsidRDefault="00195B5C" w:rsidP="00195B5C">
            <w:pPr>
              <w:spacing w:line="256" w:lineRule="auto"/>
              <w:rPr>
                <w:rFonts w:eastAsia="Calibri"/>
                <w:sz w:val="22"/>
                <w:szCs w:val="22"/>
                <w:lang w:eastAsia="x-none"/>
              </w:rPr>
            </w:pPr>
            <w:r w:rsidRPr="00195B5C">
              <w:rPr>
                <w:rFonts w:eastAsia="Calibri"/>
                <w:sz w:val="22"/>
                <w:szCs w:val="22"/>
                <w:lang w:eastAsia="x-none"/>
              </w:rPr>
              <w:t>11</w:t>
            </w:r>
          </w:p>
        </w:tc>
        <w:tc>
          <w:tcPr>
            <w:tcW w:w="551" w:type="pct"/>
            <w:tcBorders>
              <w:top w:val="single" w:sz="4" w:space="0" w:color="auto"/>
              <w:left w:val="single" w:sz="4" w:space="0" w:color="auto"/>
              <w:bottom w:val="single" w:sz="4" w:space="0" w:color="auto"/>
              <w:right w:val="single" w:sz="4" w:space="0" w:color="auto"/>
            </w:tcBorders>
            <w:vAlign w:val="center"/>
            <w:hideMark/>
          </w:tcPr>
          <w:p w14:paraId="1DF815CD"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80,1</w:t>
            </w:r>
          </w:p>
        </w:tc>
        <w:tc>
          <w:tcPr>
            <w:tcW w:w="545" w:type="pct"/>
            <w:tcBorders>
              <w:top w:val="single" w:sz="4" w:space="0" w:color="auto"/>
              <w:left w:val="single" w:sz="4" w:space="0" w:color="auto"/>
              <w:bottom w:val="single" w:sz="4" w:space="0" w:color="auto"/>
              <w:right w:val="single" w:sz="4" w:space="0" w:color="auto"/>
            </w:tcBorders>
            <w:vAlign w:val="center"/>
            <w:hideMark/>
          </w:tcPr>
          <w:p w14:paraId="51691005" w14:textId="77777777" w:rsidR="00195B5C" w:rsidRPr="00195B5C" w:rsidRDefault="00195B5C" w:rsidP="00195B5C">
            <w:pPr>
              <w:spacing w:line="256" w:lineRule="auto"/>
              <w:jc w:val="center"/>
              <w:rPr>
                <w:rFonts w:eastAsia="Calibri"/>
                <w:sz w:val="22"/>
                <w:szCs w:val="22"/>
                <w:lang w:eastAsia="x-none"/>
              </w:rPr>
            </w:pPr>
            <w:r w:rsidRPr="00195B5C">
              <w:rPr>
                <w:rFonts w:eastAsia="Calibri"/>
                <w:sz w:val="22"/>
                <w:szCs w:val="22"/>
                <w:lang w:eastAsia="x-none"/>
              </w:rPr>
              <w:t>-</w:t>
            </w:r>
          </w:p>
        </w:tc>
      </w:tr>
      <w:tr w:rsidR="00195B5C" w:rsidRPr="00195B5C" w14:paraId="79AA1D21" w14:textId="77777777" w:rsidTr="004F7FA2">
        <w:trPr>
          <w:trHeight w:val="315"/>
        </w:trPr>
        <w:tc>
          <w:tcPr>
            <w:tcW w:w="3904" w:type="pct"/>
            <w:gridSpan w:val="2"/>
            <w:tcBorders>
              <w:top w:val="single" w:sz="4" w:space="0" w:color="auto"/>
              <w:left w:val="single" w:sz="4" w:space="0" w:color="auto"/>
              <w:bottom w:val="single" w:sz="4" w:space="0" w:color="auto"/>
              <w:right w:val="single" w:sz="4" w:space="0" w:color="auto"/>
            </w:tcBorders>
            <w:noWrap/>
            <w:vAlign w:val="center"/>
            <w:hideMark/>
          </w:tcPr>
          <w:p w14:paraId="6173142F" w14:textId="1687738B" w:rsidR="00195B5C" w:rsidRPr="00B27D4F" w:rsidRDefault="00B27D4F" w:rsidP="00195B5C">
            <w:pPr>
              <w:spacing w:line="256" w:lineRule="auto"/>
              <w:rPr>
                <w:rFonts w:eastAsia="Calibri"/>
                <w:b/>
                <w:bCs/>
                <w:sz w:val="22"/>
                <w:szCs w:val="22"/>
                <w:lang w:eastAsia="x-none"/>
              </w:rPr>
            </w:pPr>
            <w:r>
              <w:rPr>
                <w:rFonts w:eastAsia="Calibri"/>
                <w:b/>
                <w:bCs/>
                <w:sz w:val="22"/>
                <w:szCs w:val="22"/>
                <w:lang w:val="x-none" w:eastAsia="x-none"/>
              </w:rPr>
              <w:t xml:space="preserve">suma </w:t>
            </w:r>
            <w:r>
              <w:rPr>
                <w:rFonts w:eastAsia="Calibri"/>
                <w:b/>
                <w:bCs/>
                <w:sz w:val="22"/>
                <w:szCs w:val="22"/>
                <w:lang w:eastAsia="x-none"/>
              </w:rPr>
              <w:t>emisji</w:t>
            </w:r>
          </w:p>
        </w:tc>
        <w:tc>
          <w:tcPr>
            <w:tcW w:w="551" w:type="pct"/>
            <w:tcBorders>
              <w:top w:val="single" w:sz="4" w:space="0" w:color="auto"/>
              <w:left w:val="single" w:sz="4" w:space="0" w:color="auto"/>
              <w:bottom w:val="single" w:sz="4" w:space="0" w:color="auto"/>
              <w:right w:val="single" w:sz="4" w:space="0" w:color="auto"/>
            </w:tcBorders>
            <w:vAlign w:val="center"/>
            <w:hideMark/>
          </w:tcPr>
          <w:p w14:paraId="16DA2CAA" w14:textId="77777777" w:rsidR="00195B5C" w:rsidRPr="00195B5C" w:rsidRDefault="00195B5C" w:rsidP="00195B5C">
            <w:pPr>
              <w:spacing w:line="256" w:lineRule="auto"/>
              <w:jc w:val="center"/>
              <w:rPr>
                <w:rFonts w:eastAsia="Calibri"/>
                <w:b/>
                <w:bCs/>
                <w:sz w:val="22"/>
                <w:szCs w:val="22"/>
                <w:lang w:eastAsia="x-none"/>
              </w:rPr>
            </w:pPr>
            <w:r w:rsidRPr="00195B5C">
              <w:rPr>
                <w:rFonts w:eastAsia="Calibri"/>
                <w:b/>
                <w:bCs/>
                <w:sz w:val="22"/>
                <w:szCs w:val="22"/>
                <w:lang w:eastAsia="x-none"/>
              </w:rPr>
              <w:t>15 605,6</w:t>
            </w:r>
          </w:p>
        </w:tc>
        <w:tc>
          <w:tcPr>
            <w:tcW w:w="545" w:type="pct"/>
            <w:tcBorders>
              <w:top w:val="single" w:sz="4" w:space="0" w:color="auto"/>
              <w:left w:val="single" w:sz="4" w:space="0" w:color="auto"/>
              <w:bottom w:val="single" w:sz="4" w:space="0" w:color="auto"/>
              <w:right w:val="single" w:sz="4" w:space="0" w:color="auto"/>
            </w:tcBorders>
            <w:vAlign w:val="center"/>
            <w:hideMark/>
          </w:tcPr>
          <w:p w14:paraId="4AF02437" w14:textId="77777777" w:rsidR="00195B5C" w:rsidRPr="00195B5C" w:rsidRDefault="00195B5C" w:rsidP="00195B5C">
            <w:pPr>
              <w:spacing w:line="256" w:lineRule="auto"/>
              <w:jc w:val="center"/>
              <w:rPr>
                <w:rFonts w:eastAsia="Calibri"/>
                <w:b/>
                <w:bCs/>
                <w:sz w:val="22"/>
                <w:szCs w:val="22"/>
                <w:lang w:eastAsia="x-none"/>
              </w:rPr>
            </w:pPr>
            <w:r w:rsidRPr="00195B5C">
              <w:rPr>
                <w:rFonts w:eastAsia="Calibri"/>
                <w:b/>
                <w:bCs/>
                <w:sz w:val="22"/>
                <w:szCs w:val="22"/>
                <w:lang w:eastAsia="x-none"/>
              </w:rPr>
              <w:t>8 313,7</w:t>
            </w:r>
          </w:p>
        </w:tc>
      </w:tr>
    </w:tbl>
    <w:p w14:paraId="0E2C8250" w14:textId="5683EA8A" w:rsidR="00195B5C" w:rsidRPr="00195B5C" w:rsidRDefault="00195B5C" w:rsidP="00195B5C">
      <w:pPr>
        <w:keepNext/>
        <w:tabs>
          <w:tab w:val="left" w:pos="0"/>
          <w:tab w:val="left" w:pos="851"/>
        </w:tabs>
        <w:suppressAutoHyphens/>
        <w:spacing w:before="360" w:after="240"/>
        <w:jc w:val="both"/>
        <w:outlineLvl w:val="0"/>
        <w:rPr>
          <w:rFonts w:eastAsia="Calibri" w:cs="Arial"/>
          <w:b/>
          <w:bCs/>
          <w:color w:val="000066"/>
          <w:kern w:val="28"/>
          <w:sz w:val="22"/>
          <w:lang w:eastAsia="ar-SA"/>
        </w:rPr>
      </w:pPr>
      <w:bookmarkStart w:id="238" w:name="_Toc133315575"/>
      <w:r w:rsidRPr="00195B5C">
        <w:rPr>
          <w:rFonts w:eastAsia="Calibri" w:cs="Arial"/>
          <w:b/>
          <w:bCs/>
          <w:color w:val="000066"/>
          <w:kern w:val="28"/>
          <w:sz w:val="22"/>
          <w:lang w:eastAsia="ar-SA"/>
        </w:rPr>
        <w:t xml:space="preserve">ANALIZA DOTYCZĄCA STANDARDÓW EMISYJNYCH DLA INSTALACJI SPALANIA PALIW </w:t>
      </w:r>
      <w:r w:rsidR="00887927">
        <w:rPr>
          <w:rFonts w:eastAsia="Calibri" w:cs="Arial"/>
          <w:b/>
          <w:bCs/>
          <w:color w:val="000066"/>
          <w:kern w:val="28"/>
          <w:sz w:val="22"/>
          <w:lang w:eastAsia="ar-SA"/>
        </w:rPr>
        <w:br/>
      </w:r>
      <w:r w:rsidRPr="00195B5C">
        <w:rPr>
          <w:rFonts w:eastAsia="Calibri" w:cs="Arial"/>
          <w:b/>
          <w:bCs/>
          <w:color w:val="000066"/>
          <w:kern w:val="28"/>
          <w:sz w:val="22"/>
          <w:lang w:eastAsia="ar-SA"/>
        </w:rPr>
        <w:t>OD 1 DO 50 MW</w:t>
      </w:r>
      <w:bookmarkEnd w:id="236"/>
      <w:bookmarkEnd w:id="238"/>
    </w:p>
    <w:p w14:paraId="5C8FEC56" w14:textId="77777777" w:rsidR="00195B5C" w:rsidRPr="00195B5C" w:rsidRDefault="00195B5C" w:rsidP="00195B5C">
      <w:pPr>
        <w:spacing w:before="120" w:after="120" w:line="276" w:lineRule="auto"/>
        <w:jc w:val="both"/>
        <w:rPr>
          <w:sz w:val="22"/>
          <w:szCs w:val="20"/>
        </w:rPr>
      </w:pPr>
      <w:r w:rsidRPr="00195B5C">
        <w:rPr>
          <w:sz w:val="22"/>
          <w:szCs w:val="20"/>
        </w:rPr>
        <w:t xml:space="preserve">Zgodnie z ustawą </w:t>
      </w:r>
      <w:proofErr w:type="spellStart"/>
      <w:r w:rsidRPr="00195B5C">
        <w:rPr>
          <w:sz w:val="22"/>
          <w:szCs w:val="20"/>
        </w:rPr>
        <w:t>Poś</w:t>
      </w:r>
      <w:proofErr w:type="spellEnd"/>
      <w:r w:rsidRPr="00195B5C">
        <w:rPr>
          <w:sz w:val="22"/>
          <w:szCs w:val="20"/>
        </w:rPr>
        <w:t xml:space="preserve"> art. 91 ust. 9aa w programie ochrony powietrza należy wykonać analizę w zakresie potrzeby ustalenia wielkości dopuszczalnych emisji niższych niż standardy emisyjne określone w przepisach wydanych na podstawie art. 146 ust. 3 dla źródeł spalania paliw o nominalnej mocy cieplnej nie mniejszej niż</w:t>
      </w:r>
      <w:r w:rsidRPr="00195B5C">
        <w:rPr>
          <w:sz w:val="22"/>
          <w:szCs w:val="20"/>
        </w:rPr>
        <w:br/>
        <w:t>1 MW i mniejszej niż 50 MW, ustalonej z uwzględnieniem trzeciej zasady łączenia, o której mowa w art. 157a</w:t>
      </w:r>
      <w:r w:rsidRPr="00195B5C">
        <w:rPr>
          <w:sz w:val="22"/>
          <w:szCs w:val="20"/>
        </w:rPr>
        <w:br/>
        <w:t>ust. 2 pkt 3, zlokalizowanych na obszarze, na którym został przekroczony poziom dopuszczalny substancji</w:t>
      </w:r>
      <w:r w:rsidRPr="00195B5C">
        <w:rPr>
          <w:sz w:val="22"/>
          <w:szCs w:val="20"/>
        </w:rPr>
        <w:br/>
        <w:t>w powietrzu, wyznaczonym w ocenie poziomów substancji w powietrzu, o której mowa w art. 89, jeżeli emisja niższa od wynikającej ze standardów emisyjnych z tych źródeł przyczyniłaby się do odczuwalnej poprawy jakości powietrza na tym obszarze.</w:t>
      </w:r>
    </w:p>
    <w:p w14:paraId="186A7EB4" w14:textId="77777777" w:rsidR="00195B5C" w:rsidRPr="00195B5C" w:rsidRDefault="00195B5C" w:rsidP="00195B5C">
      <w:pPr>
        <w:spacing w:before="120" w:after="120" w:line="276" w:lineRule="auto"/>
        <w:jc w:val="both"/>
        <w:rPr>
          <w:sz w:val="22"/>
          <w:szCs w:val="20"/>
        </w:rPr>
      </w:pPr>
      <w:bookmarkStart w:id="239" w:name="_Hlk116905616"/>
      <w:r w:rsidRPr="00195B5C">
        <w:rPr>
          <w:sz w:val="22"/>
          <w:szCs w:val="20"/>
        </w:rPr>
        <w:t xml:space="preserve">Na stronie http://mcp.kobize.pl/ znajduje się Rejestr średnich źródeł spalania paliw, w którym gromadzone są informacje dotyczące źródeł spalania paliw o nominalnej mocy cieplnej nie mniejszej niż 1 MW i mniejszej niż 50 MW, ustalonej z uwzględnieniem trzeciej zasady łączenia, o której mowa w art. 157a ust. 2 pkt 3, dla których standardy emisyjne są określone w przepisach wydanych na podstawie art. 146 ust. 3. W rejestrze średnich źródeł spalania paliw (MCP) </w:t>
      </w:r>
      <w:proofErr w:type="spellStart"/>
      <w:r w:rsidRPr="00195B5C">
        <w:rPr>
          <w:sz w:val="22"/>
          <w:szCs w:val="20"/>
        </w:rPr>
        <w:t>KOBiZE</w:t>
      </w:r>
      <w:proofErr w:type="spellEnd"/>
      <w:r w:rsidRPr="00195B5C">
        <w:rPr>
          <w:sz w:val="22"/>
          <w:szCs w:val="20"/>
        </w:rPr>
        <w:t xml:space="preserve"> zamieszczane są dane otrzymane od organów ochrony środowiska właściwych do wydania pozwolenia albo przyjęcia zgłoszenia. Zgodnie z art. 236e ust. 2 ustawy z dnia 27 kwietnia 2001 r. Prawo ochrony środowiska.</w:t>
      </w:r>
    </w:p>
    <w:bookmarkEnd w:id="239"/>
    <w:p w14:paraId="488B829A" w14:textId="77777777" w:rsidR="00195B5C" w:rsidRPr="00195B5C" w:rsidRDefault="00195B5C" w:rsidP="00195B5C">
      <w:pPr>
        <w:spacing w:before="120" w:after="120" w:line="276" w:lineRule="auto"/>
        <w:jc w:val="both"/>
        <w:rPr>
          <w:sz w:val="22"/>
          <w:szCs w:val="20"/>
        </w:rPr>
      </w:pPr>
      <w:r w:rsidRPr="00195B5C">
        <w:rPr>
          <w:sz w:val="22"/>
          <w:szCs w:val="20"/>
        </w:rPr>
        <w:t>Przeprowadzając analizę, o której mowa wyżej, uwzględnia się udostępniane przez Komisję Europejską wyniki wymiany informacji z państwami członkowskimi Unii Europejskiej, zainteresowanymi branżami</w:t>
      </w:r>
      <w:r w:rsidRPr="00195B5C">
        <w:rPr>
          <w:sz w:val="22"/>
          <w:szCs w:val="20"/>
        </w:rPr>
        <w:br/>
        <w:t>i organizacjami pozarządowymi na temat poziomów emisji, jakie mogą być osiągnięte przy zastosowaniu najlepszych dostępnych technik i nowo pojawiających się technologii oraz na temat związanych z tym kosztów.</w:t>
      </w:r>
    </w:p>
    <w:p w14:paraId="2B1E252A" w14:textId="77777777" w:rsidR="00195B5C" w:rsidRPr="00195B5C" w:rsidRDefault="00195B5C" w:rsidP="00195B5C">
      <w:pPr>
        <w:spacing w:before="120" w:after="120" w:line="276" w:lineRule="auto"/>
        <w:jc w:val="both"/>
        <w:rPr>
          <w:sz w:val="22"/>
          <w:szCs w:val="20"/>
        </w:rPr>
      </w:pPr>
      <w:r w:rsidRPr="00195B5C">
        <w:rPr>
          <w:sz w:val="22"/>
          <w:szCs w:val="20"/>
        </w:rPr>
        <w:t xml:space="preserve">Modelowanie rozprzestrzeniania stężeń pyłu zawieszonego PM10 i pyłu zawieszonego PM2,5 w powietrzu wykonywane osobno dla różnych grup źródeł pozwala na wskazanie udziału emisji z tych źródeł w całościowych </w:t>
      </w:r>
      <w:r w:rsidRPr="00195B5C">
        <w:rPr>
          <w:sz w:val="22"/>
          <w:szCs w:val="20"/>
        </w:rPr>
        <w:lastRenderedPageBreak/>
        <w:t xml:space="preserve">stężeniach w obszarze przekroczeń, strefie czy województwie. Do modelowania wykorzystano bazę danych </w:t>
      </w:r>
      <w:r w:rsidRPr="00195B5C">
        <w:rPr>
          <w:sz w:val="22"/>
          <w:szCs w:val="20"/>
        </w:rPr>
        <w:br/>
        <w:t xml:space="preserve">o emitorach punktowych z </w:t>
      </w:r>
      <w:proofErr w:type="spellStart"/>
      <w:r w:rsidRPr="00195B5C">
        <w:rPr>
          <w:sz w:val="22"/>
          <w:szCs w:val="20"/>
        </w:rPr>
        <w:t>KOBiZE</w:t>
      </w:r>
      <w:proofErr w:type="spellEnd"/>
      <w:r w:rsidRPr="00195B5C">
        <w:rPr>
          <w:sz w:val="22"/>
          <w:szCs w:val="20"/>
        </w:rPr>
        <w:t xml:space="preserve"> z terenu województwa kujawsko-pomorskiego.</w:t>
      </w:r>
    </w:p>
    <w:p w14:paraId="3E848038" w14:textId="77777777" w:rsidR="00195B5C" w:rsidRPr="00195B5C" w:rsidRDefault="00195B5C" w:rsidP="00195B5C">
      <w:pPr>
        <w:spacing w:before="120" w:after="120" w:line="276" w:lineRule="auto"/>
        <w:jc w:val="both"/>
        <w:rPr>
          <w:sz w:val="22"/>
          <w:szCs w:val="20"/>
        </w:rPr>
      </w:pPr>
      <w:r w:rsidRPr="00195B5C">
        <w:rPr>
          <w:sz w:val="22"/>
          <w:szCs w:val="20"/>
        </w:rPr>
        <w:t>Emisja z emitorów punktowych tworzy w strefach tło zanieczyszczeń, stąd poniżej pokazano udziały emisji</w:t>
      </w:r>
      <w:r w:rsidRPr="00195B5C">
        <w:rPr>
          <w:sz w:val="22"/>
          <w:szCs w:val="20"/>
        </w:rPr>
        <w:br/>
        <w:t>w całej strefie miasto Toruń, a nie wyłącznie w obszarach przekroczeń, dla źródeł spalania paliw</w:t>
      </w:r>
      <w:r w:rsidRPr="00195B5C">
        <w:rPr>
          <w:sz w:val="22"/>
          <w:szCs w:val="20"/>
        </w:rPr>
        <w:br/>
        <w:t xml:space="preserve">o nominalnej mocy cieplnej nie mniejszej niż 1 MW i mniejszej niż 50 MW w stężeniach pyłów zawieszonych PM10 i PM2,5, dla których w strefie miasto Toruń zostały przekroczone standardy jakości powietrza. </w:t>
      </w:r>
    </w:p>
    <w:p w14:paraId="7C37B484" w14:textId="77777777" w:rsidR="00195B5C" w:rsidRPr="00195B5C" w:rsidRDefault="00195B5C" w:rsidP="00195B5C">
      <w:pPr>
        <w:spacing w:before="120" w:after="120" w:line="276" w:lineRule="auto"/>
        <w:jc w:val="both"/>
        <w:rPr>
          <w:sz w:val="22"/>
          <w:szCs w:val="20"/>
        </w:rPr>
      </w:pPr>
      <w:r w:rsidRPr="00195B5C">
        <w:rPr>
          <w:sz w:val="22"/>
          <w:szCs w:val="20"/>
        </w:rPr>
        <w:t>Emisja z omawianych źródeł w stężeniach pyłu PM10 dla stężeń średniodobowych, maksymalnie, punktowo dochodzi do 0,4%, dla stężeń średniorocznych PM10 do 0,24%, natomiast dla stężeń średniorocznych pyłu  PM2,5 na obszarze strefy nie przekracza 0,14%.</w:t>
      </w:r>
    </w:p>
    <w:p w14:paraId="0015136F" w14:textId="77777777" w:rsidR="00195B5C" w:rsidRPr="00195B5C" w:rsidRDefault="00195B5C" w:rsidP="00195B5C">
      <w:pPr>
        <w:spacing w:before="120" w:after="120" w:line="276" w:lineRule="auto"/>
        <w:jc w:val="both"/>
        <w:rPr>
          <w:sz w:val="22"/>
          <w:szCs w:val="20"/>
        </w:rPr>
      </w:pPr>
      <w:r w:rsidRPr="00195B5C">
        <w:rPr>
          <w:sz w:val="22"/>
          <w:szCs w:val="20"/>
        </w:rPr>
        <w:t>Analiza poniższych rysunków wskazuje, iż udział emisji ze źródeł spalania paliw o nominalnej mocy cieplnej nie mniejszej niż 1 MW i mniejszej niż 50 MW, dla pyłów PM10 i PM2,5 dla których w strefie miasto Toruń</w:t>
      </w:r>
      <w:r w:rsidRPr="00195B5C">
        <w:rPr>
          <w:sz w:val="22"/>
          <w:szCs w:val="20"/>
        </w:rPr>
        <w:br/>
        <w:t xml:space="preserve">w 2018 (PM10) i 2021 r. (PM2,5) zostały przekroczone standardy jakości powietrza na całym obszarze strefy miasto Toruń jest bardzo mały. </w:t>
      </w:r>
    </w:p>
    <w:p w14:paraId="439736F5" w14:textId="77777777" w:rsidR="00195B5C" w:rsidRPr="00195B5C" w:rsidRDefault="00195B5C" w:rsidP="00195B5C">
      <w:pPr>
        <w:keepNext/>
        <w:spacing w:before="120" w:after="120"/>
        <w:ind w:left="851" w:hanging="851"/>
      </w:pPr>
      <w:bookmarkStart w:id="240" w:name="_Hlk39677170"/>
      <w:bookmarkStart w:id="241" w:name="_Toc118465539"/>
      <w:bookmarkStart w:id="242" w:name="_Toc122426004"/>
      <w:r w:rsidRPr="00195B5C">
        <w:rPr>
          <w:noProof/>
        </w:rPr>
        <w:lastRenderedPageBreak/>
        <w:drawing>
          <wp:inline distT="0" distB="0" distL="0" distR="0" wp14:anchorId="2698BCF7" wp14:editId="4C961796">
            <wp:extent cx="4142466" cy="5400000"/>
            <wp:effectExtent l="0" t="0" r="0" b="0"/>
            <wp:docPr id="24" name="Obraz 2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mapa&#10;&#10;Opis wygenerowany automatycznie"/>
                    <pic:cNvPicPr/>
                  </pic:nvPicPr>
                  <pic:blipFill>
                    <a:blip r:embed="rId33">
                      <a:extLst>
                        <a:ext uri="{28A0092B-C50C-407E-A947-70E740481C1C}">
                          <a14:useLocalDpi xmlns:a14="http://schemas.microsoft.com/office/drawing/2010/main" val="0"/>
                        </a:ext>
                      </a:extLst>
                    </a:blip>
                    <a:stretch>
                      <a:fillRect/>
                    </a:stretch>
                  </pic:blipFill>
                  <pic:spPr>
                    <a:xfrm>
                      <a:off x="0" y="0"/>
                      <a:ext cx="4142466" cy="5400000"/>
                    </a:xfrm>
                    <a:prstGeom prst="rect">
                      <a:avLst/>
                    </a:prstGeom>
                  </pic:spPr>
                </pic:pic>
              </a:graphicData>
            </a:graphic>
          </wp:inline>
        </w:drawing>
      </w:r>
    </w:p>
    <w:p w14:paraId="1B24203C" w14:textId="77777777" w:rsidR="00195B5C" w:rsidRPr="00195B5C" w:rsidRDefault="00195B5C" w:rsidP="00195B5C">
      <w:pPr>
        <w:spacing w:before="240" w:after="120"/>
        <w:jc w:val="both"/>
        <w:rPr>
          <w:rFonts w:eastAsia="Calibri"/>
          <w:bCs/>
          <w:sz w:val="22"/>
          <w:szCs w:val="18"/>
        </w:rPr>
      </w:pPr>
      <w:bookmarkStart w:id="243" w:name="_Toc133316104"/>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20</w:t>
      </w:r>
      <w:r w:rsidRPr="00195B5C">
        <w:rPr>
          <w:bCs/>
          <w:noProof/>
          <w:sz w:val="22"/>
          <w:szCs w:val="18"/>
        </w:rPr>
        <w:fldChar w:fldCharType="end"/>
      </w:r>
      <w:r w:rsidRPr="00195B5C">
        <w:rPr>
          <w:bCs/>
          <w:sz w:val="22"/>
          <w:szCs w:val="18"/>
        </w:rPr>
        <w:t xml:space="preserve">. </w:t>
      </w:r>
      <w:r w:rsidRPr="00195B5C">
        <w:rPr>
          <w:rFonts w:eastAsia="Calibri"/>
          <w:bCs/>
          <w:sz w:val="22"/>
          <w:szCs w:val="18"/>
        </w:rPr>
        <w:t xml:space="preserve">Udział [%] emisji ze źródeł o mocy 1-50 MW w strefie miasto Toruń w średniodobowych stężeniach pyłu zawieszonego PM10 (36 max) </w:t>
      </w:r>
      <w:bookmarkEnd w:id="240"/>
      <w:r w:rsidRPr="00195B5C">
        <w:rPr>
          <w:rFonts w:eastAsia="Calibri"/>
          <w:bCs/>
          <w:sz w:val="22"/>
          <w:szCs w:val="18"/>
        </w:rPr>
        <w:t>w 2018 r</w:t>
      </w:r>
      <w:bookmarkEnd w:id="241"/>
      <w:r w:rsidRPr="00195B5C">
        <w:rPr>
          <w:rFonts w:eastAsia="Calibri"/>
          <w:bCs/>
          <w:sz w:val="22"/>
          <w:szCs w:val="18"/>
        </w:rPr>
        <w:t>.</w:t>
      </w:r>
      <w:bookmarkEnd w:id="242"/>
      <w:r w:rsidRPr="00195B5C">
        <w:rPr>
          <w:rFonts w:eastAsia="Calibri"/>
          <w:bCs/>
          <w:sz w:val="22"/>
          <w:szCs w:val="18"/>
          <w:vertAlign w:val="superscript"/>
        </w:rPr>
        <w:footnoteReference w:id="68"/>
      </w:r>
      <w:bookmarkEnd w:id="243"/>
    </w:p>
    <w:p w14:paraId="53F56CFF" w14:textId="77777777" w:rsidR="00195B5C" w:rsidRPr="00195B5C" w:rsidRDefault="00195B5C" w:rsidP="00195B5C">
      <w:pPr>
        <w:keepNext/>
        <w:spacing w:before="120" w:after="120"/>
        <w:ind w:left="851" w:hanging="851"/>
      </w:pPr>
      <w:r w:rsidRPr="00195B5C">
        <w:rPr>
          <w:noProof/>
        </w:rPr>
        <w:lastRenderedPageBreak/>
        <w:drawing>
          <wp:inline distT="0" distB="0" distL="0" distR="0" wp14:anchorId="3513B6C0" wp14:editId="5056B4BF">
            <wp:extent cx="4142466" cy="5400000"/>
            <wp:effectExtent l="0" t="0" r="0" b="0"/>
            <wp:docPr id="36" name="Obraz 36"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diagram&#10;&#10;Opis wygenerowany automatycznie"/>
                    <pic:cNvPicPr/>
                  </pic:nvPicPr>
                  <pic:blipFill>
                    <a:blip r:embed="rId34">
                      <a:extLst>
                        <a:ext uri="{28A0092B-C50C-407E-A947-70E740481C1C}">
                          <a14:useLocalDpi xmlns:a14="http://schemas.microsoft.com/office/drawing/2010/main" val="0"/>
                        </a:ext>
                      </a:extLst>
                    </a:blip>
                    <a:stretch>
                      <a:fillRect/>
                    </a:stretch>
                  </pic:blipFill>
                  <pic:spPr>
                    <a:xfrm>
                      <a:off x="0" y="0"/>
                      <a:ext cx="4142466" cy="5400000"/>
                    </a:xfrm>
                    <a:prstGeom prst="rect">
                      <a:avLst/>
                    </a:prstGeom>
                  </pic:spPr>
                </pic:pic>
              </a:graphicData>
            </a:graphic>
          </wp:inline>
        </w:drawing>
      </w:r>
    </w:p>
    <w:p w14:paraId="09634C41" w14:textId="77777777" w:rsidR="00195B5C" w:rsidRPr="00195B5C" w:rsidRDefault="00195B5C" w:rsidP="00195B5C">
      <w:pPr>
        <w:spacing w:before="240" w:after="120"/>
        <w:jc w:val="both"/>
        <w:rPr>
          <w:rFonts w:eastAsia="Calibri"/>
          <w:bCs/>
          <w:sz w:val="22"/>
          <w:szCs w:val="18"/>
        </w:rPr>
      </w:pPr>
      <w:bookmarkStart w:id="244" w:name="_Toc133316105"/>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21</w:t>
      </w:r>
      <w:r w:rsidRPr="00195B5C">
        <w:rPr>
          <w:bCs/>
          <w:noProof/>
          <w:sz w:val="22"/>
          <w:szCs w:val="18"/>
        </w:rPr>
        <w:fldChar w:fldCharType="end"/>
      </w:r>
      <w:bookmarkStart w:id="245" w:name="_Toc118465540"/>
      <w:bookmarkStart w:id="246" w:name="_Toc122426005"/>
      <w:r w:rsidRPr="00195B5C">
        <w:rPr>
          <w:bCs/>
          <w:sz w:val="22"/>
          <w:szCs w:val="18"/>
        </w:rPr>
        <w:t xml:space="preserve">. </w:t>
      </w:r>
      <w:r w:rsidRPr="00195B5C">
        <w:rPr>
          <w:rFonts w:eastAsia="Calibri"/>
          <w:bCs/>
          <w:sz w:val="22"/>
          <w:szCs w:val="18"/>
        </w:rPr>
        <w:t>Udział [%] emisji ze źródeł o mocy 1-50 MW w strefie miasto Toruń w średniorocznych stężeniach pyłu zawieszonego PM10 w 2018 r.</w:t>
      </w:r>
      <w:bookmarkEnd w:id="245"/>
      <w:bookmarkEnd w:id="246"/>
      <w:r w:rsidRPr="00195B5C">
        <w:rPr>
          <w:rFonts w:eastAsia="Calibri"/>
          <w:bCs/>
          <w:sz w:val="22"/>
          <w:szCs w:val="18"/>
          <w:vertAlign w:val="superscript"/>
        </w:rPr>
        <w:footnoteReference w:id="69"/>
      </w:r>
      <w:bookmarkEnd w:id="244"/>
    </w:p>
    <w:p w14:paraId="41711661" w14:textId="77777777" w:rsidR="00195B5C" w:rsidRPr="00195B5C" w:rsidRDefault="00195B5C" w:rsidP="00195B5C">
      <w:pPr>
        <w:keepNext/>
        <w:suppressAutoHyphens/>
        <w:spacing w:line="276" w:lineRule="auto"/>
        <w:contextualSpacing/>
      </w:pPr>
      <w:r w:rsidRPr="00195B5C">
        <w:rPr>
          <w:noProof/>
        </w:rPr>
        <w:lastRenderedPageBreak/>
        <w:drawing>
          <wp:inline distT="0" distB="0" distL="0" distR="0" wp14:anchorId="2960EACA" wp14:editId="061C1457">
            <wp:extent cx="4150538" cy="5400000"/>
            <wp:effectExtent l="0" t="0" r="2540" b="0"/>
            <wp:docPr id="37" name="Obraz 37"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diagram&#10;&#10;Opis wygenerowany automatycznie"/>
                    <pic:cNvPicPr/>
                  </pic:nvPicPr>
                  <pic:blipFill>
                    <a:blip r:embed="rId35">
                      <a:extLst>
                        <a:ext uri="{28A0092B-C50C-407E-A947-70E740481C1C}">
                          <a14:useLocalDpi xmlns:a14="http://schemas.microsoft.com/office/drawing/2010/main" val="0"/>
                        </a:ext>
                      </a:extLst>
                    </a:blip>
                    <a:stretch>
                      <a:fillRect/>
                    </a:stretch>
                  </pic:blipFill>
                  <pic:spPr>
                    <a:xfrm>
                      <a:off x="0" y="0"/>
                      <a:ext cx="4150538" cy="5400000"/>
                    </a:xfrm>
                    <a:prstGeom prst="rect">
                      <a:avLst/>
                    </a:prstGeom>
                  </pic:spPr>
                </pic:pic>
              </a:graphicData>
            </a:graphic>
          </wp:inline>
        </w:drawing>
      </w:r>
    </w:p>
    <w:p w14:paraId="2A746CFE" w14:textId="77777777" w:rsidR="00195B5C" w:rsidRPr="00195B5C" w:rsidRDefault="00195B5C" w:rsidP="00195B5C">
      <w:pPr>
        <w:spacing w:before="240" w:after="120"/>
        <w:jc w:val="both"/>
        <w:rPr>
          <w:bCs/>
          <w:sz w:val="22"/>
          <w:szCs w:val="18"/>
          <w:highlight w:val="yellow"/>
        </w:rPr>
      </w:pPr>
      <w:bookmarkStart w:id="247" w:name="_Toc133316106"/>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22</w:t>
      </w:r>
      <w:r w:rsidRPr="00195B5C">
        <w:rPr>
          <w:bCs/>
          <w:noProof/>
          <w:sz w:val="22"/>
          <w:szCs w:val="18"/>
        </w:rPr>
        <w:fldChar w:fldCharType="end"/>
      </w:r>
      <w:r w:rsidRPr="00195B5C">
        <w:rPr>
          <w:bCs/>
          <w:sz w:val="22"/>
          <w:szCs w:val="18"/>
        </w:rPr>
        <w:t>.</w:t>
      </w:r>
      <w:r w:rsidRPr="00195B5C">
        <w:rPr>
          <w:rFonts w:eastAsia="Calibri"/>
          <w:bCs/>
          <w:sz w:val="22"/>
          <w:szCs w:val="18"/>
        </w:rPr>
        <w:t xml:space="preserve"> Udział [%] emisji ze źródeł o mocy 1-50 MW w strefie miasto Toruń w średniorocznych stężeniach pyłu zawieszonego PM2,5 w 2021 r.</w:t>
      </w:r>
      <w:r w:rsidRPr="00195B5C">
        <w:rPr>
          <w:rFonts w:eastAsia="Calibri"/>
          <w:bCs/>
          <w:sz w:val="22"/>
          <w:szCs w:val="18"/>
          <w:vertAlign w:val="superscript"/>
        </w:rPr>
        <w:footnoteReference w:id="70"/>
      </w:r>
      <w:bookmarkEnd w:id="247"/>
    </w:p>
    <w:p w14:paraId="4F861960" w14:textId="77777777" w:rsidR="00195B5C" w:rsidRPr="00195B5C" w:rsidRDefault="00195B5C" w:rsidP="00195B5C">
      <w:pPr>
        <w:spacing w:before="120" w:after="120" w:line="276" w:lineRule="auto"/>
        <w:jc w:val="both"/>
        <w:rPr>
          <w:sz w:val="22"/>
          <w:szCs w:val="20"/>
        </w:rPr>
      </w:pPr>
      <w:bookmarkStart w:id="248" w:name="_Hlk30681183"/>
      <w:r w:rsidRPr="00195B5C">
        <w:rPr>
          <w:sz w:val="22"/>
          <w:szCs w:val="20"/>
        </w:rPr>
        <w:t xml:space="preserve">W 2018 r. weszło w życie rozporządzenie w sprawie standardów emisyjnych dla niektórych rodzajów instalacji, źródeł spalania paliw oraz urządzeń spalania lub współspalania odpadów – obecnie rozporządzenie Ministra Klimatu z dnia 24 września 2020 r. w sprawie standardów emisyjnych dla niektórych rodzajów instalacji, źródeł spalania paliw oraz urządzeń spalania lub współspalania odpadów </w:t>
      </w:r>
      <w:r w:rsidRPr="00195B5C">
        <w:rPr>
          <w:sz w:val="22"/>
          <w:szCs w:val="20"/>
          <w:vertAlign w:val="superscript"/>
        </w:rPr>
        <w:footnoteReference w:id="71"/>
      </w:r>
      <w:r w:rsidRPr="00195B5C">
        <w:rPr>
          <w:sz w:val="22"/>
          <w:szCs w:val="20"/>
        </w:rPr>
        <w:t xml:space="preserve"> , które określiło nowe, zaostrzone standardy emisyjne dla źródeł spalania paliw o nominalnej mocy cieplnej nie mniejszej niż 1 MW.</w:t>
      </w:r>
    </w:p>
    <w:p w14:paraId="66884E31" w14:textId="77777777" w:rsidR="00195B5C" w:rsidRPr="00195B5C" w:rsidRDefault="00195B5C" w:rsidP="00195B5C">
      <w:pPr>
        <w:spacing w:before="120" w:after="120" w:line="276" w:lineRule="auto"/>
        <w:jc w:val="both"/>
        <w:rPr>
          <w:sz w:val="22"/>
          <w:szCs w:val="20"/>
        </w:rPr>
      </w:pPr>
      <w:r w:rsidRPr="00195B5C">
        <w:rPr>
          <w:sz w:val="22"/>
          <w:szCs w:val="20"/>
        </w:rPr>
        <w:t xml:space="preserve">W grupie średnich źródeł spalania (≥1 do &lt;50MW) znajdują się zarówno takie, które wymagają pozwolenia, </w:t>
      </w:r>
      <w:r w:rsidRPr="00195B5C">
        <w:rPr>
          <w:sz w:val="22"/>
          <w:szCs w:val="20"/>
        </w:rPr>
        <w:br/>
        <w:t xml:space="preserve">jak i takie które wymagają jedynie zgłoszenia. </w:t>
      </w:r>
    </w:p>
    <w:p w14:paraId="162C913C" w14:textId="77777777" w:rsidR="00195B5C" w:rsidRPr="00195B5C" w:rsidRDefault="00195B5C" w:rsidP="00195B5C">
      <w:pPr>
        <w:spacing w:before="120" w:after="120" w:line="276" w:lineRule="auto"/>
        <w:jc w:val="both"/>
        <w:rPr>
          <w:sz w:val="22"/>
          <w:szCs w:val="20"/>
        </w:rPr>
      </w:pPr>
      <w:r w:rsidRPr="00195B5C">
        <w:rPr>
          <w:sz w:val="22"/>
          <w:szCs w:val="20"/>
        </w:rPr>
        <w:t>Zgodnie z art. 152 ustawy Prawo ochrony środowiska, instalacja, z której emisja nie wymaga pozwolenia, mogąca negatywnie oddziaływać na środowisko, podlega zgłoszeniu organowi ochrony środowiska. Rodzaje instalacji, których eksploatacja wymaga zgłoszenia określa rozporządzenie Ministra Środowiska z dnia 2 lipca 2010 r. w sprawie rodzajów instalacji, których eksploatacja wymaga zgłoszenia</w:t>
      </w:r>
      <w:r w:rsidRPr="00195B5C">
        <w:rPr>
          <w:sz w:val="22"/>
          <w:szCs w:val="20"/>
          <w:vertAlign w:val="superscript"/>
        </w:rPr>
        <w:footnoteReference w:id="72"/>
      </w:r>
      <w:r w:rsidRPr="00195B5C">
        <w:rPr>
          <w:sz w:val="22"/>
          <w:szCs w:val="20"/>
        </w:rPr>
        <w:t xml:space="preserve">. W tym przypadku organ ochrony środowiska dla instalacji, której częścią jest średnie źródło spalania paliw jest zobowiązany do wydania </w:t>
      </w:r>
      <w:r w:rsidRPr="00195B5C">
        <w:rPr>
          <w:sz w:val="22"/>
          <w:szCs w:val="20"/>
        </w:rPr>
        <w:lastRenderedPageBreak/>
        <w:t xml:space="preserve">decyzji, o której mowa w art. 154 ust. 1a ustawy </w:t>
      </w:r>
      <w:proofErr w:type="spellStart"/>
      <w:r w:rsidRPr="00195B5C">
        <w:rPr>
          <w:sz w:val="22"/>
          <w:szCs w:val="20"/>
        </w:rPr>
        <w:t>Poś</w:t>
      </w:r>
      <w:proofErr w:type="spellEnd"/>
      <w:r w:rsidRPr="00195B5C">
        <w:rPr>
          <w:sz w:val="22"/>
          <w:szCs w:val="20"/>
        </w:rPr>
        <w:t xml:space="preserve">. W decyzji organ określa wymagania w zakresie ochrony środowiska dotyczące eksploatacji instalacji, w szczególności warunki i wielkości emisji. </w:t>
      </w:r>
    </w:p>
    <w:p w14:paraId="46CC5FB2" w14:textId="77777777" w:rsidR="00195B5C" w:rsidRPr="00195B5C" w:rsidRDefault="00195B5C" w:rsidP="00195B5C">
      <w:pPr>
        <w:spacing w:before="120" w:after="120" w:line="276" w:lineRule="auto"/>
        <w:jc w:val="both"/>
        <w:rPr>
          <w:rFonts w:eastAsia="Calibri"/>
          <w:sz w:val="22"/>
          <w:szCs w:val="20"/>
        </w:rPr>
      </w:pPr>
      <w:r w:rsidRPr="00195B5C">
        <w:rPr>
          <w:rFonts w:eastAsia="Calibri"/>
          <w:sz w:val="22"/>
          <w:szCs w:val="20"/>
        </w:rPr>
        <w:t xml:space="preserve">Organy ochrony środowiska są zobowiązane po przyjęciu zgłoszenia lub udzieleniu pozwolenia emisyjnego </w:t>
      </w:r>
      <w:r w:rsidRPr="00195B5C">
        <w:rPr>
          <w:rFonts w:eastAsia="Calibri"/>
          <w:sz w:val="22"/>
          <w:szCs w:val="20"/>
        </w:rPr>
        <w:br/>
        <w:t xml:space="preserve">do przekazania danych o  średnich źródłach spalania paliw  do Krajowego Ośrodka Bilansowania i Zarządzania Emisjami. </w:t>
      </w:r>
      <w:bookmarkEnd w:id="248"/>
    </w:p>
    <w:p w14:paraId="298012A5" w14:textId="77777777" w:rsidR="00195B5C" w:rsidRPr="00195B5C" w:rsidRDefault="00195B5C" w:rsidP="00195B5C">
      <w:pPr>
        <w:spacing w:before="120" w:after="120" w:line="276" w:lineRule="auto"/>
        <w:jc w:val="both"/>
        <w:rPr>
          <w:sz w:val="22"/>
          <w:szCs w:val="20"/>
        </w:rPr>
      </w:pPr>
      <w:r w:rsidRPr="00195B5C">
        <w:rPr>
          <w:rFonts w:eastAsia="Calibri"/>
          <w:sz w:val="22"/>
          <w:szCs w:val="20"/>
        </w:rPr>
        <w:t xml:space="preserve">Biorąc pod uwagę niski udział emisji z omawianych źródeł w stężeniach w 2021 r. oraz </w:t>
      </w:r>
      <w:bookmarkStart w:id="249" w:name="_Hlk131511027"/>
      <w:r w:rsidRPr="00195B5C">
        <w:rPr>
          <w:rFonts w:eastAsia="Calibri"/>
          <w:sz w:val="22"/>
          <w:szCs w:val="20"/>
        </w:rPr>
        <w:t>fakt, iż instalacje</w:t>
      </w:r>
      <w:r w:rsidRPr="00195B5C">
        <w:rPr>
          <w:rFonts w:eastAsia="Calibri"/>
          <w:sz w:val="22"/>
          <w:szCs w:val="20"/>
        </w:rPr>
        <w:br/>
        <w:t xml:space="preserve">o których mowa, tj. średnie źródła spalania (≥1 do &lt;50MW) muszą spełnić wymogi ww. rozporządzenia, </w:t>
      </w:r>
      <w:r w:rsidRPr="00195B5C">
        <w:rPr>
          <w:rFonts w:eastAsia="Calibri"/>
          <w:sz w:val="22"/>
          <w:szCs w:val="20"/>
        </w:rPr>
        <w:br/>
        <w:t xml:space="preserve">co spowoduje dalsze obniżanie emisji z tych źródeł </w:t>
      </w:r>
      <w:bookmarkEnd w:id="249"/>
      <w:r w:rsidRPr="00195B5C">
        <w:rPr>
          <w:rFonts w:eastAsia="Calibri"/>
          <w:sz w:val="22"/>
          <w:szCs w:val="20"/>
        </w:rPr>
        <w:t xml:space="preserve">nie ma potrzeby ustalenia wielkości emisji niższych </w:t>
      </w:r>
      <w:r w:rsidRPr="00195B5C">
        <w:rPr>
          <w:rFonts w:eastAsia="Calibri"/>
          <w:sz w:val="22"/>
          <w:szCs w:val="20"/>
        </w:rPr>
        <w:br/>
        <w:t>niż standardy określone w dotychczasowych przepisach.</w:t>
      </w:r>
    </w:p>
    <w:p w14:paraId="31581BC2" w14:textId="77777777" w:rsidR="00195B5C" w:rsidRPr="00195B5C" w:rsidRDefault="00195B5C" w:rsidP="00195B5C">
      <w:pPr>
        <w:keepNext/>
        <w:tabs>
          <w:tab w:val="left" w:pos="0"/>
          <w:tab w:val="left" w:pos="851"/>
        </w:tabs>
        <w:suppressAutoHyphens/>
        <w:spacing w:before="360" w:after="240"/>
        <w:jc w:val="both"/>
        <w:outlineLvl w:val="0"/>
        <w:rPr>
          <w:rFonts w:cs="Arial"/>
          <w:b/>
          <w:bCs/>
          <w:color w:val="000066"/>
          <w:kern w:val="28"/>
          <w:sz w:val="22"/>
          <w:lang w:eastAsia="ar-SA"/>
        </w:rPr>
      </w:pPr>
      <w:bookmarkStart w:id="250" w:name="_Toc133315576"/>
      <w:r w:rsidRPr="00195B5C">
        <w:rPr>
          <w:rFonts w:cs="Arial"/>
          <w:b/>
          <w:bCs/>
          <w:color w:val="000066"/>
          <w:kern w:val="28"/>
          <w:sz w:val="22"/>
          <w:lang w:eastAsia="ar-SA"/>
        </w:rPr>
        <w:t>SZACUNKOWE POZIOMY TŁA REGIONALNEGO, MIEJSKIEGO I LOKALNEGO</w:t>
      </w:r>
      <w:r w:rsidRPr="00195B5C">
        <w:rPr>
          <w:rFonts w:cs="Arial"/>
          <w:b/>
          <w:bCs/>
          <w:color w:val="000066"/>
          <w:kern w:val="28"/>
          <w:sz w:val="22"/>
          <w:lang w:eastAsia="ar-SA"/>
        </w:rPr>
        <w:br/>
        <w:t>W OBSZARACH PRZEKROCZEŃ PYŁU ZAWIESZONEGO PM10 W ROKU BAZOWYM 2018</w:t>
      </w:r>
      <w:bookmarkEnd w:id="250"/>
    </w:p>
    <w:p w14:paraId="1C2DB6D3"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51" w:name="_Toc19511677"/>
      <w:bookmarkStart w:id="252" w:name="_Toc27575819"/>
      <w:bookmarkStart w:id="253" w:name="_Toc42610233"/>
      <w:bookmarkStart w:id="254" w:name="_Toc133315577"/>
      <w:r w:rsidRPr="00195B5C">
        <w:rPr>
          <w:b/>
          <w:bCs/>
          <w:iCs/>
          <w:caps/>
          <w:smallCaps/>
          <w:color w:val="000066"/>
          <w:kern w:val="28"/>
          <w:sz w:val="22"/>
          <w:szCs w:val="22"/>
          <w:lang w:eastAsia="ar-SA"/>
        </w:rPr>
        <w:t>Szacunkowy poziom tła regionalnego pyłu PM10 w roku bazowym 2018</w:t>
      </w:r>
      <w:bookmarkEnd w:id="251"/>
      <w:bookmarkEnd w:id="252"/>
      <w:bookmarkEnd w:id="253"/>
      <w:bookmarkEnd w:id="254"/>
      <w:r w:rsidRPr="00195B5C">
        <w:rPr>
          <w:b/>
          <w:bCs/>
          <w:iCs/>
          <w:caps/>
          <w:smallCaps/>
          <w:color w:val="000066"/>
          <w:kern w:val="28"/>
          <w:sz w:val="22"/>
          <w:szCs w:val="22"/>
          <w:lang w:eastAsia="ar-SA"/>
        </w:rPr>
        <w:t xml:space="preserve"> </w:t>
      </w:r>
    </w:p>
    <w:p w14:paraId="20CB6BDC" w14:textId="77777777" w:rsidR="00195B5C" w:rsidRPr="00195B5C" w:rsidRDefault="00195B5C" w:rsidP="00195B5C">
      <w:pPr>
        <w:spacing w:before="120" w:after="120" w:line="276" w:lineRule="auto"/>
        <w:jc w:val="both"/>
        <w:rPr>
          <w:noProof/>
          <w:sz w:val="22"/>
          <w:szCs w:val="22"/>
        </w:rPr>
      </w:pPr>
      <w:r w:rsidRPr="00195B5C">
        <w:rPr>
          <w:sz w:val="22"/>
          <w:szCs w:val="22"/>
        </w:rPr>
        <w:t xml:space="preserve">Na jakość powietrza na obszarze strefy miasto Toruń wpływają również źródła emisji spoza województwa </w:t>
      </w:r>
      <w:r w:rsidRPr="00195B5C">
        <w:rPr>
          <w:sz w:val="22"/>
          <w:szCs w:val="22"/>
        </w:rPr>
        <w:br/>
        <w:t>oraz czynniki niezależne od źródeł zlokalizowanych na terenie Torunia. Na podstawie wyników modelowania rozprzestrzeniania zanieczyszczeń uwzględniającego również źródła emisji (antropogeniczne i naturalne) spoza strefy objętej Programem, określono poziom tła regionalnego dla pyłu zawieszonego PM10. Poniżej zestawiono dane dotyczące tła regionalnego (</w:t>
      </w:r>
      <w:r w:rsidRPr="00195B5C">
        <w:rPr>
          <w:sz w:val="22"/>
          <w:szCs w:val="22"/>
        </w:rPr>
        <w:fldChar w:fldCharType="begin"/>
      </w:r>
      <w:r w:rsidRPr="00195B5C">
        <w:rPr>
          <w:sz w:val="22"/>
          <w:szCs w:val="22"/>
        </w:rPr>
        <w:instrText xml:space="preserve"> REF _Ref32873806 \h  \* MERGEFORMAT </w:instrText>
      </w:r>
      <w:r w:rsidRPr="00195B5C">
        <w:rPr>
          <w:sz w:val="22"/>
          <w:szCs w:val="22"/>
        </w:rPr>
      </w:r>
      <w:r w:rsidRPr="00195B5C">
        <w:rPr>
          <w:sz w:val="22"/>
          <w:szCs w:val="22"/>
        </w:rPr>
        <w:fldChar w:fldCharType="separate"/>
      </w:r>
      <w:r w:rsidR="00665970" w:rsidRPr="00665970">
        <w:rPr>
          <w:noProof/>
          <w:sz w:val="22"/>
          <w:szCs w:val="22"/>
        </w:rPr>
        <w:t>Tabela</w:t>
      </w:r>
      <w:r w:rsidR="00665970" w:rsidRPr="00665970">
        <w:rPr>
          <w:sz w:val="22"/>
          <w:szCs w:val="22"/>
        </w:rPr>
        <w:t xml:space="preserve"> </w:t>
      </w:r>
      <w:r w:rsidR="00665970" w:rsidRPr="00665970">
        <w:rPr>
          <w:noProof/>
          <w:sz w:val="22"/>
          <w:szCs w:val="22"/>
        </w:rPr>
        <w:t>18</w:t>
      </w:r>
      <w:r w:rsidRPr="00195B5C">
        <w:rPr>
          <w:sz w:val="22"/>
          <w:szCs w:val="22"/>
        </w:rPr>
        <w:fldChar w:fldCharType="end"/>
      </w:r>
      <w:r w:rsidRPr="00195B5C">
        <w:rPr>
          <w:sz w:val="22"/>
          <w:szCs w:val="22"/>
        </w:rPr>
        <w:t>) dla strefy podając zarówno zakres, jak i wartości średnie na obszarze. Podobnie pokazano również tło regionalne z rozbiciem na tło transgraniczne, krajowe i naturalne (</w:t>
      </w:r>
      <w:r w:rsidRPr="00195B5C">
        <w:rPr>
          <w:sz w:val="22"/>
          <w:szCs w:val="22"/>
        </w:rPr>
        <w:fldChar w:fldCharType="begin"/>
      </w:r>
      <w:r w:rsidRPr="00195B5C">
        <w:rPr>
          <w:sz w:val="22"/>
          <w:szCs w:val="22"/>
        </w:rPr>
        <w:instrText xml:space="preserve"> REF _Ref25562603 \h  \* MERGEFORMAT </w:instrText>
      </w:r>
      <w:r w:rsidRPr="00195B5C">
        <w:rPr>
          <w:sz w:val="22"/>
          <w:szCs w:val="22"/>
        </w:rPr>
      </w:r>
      <w:r w:rsidRPr="00195B5C">
        <w:rPr>
          <w:sz w:val="22"/>
          <w:szCs w:val="22"/>
        </w:rPr>
        <w:fldChar w:fldCharType="separate"/>
      </w:r>
      <w:r w:rsidR="00665970" w:rsidRPr="00665970">
        <w:rPr>
          <w:sz w:val="22"/>
          <w:szCs w:val="22"/>
        </w:rPr>
        <w:t xml:space="preserve">Tabela </w:t>
      </w:r>
      <w:r w:rsidR="00665970" w:rsidRPr="00665970">
        <w:rPr>
          <w:noProof/>
          <w:sz w:val="22"/>
          <w:szCs w:val="22"/>
        </w:rPr>
        <w:t>19</w:t>
      </w:r>
      <w:r w:rsidRPr="00195B5C">
        <w:rPr>
          <w:sz w:val="22"/>
          <w:szCs w:val="22"/>
        </w:rPr>
        <w:fldChar w:fldCharType="end"/>
      </w:r>
      <w:r w:rsidRPr="00195B5C">
        <w:rPr>
          <w:sz w:val="22"/>
          <w:szCs w:val="22"/>
        </w:rPr>
        <w:t>).</w:t>
      </w:r>
    </w:p>
    <w:p w14:paraId="36F59B08" w14:textId="77777777" w:rsidR="00195B5C" w:rsidRPr="00195B5C" w:rsidRDefault="00195B5C" w:rsidP="00195B5C">
      <w:pPr>
        <w:spacing w:before="240" w:after="120"/>
        <w:jc w:val="both"/>
        <w:rPr>
          <w:bCs/>
          <w:i/>
          <w:sz w:val="22"/>
          <w:szCs w:val="22"/>
        </w:rPr>
      </w:pPr>
      <w:bookmarkStart w:id="255" w:name="_Ref32873806"/>
      <w:bookmarkStart w:id="256" w:name="_Toc27574291"/>
      <w:bookmarkStart w:id="257" w:name="_Ref25311066"/>
      <w:bookmarkStart w:id="258" w:name="_Toc42166330"/>
      <w:bookmarkStart w:id="259" w:name="_Toc133316235"/>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18</w:t>
      </w:r>
      <w:r w:rsidRPr="00195B5C">
        <w:rPr>
          <w:bCs/>
          <w:sz w:val="22"/>
          <w:szCs w:val="22"/>
        </w:rPr>
        <w:fldChar w:fldCharType="end"/>
      </w:r>
      <w:bookmarkEnd w:id="255"/>
      <w:r w:rsidRPr="00195B5C">
        <w:rPr>
          <w:bCs/>
          <w:sz w:val="22"/>
          <w:szCs w:val="22"/>
        </w:rPr>
        <w:t>.</w:t>
      </w:r>
      <w:r w:rsidRPr="00195B5C">
        <w:rPr>
          <w:bCs/>
          <w:noProof/>
          <w:sz w:val="22"/>
          <w:szCs w:val="22"/>
        </w:rPr>
        <w:t xml:space="preserve"> </w:t>
      </w:r>
      <w:r w:rsidRPr="00195B5C">
        <w:rPr>
          <w:bCs/>
          <w:sz w:val="22"/>
          <w:szCs w:val="22"/>
        </w:rPr>
        <w:t>Zakres stężeń tła regionalnego w strefie miasto Toruń w 2018 roku</w:t>
      </w:r>
      <w:bookmarkEnd w:id="256"/>
      <w:bookmarkEnd w:id="257"/>
      <w:r w:rsidRPr="00195B5C">
        <w:rPr>
          <w:bCs/>
          <w:sz w:val="22"/>
          <w:szCs w:val="22"/>
          <w:vertAlign w:val="superscript"/>
        </w:rPr>
        <w:footnoteReference w:id="73"/>
      </w:r>
      <w:bookmarkEnd w:id="258"/>
      <w:bookmarkEnd w:id="259"/>
    </w:p>
    <w:tbl>
      <w:tblPr>
        <w:tblW w:w="5000" w:type="pct"/>
        <w:jc w:val="center"/>
        <w:tblCellMar>
          <w:left w:w="70" w:type="dxa"/>
          <w:right w:w="70" w:type="dxa"/>
        </w:tblCellMar>
        <w:tblLook w:val="04A0" w:firstRow="1" w:lastRow="0" w:firstColumn="1" w:lastColumn="0" w:noHBand="0" w:noVBand="1"/>
      </w:tblPr>
      <w:tblGrid>
        <w:gridCol w:w="2299"/>
        <w:gridCol w:w="2303"/>
        <w:gridCol w:w="2303"/>
        <w:gridCol w:w="1471"/>
        <w:gridCol w:w="1473"/>
      </w:tblGrid>
      <w:tr w:rsidR="00195B5C" w:rsidRPr="00195B5C" w14:paraId="505202BD" w14:textId="77777777" w:rsidTr="00195B5C">
        <w:trPr>
          <w:trHeight w:val="458"/>
          <w:jc w:val="center"/>
        </w:trPr>
        <w:tc>
          <w:tcPr>
            <w:tcW w:w="1167" w:type="pct"/>
            <w:vMerge w:val="restart"/>
            <w:tcBorders>
              <w:top w:val="single" w:sz="8" w:space="0" w:color="auto"/>
              <w:left w:val="single" w:sz="8" w:space="0" w:color="auto"/>
              <w:bottom w:val="single" w:sz="4" w:space="0" w:color="auto"/>
              <w:right w:val="single" w:sz="4" w:space="0" w:color="auto"/>
            </w:tcBorders>
            <w:shd w:val="clear" w:color="auto" w:fill="D9D9D9"/>
            <w:vAlign w:val="center"/>
            <w:hideMark/>
          </w:tcPr>
          <w:p w14:paraId="07496005" w14:textId="77777777" w:rsidR="00195B5C" w:rsidRPr="00195B5C" w:rsidRDefault="00195B5C" w:rsidP="00195B5C">
            <w:pPr>
              <w:jc w:val="center"/>
              <w:rPr>
                <w:b/>
                <w:bCs/>
                <w:color w:val="000000"/>
              </w:rPr>
            </w:pPr>
            <w:r w:rsidRPr="00195B5C">
              <w:rPr>
                <w:b/>
                <w:bCs/>
                <w:color w:val="000000"/>
                <w:sz w:val="22"/>
                <w:szCs w:val="22"/>
              </w:rPr>
              <w:t>kod strefy</w:t>
            </w:r>
          </w:p>
        </w:tc>
        <w:tc>
          <w:tcPr>
            <w:tcW w:w="1169" w:type="pct"/>
            <w:vMerge w:val="restart"/>
            <w:tcBorders>
              <w:top w:val="single" w:sz="8" w:space="0" w:color="auto"/>
              <w:left w:val="single" w:sz="4" w:space="0" w:color="auto"/>
              <w:bottom w:val="single" w:sz="4" w:space="0" w:color="auto"/>
              <w:right w:val="single" w:sz="4" w:space="0" w:color="auto"/>
            </w:tcBorders>
            <w:shd w:val="clear" w:color="auto" w:fill="D9D9D9"/>
            <w:noWrap/>
            <w:vAlign w:val="center"/>
            <w:hideMark/>
          </w:tcPr>
          <w:p w14:paraId="24F558B0" w14:textId="77777777" w:rsidR="00195B5C" w:rsidRPr="00195B5C" w:rsidRDefault="00195B5C" w:rsidP="00195B5C">
            <w:pPr>
              <w:jc w:val="center"/>
              <w:rPr>
                <w:b/>
                <w:bCs/>
                <w:color w:val="000000"/>
              </w:rPr>
            </w:pPr>
            <w:r w:rsidRPr="00195B5C">
              <w:rPr>
                <w:b/>
                <w:bCs/>
                <w:color w:val="000000"/>
                <w:sz w:val="22"/>
                <w:szCs w:val="22"/>
              </w:rPr>
              <w:t>nazwa strefy</w:t>
            </w:r>
          </w:p>
        </w:tc>
        <w:tc>
          <w:tcPr>
            <w:tcW w:w="1169" w:type="pct"/>
            <w:vMerge w:val="restart"/>
            <w:tcBorders>
              <w:top w:val="single" w:sz="8" w:space="0" w:color="auto"/>
              <w:left w:val="single" w:sz="4" w:space="0" w:color="auto"/>
              <w:bottom w:val="single" w:sz="4" w:space="0" w:color="auto"/>
              <w:right w:val="single" w:sz="4" w:space="0" w:color="auto"/>
            </w:tcBorders>
            <w:shd w:val="clear" w:color="auto" w:fill="D9D9D9"/>
            <w:noWrap/>
            <w:vAlign w:val="center"/>
            <w:hideMark/>
          </w:tcPr>
          <w:p w14:paraId="73582C9B" w14:textId="77777777" w:rsidR="00195B5C" w:rsidRPr="00195B5C" w:rsidRDefault="00195B5C" w:rsidP="00195B5C">
            <w:pPr>
              <w:jc w:val="center"/>
              <w:rPr>
                <w:b/>
                <w:bCs/>
                <w:color w:val="000000"/>
              </w:rPr>
            </w:pPr>
            <w:r w:rsidRPr="00195B5C">
              <w:rPr>
                <w:b/>
                <w:bCs/>
                <w:color w:val="000000"/>
                <w:sz w:val="22"/>
                <w:szCs w:val="22"/>
              </w:rPr>
              <w:t>zanieczyszczenie</w:t>
            </w:r>
          </w:p>
        </w:tc>
        <w:tc>
          <w:tcPr>
            <w:tcW w:w="1495" w:type="pct"/>
            <w:gridSpan w:val="2"/>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8B419E4" w14:textId="77777777" w:rsidR="00195B5C" w:rsidRPr="00195B5C" w:rsidRDefault="00195B5C" w:rsidP="00195B5C">
            <w:pPr>
              <w:jc w:val="center"/>
              <w:rPr>
                <w:b/>
                <w:bCs/>
                <w:color w:val="000000"/>
              </w:rPr>
            </w:pPr>
            <w:r w:rsidRPr="00195B5C">
              <w:rPr>
                <w:b/>
                <w:bCs/>
                <w:color w:val="000000"/>
                <w:sz w:val="22"/>
                <w:szCs w:val="22"/>
              </w:rPr>
              <w:t>tło regionalne</w:t>
            </w:r>
          </w:p>
        </w:tc>
      </w:tr>
      <w:tr w:rsidR="00195B5C" w:rsidRPr="00195B5C" w14:paraId="457BBCD5" w14:textId="77777777" w:rsidTr="00195B5C">
        <w:trPr>
          <w:trHeight w:val="458"/>
          <w:jc w:val="center"/>
        </w:trPr>
        <w:tc>
          <w:tcPr>
            <w:tcW w:w="1167" w:type="pct"/>
            <w:vMerge/>
            <w:tcBorders>
              <w:top w:val="single" w:sz="8" w:space="0" w:color="auto"/>
              <w:left w:val="single" w:sz="8" w:space="0" w:color="auto"/>
              <w:bottom w:val="single" w:sz="4" w:space="0" w:color="auto"/>
              <w:right w:val="single" w:sz="4" w:space="0" w:color="auto"/>
            </w:tcBorders>
            <w:shd w:val="clear" w:color="auto" w:fill="D9D9D9"/>
            <w:vAlign w:val="center"/>
            <w:hideMark/>
          </w:tcPr>
          <w:p w14:paraId="753FEE5D" w14:textId="77777777" w:rsidR="00195B5C" w:rsidRPr="00195B5C" w:rsidRDefault="00195B5C" w:rsidP="00195B5C">
            <w:pPr>
              <w:jc w:val="center"/>
              <w:rPr>
                <w:b/>
                <w:bCs/>
                <w:color w:val="000000"/>
              </w:rPr>
            </w:pPr>
          </w:p>
        </w:tc>
        <w:tc>
          <w:tcPr>
            <w:tcW w:w="1169"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30A86098" w14:textId="77777777" w:rsidR="00195B5C" w:rsidRPr="00195B5C" w:rsidRDefault="00195B5C" w:rsidP="00195B5C">
            <w:pPr>
              <w:jc w:val="center"/>
              <w:rPr>
                <w:b/>
                <w:bCs/>
                <w:color w:val="000000"/>
              </w:rPr>
            </w:pPr>
          </w:p>
        </w:tc>
        <w:tc>
          <w:tcPr>
            <w:tcW w:w="1169"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468E75F8" w14:textId="77777777" w:rsidR="00195B5C" w:rsidRPr="00195B5C" w:rsidRDefault="00195B5C" w:rsidP="00195B5C">
            <w:pPr>
              <w:jc w:val="center"/>
              <w:rPr>
                <w:b/>
                <w:bCs/>
                <w:color w:val="000000"/>
              </w:rPr>
            </w:pPr>
          </w:p>
        </w:tc>
        <w:tc>
          <w:tcPr>
            <w:tcW w:w="1495" w:type="pct"/>
            <w:gridSpan w:val="2"/>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62508142" w14:textId="77777777" w:rsidR="00195B5C" w:rsidRPr="00195B5C" w:rsidRDefault="00195B5C" w:rsidP="00195B5C">
            <w:pPr>
              <w:jc w:val="center"/>
              <w:rPr>
                <w:b/>
                <w:bCs/>
                <w:color w:val="000000"/>
              </w:rPr>
            </w:pPr>
          </w:p>
        </w:tc>
      </w:tr>
      <w:tr w:rsidR="00195B5C" w:rsidRPr="00195B5C" w14:paraId="2410D3C9" w14:textId="77777777" w:rsidTr="00195B5C">
        <w:trPr>
          <w:trHeight w:val="289"/>
          <w:jc w:val="center"/>
        </w:trPr>
        <w:tc>
          <w:tcPr>
            <w:tcW w:w="1167" w:type="pct"/>
            <w:vMerge/>
            <w:tcBorders>
              <w:top w:val="single" w:sz="8" w:space="0" w:color="auto"/>
              <w:left w:val="single" w:sz="8" w:space="0" w:color="auto"/>
              <w:bottom w:val="single" w:sz="4" w:space="0" w:color="auto"/>
              <w:right w:val="single" w:sz="4" w:space="0" w:color="auto"/>
            </w:tcBorders>
            <w:shd w:val="clear" w:color="auto" w:fill="D9D9D9"/>
            <w:vAlign w:val="center"/>
            <w:hideMark/>
          </w:tcPr>
          <w:p w14:paraId="37081AE2" w14:textId="77777777" w:rsidR="00195B5C" w:rsidRPr="00195B5C" w:rsidRDefault="00195B5C" w:rsidP="00195B5C">
            <w:pPr>
              <w:jc w:val="center"/>
              <w:rPr>
                <w:b/>
                <w:bCs/>
                <w:color w:val="000000"/>
              </w:rPr>
            </w:pPr>
          </w:p>
        </w:tc>
        <w:tc>
          <w:tcPr>
            <w:tcW w:w="1169"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4CFC3255" w14:textId="77777777" w:rsidR="00195B5C" w:rsidRPr="00195B5C" w:rsidRDefault="00195B5C" w:rsidP="00195B5C">
            <w:pPr>
              <w:jc w:val="center"/>
              <w:rPr>
                <w:b/>
                <w:bCs/>
                <w:color w:val="000000"/>
              </w:rPr>
            </w:pPr>
          </w:p>
        </w:tc>
        <w:tc>
          <w:tcPr>
            <w:tcW w:w="1169"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0223C5BE" w14:textId="77777777" w:rsidR="00195B5C" w:rsidRPr="00195B5C" w:rsidRDefault="00195B5C" w:rsidP="00195B5C">
            <w:pPr>
              <w:jc w:val="center"/>
              <w:rPr>
                <w:b/>
                <w:bCs/>
                <w:color w:val="000000"/>
              </w:rPr>
            </w:pPr>
          </w:p>
        </w:tc>
        <w:tc>
          <w:tcPr>
            <w:tcW w:w="747" w:type="pct"/>
            <w:tcBorders>
              <w:top w:val="nil"/>
              <w:left w:val="single" w:sz="4" w:space="0" w:color="auto"/>
              <w:bottom w:val="single" w:sz="4" w:space="0" w:color="auto"/>
              <w:right w:val="single" w:sz="4" w:space="0" w:color="auto"/>
            </w:tcBorders>
            <w:shd w:val="clear" w:color="auto" w:fill="D9D9D9"/>
            <w:noWrap/>
            <w:vAlign w:val="center"/>
            <w:hideMark/>
          </w:tcPr>
          <w:p w14:paraId="3165BBDA" w14:textId="77777777" w:rsidR="00195B5C" w:rsidRPr="00195B5C" w:rsidRDefault="00195B5C" w:rsidP="00195B5C">
            <w:pPr>
              <w:jc w:val="center"/>
              <w:rPr>
                <w:b/>
                <w:bCs/>
                <w:color w:val="000000"/>
              </w:rPr>
            </w:pPr>
            <w:r w:rsidRPr="00195B5C">
              <w:rPr>
                <w:b/>
                <w:bCs/>
                <w:color w:val="000000"/>
                <w:sz w:val="22"/>
                <w:szCs w:val="22"/>
              </w:rPr>
              <w:t>zakres</w:t>
            </w:r>
          </w:p>
        </w:tc>
        <w:tc>
          <w:tcPr>
            <w:tcW w:w="748" w:type="pct"/>
            <w:tcBorders>
              <w:top w:val="nil"/>
              <w:left w:val="nil"/>
              <w:bottom w:val="single" w:sz="4" w:space="0" w:color="auto"/>
              <w:right w:val="single" w:sz="4" w:space="0" w:color="auto"/>
            </w:tcBorders>
            <w:shd w:val="clear" w:color="auto" w:fill="D9D9D9"/>
            <w:noWrap/>
            <w:vAlign w:val="center"/>
            <w:hideMark/>
          </w:tcPr>
          <w:p w14:paraId="26E46C05" w14:textId="77777777" w:rsidR="00195B5C" w:rsidRPr="00195B5C" w:rsidRDefault="00195B5C" w:rsidP="00195B5C">
            <w:pPr>
              <w:jc w:val="center"/>
              <w:rPr>
                <w:b/>
                <w:bCs/>
                <w:color w:val="000000"/>
              </w:rPr>
            </w:pPr>
            <w:r w:rsidRPr="00195B5C">
              <w:rPr>
                <w:b/>
                <w:bCs/>
                <w:color w:val="000000"/>
                <w:sz w:val="22"/>
                <w:szCs w:val="22"/>
              </w:rPr>
              <w:t>średnia</w:t>
            </w:r>
          </w:p>
        </w:tc>
      </w:tr>
      <w:tr w:rsidR="00195B5C" w:rsidRPr="00195B5C" w14:paraId="3C798909" w14:textId="77777777" w:rsidTr="004F7FA2">
        <w:trPr>
          <w:trHeight w:val="225"/>
          <w:jc w:val="center"/>
        </w:trPr>
        <w:tc>
          <w:tcPr>
            <w:tcW w:w="1167" w:type="pct"/>
            <w:tcBorders>
              <w:top w:val="nil"/>
              <w:left w:val="single" w:sz="8" w:space="0" w:color="auto"/>
              <w:bottom w:val="single" w:sz="4" w:space="0" w:color="auto"/>
              <w:right w:val="single" w:sz="4" w:space="0" w:color="auto"/>
            </w:tcBorders>
            <w:shd w:val="clear" w:color="auto" w:fill="auto"/>
            <w:noWrap/>
            <w:vAlign w:val="center"/>
            <w:hideMark/>
          </w:tcPr>
          <w:p w14:paraId="349982F0" w14:textId="77777777" w:rsidR="00195B5C" w:rsidRPr="00195B5C" w:rsidRDefault="00195B5C" w:rsidP="00195B5C">
            <w:pPr>
              <w:jc w:val="center"/>
              <w:rPr>
                <w:color w:val="000000"/>
              </w:rPr>
            </w:pPr>
            <w:r w:rsidRPr="00195B5C">
              <w:rPr>
                <w:color w:val="000000"/>
                <w:sz w:val="22"/>
                <w:szCs w:val="22"/>
              </w:rPr>
              <w:t>PL0402</w:t>
            </w:r>
          </w:p>
        </w:tc>
        <w:tc>
          <w:tcPr>
            <w:tcW w:w="1169" w:type="pct"/>
            <w:tcBorders>
              <w:top w:val="nil"/>
              <w:left w:val="nil"/>
              <w:bottom w:val="single" w:sz="4" w:space="0" w:color="auto"/>
              <w:right w:val="single" w:sz="4" w:space="0" w:color="auto"/>
            </w:tcBorders>
            <w:shd w:val="clear" w:color="auto" w:fill="auto"/>
            <w:noWrap/>
            <w:vAlign w:val="center"/>
            <w:hideMark/>
          </w:tcPr>
          <w:p w14:paraId="0040FE85" w14:textId="77777777" w:rsidR="00195B5C" w:rsidRPr="00195B5C" w:rsidRDefault="00195B5C" w:rsidP="00195B5C">
            <w:pPr>
              <w:rPr>
                <w:color w:val="000000"/>
              </w:rPr>
            </w:pPr>
            <w:r w:rsidRPr="00195B5C">
              <w:rPr>
                <w:color w:val="000000"/>
                <w:sz w:val="22"/>
                <w:szCs w:val="22"/>
              </w:rPr>
              <w:t>miasto Toruń</w:t>
            </w:r>
          </w:p>
        </w:tc>
        <w:tc>
          <w:tcPr>
            <w:tcW w:w="1169" w:type="pct"/>
            <w:tcBorders>
              <w:top w:val="nil"/>
              <w:left w:val="nil"/>
              <w:bottom w:val="single" w:sz="4" w:space="0" w:color="auto"/>
              <w:right w:val="single" w:sz="4" w:space="0" w:color="auto"/>
            </w:tcBorders>
            <w:shd w:val="clear" w:color="auto" w:fill="auto"/>
            <w:noWrap/>
            <w:vAlign w:val="center"/>
            <w:hideMark/>
          </w:tcPr>
          <w:p w14:paraId="5870D2D0" w14:textId="77777777" w:rsidR="00195B5C" w:rsidRPr="00195B5C" w:rsidRDefault="00195B5C" w:rsidP="00195B5C">
            <w:pPr>
              <w:jc w:val="center"/>
              <w:rPr>
                <w:color w:val="000000"/>
              </w:rPr>
            </w:pPr>
            <w:r w:rsidRPr="00195B5C">
              <w:rPr>
                <w:color w:val="000000"/>
                <w:sz w:val="22"/>
                <w:szCs w:val="22"/>
              </w:rPr>
              <w:t>pył PM10 [µg/m</w:t>
            </w:r>
            <w:r w:rsidRPr="00195B5C">
              <w:rPr>
                <w:color w:val="000000"/>
                <w:sz w:val="22"/>
                <w:szCs w:val="22"/>
                <w:vertAlign w:val="superscript"/>
              </w:rPr>
              <w:t>3</w:t>
            </w:r>
            <w:r w:rsidRPr="00195B5C">
              <w:rPr>
                <w:color w:val="000000"/>
                <w:sz w:val="22"/>
                <w:szCs w:val="22"/>
              </w:rPr>
              <w:t>]</w:t>
            </w:r>
          </w:p>
        </w:tc>
        <w:tc>
          <w:tcPr>
            <w:tcW w:w="747" w:type="pct"/>
            <w:tcBorders>
              <w:top w:val="nil"/>
              <w:left w:val="single" w:sz="4" w:space="0" w:color="auto"/>
              <w:bottom w:val="single" w:sz="4" w:space="0" w:color="auto"/>
              <w:right w:val="single" w:sz="4" w:space="0" w:color="auto"/>
            </w:tcBorders>
            <w:shd w:val="clear" w:color="auto" w:fill="auto"/>
            <w:noWrap/>
            <w:vAlign w:val="center"/>
            <w:hideMark/>
          </w:tcPr>
          <w:p w14:paraId="7B544CA1" w14:textId="77777777" w:rsidR="00195B5C" w:rsidRPr="00195B5C" w:rsidRDefault="00195B5C" w:rsidP="00195B5C">
            <w:pPr>
              <w:jc w:val="center"/>
              <w:rPr>
                <w:color w:val="000000"/>
              </w:rPr>
            </w:pPr>
            <w:r w:rsidRPr="00195B5C">
              <w:rPr>
                <w:sz w:val="22"/>
                <w:szCs w:val="22"/>
              </w:rPr>
              <w:t>5,23 - 6,12</w:t>
            </w:r>
          </w:p>
        </w:tc>
        <w:tc>
          <w:tcPr>
            <w:tcW w:w="748" w:type="pct"/>
            <w:tcBorders>
              <w:top w:val="nil"/>
              <w:left w:val="nil"/>
              <w:bottom w:val="single" w:sz="4" w:space="0" w:color="auto"/>
              <w:right w:val="single" w:sz="4" w:space="0" w:color="auto"/>
            </w:tcBorders>
            <w:shd w:val="clear" w:color="auto" w:fill="auto"/>
            <w:noWrap/>
            <w:vAlign w:val="center"/>
            <w:hideMark/>
          </w:tcPr>
          <w:p w14:paraId="6C0CA742" w14:textId="77777777" w:rsidR="00195B5C" w:rsidRPr="00195B5C" w:rsidRDefault="00195B5C" w:rsidP="00195B5C">
            <w:pPr>
              <w:jc w:val="center"/>
              <w:rPr>
                <w:color w:val="000000"/>
              </w:rPr>
            </w:pPr>
            <w:r w:rsidRPr="00195B5C">
              <w:rPr>
                <w:sz w:val="22"/>
                <w:szCs w:val="22"/>
              </w:rPr>
              <w:t>5,40</w:t>
            </w:r>
          </w:p>
        </w:tc>
      </w:tr>
    </w:tbl>
    <w:p w14:paraId="1D8AF411" w14:textId="77777777" w:rsidR="00195B5C" w:rsidRPr="00195B5C" w:rsidRDefault="00195B5C" w:rsidP="00195B5C">
      <w:pPr>
        <w:spacing w:before="120" w:after="120" w:line="276" w:lineRule="auto"/>
        <w:jc w:val="both"/>
        <w:rPr>
          <w:sz w:val="22"/>
          <w:szCs w:val="22"/>
        </w:rPr>
      </w:pPr>
      <w:r w:rsidRPr="00195B5C">
        <w:rPr>
          <w:sz w:val="22"/>
          <w:szCs w:val="22"/>
        </w:rPr>
        <w:t xml:space="preserve">Przedstawione dane dotyczące zakresów tła regionalnego wskazują, że wartości te w przypadku pyłu PM10 </w:t>
      </w:r>
      <w:r w:rsidRPr="00195B5C">
        <w:rPr>
          <w:sz w:val="22"/>
          <w:szCs w:val="22"/>
        </w:rPr>
        <w:br/>
        <w:t>nie przekraczają poziomu dopuszczalnego. Rozbicie tła regionalnego dla pyłu PM10 na transgraniczne, krajowe</w:t>
      </w:r>
      <w:r w:rsidRPr="00195B5C">
        <w:rPr>
          <w:sz w:val="22"/>
          <w:szCs w:val="22"/>
        </w:rPr>
        <w:br/>
        <w:t>i naturalne wskazuje, że największy udział ma tło krajowe (</w:t>
      </w:r>
      <w:r w:rsidRPr="00195B5C">
        <w:rPr>
          <w:sz w:val="22"/>
          <w:szCs w:val="22"/>
        </w:rPr>
        <w:fldChar w:fldCharType="begin"/>
      </w:r>
      <w:r w:rsidRPr="00195B5C">
        <w:rPr>
          <w:sz w:val="22"/>
          <w:szCs w:val="22"/>
        </w:rPr>
        <w:instrText xml:space="preserve"> REF _Ref25562603 \h  \* MERGEFORMAT </w:instrText>
      </w:r>
      <w:r w:rsidRPr="00195B5C">
        <w:rPr>
          <w:sz w:val="22"/>
          <w:szCs w:val="22"/>
        </w:rPr>
      </w:r>
      <w:r w:rsidRPr="00195B5C">
        <w:rPr>
          <w:sz w:val="22"/>
          <w:szCs w:val="22"/>
        </w:rPr>
        <w:fldChar w:fldCharType="separate"/>
      </w:r>
      <w:r w:rsidR="00665970" w:rsidRPr="00665970">
        <w:rPr>
          <w:sz w:val="22"/>
          <w:szCs w:val="22"/>
        </w:rPr>
        <w:t xml:space="preserve">Tabela </w:t>
      </w:r>
      <w:r w:rsidR="00665970" w:rsidRPr="00665970">
        <w:rPr>
          <w:noProof/>
          <w:sz w:val="22"/>
          <w:szCs w:val="22"/>
        </w:rPr>
        <w:t>19</w:t>
      </w:r>
      <w:r w:rsidRPr="00195B5C">
        <w:rPr>
          <w:sz w:val="22"/>
          <w:szCs w:val="22"/>
        </w:rPr>
        <w:fldChar w:fldCharType="end"/>
      </w:r>
      <w:r w:rsidRPr="00195B5C">
        <w:rPr>
          <w:sz w:val="22"/>
          <w:szCs w:val="22"/>
        </w:rPr>
        <w:t>), co oznacza, że konieczne jest prowadzenie działań naprawczych na terenie całego kraju w celu istotnej poprawy jakości powietrza.</w:t>
      </w:r>
    </w:p>
    <w:p w14:paraId="76C1E2D3" w14:textId="77777777" w:rsidR="00195B5C" w:rsidRPr="00195B5C" w:rsidRDefault="00195B5C" w:rsidP="00195B5C">
      <w:pPr>
        <w:spacing w:before="240" w:after="120"/>
        <w:jc w:val="both"/>
        <w:rPr>
          <w:bCs/>
          <w:i/>
          <w:sz w:val="22"/>
          <w:szCs w:val="22"/>
        </w:rPr>
      </w:pPr>
      <w:bookmarkStart w:id="260" w:name="_Ref25562603"/>
      <w:bookmarkStart w:id="261" w:name="_Toc27574292"/>
      <w:bookmarkStart w:id="262" w:name="_Toc42166331"/>
      <w:bookmarkStart w:id="263" w:name="_Toc133316236"/>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19</w:t>
      </w:r>
      <w:r w:rsidRPr="00195B5C">
        <w:rPr>
          <w:bCs/>
          <w:sz w:val="22"/>
          <w:szCs w:val="22"/>
        </w:rPr>
        <w:fldChar w:fldCharType="end"/>
      </w:r>
      <w:bookmarkEnd w:id="260"/>
      <w:r w:rsidRPr="00195B5C">
        <w:rPr>
          <w:bCs/>
          <w:noProof/>
          <w:sz w:val="22"/>
          <w:szCs w:val="22"/>
        </w:rPr>
        <w:t xml:space="preserve">. </w:t>
      </w:r>
      <w:r w:rsidRPr="00195B5C">
        <w:rPr>
          <w:bCs/>
          <w:sz w:val="22"/>
          <w:szCs w:val="22"/>
        </w:rPr>
        <w:t>Zakres stężeń tła regionalnego w strefie miasto Toruń w 2018 roku w podziale na różne rodzaje tła</w:t>
      </w:r>
      <w:bookmarkEnd w:id="261"/>
      <w:r w:rsidRPr="00195B5C">
        <w:rPr>
          <w:bCs/>
          <w:sz w:val="22"/>
          <w:szCs w:val="22"/>
          <w:vertAlign w:val="superscript"/>
        </w:rPr>
        <w:footnoteReference w:id="74"/>
      </w:r>
      <w:bookmarkEnd w:id="262"/>
      <w:bookmarkEnd w:id="263"/>
    </w:p>
    <w:tbl>
      <w:tblPr>
        <w:tblW w:w="5000" w:type="pct"/>
        <w:tblLayout w:type="fixed"/>
        <w:tblCellMar>
          <w:left w:w="70" w:type="dxa"/>
          <w:right w:w="70" w:type="dxa"/>
        </w:tblCellMar>
        <w:tblLook w:val="04A0" w:firstRow="1" w:lastRow="0" w:firstColumn="1" w:lastColumn="0" w:noHBand="0" w:noVBand="1"/>
      </w:tblPr>
      <w:tblGrid>
        <w:gridCol w:w="955"/>
        <w:gridCol w:w="969"/>
        <w:gridCol w:w="1772"/>
        <w:gridCol w:w="1256"/>
        <w:gridCol w:w="978"/>
        <w:gridCol w:w="1116"/>
        <w:gridCol w:w="837"/>
        <w:gridCol w:w="1116"/>
        <w:gridCol w:w="845"/>
      </w:tblGrid>
      <w:tr w:rsidR="00195B5C" w:rsidRPr="00195B5C" w14:paraId="3B73CAEB" w14:textId="77777777" w:rsidTr="00195B5C">
        <w:trPr>
          <w:trHeight w:val="225"/>
        </w:trPr>
        <w:tc>
          <w:tcPr>
            <w:tcW w:w="485" w:type="pct"/>
            <w:vMerge w:val="restart"/>
            <w:tcBorders>
              <w:top w:val="single" w:sz="8" w:space="0" w:color="auto"/>
              <w:left w:val="single" w:sz="8" w:space="0" w:color="auto"/>
              <w:bottom w:val="single" w:sz="4" w:space="0" w:color="auto"/>
              <w:right w:val="single" w:sz="4" w:space="0" w:color="auto"/>
            </w:tcBorders>
            <w:shd w:val="clear" w:color="auto" w:fill="D9D9D9"/>
            <w:vAlign w:val="center"/>
            <w:hideMark/>
          </w:tcPr>
          <w:p w14:paraId="0727B0C4" w14:textId="77777777" w:rsidR="00195B5C" w:rsidRPr="00195B5C" w:rsidRDefault="00195B5C" w:rsidP="00195B5C">
            <w:pPr>
              <w:jc w:val="center"/>
              <w:rPr>
                <w:b/>
                <w:bCs/>
                <w:color w:val="000000"/>
              </w:rPr>
            </w:pPr>
            <w:r w:rsidRPr="00195B5C">
              <w:rPr>
                <w:b/>
                <w:bCs/>
                <w:color w:val="000000"/>
                <w:sz w:val="22"/>
                <w:szCs w:val="22"/>
              </w:rPr>
              <w:t>kod strefy</w:t>
            </w:r>
          </w:p>
        </w:tc>
        <w:tc>
          <w:tcPr>
            <w:tcW w:w="492" w:type="pct"/>
            <w:vMerge w:val="restart"/>
            <w:tcBorders>
              <w:top w:val="single" w:sz="8" w:space="0" w:color="auto"/>
              <w:left w:val="single" w:sz="4" w:space="0" w:color="auto"/>
              <w:bottom w:val="single" w:sz="4" w:space="0" w:color="auto"/>
              <w:right w:val="single" w:sz="4" w:space="0" w:color="auto"/>
            </w:tcBorders>
            <w:shd w:val="clear" w:color="auto" w:fill="D9D9D9"/>
            <w:noWrap/>
            <w:vAlign w:val="center"/>
            <w:hideMark/>
          </w:tcPr>
          <w:p w14:paraId="18B50946" w14:textId="77777777" w:rsidR="00195B5C" w:rsidRPr="00195B5C" w:rsidRDefault="00195B5C" w:rsidP="00195B5C">
            <w:pPr>
              <w:jc w:val="center"/>
              <w:rPr>
                <w:b/>
                <w:bCs/>
                <w:color w:val="000000"/>
              </w:rPr>
            </w:pPr>
            <w:r w:rsidRPr="00195B5C">
              <w:rPr>
                <w:b/>
                <w:bCs/>
                <w:color w:val="000000"/>
                <w:sz w:val="22"/>
                <w:szCs w:val="22"/>
              </w:rPr>
              <w:t>nazwa strefy</w:t>
            </w:r>
          </w:p>
        </w:tc>
        <w:tc>
          <w:tcPr>
            <w:tcW w:w="900" w:type="pct"/>
            <w:vMerge w:val="restart"/>
            <w:tcBorders>
              <w:top w:val="single" w:sz="8" w:space="0" w:color="auto"/>
              <w:left w:val="single" w:sz="4" w:space="0" w:color="auto"/>
              <w:bottom w:val="single" w:sz="4" w:space="0" w:color="auto"/>
              <w:right w:val="single" w:sz="4" w:space="0" w:color="auto"/>
            </w:tcBorders>
            <w:shd w:val="clear" w:color="auto" w:fill="D9D9D9"/>
            <w:noWrap/>
            <w:vAlign w:val="center"/>
            <w:hideMark/>
          </w:tcPr>
          <w:p w14:paraId="74319380" w14:textId="77777777" w:rsidR="00195B5C" w:rsidRPr="00195B5C" w:rsidRDefault="00195B5C" w:rsidP="00195B5C">
            <w:pPr>
              <w:jc w:val="center"/>
              <w:rPr>
                <w:b/>
                <w:bCs/>
                <w:color w:val="000000"/>
              </w:rPr>
            </w:pPr>
            <w:r w:rsidRPr="00195B5C">
              <w:rPr>
                <w:b/>
                <w:bCs/>
                <w:color w:val="000000"/>
                <w:sz w:val="22"/>
                <w:szCs w:val="22"/>
              </w:rPr>
              <w:t>zanieczyszczenie</w:t>
            </w:r>
          </w:p>
        </w:tc>
        <w:tc>
          <w:tcPr>
            <w:tcW w:w="3122" w:type="pct"/>
            <w:gridSpan w:val="6"/>
            <w:tcBorders>
              <w:top w:val="single" w:sz="8" w:space="0" w:color="auto"/>
              <w:left w:val="nil"/>
              <w:bottom w:val="single" w:sz="4" w:space="0" w:color="auto"/>
              <w:right w:val="single" w:sz="8" w:space="0" w:color="000000"/>
            </w:tcBorders>
            <w:shd w:val="clear" w:color="auto" w:fill="D9D9D9"/>
            <w:vAlign w:val="center"/>
            <w:hideMark/>
          </w:tcPr>
          <w:p w14:paraId="2CF483DF" w14:textId="77777777" w:rsidR="00195B5C" w:rsidRPr="00195B5C" w:rsidRDefault="00195B5C" w:rsidP="00195B5C">
            <w:pPr>
              <w:jc w:val="center"/>
              <w:rPr>
                <w:b/>
                <w:bCs/>
                <w:color w:val="000000"/>
              </w:rPr>
            </w:pPr>
            <w:r w:rsidRPr="00195B5C">
              <w:rPr>
                <w:b/>
                <w:bCs/>
                <w:color w:val="000000"/>
                <w:sz w:val="22"/>
                <w:szCs w:val="22"/>
              </w:rPr>
              <w:t>zakres stężeń tła regionalnego w strefie</w:t>
            </w:r>
          </w:p>
        </w:tc>
      </w:tr>
      <w:tr w:rsidR="00195B5C" w:rsidRPr="00195B5C" w14:paraId="150B7413" w14:textId="77777777" w:rsidTr="00195B5C">
        <w:trPr>
          <w:trHeight w:val="225"/>
        </w:trPr>
        <w:tc>
          <w:tcPr>
            <w:tcW w:w="485" w:type="pct"/>
            <w:vMerge/>
            <w:tcBorders>
              <w:top w:val="single" w:sz="8" w:space="0" w:color="auto"/>
              <w:left w:val="single" w:sz="8" w:space="0" w:color="auto"/>
              <w:bottom w:val="single" w:sz="4" w:space="0" w:color="auto"/>
              <w:right w:val="single" w:sz="4" w:space="0" w:color="auto"/>
            </w:tcBorders>
            <w:shd w:val="clear" w:color="auto" w:fill="D9D9D9"/>
            <w:vAlign w:val="center"/>
            <w:hideMark/>
          </w:tcPr>
          <w:p w14:paraId="643C6918" w14:textId="77777777" w:rsidR="00195B5C" w:rsidRPr="00195B5C" w:rsidRDefault="00195B5C" w:rsidP="00195B5C">
            <w:pPr>
              <w:jc w:val="center"/>
              <w:rPr>
                <w:b/>
                <w:bCs/>
                <w:color w:val="000000"/>
              </w:rPr>
            </w:pPr>
          </w:p>
        </w:tc>
        <w:tc>
          <w:tcPr>
            <w:tcW w:w="492"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7C98A1BF" w14:textId="77777777" w:rsidR="00195B5C" w:rsidRPr="00195B5C" w:rsidRDefault="00195B5C" w:rsidP="00195B5C">
            <w:pPr>
              <w:jc w:val="center"/>
              <w:rPr>
                <w:b/>
                <w:bCs/>
                <w:color w:val="000000"/>
              </w:rPr>
            </w:pPr>
          </w:p>
        </w:tc>
        <w:tc>
          <w:tcPr>
            <w:tcW w:w="900"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06820909" w14:textId="77777777" w:rsidR="00195B5C" w:rsidRPr="00195B5C" w:rsidRDefault="00195B5C" w:rsidP="00195B5C">
            <w:pPr>
              <w:jc w:val="center"/>
              <w:rPr>
                <w:b/>
                <w:bCs/>
                <w:color w:val="000000"/>
              </w:rPr>
            </w:pPr>
          </w:p>
        </w:tc>
        <w:tc>
          <w:tcPr>
            <w:tcW w:w="1135"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45A1606E" w14:textId="77777777" w:rsidR="00195B5C" w:rsidRPr="00195B5C" w:rsidRDefault="00195B5C" w:rsidP="00195B5C">
            <w:pPr>
              <w:jc w:val="center"/>
              <w:rPr>
                <w:b/>
                <w:bCs/>
                <w:color w:val="000000"/>
              </w:rPr>
            </w:pPr>
            <w:r w:rsidRPr="00195B5C">
              <w:rPr>
                <w:b/>
                <w:bCs/>
                <w:color w:val="000000"/>
                <w:sz w:val="22"/>
                <w:szCs w:val="22"/>
              </w:rPr>
              <w:t>transgraniczne</w:t>
            </w:r>
          </w:p>
        </w:tc>
        <w:tc>
          <w:tcPr>
            <w:tcW w:w="992"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5AFD44B6" w14:textId="77777777" w:rsidR="00195B5C" w:rsidRPr="00195B5C" w:rsidRDefault="00195B5C" w:rsidP="00195B5C">
            <w:pPr>
              <w:jc w:val="center"/>
              <w:rPr>
                <w:b/>
                <w:bCs/>
                <w:color w:val="000000"/>
              </w:rPr>
            </w:pPr>
            <w:r w:rsidRPr="00195B5C">
              <w:rPr>
                <w:b/>
                <w:bCs/>
                <w:color w:val="000000"/>
                <w:sz w:val="22"/>
                <w:szCs w:val="22"/>
              </w:rPr>
              <w:t>krajowe</w:t>
            </w:r>
          </w:p>
        </w:tc>
        <w:tc>
          <w:tcPr>
            <w:tcW w:w="996" w:type="pct"/>
            <w:gridSpan w:val="2"/>
            <w:tcBorders>
              <w:top w:val="single" w:sz="4" w:space="0" w:color="auto"/>
              <w:left w:val="nil"/>
              <w:bottom w:val="single" w:sz="4" w:space="0" w:color="auto"/>
              <w:right w:val="single" w:sz="8" w:space="0" w:color="000000"/>
            </w:tcBorders>
            <w:shd w:val="clear" w:color="auto" w:fill="D9D9D9"/>
            <w:noWrap/>
            <w:vAlign w:val="center"/>
            <w:hideMark/>
          </w:tcPr>
          <w:p w14:paraId="4141D169" w14:textId="77777777" w:rsidR="00195B5C" w:rsidRPr="00195B5C" w:rsidRDefault="00195B5C" w:rsidP="00195B5C">
            <w:pPr>
              <w:jc w:val="center"/>
              <w:rPr>
                <w:b/>
                <w:bCs/>
                <w:color w:val="000000"/>
              </w:rPr>
            </w:pPr>
            <w:r w:rsidRPr="00195B5C">
              <w:rPr>
                <w:b/>
                <w:bCs/>
                <w:color w:val="000000"/>
                <w:sz w:val="22"/>
                <w:szCs w:val="22"/>
              </w:rPr>
              <w:t>naturalne</w:t>
            </w:r>
          </w:p>
        </w:tc>
      </w:tr>
      <w:tr w:rsidR="00195B5C" w:rsidRPr="00195B5C" w14:paraId="0352E7A3" w14:textId="77777777" w:rsidTr="00195B5C">
        <w:trPr>
          <w:trHeight w:val="289"/>
        </w:trPr>
        <w:tc>
          <w:tcPr>
            <w:tcW w:w="485" w:type="pct"/>
            <w:vMerge/>
            <w:tcBorders>
              <w:top w:val="single" w:sz="8" w:space="0" w:color="auto"/>
              <w:left w:val="single" w:sz="8" w:space="0" w:color="auto"/>
              <w:bottom w:val="single" w:sz="4" w:space="0" w:color="auto"/>
              <w:right w:val="single" w:sz="4" w:space="0" w:color="auto"/>
            </w:tcBorders>
            <w:shd w:val="clear" w:color="auto" w:fill="D9D9D9"/>
            <w:vAlign w:val="center"/>
            <w:hideMark/>
          </w:tcPr>
          <w:p w14:paraId="7370C8F4" w14:textId="77777777" w:rsidR="00195B5C" w:rsidRPr="00195B5C" w:rsidRDefault="00195B5C" w:rsidP="00195B5C">
            <w:pPr>
              <w:jc w:val="center"/>
              <w:rPr>
                <w:b/>
                <w:bCs/>
                <w:color w:val="000000"/>
              </w:rPr>
            </w:pPr>
          </w:p>
        </w:tc>
        <w:tc>
          <w:tcPr>
            <w:tcW w:w="492"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48DA207E" w14:textId="77777777" w:rsidR="00195B5C" w:rsidRPr="00195B5C" w:rsidRDefault="00195B5C" w:rsidP="00195B5C">
            <w:pPr>
              <w:jc w:val="center"/>
              <w:rPr>
                <w:b/>
                <w:bCs/>
                <w:color w:val="000000"/>
              </w:rPr>
            </w:pPr>
          </w:p>
        </w:tc>
        <w:tc>
          <w:tcPr>
            <w:tcW w:w="900" w:type="pct"/>
            <w:vMerge/>
            <w:tcBorders>
              <w:top w:val="single" w:sz="8" w:space="0" w:color="auto"/>
              <w:left w:val="single" w:sz="4" w:space="0" w:color="auto"/>
              <w:bottom w:val="single" w:sz="4" w:space="0" w:color="auto"/>
              <w:right w:val="single" w:sz="4" w:space="0" w:color="auto"/>
            </w:tcBorders>
            <w:shd w:val="clear" w:color="auto" w:fill="D9D9D9"/>
            <w:vAlign w:val="center"/>
            <w:hideMark/>
          </w:tcPr>
          <w:p w14:paraId="731D5252" w14:textId="77777777" w:rsidR="00195B5C" w:rsidRPr="00195B5C" w:rsidRDefault="00195B5C" w:rsidP="00195B5C">
            <w:pPr>
              <w:jc w:val="center"/>
              <w:rPr>
                <w:b/>
                <w:bCs/>
                <w:color w:val="000000"/>
              </w:rPr>
            </w:pPr>
          </w:p>
        </w:tc>
        <w:tc>
          <w:tcPr>
            <w:tcW w:w="638" w:type="pct"/>
            <w:tcBorders>
              <w:top w:val="nil"/>
              <w:left w:val="nil"/>
              <w:bottom w:val="single" w:sz="4" w:space="0" w:color="auto"/>
              <w:right w:val="single" w:sz="4" w:space="0" w:color="auto"/>
            </w:tcBorders>
            <w:shd w:val="clear" w:color="auto" w:fill="D9D9D9"/>
            <w:noWrap/>
            <w:vAlign w:val="center"/>
            <w:hideMark/>
          </w:tcPr>
          <w:p w14:paraId="46EBF7BE" w14:textId="77777777" w:rsidR="00195B5C" w:rsidRPr="00195B5C" w:rsidRDefault="00195B5C" w:rsidP="00195B5C">
            <w:pPr>
              <w:jc w:val="center"/>
              <w:rPr>
                <w:b/>
                <w:bCs/>
                <w:color w:val="000000"/>
              </w:rPr>
            </w:pPr>
            <w:r w:rsidRPr="00195B5C">
              <w:rPr>
                <w:b/>
                <w:bCs/>
                <w:color w:val="000000"/>
                <w:sz w:val="22"/>
                <w:szCs w:val="22"/>
              </w:rPr>
              <w:t>zakres</w:t>
            </w:r>
          </w:p>
        </w:tc>
        <w:tc>
          <w:tcPr>
            <w:tcW w:w="497" w:type="pct"/>
            <w:tcBorders>
              <w:top w:val="nil"/>
              <w:left w:val="nil"/>
              <w:bottom w:val="single" w:sz="4" w:space="0" w:color="auto"/>
              <w:right w:val="single" w:sz="4" w:space="0" w:color="auto"/>
            </w:tcBorders>
            <w:shd w:val="clear" w:color="auto" w:fill="D9D9D9"/>
            <w:noWrap/>
            <w:vAlign w:val="center"/>
            <w:hideMark/>
          </w:tcPr>
          <w:p w14:paraId="658C19D9" w14:textId="77777777" w:rsidR="00195B5C" w:rsidRPr="00195B5C" w:rsidRDefault="00195B5C" w:rsidP="00195B5C">
            <w:pPr>
              <w:jc w:val="center"/>
              <w:rPr>
                <w:b/>
                <w:bCs/>
                <w:color w:val="000000"/>
              </w:rPr>
            </w:pPr>
            <w:r w:rsidRPr="00195B5C">
              <w:rPr>
                <w:b/>
                <w:bCs/>
                <w:color w:val="000000"/>
                <w:sz w:val="22"/>
                <w:szCs w:val="22"/>
              </w:rPr>
              <w:t>średnia</w:t>
            </w:r>
          </w:p>
        </w:tc>
        <w:tc>
          <w:tcPr>
            <w:tcW w:w="567" w:type="pct"/>
            <w:tcBorders>
              <w:top w:val="nil"/>
              <w:left w:val="nil"/>
              <w:bottom w:val="single" w:sz="4" w:space="0" w:color="auto"/>
              <w:right w:val="single" w:sz="4" w:space="0" w:color="auto"/>
            </w:tcBorders>
            <w:shd w:val="clear" w:color="auto" w:fill="D9D9D9"/>
            <w:noWrap/>
            <w:vAlign w:val="center"/>
            <w:hideMark/>
          </w:tcPr>
          <w:p w14:paraId="4AC89444" w14:textId="77777777" w:rsidR="00195B5C" w:rsidRPr="00195B5C" w:rsidRDefault="00195B5C" w:rsidP="00195B5C">
            <w:pPr>
              <w:jc w:val="center"/>
              <w:rPr>
                <w:b/>
                <w:bCs/>
                <w:color w:val="000000"/>
              </w:rPr>
            </w:pPr>
            <w:r w:rsidRPr="00195B5C">
              <w:rPr>
                <w:b/>
                <w:bCs/>
                <w:color w:val="000000"/>
                <w:sz w:val="22"/>
                <w:szCs w:val="22"/>
              </w:rPr>
              <w:t>zakres</w:t>
            </w:r>
          </w:p>
        </w:tc>
        <w:tc>
          <w:tcPr>
            <w:tcW w:w="425" w:type="pct"/>
            <w:tcBorders>
              <w:top w:val="nil"/>
              <w:left w:val="nil"/>
              <w:bottom w:val="single" w:sz="4" w:space="0" w:color="auto"/>
              <w:right w:val="single" w:sz="4" w:space="0" w:color="auto"/>
            </w:tcBorders>
            <w:shd w:val="clear" w:color="auto" w:fill="D9D9D9"/>
            <w:noWrap/>
            <w:vAlign w:val="center"/>
            <w:hideMark/>
          </w:tcPr>
          <w:p w14:paraId="0BECC6E7" w14:textId="77777777" w:rsidR="00195B5C" w:rsidRPr="00195B5C" w:rsidRDefault="00195B5C" w:rsidP="00195B5C">
            <w:pPr>
              <w:jc w:val="center"/>
              <w:rPr>
                <w:b/>
                <w:bCs/>
                <w:color w:val="000000"/>
              </w:rPr>
            </w:pPr>
            <w:r w:rsidRPr="00195B5C">
              <w:rPr>
                <w:b/>
                <w:bCs/>
                <w:color w:val="000000"/>
                <w:sz w:val="22"/>
                <w:szCs w:val="22"/>
              </w:rPr>
              <w:t>średnia</w:t>
            </w:r>
          </w:p>
        </w:tc>
        <w:tc>
          <w:tcPr>
            <w:tcW w:w="567" w:type="pct"/>
            <w:tcBorders>
              <w:top w:val="nil"/>
              <w:left w:val="nil"/>
              <w:bottom w:val="single" w:sz="4" w:space="0" w:color="auto"/>
              <w:right w:val="single" w:sz="4" w:space="0" w:color="auto"/>
            </w:tcBorders>
            <w:shd w:val="clear" w:color="auto" w:fill="D9D9D9"/>
            <w:noWrap/>
            <w:vAlign w:val="center"/>
            <w:hideMark/>
          </w:tcPr>
          <w:p w14:paraId="1597495D" w14:textId="77777777" w:rsidR="00195B5C" w:rsidRPr="00195B5C" w:rsidRDefault="00195B5C" w:rsidP="00195B5C">
            <w:pPr>
              <w:jc w:val="center"/>
              <w:rPr>
                <w:b/>
                <w:bCs/>
                <w:color w:val="000000"/>
              </w:rPr>
            </w:pPr>
            <w:r w:rsidRPr="00195B5C">
              <w:rPr>
                <w:b/>
                <w:bCs/>
                <w:color w:val="000000"/>
                <w:sz w:val="22"/>
                <w:szCs w:val="22"/>
              </w:rPr>
              <w:t>zakres</w:t>
            </w:r>
          </w:p>
        </w:tc>
        <w:tc>
          <w:tcPr>
            <w:tcW w:w="429" w:type="pct"/>
            <w:tcBorders>
              <w:top w:val="nil"/>
              <w:left w:val="nil"/>
              <w:bottom w:val="single" w:sz="4" w:space="0" w:color="auto"/>
              <w:right w:val="single" w:sz="8" w:space="0" w:color="auto"/>
            </w:tcBorders>
            <w:shd w:val="clear" w:color="auto" w:fill="D9D9D9"/>
            <w:noWrap/>
            <w:vAlign w:val="center"/>
            <w:hideMark/>
          </w:tcPr>
          <w:p w14:paraId="67E62629" w14:textId="77777777" w:rsidR="00195B5C" w:rsidRPr="00195B5C" w:rsidRDefault="00195B5C" w:rsidP="00195B5C">
            <w:pPr>
              <w:jc w:val="center"/>
              <w:rPr>
                <w:b/>
                <w:bCs/>
                <w:color w:val="000000"/>
              </w:rPr>
            </w:pPr>
            <w:r w:rsidRPr="00195B5C">
              <w:rPr>
                <w:b/>
                <w:bCs/>
                <w:color w:val="000000"/>
                <w:sz w:val="22"/>
                <w:szCs w:val="22"/>
              </w:rPr>
              <w:t>średnia</w:t>
            </w:r>
          </w:p>
        </w:tc>
      </w:tr>
      <w:tr w:rsidR="00195B5C" w:rsidRPr="00195B5C" w14:paraId="4415B4C2" w14:textId="77777777" w:rsidTr="004F7FA2">
        <w:trPr>
          <w:trHeight w:val="225"/>
        </w:trPr>
        <w:tc>
          <w:tcPr>
            <w:tcW w:w="485" w:type="pct"/>
            <w:tcBorders>
              <w:top w:val="nil"/>
              <w:left w:val="single" w:sz="8" w:space="0" w:color="auto"/>
              <w:bottom w:val="single" w:sz="4" w:space="0" w:color="auto"/>
              <w:right w:val="single" w:sz="4" w:space="0" w:color="auto"/>
            </w:tcBorders>
            <w:shd w:val="clear" w:color="auto" w:fill="auto"/>
            <w:noWrap/>
            <w:vAlign w:val="center"/>
            <w:hideMark/>
          </w:tcPr>
          <w:p w14:paraId="1E8D0B8B" w14:textId="77777777" w:rsidR="00195B5C" w:rsidRPr="00195B5C" w:rsidRDefault="00195B5C" w:rsidP="00195B5C">
            <w:pPr>
              <w:jc w:val="center"/>
              <w:rPr>
                <w:color w:val="000000"/>
              </w:rPr>
            </w:pPr>
            <w:r w:rsidRPr="00195B5C">
              <w:rPr>
                <w:color w:val="000000"/>
                <w:sz w:val="22"/>
                <w:szCs w:val="22"/>
              </w:rPr>
              <w:t>PL0402</w:t>
            </w:r>
          </w:p>
        </w:tc>
        <w:tc>
          <w:tcPr>
            <w:tcW w:w="492" w:type="pct"/>
            <w:tcBorders>
              <w:top w:val="nil"/>
              <w:left w:val="nil"/>
              <w:bottom w:val="single" w:sz="4" w:space="0" w:color="auto"/>
              <w:right w:val="single" w:sz="4" w:space="0" w:color="auto"/>
            </w:tcBorders>
            <w:shd w:val="clear" w:color="auto" w:fill="auto"/>
            <w:noWrap/>
            <w:vAlign w:val="center"/>
            <w:hideMark/>
          </w:tcPr>
          <w:p w14:paraId="2400973C" w14:textId="77777777" w:rsidR="00195B5C" w:rsidRPr="00195B5C" w:rsidRDefault="00195B5C" w:rsidP="00195B5C">
            <w:pPr>
              <w:rPr>
                <w:color w:val="000000"/>
              </w:rPr>
            </w:pPr>
            <w:r w:rsidRPr="00195B5C">
              <w:rPr>
                <w:color w:val="000000"/>
                <w:sz w:val="22"/>
                <w:szCs w:val="22"/>
              </w:rPr>
              <w:t>miasto Toruń</w:t>
            </w:r>
          </w:p>
        </w:tc>
        <w:tc>
          <w:tcPr>
            <w:tcW w:w="900" w:type="pct"/>
            <w:tcBorders>
              <w:top w:val="nil"/>
              <w:left w:val="nil"/>
              <w:bottom w:val="single" w:sz="4" w:space="0" w:color="auto"/>
              <w:right w:val="single" w:sz="4" w:space="0" w:color="auto"/>
            </w:tcBorders>
            <w:shd w:val="clear" w:color="auto" w:fill="auto"/>
            <w:noWrap/>
            <w:vAlign w:val="center"/>
            <w:hideMark/>
          </w:tcPr>
          <w:p w14:paraId="45B6AB11" w14:textId="77777777" w:rsidR="00195B5C" w:rsidRPr="00195B5C" w:rsidRDefault="00195B5C" w:rsidP="00195B5C">
            <w:pPr>
              <w:jc w:val="center"/>
              <w:rPr>
                <w:color w:val="000000"/>
              </w:rPr>
            </w:pPr>
            <w:r w:rsidRPr="00195B5C">
              <w:rPr>
                <w:color w:val="000000"/>
                <w:sz w:val="22"/>
                <w:szCs w:val="22"/>
              </w:rPr>
              <w:t>pył PM10</w:t>
            </w:r>
            <w:r w:rsidRPr="00195B5C">
              <w:t xml:space="preserve"> [</w:t>
            </w:r>
            <w:r w:rsidRPr="00195B5C">
              <w:rPr>
                <w:color w:val="000000"/>
                <w:sz w:val="22"/>
                <w:szCs w:val="22"/>
              </w:rPr>
              <w:t>µg/m</w:t>
            </w:r>
            <w:r w:rsidRPr="00195B5C">
              <w:rPr>
                <w:color w:val="000000"/>
                <w:sz w:val="22"/>
                <w:szCs w:val="22"/>
                <w:vertAlign w:val="superscript"/>
              </w:rPr>
              <w:t>3</w:t>
            </w:r>
            <w:r w:rsidRPr="00195B5C">
              <w:rPr>
                <w:color w:val="000000"/>
                <w:sz w:val="22"/>
                <w:szCs w:val="22"/>
              </w:rPr>
              <w:t>]</w:t>
            </w:r>
          </w:p>
        </w:tc>
        <w:tc>
          <w:tcPr>
            <w:tcW w:w="638" w:type="pct"/>
            <w:tcBorders>
              <w:top w:val="nil"/>
              <w:left w:val="nil"/>
              <w:bottom w:val="single" w:sz="4" w:space="0" w:color="auto"/>
              <w:right w:val="single" w:sz="4" w:space="0" w:color="auto"/>
            </w:tcBorders>
            <w:shd w:val="clear" w:color="auto" w:fill="auto"/>
            <w:noWrap/>
            <w:vAlign w:val="center"/>
            <w:hideMark/>
          </w:tcPr>
          <w:p w14:paraId="0BCD95F4" w14:textId="77777777" w:rsidR="00195B5C" w:rsidRPr="00195B5C" w:rsidRDefault="00195B5C" w:rsidP="00195B5C">
            <w:pPr>
              <w:jc w:val="center"/>
              <w:rPr>
                <w:color w:val="000000"/>
              </w:rPr>
            </w:pPr>
            <w:r w:rsidRPr="00195B5C">
              <w:rPr>
                <w:sz w:val="22"/>
                <w:szCs w:val="22"/>
              </w:rPr>
              <w:t>4,16 - 4,21</w:t>
            </w:r>
          </w:p>
        </w:tc>
        <w:tc>
          <w:tcPr>
            <w:tcW w:w="497" w:type="pct"/>
            <w:tcBorders>
              <w:top w:val="nil"/>
              <w:left w:val="nil"/>
              <w:bottom w:val="single" w:sz="4" w:space="0" w:color="auto"/>
              <w:right w:val="single" w:sz="4" w:space="0" w:color="auto"/>
            </w:tcBorders>
            <w:shd w:val="clear" w:color="auto" w:fill="auto"/>
            <w:noWrap/>
            <w:vAlign w:val="center"/>
            <w:hideMark/>
          </w:tcPr>
          <w:p w14:paraId="68FE5EE5" w14:textId="77777777" w:rsidR="00195B5C" w:rsidRPr="00195B5C" w:rsidRDefault="00195B5C" w:rsidP="00195B5C">
            <w:pPr>
              <w:jc w:val="center"/>
            </w:pPr>
            <w:r w:rsidRPr="00195B5C">
              <w:rPr>
                <w:sz w:val="22"/>
                <w:szCs w:val="22"/>
              </w:rPr>
              <w:t>4,18</w:t>
            </w:r>
          </w:p>
        </w:tc>
        <w:tc>
          <w:tcPr>
            <w:tcW w:w="567" w:type="pct"/>
            <w:tcBorders>
              <w:top w:val="nil"/>
              <w:left w:val="nil"/>
              <w:bottom w:val="single" w:sz="4" w:space="0" w:color="auto"/>
              <w:right w:val="single" w:sz="4" w:space="0" w:color="auto"/>
            </w:tcBorders>
            <w:shd w:val="clear" w:color="auto" w:fill="auto"/>
            <w:noWrap/>
            <w:vAlign w:val="center"/>
            <w:hideMark/>
          </w:tcPr>
          <w:p w14:paraId="018B6C4F" w14:textId="77777777" w:rsidR="00195B5C" w:rsidRPr="00195B5C" w:rsidRDefault="00195B5C" w:rsidP="00195B5C">
            <w:pPr>
              <w:jc w:val="center"/>
            </w:pPr>
            <w:r w:rsidRPr="00195B5C">
              <w:rPr>
                <w:sz w:val="22"/>
                <w:szCs w:val="22"/>
              </w:rPr>
              <w:t>7,16 - 8,43</w:t>
            </w:r>
          </w:p>
        </w:tc>
        <w:tc>
          <w:tcPr>
            <w:tcW w:w="425" w:type="pct"/>
            <w:tcBorders>
              <w:top w:val="nil"/>
              <w:left w:val="nil"/>
              <w:bottom w:val="single" w:sz="4" w:space="0" w:color="auto"/>
              <w:right w:val="single" w:sz="4" w:space="0" w:color="auto"/>
            </w:tcBorders>
            <w:shd w:val="clear" w:color="auto" w:fill="auto"/>
            <w:noWrap/>
            <w:vAlign w:val="center"/>
            <w:hideMark/>
          </w:tcPr>
          <w:p w14:paraId="5CC6C281" w14:textId="77777777" w:rsidR="00195B5C" w:rsidRPr="00195B5C" w:rsidRDefault="00195B5C" w:rsidP="00195B5C">
            <w:pPr>
              <w:jc w:val="center"/>
            </w:pPr>
            <w:r w:rsidRPr="00195B5C">
              <w:rPr>
                <w:sz w:val="22"/>
                <w:szCs w:val="22"/>
              </w:rPr>
              <w:t>7,50</w:t>
            </w:r>
          </w:p>
        </w:tc>
        <w:tc>
          <w:tcPr>
            <w:tcW w:w="567" w:type="pct"/>
            <w:tcBorders>
              <w:top w:val="nil"/>
              <w:left w:val="nil"/>
              <w:bottom w:val="single" w:sz="4" w:space="0" w:color="auto"/>
              <w:right w:val="single" w:sz="4" w:space="0" w:color="auto"/>
            </w:tcBorders>
            <w:shd w:val="clear" w:color="auto" w:fill="auto"/>
            <w:noWrap/>
            <w:vAlign w:val="center"/>
            <w:hideMark/>
          </w:tcPr>
          <w:p w14:paraId="5020A45B" w14:textId="77777777" w:rsidR="00195B5C" w:rsidRPr="00195B5C" w:rsidRDefault="00195B5C" w:rsidP="00195B5C">
            <w:pPr>
              <w:jc w:val="center"/>
            </w:pPr>
            <w:r w:rsidRPr="00195B5C">
              <w:rPr>
                <w:sz w:val="22"/>
                <w:szCs w:val="22"/>
              </w:rPr>
              <w:t>1,06 - 1,92</w:t>
            </w:r>
          </w:p>
        </w:tc>
        <w:tc>
          <w:tcPr>
            <w:tcW w:w="429" w:type="pct"/>
            <w:tcBorders>
              <w:top w:val="nil"/>
              <w:left w:val="nil"/>
              <w:bottom w:val="single" w:sz="4" w:space="0" w:color="auto"/>
              <w:right w:val="single" w:sz="8" w:space="0" w:color="auto"/>
            </w:tcBorders>
            <w:shd w:val="clear" w:color="auto" w:fill="auto"/>
            <w:noWrap/>
            <w:vAlign w:val="center"/>
            <w:hideMark/>
          </w:tcPr>
          <w:p w14:paraId="0F4E2608" w14:textId="77777777" w:rsidR="00195B5C" w:rsidRPr="00195B5C" w:rsidRDefault="00195B5C" w:rsidP="00195B5C">
            <w:pPr>
              <w:jc w:val="center"/>
            </w:pPr>
            <w:r w:rsidRPr="00195B5C">
              <w:rPr>
                <w:sz w:val="22"/>
                <w:szCs w:val="22"/>
              </w:rPr>
              <w:t>1,22</w:t>
            </w:r>
          </w:p>
        </w:tc>
      </w:tr>
    </w:tbl>
    <w:p w14:paraId="0FC444A1"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64" w:name="_Toc27575820"/>
      <w:bookmarkStart w:id="265" w:name="_Toc42610234"/>
      <w:bookmarkStart w:id="266" w:name="_Toc133315578"/>
      <w:r w:rsidRPr="00195B5C">
        <w:rPr>
          <w:b/>
          <w:bCs/>
          <w:iCs/>
          <w:caps/>
          <w:smallCaps/>
          <w:color w:val="000066"/>
          <w:kern w:val="28"/>
          <w:sz w:val="22"/>
          <w:szCs w:val="22"/>
          <w:lang w:eastAsia="ar-SA"/>
        </w:rPr>
        <w:t>Szacunkowy przyrost tła miejskiego i lokalnego pyłu PM10 w roku bazowym 2018  w podziale na grupy źródeł emisji</w:t>
      </w:r>
      <w:bookmarkEnd w:id="264"/>
      <w:bookmarkEnd w:id="265"/>
      <w:bookmarkEnd w:id="266"/>
    </w:p>
    <w:p w14:paraId="77899945" w14:textId="77777777" w:rsidR="00195B5C" w:rsidRPr="00195B5C" w:rsidRDefault="00195B5C" w:rsidP="00195B5C">
      <w:pPr>
        <w:spacing w:before="120" w:after="120" w:line="276" w:lineRule="auto"/>
        <w:jc w:val="both"/>
        <w:rPr>
          <w:sz w:val="22"/>
          <w:szCs w:val="22"/>
        </w:rPr>
      </w:pPr>
      <w:r w:rsidRPr="00195B5C">
        <w:rPr>
          <w:sz w:val="22"/>
          <w:szCs w:val="22"/>
        </w:rPr>
        <w:t xml:space="preserve">W celu określenia działań naprawczych mających na celu poprawę jakości powietrza poprzez redukcje emisji zanieczyszczeń do powietrza, koniecznym jest określenie przyczyn występowania przekroczeń stężeń każdej substancji – wskazanie źródeł w największym stopniu odpowiedzialnych za przekroczenia. W tym celu </w:t>
      </w:r>
      <w:r w:rsidRPr="00195B5C">
        <w:rPr>
          <w:sz w:val="22"/>
          <w:szCs w:val="22"/>
        </w:rPr>
        <w:lastRenderedPageBreak/>
        <w:t>przeanalizowano wyniki modelowania dyspersji zanieczyszczeń modelem CALPUFF pod kątem każdego rodzaju źródeł uwzględnionych w inwentaryzacji emisji. Pozwoliło to na wskazanie dla każdego obszaru przekroczeń wskazanego na mapach - przyrostu tła lokalnego w strefie miasto Toruń w podziale na poszczególne źródła emisji.</w:t>
      </w:r>
    </w:p>
    <w:p w14:paraId="74C9E286"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 xml:space="preserve">Na podstawie wyników modelowania, w którym uwzględniono też źródła z pasa 30 km, dla każdego obszaru przekroczeń określono wysokość stężeń średniorocznych generowanych przez różne rodzaje źródeł. Informacje dla każdego obszaru przekroczeń pyłu PM10 zamieszczono w formie zestawień tabelarycznych oraz danych </w:t>
      </w:r>
      <w:r w:rsidRPr="00195B5C">
        <w:rPr>
          <w:sz w:val="22"/>
          <w:szCs w:val="22"/>
          <w:lang w:eastAsia="ar-SA"/>
        </w:rPr>
        <w:br/>
        <w:t xml:space="preserve">w formie wykresów. </w:t>
      </w:r>
    </w:p>
    <w:p w14:paraId="000435A1" w14:textId="77777777" w:rsidR="00195B5C" w:rsidRPr="00195B5C" w:rsidRDefault="00195B5C" w:rsidP="00195B5C">
      <w:pPr>
        <w:keepNext/>
        <w:spacing w:before="240" w:after="120"/>
        <w:jc w:val="both"/>
        <w:rPr>
          <w:bCs/>
          <w:i/>
          <w:sz w:val="22"/>
          <w:szCs w:val="22"/>
        </w:rPr>
      </w:pPr>
      <w:bookmarkStart w:id="267" w:name="_Toc27574293"/>
      <w:bookmarkStart w:id="268" w:name="_Toc42166332"/>
      <w:bookmarkStart w:id="269" w:name="_Toc133316237"/>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20</w:t>
      </w:r>
      <w:r w:rsidRPr="00195B5C">
        <w:rPr>
          <w:bCs/>
          <w:sz w:val="22"/>
          <w:szCs w:val="22"/>
        </w:rPr>
        <w:fldChar w:fldCharType="end"/>
      </w:r>
      <w:r w:rsidRPr="00195B5C">
        <w:rPr>
          <w:bCs/>
          <w:noProof/>
          <w:sz w:val="22"/>
          <w:szCs w:val="22"/>
        </w:rPr>
        <w:t>.</w:t>
      </w:r>
      <w:r w:rsidRPr="00195B5C">
        <w:rPr>
          <w:bCs/>
          <w:sz w:val="22"/>
          <w:szCs w:val="22"/>
        </w:rPr>
        <w:t xml:space="preserve"> Tło regionalne oraz przyrost tła miejskiego i lokalnego dla poszczególnych kodów sytuacji przekroczenia pyłu PM10</w:t>
      </w:r>
      <w:bookmarkEnd w:id="267"/>
      <w:r w:rsidRPr="00195B5C">
        <w:rPr>
          <w:bCs/>
          <w:sz w:val="22"/>
          <w:szCs w:val="22"/>
          <w:vertAlign w:val="superscript"/>
        </w:rPr>
        <w:footnoteReference w:id="75"/>
      </w:r>
      <w:bookmarkEnd w:id="268"/>
      <w:bookmarkEnd w:id="2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88"/>
        <w:gridCol w:w="3088"/>
        <w:gridCol w:w="1839"/>
        <w:gridCol w:w="1839"/>
      </w:tblGrid>
      <w:tr w:rsidR="00195B5C" w:rsidRPr="00195B5C" w14:paraId="29C752B2" w14:textId="77777777" w:rsidTr="004F7FA2">
        <w:trPr>
          <w:cantSplit/>
          <w:trHeight w:val="240"/>
          <w:tblHeader/>
        </w:trPr>
        <w:tc>
          <w:tcPr>
            <w:tcW w:w="1635" w:type="pct"/>
            <w:vMerge w:val="restart"/>
            <w:shd w:val="clear" w:color="000000" w:fill="D9D9D9"/>
            <w:noWrap/>
            <w:vAlign w:val="center"/>
            <w:hideMark/>
          </w:tcPr>
          <w:p w14:paraId="3C8A1A36" w14:textId="77777777" w:rsidR="00195B5C" w:rsidRPr="00195B5C" w:rsidRDefault="00195B5C" w:rsidP="00195B5C">
            <w:pPr>
              <w:rPr>
                <w:b/>
                <w:bCs/>
              </w:rPr>
            </w:pPr>
            <w:r w:rsidRPr="00195B5C">
              <w:rPr>
                <w:b/>
                <w:bCs/>
                <w:sz w:val="22"/>
                <w:szCs w:val="22"/>
              </w:rPr>
              <w:t>tło lub przyrost tła</w:t>
            </w:r>
          </w:p>
        </w:tc>
        <w:tc>
          <w:tcPr>
            <w:tcW w:w="1635" w:type="pct"/>
            <w:vMerge w:val="restart"/>
            <w:shd w:val="clear" w:color="000000" w:fill="D9D9D9"/>
            <w:vAlign w:val="center"/>
            <w:hideMark/>
          </w:tcPr>
          <w:p w14:paraId="191C505B" w14:textId="77777777" w:rsidR="00195B5C" w:rsidRPr="00195B5C" w:rsidRDefault="00195B5C" w:rsidP="00195B5C">
            <w:pPr>
              <w:rPr>
                <w:b/>
                <w:bCs/>
              </w:rPr>
            </w:pPr>
            <w:r w:rsidRPr="00195B5C">
              <w:rPr>
                <w:b/>
                <w:bCs/>
                <w:sz w:val="22"/>
                <w:szCs w:val="22"/>
              </w:rPr>
              <w:t>rodzaj źródeł odpowiedzialnych</w:t>
            </w:r>
          </w:p>
        </w:tc>
        <w:tc>
          <w:tcPr>
            <w:tcW w:w="1730" w:type="pct"/>
            <w:gridSpan w:val="2"/>
            <w:shd w:val="clear" w:color="000000" w:fill="D9D9D9"/>
            <w:vAlign w:val="center"/>
            <w:hideMark/>
          </w:tcPr>
          <w:p w14:paraId="6E436003" w14:textId="77777777" w:rsidR="00195B5C" w:rsidRPr="00195B5C" w:rsidRDefault="00195B5C" w:rsidP="00195B5C">
            <w:pPr>
              <w:jc w:val="center"/>
              <w:rPr>
                <w:b/>
                <w:bCs/>
              </w:rPr>
            </w:pPr>
            <w:r w:rsidRPr="00195B5C">
              <w:rPr>
                <w:b/>
                <w:bCs/>
                <w:sz w:val="22"/>
                <w:szCs w:val="22"/>
              </w:rPr>
              <w:t>kod obszaru przekroczeń dla pyłu PM10</w:t>
            </w:r>
          </w:p>
        </w:tc>
      </w:tr>
      <w:tr w:rsidR="00195B5C" w:rsidRPr="00195B5C" w14:paraId="577AC56D" w14:textId="77777777" w:rsidTr="004F7FA2">
        <w:trPr>
          <w:cantSplit/>
          <w:trHeight w:val="642"/>
          <w:tblHeader/>
        </w:trPr>
        <w:tc>
          <w:tcPr>
            <w:tcW w:w="1635" w:type="pct"/>
            <w:vMerge/>
            <w:vAlign w:val="center"/>
            <w:hideMark/>
          </w:tcPr>
          <w:p w14:paraId="5EBC3707" w14:textId="77777777" w:rsidR="00195B5C" w:rsidRPr="00195B5C" w:rsidRDefault="00195B5C" w:rsidP="00195B5C">
            <w:pPr>
              <w:rPr>
                <w:b/>
                <w:bCs/>
              </w:rPr>
            </w:pPr>
          </w:p>
        </w:tc>
        <w:tc>
          <w:tcPr>
            <w:tcW w:w="1635" w:type="pct"/>
            <w:vMerge/>
            <w:vAlign w:val="center"/>
            <w:hideMark/>
          </w:tcPr>
          <w:p w14:paraId="7597E281" w14:textId="77777777" w:rsidR="00195B5C" w:rsidRPr="00195B5C" w:rsidRDefault="00195B5C" w:rsidP="00195B5C">
            <w:pPr>
              <w:rPr>
                <w:b/>
                <w:bCs/>
              </w:rPr>
            </w:pPr>
          </w:p>
        </w:tc>
        <w:tc>
          <w:tcPr>
            <w:tcW w:w="865" w:type="pct"/>
            <w:shd w:val="clear" w:color="000000" w:fill="DBDBDB"/>
            <w:noWrap/>
            <w:vAlign w:val="center"/>
            <w:hideMark/>
          </w:tcPr>
          <w:p w14:paraId="5ED95C55" w14:textId="77777777" w:rsidR="00195B5C" w:rsidRPr="00195B5C" w:rsidRDefault="00195B5C" w:rsidP="00195B5C">
            <w:pPr>
              <w:jc w:val="center"/>
              <w:rPr>
                <w:b/>
                <w:bCs/>
              </w:rPr>
            </w:pPr>
            <w:r w:rsidRPr="00195B5C">
              <w:rPr>
                <w:b/>
                <w:bCs/>
                <w:sz w:val="22"/>
                <w:szCs w:val="22"/>
              </w:rPr>
              <w:t>0418TorPM10d01</w:t>
            </w:r>
          </w:p>
        </w:tc>
        <w:tc>
          <w:tcPr>
            <w:tcW w:w="865" w:type="pct"/>
            <w:shd w:val="clear" w:color="000000" w:fill="DBDBDB"/>
            <w:noWrap/>
            <w:vAlign w:val="center"/>
            <w:hideMark/>
          </w:tcPr>
          <w:p w14:paraId="53B81141" w14:textId="77777777" w:rsidR="00195B5C" w:rsidRPr="00195B5C" w:rsidRDefault="00195B5C" w:rsidP="00195B5C">
            <w:pPr>
              <w:jc w:val="center"/>
              <w:rPr>
                <w:b/>
                <w:bCs/>
              </w:rPr>
            </w:pPr>
            <w:r w:rsidRPr="00195B5C">
              <w:rPr>
                <w:b/>
                <w:bCs/>
                <w:sz w:val="22"/>
                <w:szCs w:val="22"/>
              </w:rPr>
              <w:t>0418TorPM10d02</w:t>
            </w:r>
          </w:p>
        </w:tc>
      </w:tr>
      <w:tr w:rsidR="00195B5C" w:rsidRPr="00195B5C" w14:paraId="2A526A2E" w14:textId="77777777" w:rsidTr="004F7FA2">
        <w:trPr>
          <w:trHeight w:val="283"/>
        </w:trPr>
        <w:tc>
          <w:tcPr>
            <w:tcW w:w="1635" w:type="pct"/>
            <w:vMerge w:val="restart"/>
            <w:shd w:val="clear" w:color="000000" w:fill="D9D9D9"/>
            <w:vAlign w:val="center"/>
            <w:hideMark/>
          </w:tcPr>
          <w:p w14:paraId="1BF4C622" w14:textId="77777777" w:rsidR="00195B5C" w:rsidRPr="00195B5C" w:rsidRDefault="00195B5C" w:rsidP="00195B5C">
            <w:pPr>
              <w:rPr>
                <w:b/>
                <w:bCs/>
              </w:rPr>
            </w:pPr>
            <w:r w:rsidRPr="00195B5C">
              <w:rPr>
                <w:b/>
                <w:bCs/>
                <w:sz w:val="22"/>
                <w:szCs w:val="22"/>
              </w:rPr>
              <w:t>szacunkowy poziom tła regionalnego dla pyłu PM10 [µg/m</w:t>
            </w:r>
            <w:r w:rsidRPr="00195B5C">
              <w:rPr>
                <w:b/>
                <w:bCs/>
                <w:sz w:val="22"/>
                <w:szCs w:val="22"/>
                <w:vertAlign w:val="superscript"/>
              </w:rPr>
              <w:t>3</w:t>
            </w:r>
            <w:r w:rsidRPr="00195B5C">
              <w:rPr>
                <w:b/>
                <w:bCs/>
                <w:sz w:val="22"/>
                <w:szCs w:val="22"/>
              </w:rPr>
              <w:t>]</w:t>
            </w:r>
          </w:p>
        </w:tc>
        <w:tc>
          <w:tcPr>
            <w:tcW w:w="1635" w:type="pct"/>
            <w:shd w:val="clear" w:color="000000" w:fill="D9D9D9"/>
            <w:noWrap/>
            <w:vAlign w:val="center"/>
            <w:hideMark/>
          </w:tcPr>
          <w:p w14:paraId="1861D089" w14:textId="77777777" w:rsidR="00195B5C" w:rsidRPr="00195B5C" w:rsidRDefault="00195B5C" w:rsidP="00195B5C">
            <w:pPr>
              <w:rPr>
                <w:b/>
                <w:bCs/>
              </w:rPr>
            </w:pPr>
            <w:r w:rsidRPr="00195B5C">
              <w:rPr>
                <w:b/>
                <w:bCs/>
                <w:sz w:val="22"/>
                <w:szCs w:val="22"/>
              </w:rPr>
              <w:t>transgraniczne</w:t>
            </w:r>
          </w:p>
        </w:tc>
        <w:tc>
          <w:tcPr>
            <w:tcW w:w="865" w:type="pct"/>
            <w:shd w:val="clear" w:color="auto" w:fill="auto"/>
            <w:noWrap/>
            <w:vAlign w:val="center"/>
            <w:hideMark/>
          </w:tcPr>
          <w:p w14:paraId="7B89C480" w14:textId="77777777" w:rsidR="00195B5C" w:rsidRPr="00195B5C" w:rsidRDefault="00195B5C" w:rsidP="00195B5C">
            <w:pPr>
              <w:jc w:val="center"/>
            </w:pPr>
            <w:r w:rsidRPr="00195B5C">
              <w:rPr>
                <w:sz w:val="22"/>
                <w:szCs w:val="22"/>
              </w:rPr>
              <w:t>4,20</w:t>
            </w:r>
          </w:p>
        </w:tc>
        <w:tc>
          <w:tcPr>
            <w:tcW w:w="865" w:type="pct"/>
            <w:shd w:val="clear" w:color="auto" w:fill="auto"/>
            <w:noWrap/>
            <w:vAlign w:val="center"/>
            <w:hideMark/>
          </w:tcPr>
          <w:p w14:paraId="6F444D32" w14:textId="77777777" w:rsidR="00195B5C" w:rsidRPr="00195B5C" w:rsidRDefault="00195B5C" w:rsidP="00195B5C">
            <w:pPr>
              <w:jc w:val="center"/>
            </w:pPr>
            <w:r w:rsidRPr="00195B5C">
              <w:rPr>
                <w:sz w:val="22"/>
                <w:szCs w:val="22"/>
              </w:rPr>
              <w:t>4,16</w:t>
            </w:r>
          </w:p>
        </w:tc>
      </w:tr>
      <w:tr w:rsidR="00195B5C" w:rsidRPr="00195B5C" w14:paraId="5B9456DD" w14:textId="77777777" w:rsidTr="004F7FA2">
        <w:trPr>
          <w:trHeight w:val="283"/>
        </w:trPr>
        <w:tc>
          <w:tcPr>
            <w:tcW w:w="1635" w:type="pct"/>
            <w:vMerge/>
            <w:vAlign w:val="center"/>
            <w:hideMark/>
          </w:tcPr>
          <w:p w14:paraId="36C039A8" w14:textId="77777777" w:rsidR="00195B5C" w:rsidRPr="00195B5C" w:rsidRDefault="00195B5C" w:rsidP="00195B5C">
            <w:pPr>
              <w:rPr>
                <w:b/>
                <w:bCs/>
              </w:rPr>
            </w:pPr>
          </w:p>
        </w:tc>
        <w:tc>
          <w:tcPr>
            <w:tcW w:w="1635" w:type="pct"/>
            <w:shd w:val="clear" w:color="000000" w:fill="D9D9D9"/>
            <w:noWrap/>
            <w:vAlign w:val="center"/>
            <w:hideMark/>
          </w:tcPr>
          <w:p w14:paraId="0770BECC" w14:textId="77777777" w:rsidR="00195B5C" w:rsidRPr="00195B5C" w:rsidRDefault="00195B5C" w:rsidP="00195B5C">
            <w:pPr>
              <w:rPr>
                <w:b/>
                <w:bCs/>
              </w:rPr>
            </w:pPr>
            <w:r w:rsidRPr="00195B5C">
              <w:rPr>
                <w:b/>
                <w:bCs/>
                <w:sz w:val="22"/>
                <w:szCs w:val="22"/>
              </w:rPr>
              <w:t>krajowe</w:t>
            </w:r>
          </w:p>
        </w:tc>
        <w:tc>
          <w:tcPr>
            <w:tcW w:w="865" w:type="pct"/>
            <w:shd w:val="clear" w:color="auto" w:fill="auto"/>
            <w:noWrap/>
            <w:vAlign w:val="center"/>
            <w:hideMark/>
          </w:tcPr>
          <w:p w14:paraId="0B5446A5" w14:textId="77777777" w:rsidR="00195B5C" w:rsidRPr="00195B5C" w:rsidRDefault="00195B5C" w:rsidP="00195B5C">
            <w:pPr>
              <w:jc w:val="center"/>
            </w:pPr>
            <w:r w:rsidRPr="00195B5C">
              <w:rPr>
                <w:sz w:val="22"/>
                <w:szCs w:val="22"/>
              </w:rPr>
              <w:t>7,60</w:t>
            </w:r>
          </w:p>
        </w:tc>
        <w:tc>
          <w:tcPr>
            <w:tcW w:w="865" w:type="pct"/>
            <w:shd w:val="clear" w:color="auto" w:fill="auto"/>
            <w:noWrap/>
            <w:vAlign w:val="center"/>
            <w:hideMark/>
          </w:tcPr>
          <w:p w14:paraId="3B26D3B3" w14:textId="77777777" w:rsidR="00195B5C" w:rsidRPr="00195B5C" w:rsidRDefault="00195B5C" w:rsidP="00195B5C">
            <w:pPr>
              <w:jc w:val="center"/>
            </w:pPr>
            <w:r w:rsidRPr="00195B5C">
              <w:rPr>
                <w:sz w:val="22"/>
                <w:szCs w:val="22"/>
              </w:rPr>
              <w:t>7,34</w:t>
            </w:r>
          </w:p>
        </w:tc>
      </w:tr>
      <w:tr w:rsidR="00195B5C" w:rsidRPr="00195B5C" w14:paraId="422315C9" w14:textId="77777777" w:rsidTr="004F7FA2">
        <w:trPr>
          <w:trHeight w:val="283"/>
        </w:trPr>
        <w:tc>
          <w:tcPr>
            <w:tcW w:w="1635" w:type="pct"/>
            <w:vMerge/>
            <w:vAlign w:val="center"/>
            <w:hideMark/>
          </w:tcPr>
          <w:p w14:paraId="64D53825" w14:textId="77777777" w:rsidR="00195B5C" w:rsidRPr="00195B5C" w:rsidRDefault="00195B5C" w:rsidP="00195B5C">
            <w:pPr>
              <w:rPr>
                <w:b/>
                <w:bCs/>
              </w:rPr>
            </w:pPr>
          </w:p>
        </w:tc>
        <w:tc>
          <w:tcPr>
            <w:tcW w:w="1635" w:type="pct"/>
            <w:shd w:val="clear" w:color="000000" w:fill="D9D9D9"/>
            <w:noWrap/>
            <w:vAlign w:val="center"/>
            <w:hideMark/>
          </w:tcPr>
          <w:p w14:paraId="62D7D7CE" w14:textId="77777777" w:rsidR="00195B5C" w:rsidRPr="00195B5C" w:rsidRDefault="00195B5C" w:rsidP="00195B5C">
            <w:pPr>
              <w:rPr>
                <w:b/>
                <w:bCs/>
              </w:rPr>
            </w:pPr>
            <w:r w:rsidRPr="00195B5C">
              <w:rPr>
                <w:b/>
                <w:bCs/>
                <w:sz w:val="22"/>
                <w:szCs w:val="22"/>
              </w:rPr>
              <w:t>naturalne</w:t>
            </w:r>
          </w:p>
        </w:tc>
        <w:tc>
          <w:tcPr>
            <w:tcW w:w="865" w:type="pct"/>
            <w:shd w:val="clear" w:color="auto" w:fill="auto"/>
            <w:noWrap/>
            <w:vAlign w:val="center"/>
            <w:hideMark/>
          </w:tcPr>
          <w:p w14:paraId="0D7ED70D" w14:textId="77777777" w:rsidR="00195B5C" w:rsidRPr="00195B5C" w:rsidRDefault="00195B5C" w:rsidP="00195B5C">
            <w:pPr>
              <w:jc w:val="center"/>
            </w:pPr>
            <w:r w:rsidRPr="00195B5C">
              <w:rPr>
                <w:sz w:val="22"/>
                <w:szCs w:val="22"/>
              </w:rPr>
              <w:t>1,28</w:t>
            </w:r>
          </w:p>
        </w:tc>
        <w:tc>
          <w:tcPr>
            <w:tcW w:w="865" w:type="pct"/>
            <w:shd w:val="clear" w:color="auto" w:fill="auto"/>
            <w:noWrap/>
            <w:vAlign w:val="center"/>
            <w:hideMark/>
          </w:tcPr>
          <w:p w14:paraId="560CBFB3" w14:textId="77777777" w:rsidR="00195B5C" w:rsidRPr="00195B5C" w:rsidRDefault="00195B5C" w:rsidP="00195B5C">
            <w:pPr>
              <w:jc w:val="center"/>
            </w:pPr>
            <w:r w:rsidRPr="00195B5C">
              <w:rPr>
                <w:sz w:val="22"/>
                <w:szCs w:val="22"/>
              </w:rPr>
              <w:t>1,18</w:t>
            </w:r>
          </w:p>
        </w:tc>
      </w:tr>
      <w:tr w:rsidR="00195B5C" w:rsidRPr="00195B5C" w14:paraId="55EB5323" w14:textId="77777777" w:rsidTr="004F7FA2">
        <w:trPr>
          <w:trHeight w:val="283"/>
        </w:trPr>
        <w:tc>
          <w:tcPr>
            <w:tcW w:w="1635" w:type="pct"/>
            <w:vMerge w:val="restart"/>
            <w:shd w:val="clear" w:color="000000" w:fill="D9D9D9"/>
            <w:vAlign w:val="center"/>
            <w:hideMark/>
          </w:tcPr>
          <w:p w14:paraId="57079F1A" w14:textId="77777777" w:rsidR="00195B5C" w:rsidRPr="00195B5C" w:rsidRDefault="00195B5C" w:rsidP="00195B5C">
            <w:pPr>
              <w:rPr>
                <w:b/>
                <w:bCs/>
              </w:rPr>
            </w:pPr>
            <w:r w:rsidRPr="00195B5C">
              <w:rPr>
                <w:b/>
                <w:bCs/>
                <w:sz w:val="22"/>
                <w:szCs w:val="22"/>
              </w:rPr>
              <w:t>szacunkowy przyrost tła miejskiego dla pyłu PM10 [µg/m</w:t>
            </w:r>
            <w:r w:rsidRPr="00195B5C">
              <w:rPr>
                <w:b/>
                <w:bCs/>
                <w:sz w:val="22"/>
                <w:szCs w:val="22"/>
                <w:vertAlign w:val="superscript"/>
              </w:rPr>
              <w:t>3</w:t>
            </w:r>
            <w:r w:rsidRPr="00195B5C">
              <w:rPr>
                <w:b/>
                <w:bCs/>
                <w:sz w:val="22"/>
                <w:szCs w:val="22"/>
              </w:rPr>
              <w:t>]</w:t>
            </w:r>
          </w:p>
        </w:tc>
        <w:tc>
          <w:tcPr>
            <w:tcW w:w="1635" w:type="pct"/>
            <w:shd w:val="clear" w:color="000000" w:fill="D9D9D9"/>
            <w:vAlign w:val="center"/>
            <w:hideMark/>
          </w:tcPr>
          <w:p w14:paraId="5A6F958A" w14:textId="77777777" w:rsidR="00195B5C" w:rsidRPr="00195B5C" w:rsidRDefault="00195B5C" w:rsidP="00195B5C">
            <w:pPr>
              <w:rPr>
                <w:b/>
                <w:bCs/>
              </w:rPr>
            </w:pPr>
            <w:r w:rsidRPr="00195B5C">
              <w:rPr>
                <w:b/>
                <w:bCs/>
                <w:sz w:val="22"/>
                <w:szCs w:val="22"/>
              </w:rPr>
              <w:t>inne strefy woj.</w:t>
            </w:r>
          </w:p>
        </w:tc>
        <w:tc>
          <w:tcPr>
            <w:tcW w:w="865" w:type="pct"/>
            <w:shd w:val="clear" w:color="auto" w:fill="auto"/>
            <w:noWrap/>
            <w:vAlign w:val="center"/>
            <w:hideMark/>
          </w:tcPr>
          <w:p w14:paraId="05C8BAF5" w14:textId="77777777" w:rsidR="00195B5C" w:rsidRPr="00195B5C" w:rsidRDefault="00195B5C" w:rsidP="00195B5C">
            <w:pPr>
              <w:jc w:val="center"/>
            </w:pPr>
            <w:r w:rsidRPr="00195B5C">
              <w:rPr>
                <w:sz w:val="22"/>
                <w:szCs w:val="22"/>
              </w:rPr>
              <w:t>4,60</w:t>
            </w:r>
          </w:p>
        </w:tc>
        <w:tc>
          <w:tcPr>
            <w:tcW w:w="865" w:type="pct"/>
            <w:shd w:val="clear" w:color="auto" w:fill="auto"/>
            <w:noWrap/>
            <w:vAlign w:val="center"/>
            <w:hideMark/>
          </w:tcPr>
          <w:p w14:paraId="00B90B18" w14:textId="77777777" w:rsidR="00195B5C" w:rsidRPr="00195B5C" w:rsidRDefault="00195B5C" w:rsidP="00195B5C">
            <w:pPr>
              <w:jc w:val="center"/>
            </w:pPr>
            <w:r w:rsidRPr="00195B5C">
              <w:rPr>
                <w:sz w:val="22"/>
                <w:szCs w:val="22"/>
              </w:rPr>
              <w:t>3,77</w:t>
            </w:r>
          </w:p>
        </w:tc>
      </w:tr>
      <w:tr w:rsidR="00195B5C" w:rsidRPr="00195B5C" w14:paraId="7458ED66" w14:textId="77777777" w:rsidTr="004F7FA2">
        <w:trPr>
          <w:trHeight w:val="283"/>
        </w:trPr>
        <w:tc>
          <w:tcPr>
            <w:tcW w:w="1635" w:type="pct"/>
            <w:vMerge/>
            <w:vAlign w:val="center"/>
            <w:hideMark/>
          </w:tcPr>
          <w:p w14:paraId="3FE14121" w14:textId="77777777" w:rsidR="00195B5C" w:rsidRPr="00195B5C" w:rsidRDefault="00195B5C" w:rsidP="00195B5C">
            <w:pPr>
              <w:rPr>
                <w:b/>
                <w:bCs/>
              </w:rPr>
            </w:pPr>
          </w:p>
        </w:tc>
        <w:tc>
          <w:tcPr>
            <w:tcW w:w="1635" w:type="pct"/>
            <w:shd w:val="clear" w:color="000000" w:fill="D9D9D9"/>
            <w:vAlign w:val="center"/>
            <w:hideMark/>
          </w:tcPr>
          <w:p w14:paraId="3F8C6502" w14:textId="77777777" w:rsidR="00195B5C" w:rsidRPr="00195B5C" w:rsidRDefault="00195B5C" w:rsidP="00195B5C">
            <w:pPr>
              <w:rPr>
                <w:b/>
                <w:bCs/>
              </w:rPr>
            </w:pPr>
            <w:r w:rsidRPr="00195B5C">
              <w:rPr>
                <w:b/>
                <w:bCs/>
                <w:sz w:val="22"/>
                <w:szCs w:val="22"/>
              </w:rPr>
              <w:t>rolnictwo</w:t>
            </w:r>
          </w:p>
        </w:tc>
        <w:tc>
          <w:tcPr>
            <w:tcW w:w="865" w:type="pct"/>
            <w:shd w:val="clear" w:color="auto" w:fill="auto"/>
            <w:noWrap/>
            <w:vAlign w:val="center"/>
            <w:hideMark/>
          </w:tcPr>
          <w:p w14:paraId="080BC549" w14:textId="77777777" w:rsidR="00195B5C" w:rsidRPr="00195B5C" w:rsidRDefault="00195B5C" w:rsidP="00195B5C">
            <w:pPr>
              <w:jc w:val="center"/>
            </w:pPr>
            <w:r w:rsidRPr="00195B5C">
              <w:rPr>
                <w:sz w:val="22"/>
                <w:szCs w:val="22"/>
              </w:rPr>
              <w:t>0,08</w:t>
            </w:r>
          </w:p>
        </w:tc>
        <w:tc>
          <w:tcPr>
            <w:tcW w:w="865" w:type="pct"/>
            <w:shd w:val="clear" w:color="auto" w:fill="auto"/>
            <w:noWrap/>
            <w:vAlign w:val="center"/>
            <w:hideMark/>
          </w:tcPr>
          <w:p w14:paraId="469C46E7" w14:textId="77777777" w:rsidR="00195B5C" w:rsidRPr="00195B5C" w:rsidRDefault="00195B5C" w:rsidP="00195B5C">
            <w:pPr>
              <w:jc w:val="center"/>
            </w:pPr>
            <w:r w:rsidRPr="00195B5C">
              <w:rPr>
                <w:sz w:val="22"/>
                <w:szCs w:val="22"/>
              </w:rPr>
              <w:t>0,08</w:t>
            </w:r>
          </w:p>
        </w:tc>
      </w:tr>
      <w:tr w:rsidR="00195B5C" w:rsidRPr="00195B5C" w14:paraId="210389CF" w14:textId="77777777" w:rsidTr="004F7FA2">
        <w:trPr>
          <w:trHeight w:val="283"/>
        </w:trPr>
        <w:tc>
          <w:tcPr>
            <w:tcW w:w="1635" w:type="pct"/>
            <w:vMerge/>
            <w:vAlign w:val="center"/>
            <w:hideMark/>
          </w:tcPr>
          <w:p w14:paraId="129847F6" w14:textId="77777777" w:rsidR="00195B5C" w:rsidRPr="00195B5C" w:rsidRDefault="00195B5C" w:rsidP="00195B5C">
            <w:pPr>
              <w:rPr>
                <w:b/>
                <w:bCs/>
              </w:rPr>
            </w:pPr>
          </w:p>
        </w:tc>
        <w:tc>
          <w:tcPr>
            <w:tcW w:w="1635" w:type="pct"/>
            <w:shd w:val="clear" w:color="000000" w:fill="D9D9D9"/>
            <w:vAlign w:val="center"/>
            <w:hideMark/>
          </w:tcPr>
          <w:p w14:paraId="770D5D0A" w14:textId="77777777" w:rsidR="00195B5C" w:rsidRPr="00195B5C" w:rsidRDefault="00195B5C" w:rsidP="00195B5C">
            <w:pPr>
              <w:rPr>
                <w:b/>
                <w:bCs/>
              </w:rPr>
            </w:pPr>
            <w:r w:rsidRPr="00195B5C">
              <w:rPr>
                <w:b/>
                <w:bCs/>
                <w:sz w:val="22"/>
                <w:szCs w:val="22"/>
              </w:rPr>
              <w:t>przemysł oraz produkcja ciepła i energii elektrycznej</w:t>
            </w:r>
          </w:p>
        </w:tc>
        <w:tc>
          <w:tcPr>
            <w:tcW w:w="865" w:type="pct"/>
            <w:shd w:val="clear" w:color="auto" w:fill="auto"/>
            <w:noWrap/>
            <w:vAlign w:val="center"/>
            <w:hideMark/>
          </w:tcPr>
          <w:p w14:paraId="56B73D12" w14:textId="77777777" w:rsidR="00195B5C" w:rsidRPr="00195B5C" w:rsidRDefault="00195B5C" w:rsidP="00195B5C">
            <w:pPr>
              <w:jc w:val="center"/>
            </w:pPr>
            <w:r w:rsidRPr="00195B5C">
              <w:rPr>
                <w:sz w:val="22"/>
                <w:szCs w:val="22"/>
              </w:rPr>
              <w:t>0,04</w:t>
            </w:r>
          </w:p>
        </w:tc>
        <w:tc>
          <w:tcPr>
            <w:tcW w:w="865" w:type="pct"/>
            <w:shd w:val="clear" w:color="auto" w:fill="auto"/>
            <w:noWrap/>
            <w:vAlign w:val="center"/>
            <w:hideMark/>
          </w:tcPr>
          <w:p w14:paraId="4EAEBFDE" w14:textId="77777777" w:rsidR="00195B5C" w:rsidRPr="00195B5C" w:rsidRDefault="00195B5C" w:rsidP="00195B5C">
            <w:pPr>
              <w:jc w:val="center"/>
            </w:pPr>
            <w:r w:rsidRPr="00195B5C">
              <w:rPr>
                <w:sz w:val="22"/>
                <w:szCs w:val="22"/>
              </w:rPr>
              <w:t>0,04</w:t>
            </w:r>
          </w:p>
        </w:tc>
      </w:tr>
      <w:tr w:rsidR="00195B5C" w:rsidRPr="00195B5C" w14:paraId="24FFA458" w14:textId="77777777" w:rsidTr="004F7FA2">
        <w:trPr>
          <w:trHeight w:val="283"/>
        </w:trPr>
        <w:tc>
          <w:tcPr>
            <w:tcW w:w="1635" w:type="pct"/>
            <w:vMerge/>
            <w:vAlign w:val="center"/>
            <w:hideMark/>
          </w:tcPr>
          <w:p w14:paraId="1FCA7BBB" w14:textId="77777777" w:rsidR="00195B5C" w:rsidRPr="00195B5C" w:rsidRDefault="00195B5C" w:rsidP="00195B5C">
            <w:pPr>
              <w:rPr>
                <w:b/>
                <w:bCs/>
              </w:rPr>
            </w:pPr>
          </w:p>
        </w:tc>
        <w:tc>
          <w:tcPr>
            <w:tcW w:w="1635" w:type="pct"/>
            <w:shd w:val="clear" w:color="000000" w:fill="D9D9D9"/>
            <w:vAlign w:val="center"/>
          </w:tcPr>
          <w:p w14:paraId="35F96AE2" w14:textId="77777777" w:rsidR="00195B5C" w:rsidRPr="00195B5C" w:rsidRDefault="00195B5C" w:rsidP="00195B5C">
            <w:pPr>
              <w:rPr>
                <w:b/>
                <w:bCs/>
              </w:rPr>
            </w:pPr>
            <w:r w:rsidRPr="00195B5C">
              <w:rPr>
                <w:b/>
                <w:bCs/>
                <w:sz w:val="22"/>
                <w:szCs w:val="22"/>
              </w:rPr>
              <w:t>niezorganizowana</w:t>
            </w:r>
          </w:p>
        </w:tc>
        <w:tc>
          <w:tcPr>
            <w:tcW w:w="865" w:type="pct"/>
            <w:shd w:val="clear" w:color="auto" w:fill="auto"/>
            <w:noWrap/>
            <w:vAlign w:val="center"/>
            <w:hideMark/>
          </w:tcPr>
          <w:p w14:paraId="3C86318D" w14:textId="77777777" w:rsidR="00195B5C" w:rsidRPr="00195B5C" w:rsidRDefault="00195B5C" w:rsidP="00195B5C">
            <w:pPr>
              <w:jc w:val="center"/>
            </w:pPr>
            <w:r w:rsidRPr="00195B5C">
              <w:rPr>
                <w:sz w:val="22"/>
                <w:szCs w:val="22"/>
              </w:rPr>
              <w:t>0,05</w:t>
            </w:r>
          </w:p>
        </w:tc>
        <w:tc>
          <w:tcPr>
            <w:tcW w:w="865" w:type="pct"/>
            <w:shd w:val="clear" w:color="auto" w:fill="auto"/>
            <w:noWrap/>
            <w:vAlign w:val="center"/>
            <w:hideMark/>
          </w:tcPr>
          <w:p w14:paraId="0327B2B6" w14:textId="77777777" w:rsidR="00195B5C" w:rsidRPr="00195B5C" w:rsidRDefault="00195B5C" w:rsidP="00195B5C">
            <w:pPr>
              <w:jc w:val="center"/>
            </w:pPr>
            <w:r w:rsidRPr="00195B5C">
              <w:rPr>
                <w:sz w:val="22"/>
                <w:szCs w:val="22"/>
              </w:rPr>
              <w:t>0,05</w:t>
            </w:r>
          </w:p>
        </w:tc>
      </w:tr>
      <w:tr w:rsidR="00195B5C" w:rsidRPr="00195B5C" w14:paraId="488C87B0" w14:textId="77777777" w:rsidTr="004F7FA2">
        <w:trPr>
          <w:trHeight w:val="283"/>
        </w:trPr>
        <w:tc>
          <w:tcPr>
            <w:tcW w:w="1635" w:type="pct"/>
            <w:vMerge/>
            <w:vAlign w:val="center"/>
            <w:hideMark/>
          </w:tcPr>
          <w:p w14:paraId="7E508E99" w14:textId="77777777" w:rsidR="00195B5C" w:rsidRPr="00195B5C" w:rsidRDefault="00195B5C" w:rsidP="00195B5C">
            <w:pPr>
              <w:rPr>
                <w:b/>
                <w:bCs/>
              </w:rPr>
            </w:pPr>
          </w:p>
        </w:tc>
        <w:tc>
          <w:tcPr>
            <w:tcW w:w="1635" w:type="pct"/>
            <w:shd w:val="clear" w:color="000000" w:fill="D9D9D9"/>
            <w:vAlign w:val="center"/>
            <w:hideMark/>
          </w:tcPr>
          <w:p w14:paraId="737B7120" w14:textId="77777777" w:rsidR="00195B5C" w:rsidRPr="00195B5C" w:rsidRDefault="00195B5C" w:rsidP="00195B5C">
            <w:pPr>
              <w:rPr>
                <w:b/>
                <w:bCs/>
              </w:rPr>
            </w:pPr>
            <w:r w:rsidRPr="00195B5C">
              <w:rPr>
                <w:b/>
                <w:bCs/>
                <w:sz w:val="22"/>
                <w:szCs w:val="22"/>
              </w:rPr>
              <w:t>transport drogowy</w:t>
            </w:r>
          </w:p>
        </w:tc>
        <w:tc>
          <w:tcPr>
            <w:tcW w:w="865" w:type="pct"/>
            <w:shd w:val="clear" w:color="auto" w:fill="auto"/>
            <w:noWrap/>
            <w:vAlign w:val="center"/>
            <w:hideMark/>
          </w:tcPr>
          <w:p w14:paraId="61AFC80B" w14:textId="77777777" w:rsidR="00195B5C" w:rsidRPr="00195B5C" w:rsidRDefault="00195B5C" w:rsidP="00195B5C">
            <w:pPr>
              <w:jc w:val="center"/>
            </w:pPr>
            <w:r w:rsidRPr="00195B5C">
              <w:rPr>
                <w:sz w:val="22"/>
                <w:szCs w:val="22"/>
              </w:rPr>
              <w:t>1,78</w:t>
            </w:r>
          </w:p>
        </w:tc>
        <w:tc>
          <w:tcPr>
            <w:tcW w:w="865" w:type="pct"/>
            <w:shd w:val="clear" w:color="auto" w:fill="auto"/>
            <w:noWrap/>
            <w:vAlign w:val="center"/>
            <w:hideMark/>
          </w:tcPr>
          <w:p w14:paraId="2F9A2BBC" w14:textId="77777777" w:rsidR="00195B5C" w:rsidRPr="00195B5C" w:rsidRDefault="00195B5C" w:rsidP="00195B5C">
            <w:pPr>
              <w:jc w:val="center"/>
            </w:pPr>
            <w:r w:rsidRPr="00195B5C">
              <w:rPr>
                <w:sz w:val="22"/>
                <w:szCs w:val="22"/>
              </w:rPr>
              <w:t>1,78</w:t>
            </w:r>
          </w:p>
        </w:tc>
      </w:tr>
      <w:tr w:rsidR="00195B5C" w:rsidRPr="00195B5C" w14:paraId="4CA3D42D" w14:textId="77777777" w:rsidTr="004F7FA2">
        <w:trPr>
          <w:trHeight w:val="283"/>
        </w:trPr>
        <w:tc>
          <w:tcPr>
            <w:tcW w:w="1635" w:type="pct"/>
            <w:vMerge/>
            <w:vAlign w:val="center"/>
            <w:hideMark/>
          </w:tcPr>
          <w:p w14:paraId="523E5436" w14:textId="77777777" w:rsidR="00195B5C" w:rsidRPr="00195B5C" w:rsidRDefault="00195B5C" w:rsidP="00195B5C">
            <w:pPr>
              <w:rPr>
                <w:b/>
                <w:bCs/>
              </w:rPr>
            </w:pPr>
          </w:p>
        </w:tc>
        <w:tc>
          <w:tcPr>
            <w:tcW w:w="1635" w:type="pct"/>
            <w:shd w:val="clear" w:color="000000" w:fill="D9D9D9"/>
            <w:vAlign w:val="center"/>
            <w:hideMark/>
          </w:tcPr>
          <w:p w14:paraId="3C317D53" w14:textId="77777777" w:rsidR="00195B5C" w:rsidRPr="00195B5C" w:rsidRDefault="00195B5C" w:rsidP="00195B5C">
            <w:pPr>
              <w:rPr>
                <w:b/>
                <w:bCs/>
              </w:rPr>
            </w:pPr>
            <w:r w:rsidRPr="00195B5C">
              <w:rPr>
                <w:b/>
                <w:bCs/>
                <w:sz w:val="22"/>
                <w:szCs w:val="22"/>
              </w:rPr>
              <w:t xml:space="preserve">sektor handlowy </w:t>
            </w:r>
            <w:r w:rsidRPr="00195B5C">
              <w:rPr>
                <w:b/>
                <w:bCs/>
                <w:sz w:val="22"/>
                <w:szCs w:val="22"/>
              </w:rPr>
              <w:br/>
              <w:t>i mieszkaniowy, usługi, rzemiosło</w:t>
            </w:r>
          </w:p>
        </w:tc>
        <w:tc>
          <w:tcPr>
            <w:tcW w:w="865" w:type="pct"/>
            <w:shd w:val="clear" w:color="auto" w:fill="auto"/>
            <w:noWrap/>
            <w:vAlign w:val="center"/>
            <w:hideMark/>
          </w:tcPr>
          <w:p w14:paraId="51A1AD99" w14:textId="77777777" w:rsidR="00195B5C" w:rsidRPr="00195B5C" w:rsidRDefault="00195B5C" w:rsidP="00195B5C">
            <w:pPr>
              <w:jc w:val="center"/>
            </w:pPr>
            <w:r w:rsidRPr="00195B5C">
              <w:rPr>
                <w:sz w:val="22"/>
                <w:szCs w:val="22"/>
              </w:rPr>
              <w:t>2,69</w:t>
            </w:r>
          </w:p>
        </w:tc>
        <w:tc>
          <w:tcPr>
            <w:tcW w:w="865" w:type="pct"/>
            <w:shd w:val="clear" w:color="auto" w:fill="auto"/>
            <w:noWrap/>
            <w:vAlign w:val="center"/>
            <w:hideMark/>
          </w:tcPr>
          <w:p w14:paraId="428D9542" w14:textId="77777777" w:rsidR="00195B5C" w:rsidRPr="00195B5C" w:rsidRDefault="00195B5C" w:rsidP="00195B5C">
            <w:pPr>
              <w:jc w:val="center"/>
            </w:pPr>
            <w:r w:rsidRPr="00195B5C">
              <w:rPr>
                <w:sz w:val="22"/>
                <w:szCs w:val="22"/>
              </w:rPr>
              <w:t>2,69</w:t>
            </w:r>
          </w:p>
        </w:tc>
      </w:tr>
      <w:tr w:rsidR="00195B5C" w:rsidRPr="00195B5C" w14:paraId="03079BDB" w14:textId="77777777" w:rsidTr="004F7FA2">
        <w:trPr>
          <w:trHeight w:val="283"/>
        </w:trPr>
        <w:tc>
          <w:tcPr>
            <w:tcW w:w="1635" w:type="pct"/>
            <w:vMerge w:val="restart"/>
            <w:shd w:val="clear" w:color="000000" w:fill="D9D9D9"/>
            <w:vAlign w:val="center"/>
            <w:hideMark/>
          </w:tcPr>
          <w:p w14:paraId="440F9BF6" w14:textId="77777777" w:rsidR="00195B5C" w:rsidRPr="00195B5C" w:rsidRDefault="00195B5C" w:rsidP="00195B5C">
            <w:pPr>
              <w:rPr>
                <w:b/>
                <w:bCs/>
              </w:rPr>
            </w:pPr>
            <w:r w:rsidRPr="00195B5C">
              <w:rPr>
                <w:b/>
                <w:bCs/>
                <w:sz w:val="22"/>
                <w:szCs w:val="22"/>
              </w:rPr>
              <w:t>szacunkowy przyrost tła lokalnego dla pyłu PM10 [µg/m</w:t>
            </w:r>
            <w:r w:rsidRPr="00195B5C">
              <w:rPr>
                <w:b/>
                <w:bCs/>
                <w:sz w:val="22"/>
                <w:szCs w:val="22"/>
                <w:vertAlign w:val="superscript"/>
              </w:rPr>
              <w:t>3</w:t>
            </w:r>
            <w:r w:rsidRPr="00195B5C">
              <w:rPr>
                <w:b/>
                <w:bCs/>
                <w:sz w:val="22"/>
                <w:szCs w:val="22"/>
              </w:rPr>
              <w:t>]</w:t>
            </w:r>
          </w:p>
        </w:tc>
        <w:tc>
          <w:tcPr>
            <w:tcW w:w="1635" w:type="pct"/>
            <w:shd w:val="clear" w:color="000000" w:fill="D9D9D9"/>
            <w:vAlign w:val="center"/>
          </w:tcPr>
          <w:p w14:paraId="25DF0F80" w14:textId="77777777" w:rsidR="00195B5C" w:rsidRPr="00195B5C" w:rsidRDefault="00195B5C" w:rsidP="00195B5C">
            <w:pPr>
              <w:rPr>
                <w:b/>
                <w:bCs/>
              </w:rPr>
            </w:pPr>
            <w:r w:rsidRPr="00195B5C">
              <w:rPr>
                <w:b/>
                <w:bCs/>
                <w:sz w:val="22"/>
                <w:szCs w:val="22"/>
              </w:rPr>
              <w:t>transport drogowy</w:t>
            </w:r>
          </w:p>
        </w:tc>
        <w:tc>
          <w:tcPr>
            <w:tcW w:w="865" w:type="pct"/>
            <w:shd w:val="clear" w:color="auto" w:fill="auto"/>
            <w:noWrap/>
            <w:vAlign w:val="center"/>
          </w:tcPr>
          <w:p w14:paraId="796260E3" w14:textId="77777777" w:rsidR="00195B5C" w:rsidRPr="00195B5C" w:rsidRDefault="00195B5C" w:rsidP="00195B5C">
            <w:pPr>
              <w:jc w:val="center"/>
            </w:pPr>
            <w:r w:rsidRPr="00195B5C">
              <w:rPr>
                <w:sz w:val="22"/>
                <w:szCs w:val="22"/>
              </w:rPr>
              <w:t>3,88</w:t>
            </w:r>
          </w:p>
        </w:tc>
        <w:tc>
          <w:tcPr>
            <w:tcW w:w="865" w:type="pct"/>
            <w:shd w:val="clear" w:color="auto" w:fill="auto"/>
            <w:noWrap/>
            <w:vAlign w:val="center"/>
          </w:tcPr>
          <w:p w14:paraId="4E2BD7EE" w14:textId="77777777" w:rsidR="00195B5C" w:rsidRPr="00195B5C" w:rsidRDefault="00195B5C" w:rsidP="00195B5C">
            <w:pPr>
              <w:jc w:val="center"/>
            </w:pPr>
            <w:r w:rsidRPr="00195B5C">
              <w:rPr>
                <w:sz w:val="22"/>
                <w:szCs w:val="22"/>
              </w:rPr>
              <w:t>0,01</w:t>
            </w:r>
          </w:p>
        </w:tc>
      </w:tr>
      <w:tr w:rsidR="00195B5C" w:rsidRPr="00195B5C" w14:paraId="53CDF207" w14:textId="77777777" w:rsidTr="004F7FA2">
        <w:trPr>
          <w:trHeight w:val="283"/>
        </w:trPr>
        <w:tc>
          <w:tcPr>
            <w:tcW w:w="1635" w:type="pct"/>
            <w:vMerge/>
            <w:vAlign w:val="center"/>
            <w:hideMark/>
          </w:tcPr>
          <w:p w14:paraId="55F2E498" w14:textId="77777777" w:rsidR="00195B5C" w:rsidRPr="00195B5C" w:rsidRDefault="00195B5C" w:rsidP="00195B5C">
            <w:pPr>
              <w:rPr>
                <w:b/>
                <w:bCs/>
              </w:rPr>
            </w:pPr>
          </w:p>
        </w:tc>
        <w:tc>
          <w:tcPr>
            <w:tcW w:w="1635" w:type="pct"/>
            <w:shd w:val="clear" w:color="000000" w:fill="D9D9D9"/>
            <w:vAlign w:val="center"/>
            <w:hideMark/>
          </w:tcPr>
          <w:p w14:paraId="6238725C" w14:textId="77777777" w:rsidR="00195B5C" w:rsidRPr="00195B5C" w:rsidRDefault="00195B5C" w:rsidP="00195B5C">
            <w:pPr>
              <w:rPr>
                <w:b/>
                <w:bCs/>
              </w:rPr>
            </w:pPr>
            <w:r w:rsidRPr="00195B5C">
              <w:rPr>
                <w:b/>
                <w:bCs/>
                <w:sz w:val="22"/>
                <w:szCs w:val="22"/>
              </w:rPr>
              <w:t xml:space="preserve">sektor handlowy </w:t>
            </w:r>
            <w:r w:rsidRPr="00195B5C">
              <w:rPr>
                <w:b/>
                <w:bCs/>
                <w:sz w:val="22"/>
                <w:szCs w:val="22"/>
              </w:rPr>
              <w:br/>
              <w:t>i mieszkaniowy, usługi, rzemiosło</w:t>
            </w:r>
          </w:p>
        </w:tc>
        <w:tc>
          <w:tcPr>
            <w:tcW w:w="865" w:type="pct"/>
            <w:shd w:val="clear" w:color="auto" w:fill="auto"/>
            <w:noWrap/>
            <w:vAlign w:val="center"/>
            <w:hideMark/>
          </w:tcPr>
          <w:p w14:paraId="2A882DC8" w14:textId="77777777" w:rsidR="00195B5C" w:rsidRPr="00195B5C" w:rsidRDefault="00195B5C" w:rsidP="00195B5C">
            <w:pPr>
              <w:jc w:val="center"/>
            </w:pPr>
            <w:r w:rsidRPr="00195B5C">
              <w:rPr>
                <w:sz w:val="22"/>
                <w:szCs w:val="22"/>
              </w:rPr>
              <w:t>3,68</w:t>
            </w:r>
          </w:p>
        </w:tc>
        <w:tc>
          <w:tcPr>
            <w:tcW w:w="865" w:type="pct"/>
            <w:shd w:val="clear" w:color="auto" w:fill="auto"/>
            <w:noWrap/>
            <w:vAlign w:val="center"/>
            <w:hideMark/>
          </w:tcPr>
          <w:p w14:paraId="45511CE2" w14:textId="77777777" w:rsidR="00195B5C" w:rsidRPr="00195B5C" w:rsidRDefault="00195B5C" w:rsidP="00195B5C">
            <w:pPr>
              <w:jc w:val="center"/>
            </w:pPr>
            <w:r w:rsidRPr="00195B5C">
              <w:rPr>
                <w:sz w:val="22"/>
                <w:szCs w:val="22"/>
              </w:rPr>
              <w:t>7,81</w:t>
            </w:r>
          </w:p>
        </w:tc>
      </w:tr>
    </w:tbl>
    <w:p w14:paraId="1ECACDE9" w14:textId="77777777" w:rsidR="00195B5C" w:rsidRPr="00195B5C" w:rsidRDefault="00195B5C" w:rsidP="00195B5C">
      <w:pPr>
        <w:spacing w:before="120" w:after="120" w:line="276" w:lineRule="auto"/>
        <w:jc w:val="both"/>
        <w:rPr>
          <w:sz w:val="22"/>
          <w:szCs w:val="22"/>
        </w:rPr>
      </w:pPr>
      <w:r w:rsidRPr="00195B5C">
        <w:rPr>
          <w:sz w:val="22"/>
          <w:szCs w:val="22"/>
        </w:rPr>
        <w:t>Zanieczyszczenia pochodzące spoza Torunia (tło regionalne oraz emisja z terenu innych stref województwa kujawsko-pomorskiego) mają istotne znaczenie dla wielkości stężeń średniorocznych pyłu PM10. Odpowiadają za stężenie PM10 na poziomie 10 [µg/m</w:t>
      </w:r>
      <w:r w:rsidRPr="00195B5C">
        <w:rPr>
          <w:sz w:val="22"/>
          <w:szCs w:val="22"/>
          <w:vertAlign w:val="superscript"/>
        </w:rPr>
        <w:t>3</w:t>
      </w:r>
      <w:r w:rsidRPr="00195B5C">
        <w:rPr>
          <w:sz w:val="22"/>
          <w:szCs w:val="22"/>
        </w:rPr>
        <w:t>], co stanowi ok. 25% poziomu dopuszczalnego. Widoczny jest wysoki udział źródeł krajowych w stężeniach tła regionalnego, które odpowiadają za stężenia wynoszące od 7,34 µg/m</w:t>
      </w:r>
      <w:r w:rsidRPr="00195B5C">
        <w:rPr>
          <w:sz w:val="22"/>
          <w:szCs w:val="22"/>
          <w:vertAlign w:val="superscript"/>
        </w:rPr>
        <w:t xml:space="preserve">3 </w:t>
      </w:r>
      <w:r w:rsidRPr="00195B5C">
        <w:rPr>
          <w:sz w:val="22"/>
          <w:szCs w:val="22"/>
        </w:rPr>
        <w:t>do 7,60 µg/m</w:t>
      </w:r>
      <w:r w:rsidRPr="00195B5C">
        <w:rPr>
          <w:sz w:val="22"/>
          <w:szCs w:val="22"/>
          <w:vertAlign w:val="superscript"/>
        </w:rPr>
        <w:t>3</w:t>
      </w:r>
      <w:r w:rsidRPr="00195B5C">
        <w:rPr>
          <w:sz w:val="22"/>
          <w:szCs w:val="22"/>
        </w:rPr>
        <w:t>. Wartości stężeń generowanych przez źródła transgraniczne wahały się od 4,16 µg/m</w:t>
      </w:r>
      <w:r w:rsidRPr="00195B5C">
        <w:rPr>
          <w:sz w:val="22"/>
          <w:szCs w:val="22"/>
          <w:vertAlign w:val="superscript"/>
        </w:rPr>
        <w:t>3</w:t>
      </w:r>
      <w:r w:rsidRPr="00195B5C">
        <w:rPr>
          <w:sz w:val="22"/>
          <w:szCs w:val="22"/>
        </w:rPr>
        <w:t xml:space="preserve"> </w:t>
      </w:r>
      <w:r w:rsidRPr="00195B5C">
        <w:rPr>
          <w:sz w:val="22"/>
          <w:szCs w:val="22"/>
        </w:rPr>
        <w:br/>
        <w:t>do 4,20 µg/m</w:t>
      </w:r>
      <w:r w:rsidRPr="00195B5C">
        <w:rPr>
          <w:sz w:val="22"/>
          <w:szCs w:val="22"/>
          <w:vertAlign w:val="superscript"/>
        </w:rPr>
        <w:t>3</w:t>
      </w:r>
      <w:r w:rsidRPr="00195B5C">
        <w:rPr>
          <w:sz w:val="22"/>
          <w:szCs w:val="22"/>
        </w:rPr>
        <w:t>. Poziom tła naturalnego utrzymywał się na poziomie 1,18 do 1,28 µg/m</w:t>
      </w:r>
      <w:r w:rsidRPr="00195B5C">
        <w:rPr>
          <w:sz w:val="22"/>
          <w:szCs w:val="22"/>
          <w:vertAlign w:val="superscript"/>
        </w:rPr>
        <w:t>3</w:t>
      </w:r>
      <w:r w:rsidRPr="00195B5C">
        <w:rPr>
          <w:sz w:val="22"/>
          <w:szCs w:val="22"/>
        </w:rPr>
        <w:t>.</w:t>
      </w:r>
    </w:p>
    <w:p w14:paraId="654A358A" w14:textId="77777777" w:rsidR="00195B5C" w:rsidRPr="00195B5C" w:rsidRDefault="00195B5C" w:rsidP="00195B5C">
      <w:pPr>
        <w:spacing w:before="120" w:after="120" w:line="276" w:lineRule="auto"/>
        <w:jc w:val="both"/>
        <w:rPr>
          <w:i/>
          <w:sz w:val="22"/>
          <w:szCs w:val="22"/>
        </w:rPr>
      </w:pPr>
      <w:r w:rsidRPr="00195B5C">
        <w:rPr>
          <w:sz w:val="22"/>
          <w:szCs w:val="22"/>
        </w:rPr>
        <w:t>O przyroście tła miejskiego, jak i lokalnego decyduje przede wszystkim emisja pochodząca ze źródeł komunalno-bytowych oraz transportu drogowego. Przy czym emisja z transportu drogowego ma znaczenie lokalne, najbardziej uciążliwe jest odziaływanie dróg w ich bezpośrednim sąsiedztwie. Natomiast oddziaływanie emisji pochodzącej z indywidualnego ogrzewania budynków ma charakter obszarowy. Łącznie (przyrost tła miejskiego i lokalnego) źródła te generują stężenia pyłu PM10 na poziomie około 12 [µg/m</w:t>
      </w:r>
      <w:r w:rsidRPr="00195B5C">
        <w:rPr>
          <w:sz w:val="22"/>
          <w:szCs w:val="22"/>
          <w:vertAlign w:val="superscript"/>
        </w:rPr>
        <w:t>3</w:t>
      </w:r>
      <w:r w:rsidRPr="00195B5C">
        <w:rPr>
          <w:sz w:val="22"/>
          <w:szCs w:val="22"/>
        </w:rPr>
        <w:t>]. Pozostałe rodzaje źródeł emisji mają niewielkie znaczenie dla przyrostu tła miejskiego.</w:t>
      </w:r>
      <w:bookmarkStart w:id="270" w:name="_Toc27574616"/>
      <w:bookmarkStart w:id="271" w:name="_Toc27575479"/>
    </w:p>
    <w:p w14:paraId="6AF4DD6D" w14:textId="77777777" w:rsidR="00195B5C" w:rsidRPr="00195B5C" w:rsidRDefault="00195B5C" w:rsidP="00195B5C">
      <w:pPr>
        <w:spacing w:before="120" w:after="120" w:line="276" w:lineRule="auto"/>
        <w:jc w:val="both"/>
        <w:rPr>
          <w:sz w:val="22"/>
          <w:szCs w:val="20"/>
        </w:rPr>
        <w:sectPr w:rsidR="00195B5C" w:rsidRPr="00195B5C" w:rsidSect="004F7FA2">
          <w:pgSz w:w="11906" w:h="16838" w:code="9"/>
          <w:pgMar w:top="1418" w:right="1021" w:bottom="992" w:left="1021" w:header="709" w:footer="709" w:gutter="0"/>
          <w:cols w:space="708"/>
          <w:docGrid w:linePitch="360"/>
        </w:sectPr>
      </w:pPr>
    </w:p>
    <w:p w14:paraId="4EDF86D3" w14:textId="77777777" w:rsidR="00195B5C" w:rsidRPr="00195B5C" w:rsidRDefault="00195B5C" w:rsidP="00195B5C">
      <w:pPr>
        <w:spacing w:before="240" w:after="120"/>
        <w:jc w:val="both"/>
        <w:rPr>
          <w:bCs/>
          <w:i/>
          <w:sz w:val="22"/>
          <w:szCs w:val="22"/>
        </w:rPr>
      </w:pPr>
      <w:r w:rsidRPr="00195B5C">
        <w:rPr>
          <w:bCs/>
          <w:i/>
          <w:noProof/>
          <w:sz w:val="22"/>
          <w:szCs w:val="22"/>
        </w:rPr>
        <w:lastRenderedPageBreak/>
        <w:drawing>
          <wp:inline distT="0" distB="0" distL="0" distR="0" wp14:anchorId="7E44EF9F" wp14:editId="35A9926F">
            <wp:extent cx="7905750" cy="3752850"/>
            <wp:effectExtent l="0" t="0" r="0" b="0"/>
            <wp:docPr id="8" name="Wykres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AF19F7-24BE-4111-A19F-E2EBC98E0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044199A" w14:textId="77777777" w:rsidR="00195B5C" w:rsidRPr="00195B5C" w:rsidRDefault="00195B5C" w:rsidP="00195B5C">
      <w:pPr>
        <w:spacing w:before="240" w:after="120"/>
        <w:jc w:val="both"/>
        <w:rPr>
          <w:bCs/>
          <w:i/>
          <w:sz w:val="22"/>
          <w:szCs w:val="22"/>
        </w:rPr>
      </w:pPr>
      <w:bookmarkStart w:id="272" w:name="_Toc32785728"/>
      <w:bookmarkStart w:id="273" w:name="_Toc42166377"/>
      <w:bookmarkStart w:id="274" w:name="_Toc133316107"/>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23</w:t>
      </w:r>
      <w:r w:rsidRPr="00195B5C">
        <w:rPr>
          <w:bCs/>
          <w:sz w:val="22"/>
          <w:szCs w:val="22"/>
        </w:rPr>
        <w:fldChar w:fldCharType="end"/>
      </w:r>
      <w:r w:rsidRPr="00195B5C">
        <w:rPr>
          <w:bCs/>
          <w:sz w:val="22"/>
          <w:szCs w:val="22"/>
        </w:rPr>
        <w:t>. Obszar przekroczeń poziomu dopuszczalnego pyłu PM10 w Toruniu</w:t>
      </w:r>
      <w:bookmarkEnd w:id="270"/>
      <w:bookmarkEnd w:id="271"/>
      <w:r w:rsidRPr="00195B5C">
        <w:rPr>
          <w:bCs/>
          <w:sz w:val="22"/>
          <w:szCs w:val="22"/>
          <w:vertAlign w:val="superscript"/>
        </w:rPr>
        <w:footnoteReference w:id="76"/>
      </w:r>
      <w:bookmarkEnd w:id="272"/>
      <w:bookmarkEnd w:id="273"/>
      <w:bookmarkEnd w:id="274"/>
    </w:p>
    <w:p w14:paraId="7F9717B0" w14:textId="1E9025A8" w:rsidR="00195B5C" w:rsidRPr="00195B5C" w:rsidRDefault="00195B5C" w:rsidP="00195B5C">
      <w:pPr>
        <w:spacing w:before="120" w:after="120" w:line="276" w:lineRule="auto"/>
        <w:jc w:val="both"/>
        <w:rPr>
          <w:sz w:val="22"/>
          <w:szCs w:val="22"/>
        </w:rPr>
      </w:pPr>
      <w:r w:rsidRPr="00195B5C">
        <w:rPr>
          <w:sz w:val="22"/>
          <w:szCs w:val="22"/>
        </w:rPr>
        <w:t>*</w:t>
      </w:r>
      <w:r w:rsidR="00EC5BE3">
        <w:rPr>
          <w:sz w:val="22"/>
          <w:szCs w:val="22"/>
        </w:rPr>
        <w:t xml:space="preserve"> </w:t>
      </w:r>
      <w:proofErr w:type="spellStart"/>
      <w:r w:rsidRPr="00195B5C">
        <w:rPr>
          <w:sz w:val="22"/>
          <w:szCs w:val="22"/>
        </w:rPr>
        <w:t>pt</w:t>
      </w:r>
      <w:proofErr w:type="spellEnd"/>
      <w:r w:rsidRPr="00195B5C">
        <w:rPr>
          <w:sz w:val="22"/>
          <w:szCs w:val="22"/>
        </w:rPr>
        <w:t xml:space="preserve"> lok – przyrost tła lokalnego, </w:t>
      </w:r>
      <w:proofErr w:type="spellStart"/>
      <w:r w:rsidRPr="00195B5C">
        <w:rPr>
          <w:sz w:val="22"/>
          <w:szCs w:val="22"/>
        </w:rPr>
        <w:t>ptm</w:t>
      </w:r>
      <w:proofErr w:type="spellEnd"/>
      <w:r w:rsidRPr="00195B5C">
        <w:rPr>
          <w:sz w:val="22"/>
          <w:szCs w:val="22"/>
        </w:rPr>
        <w:t xml:space="preserve"> – przerost tła miejskiego </w:t>
      </w:r>
    </w:p>
    <w:p w14:paraId="6274A6C2" w14:textId="77777777" w:rsidR="00195B5C" w:rsidRPr="00195B5C" w:rsidRDefault="00195B5C" w:rsidP="00195B5C">
      <w:pPr>
        <w:spacing w:before="120" w:after="120" w:line="276" w:lineRule="auto"/>
        <w:jc w:val="both"/>
        <w:rPr>
          <w:sz w:val="22"/>
          <w:szCs w:val="22"/>
        </w:rPr>
        <w:sectPr w:rsidR="00195B5C" w:rsidRPr="00195B5C" w:rsidSect="004F7FA2">
          <w:pgSz w:w="16838" w:h="11906" w:orient="landscape" w:code="9"/>
          <w:pgMar w:top="1418" w:right="1021" w:bottom="992" w:left="1021" w:header="709" w:footer="709" w:gutter="0"/>
          <w:cols w:space="708"/>
          <w:docGrid w:linePitch="360"/>
        </w:sectPr>
      </w:pPr>
    </w:p>
    <w:p w14:paraId="302E4901" w14:textId="77777777" w:rsidR="00195B5C" w:rsidRPr="00195B5C" w:rsidRDefault="00195B5C" w:rsidP="00195B5C">
      <w:pPr>
        <w:spacing w:before="120" w:after="120" w:line="276" w:lineRule="auto"/>
        <w:jc w:val="both"/>
        <w:rPr>
          <w:bCs/>
          <w:i/>
          <w:sz w:val="22"/>
          <w:szCs w:val="22"/>
        </w:rPr>
      </w:pPr>
      <w:bookmarkStart w:id="275" w:name="_Toc27574617"/>
      <w:r w:rsidRPr="00195B5C">
        <w:rPr>
          <w:noProof/>
          <w:sz w:val="22"/>
          <w:szCs w:val="22"/>
        </w:rPr>
        <w:lastRenderedPageBreak/>
        <w:drawing>
          <wp:inline distT="0" distB="0" distL="0" distR="0" wp14:anchorId="456386EA" wp14:editId="163B89A4">
            <wp:extent cx="7877175" cy="3752850"/>
            <wp:effectExtent l="0" t="0" r="0" b="0"/>
            <wp:docPr id="7" name="Wykres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6E9EC0-DD7B-4D7B-8443-B7BFE6A49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bookmarkStart w:id="276" w:name="_Ref25318229"/>
      <w:bookmarkStart w:id="277" w:name="_Ref25318225"/>
    </w:p>
    <w:p w14:paraId="7AB36DBF" w14:textId="77777777" w:rsidR="00195B5C" w:rsidRPr="00195B5C" w:rsidRDefault="00195B5C" w:rsidP="00195B5C">
      <w:pPr>
        <w:spacing w:before="120" w:after="120" w:line="276" w:lineRule="auto"/>
        <w:jc w:val="both"/>
        <w:rPr>
          <w:sz w:val="22"/>
          <w:szCs w:val="22"/>
        </w:rPr>
      </w:pPr>
      <w:bookmarkStart w:id="278" w:name="_Toc32785729"/>
      <w:bookmarkStart w:id="279" w:name="_Toc42166378"/>
      <w:bookmarkStart w:id="280" w:name="_Toc133316108"/>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24</w:t>
      </w:r>
      <w:r w:rsidRPr="00195B5C">
        <w:rPr>
          <w:bCs/>
          <w:sz w:val="22"/>
          <w:szCs w:val="22"/>
        </w:rPr>
        <w:fldChar w:fldCharType="end"/>
      </w:r>
      <w:bookmarkEnd w:id="276"/>
      <w:r w:rsidRPr="00195B5C">
        <w:rPr>
          <w:bCs/>
          <w:sz w:val="22"/>
          <w:szCs w:val="22"/>
        </w:rPr>
        <w:t xml:space="preserve">. Obszar przekroczeń poziomu docelowego </w:t>
      </w:r>
      <w:proofErr w:type="spellStart"/>
      <w:r w:rsidRPr="00195B5C">
        <w:rPr>
          <w:bCs/>
          <w:sz w:val="22"/>
          <w:szCs w:val="22"/>
        </w:rPr>
        <w:t>benzo</w:t>
      </w:r>
      <w:proofErr w:type="spellEnd"/>
      <w:r w:rsidRPr="00195B5C">
        <w:rPr>
          <w:bCs/>
          <w:sz w:val="22"/>
          <w:szCs w:val="22"/>
        </w:rPr>
        <w:t>(a)</w:t>
      </w:r>
      <w:proofErr w:type="spellStart"/>
      <w:r w:rsidRPr="00195B5C">
        <w:rPr>
          <w:bCs/>
          <w:sz w:val="22"/>
          <w:szCs w:val="22"/>
        </w:rPr>
        <w:t>pirenu</w:t>
      </w:r>
      <w:proofErr w:type="spellEnd"/>
      <w:r w:rsidRPr="00195B5C">
        <w:rPr>
          <w:bCs/>
          <w:sz w:val="22"/>
          <w:szCs w:val="22"/>
        </w:rPr>
        <w:t xml:space="preserve"> w Toruniu</w:t>
      </w:r>
      <w:bookmarkEnd w:id="275"/>
      <w:bookmarkEnd w:id="277"/>
      <w:r w:rsidRPr="00195B5C">
        <w:rPr>
          <w:sz w:val="22"/>
          <w:szCs w:val="22"/>
        </w:rPr>
        <w:t xml:space="preserve"> </w:t>
      </w:r>
      <w:r w:rsidRPr="00195B5C">
        <w:rPr>
          <w:sz w:val="22"/>
          <w:szCs w:val="22"/>
          <w:vertAlign w:val="superscript"/>
        </w:rPr>
        <w:footnoteReference w:id="77"/>
      </w:r>
      <w:bookmarkEnd w:id="278"/>
      <w:bookmarkEnd w:id="279"/>
      <w:bookmarkEnd w:id="280"/>
    </w:p>
    <w:p w14:paraId="5086360A" w14:textId="77777777" w:rsidR="00195B5C" w:rsidRPr="00195B5C" w:rsidRDefault="00195B5C" w:rsidP="00195B5C">
      <w:pPr>
        <w:spacing w:before="120" w:after="120" w:line="276" w:lineRule="auto"/>
        <w:jc w:val="both"/>
        <w:rPr>
          <w:sz w:val="22"/>
          <w:szCs w:val="22"/>
        </w:rPr>
      </w:pPr>
      <w:r w:rsidRPr="00195B5C">
        <w:rPr>
          <w:sz w:val="22"/>
          <w:szCs w:val="22"/>
        </w:rPr>
        <w:t xml:space="preserve">* </w:t>
      </w:r>
      <w:proofErr w:type="spellStart"/>
      <w:r w:rsidRPr="00195B5C">
        <w:rPr>
          <w:sz w:val="22"/>
          <w:szCs w:val="22"/>
        </w:rPr>
        <w:t>pt</w:t>
      </w:r>
      <w:proofErr w:type="spellEnd"/>
      <w:r w:rsidRPr="00195B5C">
        <w:rPr>
          <w:sz w:val="22"/>
          <w:szCs w:val="22"/>
        </w:rPr>
        <w:t xml:space="preserve"> lok – przyrost tła lokalnego, </w:t>
      </w:r>
      <w:proofErr w:type="spellStart"/>
      <w:r w:rsidRPr="00195B5C">
        <w:rPr>
          <w:sz w:val="22"/>
          <w:szCs w:val="22"/>
        </w:rPr>
        <w:t>ptm</w:t>
      </w:r>
      <w:proofErr w:type="spellEnd"/>
      <w:r w:rsidRPr="00195B5C">
        <w:rPr>
          <w:sz w:val="22"/>
          <w:szCs w:val="22"/>
        </w:rPr>
        <w:t xml:space="preserve"> – przyrost tła miejskiego</w:t>
      </w:r>
    </w:p>
    <w:p w14:paraId="47D40F00"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sectPr w:rsidR="00195B5C" w:rsidRPr="00195B5C" w:rsidSect="004F7FA2">
          <w:pgSz w:w="16838" w:h="11906" w:orient="landscape" w:code="9"/>
          <w:pgMar w:top="1418" w:right="1021" w:bottom="992" w:left="1021" w:header="709" w:footer="709" w:gutter="0"/>
          <w:cols w:space="708"/>
          <w:docGrid w:linePitch="360"/>
        </w:sectPr>
      </w:pPr>
    </w:p>
    <w:p w14:paraId="2D504606" w14:textId="77777777" w:rsidR="00195B5C" w:rsidRPr="00195B5C" w:rsidRDefault="00195B5C" w:rsidP="00195B5C">
      <w:pPr>
        <w:keepNext/>
        <w:tabs>
          <w:tab w:val="left" w:pos="0"/>
          <w:tab w:val="left" w:pos="851"/>
        </w:tabs>
        <w:suppressAutoHyphens/>
        <w:spacing w:before="360" w:after="240"/>
        <w:jc w:val="both"/>
        <w:outlineLvl w:val="0"/>
        <w:rPr>
          <w:rFonts w:cs="Arial"/>
          <w:b/>
          <w:bCs/>
          <w:color w:val="000066"/>
          <w:kern w:val="28"/>
          <w:sz w:val="22"/>
          <w:lang w:eastAsia="ar-SA"/>
        </w:rPr>
      </w:pPr>
      <w:bookmarkStart w:id="281" w:name="_Toc133315579"/>
      <w:r w:rsidRPr="00195B5C">
        <w:rPr>
          <w:rFonts w:cs="Arial"/>
          <w:b/>
          <w:bCs/>
          <w:color w:val="000066"/>
          <w:kern w:val="28"/>
          <w:sz w:val="22"/>
          <w:lang w:eastAsia="ar-SA"/>
        </w:rPr>
        <w:lastRenderedPageBreak/>
        <w:t>SZACUNKOWE POZIOMY TŁA REGIONALNEGO, MIEJSKIEGO I LOKALNEGO</w:t>
      </w:r>
      <w:r w:rsidRPr="00195B5C">
        <w:rPr>
          <w:rFonts w:cs="Arial"/>
          <w:b/>
          <w:bCs/>
          <w:color w:val="000066"/>
          <w:kern w:val="28"/>
          <w:sz w:val="22"/>
          <w:lang w:eastAsia="ar-SA"/>
        </w:rPr>
        <w:br/>
        <w:t>W OBSZARACH PRZEKROCZEŃ NORM JAKOŚCI POWIETRZA W ROKU BAZOWYM 2021</w:t>
      </w:r>
      <w:bookmarkEnd w:id="281"/>
    </w:p>
    <w:p w14:paraId="7B9B118B" w14:textId="77777777" w:rsidR="00195B5C" w:rsidRPr="00195B5C" w:rsidRDefault="00195B5C" w:rsidP="00195B5C">
      <w:pPr>
        <w:spacing w:before="120" w:after="120" w:line="276" w:lineRule="auto"/>
        <w:jc w:val="both"/>
        <w:rPr>
          <w:sz w:val="22"/>
          <w:szCs w:val="20"/>
        </w:rPr>
      </w:pPr>
      <w:r w:rsidRPr="00195B5C">
        <w:rPr>
          <w:sz w:val="22"/>
          <w:szCs w:val="20"/>
        </w:rPr>
        <w:t xml:space="preserve">Przedstawione w Programie obszary przekroczeń poziomów normatywnych tj. poziomu dopuszczalnego pyłu zawieszonego PM2,5 oraz poziomu docelowego B(a)P zostały wyznaczone przez </w:t>
      </w:r>
      <w:r w:rsidRPr="00195B5C">
        <w:rPr>
          <w:sz w:val="22"/>
          <w:szCs w:val="22"/>
        </w:rPr>
        <w:t>Główny Inspektorat Ochrony Środowiska Regionalny Wydział Monitoringu Środowiska w Bydgoszczy</w:t>
      </w:r>
      <w:r w:rsidRPr="00195B5C">
        <w:rPr>
          <w:sz w:val="22"/>
          <w:szCs w:val="20"/>
        </w:rPr>
        <w:t xml:space="preserve"> w ramach rocznej oceny jakości powietrza za 2021 rok. W ocenie uwzględniono wyniki modelowania stężeń zanieczyszczeń w strefach w Polsce, którego realizacja, zgodnie z zapisami ustawy Prawo ochrony środowiska (art. 88 ust. 6), została od 2019 r. powierzona Instytutowi Ochrony Środowiska – Państwowemu Instytutowi Badawczemu (IOŚ-PIB). Zasięg obszarów przekroczeń dla roku 2021 wyznaczono na podstawie rozkładów stężeń otrzymanych metodą obiektywnego szacowania, wykonanego na podstawie modelowania wykonanego przez IOŚ-PIB. </w:t>
      </w:r>
    </w:p>
    <w:p w14:paraId="06FCF8A3" w14:textId="77777777" w:rsidR="00195B5C" w:rsidRPr="00195B5C" w:rsidRDefault="00195B5C" w:rsidP="00195B5C">
      <w:pPr>
        <w:spacing w:before="120" w:after="120" w:line="276" w:lineRule="auto"/>
        <w:jc w:val="both"/>
        <w:rPr>
          <w:sz w:val="22"/>
          <w:szCs w:val="20"/>
        </w:rPr>
      </w:pPr>
      <w:r w:rsidRPr="00195B5C">
        <w:rPr>
          <w:sz w:val="22"/>
          <w:szCs w:val="22"/>
          <w:lang w:eastAsia="ar-SA"/>
        </w:rPr>
        <w:t>W celu wskazania działań naprawczych skutecznie dążących do poprawy jakości powietrza należy prawidłowo zidentyfikować przyczyny występowania przekroczeń poziomów normatywnych poprzez wskazanie źródeł</w:t>
      </w:r>
      <w:r w:rsidRPr="00195B5C">
        <w:rPr>
          <w:sz w:val="22"/>
          <w:szCs w:val="22"/>
          <w:lang w:eastAsia="ar-SA"/>
        </w:rPr>
        <w:br/>
        <w:t>w największym stopniu odpowiedzialnych za przekroczenia. U</w:t>
      </w:r>
      <w:r w:rsidRPr="00195B5C">
        <w:rPr>
          <w:sz w:val="22"/>
          <w:szCs w:val="20"/>
        </w:rPr>
        <w:t>działy poszczególnych grup źródeł emisji</w:t>
      </w:r>
      <w:r w:rsidRPr="00195B5C">
        <w:rPr>
          <w:sz w:val="22"/>
          <w:szCs w:val="20"/>
        </w:rPr>
        <w:br/>
        <w:t xml:space="preserve">w stężeniach zanieczyszczeń w obszarach przekroczeń określono z wykorzystaniem dodatkowego modelowania rozprzestrzeniania się zanieczyszczeń w podziale na poszczególne składowe, zgodnie z </w:t>
      </w:r>
      <w:r w:rsidRPr="00195B5C">
        <w:rPr>
          <w:sz w:val="22"/>
          <w:szCs w:val="22"/>
        </w:rPr>
        <w:t xml:space="preserve">rozporządzeniem Ministra Klimatu i Środowiska z dnia 15 lutego 2023 r. w sprawie zakresu i sposobu przekazywania informacji dotyczących zanieczyszczenia powietrza. </w:t>
      </w:r>
      <w:r w:rsidRPr="00195B5C">
        <w:rPr>
          <w:sz w:val="22"/>
          <w:szCs w:val="20"/>
        </w:rPr>
        <w:t>Dla obszarów przekroczeń wskazano stężenia substancji zanieczyszczających, w podziale na:</w:t>
      </w:r>
    </w:p>
    <w:p w14:paraId="31DB3180" w14:textId="77777777" w:rsidR="00195B5C" w:rsidRPr="000871B5" w:rsidRDefault="00195B5C" w:rsidP="009D1BBD">
      <w:pPr>
        <w:pStyle w:val="Akapitzlist"/>
        <w:numPr>
          <w:ilvl w:val="0"/>
          <w:numId w:val="91"/>
        </w:numPr>
        <w:spacing w:before="120" w:after="120" w:line="276" w:lineRule="auto"/>
        <w:rPr>
          <w:szCs w:val="20"/>
        </w:rPr>
      </w:pPr>
      <w:r w:rsidRPr="000871B5">
        <w:rPr>
          <w:szCs w:val="20"/>
        </w:rPr>
        <w:t>szacunkowy poziom tła regionalnego stężeń substancji w powietrzu ogółem, w podziale na źródła krajowe, transgraniczne, naturalne oraz inne;</w:t>
      </w:r>
    </w:p>
    <w:p w14:paraId="4106BC63" w14:textId="77777777" w:rsidR="00195B5C" w:rsidRPr="000871B5" w:rsidRDefault="00195B5C" w:rsidP="009D1BBD">
      <w:pPr>
        <w:pStyle w:val="Akapitzlist"/>
        <w:numPr>
          <w:ilvl w:val="0"/>
          <w:numId w:val="91"/>
        </w:numPr>
        <w:spacing w:before="120" w:after="120" w:line="276" w:lineRule="auto"/>
        <w:rPr>
          <w:szCs w:val="20"/>
        </w:rPr>
      </w:pPr>
      <w:r w:rsidRPr="000871B5">
        <w:rPr>
          <w:szCs w:val="20"/>
        </w:rPr>
        <w:t>szacunkowy podział dla przyrostu tła miejskiego stężeń substancji w powietrzu ogółem,</w:t>
      </w:r>
      <w:r w:rsidRPr="000871B5">
        <w:rPr>
          <w:szCs w:val="20"/>
        </w:rPr>
        <w:br/>
        <w:t>w podziale na transport drogowy, przemysł oraz produkcję ciepła i energii elektrycznej, usługi, rzemiosło, rolnictwo, sektor handlowy i mieszkaniowy, żeglugę, terenowe maszyny jezdne, źródła naturalne, transgraniczne oraz inne;</w:t>
      </w:r>
    </w:p>
    <w:p w14:paraId="3A760758" w14:textId="653A0CDF" w:rsidR="00195B5C" w:rsidRPr="000871B5" w:rsidRDefault="00195B5C" w:rsidP="009D1BBD">
      <w:pPr>
        <w:pStyle w:val="Akapitzlist"/>
        <w:numPr>
          <w:ilvl w:val="0"/>
          <w:numId w:val="91"/>
        </w:numPr>
        <w:spacing w:before="120" w:after="120" w:line="276" w:lineRule="auto"/>
        <w:rPr>
          <w:szCs w:val="20"/>
        </w:rPr>
      </w:pPr>
      <w:r w:rsidRPr="000871B5">
        <w:rPr>
          <w:szCs w:val="20"/>
        </w:rPr>
        <w:t xml:space="preserve">szacunkowy podział dla przyrostu lokalnego stężeń substancji w powietrzu ogółem, w podziale </w:t>
      </w:r>
      <w:r w:rsidR="000871B5">
        <w:rPr>
          <w:szCs w:val="20"/>
        </w:rPr>
        <w:br/>
      </w:r>
      <w:r w:rsidRPr="000871B5">
        <w:rPr>
          <w:szCs w:val="20"/>
        </w:rPr>
        <w:t>na transport drogowy, przemysł oraz produkcję ciepła i energii elektrycznej, usługi, rzemiosło, rolnictwo, sektor handlowy i mieszkaniowy, żeglugę, terenowe maszyny jezdne, źródła naturalne, transgraniczne oraz inne.</w:t>
      </w:r>
    </w:p>
    <w:p w14:paraId="5D048B97" w14:textId="77777777" w:rsidR="00195B5C" w:rsidRPr="00195B5C" w:rsidRDefault="00195B5C" w:rsidP="00195B5C">
      <w:pPr>
        <w:spacing w:before="120" w:after="120" w:line="276" w:lineRule="auto"/>
        <w:jc w:val="both"/>
        <w:rPr>
          <w:sz w:val="22"/>
          <w:szCs w:val="20"/>
          <w:lang w:eastAsia="ar-SA"/>
        </w:rPr>
      </w:pPr>
      <w:r w:rsidRPr="00195B5C">
        <w:rPr>
          <w:sz w:val="22"/>
          <w:szCs w:val="20"/>
          <w:lang w:eastAsia="ar-SA"/>
        </w:rPr>
        <w:t xml:space="preserve">Informacje dla każdego obszaru przekroczeń pyłu PM2,5 i B(a)P </w:t>
      </w:r>
      <w:r w:rsidRPr="00195B5C">
        <w:rPr>
          <w:sz w:val="22"/>
          <w:szCs w:val="20"/>
        </w:rPr>
        <w:t xml:space="preserve">w strefie miasto Toruń w 2021 roku przedstawiono </w:t>
      </w:r>
      <w:r w:rsidRPr="00195B5C">
        <w:rPr>
          <w:sz w:val="22"/>
          <w:szCs w:val="20"/>
          <w:lang w:eastAsia="ar-SA"/>
        </w:rPr>
        <w:t xml:space="preserve">w formie zestawień tabelarycznych. </w:t>
      </w:r>
    </w:p>
    <w:p w14:paraId="55E655D9" w14:textId="77777777" w:rsidR="00195B5C" w:rsidRPr="00195B5C" w:rsidRDefault="00195B5C" w:rsidP="00195B5C">
      <w:pPr>
        <w:keepNext/>
        <w:spacing w:before="240" w:after="120"/>
        <w:jc w:val="both"/>
        <w:rPr>
          <w:bCs/>
          <w:sz w:val="22"/>
          <w:szCs w:val="18"/>
        </w:rPr>
      </w:pPr>
      <w:bookmarkStart w:id="282" w:name="_Toc133316238"/>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21</w:t>
      </w:r>
      <w:r w:rsidRPr="00195B5C">
        <w:rPr>
          <w:bCs/>
          <w:noProof/>
          <w:sz w:val="22"/>
          <w:szCs w:val="18"/>
        </w:rPr>
        <w:fldChar w:fldCharType="end"/>
      </w:r>
      <w:r w:rsidRPr="00195B5C">
        <w:rPr>
          <w:bCs/>
          <w:noProof/>
          <w:sz w:val="22"/>
          <w:szCs w:val="18"/>
        </w:rPr>
        <w:t>.</w:t>
      </w:r>
      <w:r w:rsidRPr="00195B5C">
        <w:rPr>
          <w:bCs/>
          <w:sz w:val="22"/>
          <w:szCs w:val="18"/>
        </w:rPr>
        <w:t xml:space="preserve"> Szacunkowy przyrost tła regionalnego, miejskiego i lokalnego w obszarach przekroczeń średniorocznego poziomu dopuszczalnego pyłu zawieszonego PM2,5 w strefie miasto Toruń w 2021 r.</w:t>
      </w:r>
      <w:bookmarkEnd w:id="282"/>
    </w:p>
    <w:tbl>
      <w:tblPr>
        <w:tblW w:w="10180" w:type="dxa"/>
        <w:tblInd w:w="75" w:type="dxa"/>
        <w:tblCellMar>
          <w:left w:w="70" w:type="dxa"/>
          <w:right w:w="70" w:type="dxa"/>
        </w:tblCellMar>
        <w:tblLook w:val="04A0" w:firstRow="1" w:lastRow="0" w:firstColumn="1" w:lastColumn="0" w:noHBand="0" w:noVBand="1"/>
      </w:tblPr>
      <w:tblGrid>
        <w:gridCol w:w="2000"/>
        <w:gridCol w:w="860"/>
        <w:gridCol w:w="860"/>
        <w:gridCol w:w="1080"/>
        <w:gridCol w:w="1240"/>
        <w:gridCol w:w="1240"/>
        <w:gridCol w:w="860"/>
        <w:gridCol w:w="860"/>
        <w:gridCol w:w="1180"/>
      </w:tblGrid>
      <w:tr w:rsidR="00195B5C" w:rsidRPr="00195B5C" w14:paraId="584CFAF7" w14:textId="77777777" w:rsidTr="00195B5C">
        <w:trPr>
          <w:trHeight w:val="2184"/>
          <w:tblHeader/>
        </w:trPr>
        <w:tc>
          <w:tcPr>
            <w:tcW w:w="20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7852B5" w14:textId="734C2A14" w:rsidR="00195B5C" w:rsidRPr="00195B5C" w:rsidRDefault="00EC5BE3"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86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23099A4F" w14:textId="77777777" w:rsidR="00195B5C" w:rsidRPr="00195B5C" w:rsidRDefault="00195B5C" w:rsidP="00195B5C">
            <w:pPr>
              <w:jc w:val="center"/>
              <w:rPr>
                <w:b/>
                <w:bCs/>
                <w:color w:val="000000"/>
              </w:rPr>
            </w:pPr>
            <w:r w:rsidRPr="00195B5C">
              <w:rPr>
                <w:b/>
                <w:bCs/>
                <w:color w:val="000000"/>
                <w:sz w:val="22"/>
                <w:szCs w:val="22"/>
              </w:rPr>
              <w:t>PL_Kp_2021_PL0402_PM2,5_a_01</w:t>
            </w:r>
          </w:p>
        </w:tc>
        <w:tc>
          <w:tcPr>
            <w:tcW w:w="86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42719727" w14:textId="77777777" w:rsidR="00195B5C" w:rsidRPr="00195B5C" w:rsidRDefault="00195B5C" w:rsidP="00195B5C">
            <w:pPr>
              <w:jc w:val="center"/>
              <w:rPr>
                <w:b/>
                <w:bCs/>
                <w:color w:val="000000"/>
              </w:rPr>
            </w:pPr>
            <w:r w:rsidRPr="00195B5C">
              <w:rPr>
                <w:b/>
                <w:bCs/>
                <w:color w:val="000000"/>
                <w:sz w:val="22"/>
                <w:szCs w:val="22"/>
              </w:rPr>
              <w:t>PL_Kp_2021_PL0402_PM2,5_a_02</w:t>
            </w:r>
          </w:p>
        </w:tc>
        <w:tc>
          <w:tcPr>
            <w:tcW w:w="108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1AC078F7" w14:textId="77777777" w:rsidR="00195B5C" w:rsidRPr="00195B5C" w:rsidRDefault="00195B5C" w:rsidP="00195B5C">
            <w:pPr>
              <w:jc w:val="center"/>
              <w:rPr>
                <w:b/>
                <w:bCs/>
                <w:color w:val="000000"/>
              </w:rPr>
            </w:pPr>
            <w:r w:rsidRPr="00195B5C">
              <w:rPr>
                <w:b/>
                <w:bCs/>
                <w:color w:val="000000"/>
                <w:sz w:val="22"/>
                <w:szCs w:val="22"/>
              </w:rPr>
              <w:t>PL_Kp_2021_PL0402_PM2,5_a_03</w:t>
            </w:r>
          </w:p>
        </w:tc>
        <w:tc>
          <w:tcPr>
            <w:tcW w:w="124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64ED69F4" w14:textId="77777777" w:rsidR="00195B5C" w:rsidRPr="00195B5C" w:rsidRDefault="00195B5C" w:rsidP="00195B5C">
            <w:pPr>
              <w:jc w:val="center"/>
              <w:rPr>
                <w:b/>
                <w:bCs/>
                <w:color w:val="000000"/>
              </w:rPr>
            </w:pPr>
            <w:r w:rsidRPr="00195B5C">
              <w:rPr>
                <w:b/>
                <w:bCs/>
                <w:color w:val="000000"/>
                <w:sz w:val="22"/>
                <w:szCs w:val="22"/>
              </w:rPr>
              <w:t>PL_Kp_2021_PL0402_PM2,5_a_04</w:t>
            </w:r>
          </w:p>
        </w:tc>
        <w:tc>
          <w:tcPr>
            <w:tcW w:w="124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0306A7C3" w14:textId="77777777" w:rsidR="00195B5C" w:rsidRPr="00195B5C" w:rsidRDefault="00195B5C" w:rsidP="00195B5C">
            <w:pPr>
              <w:jc w:val="center"/>
              <w:rPr>
                <w:b/>
                <w:bCs/>
                <w:color w:val="000000"/>
              </w:rPr>
            </w:pPr>
            <w:r w:rsidRPr="00195B5C">
              <w:rPr>
                <w:b/>
                <w:bCs/>
                <w:color w:val="000000"/>
                <w:sz w:val="22"/>
                <w:szCs w:val="22"/>
              </w:rPr>
              <w:t>PL_Kp_2021_PL0402_PM2,5_a_05</w:t>
            </w:r>
          </w:p>
        </w:tc>
        <w:tc>
          <w:tcPr>
            <w:tcW w:w="86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315E8974" w14:textId="77777777" w:rsidR="00195B5C" w:rsidRPr="00195B5C" w:rsidRDefault="00195B5C" w:rsidP="00195B5C">
            <w:pPr>
              <w:jc w:val="center"/>
              <w:rPr>
                <w:b/>
                <w:bCs/>
                <w:color w:val="000000"/>
              </w:rPr>
            </w:pPr>
            <w:r w:rsidRPr="00195B5C">
              <w:rPr>
                <w:b/>
                <w:bCs/>
                <w:color w:val="000000"/>
                <w:sz w:val="22"/>
                <w:szCs w:val="22"/>
              </w:rPr>
              <w:t>PL_Kp_2021_PL0402_PM2,5_a_06</w:t>
            </w:r>
          </w:p>
        </w:tc>
        <w:tc>
          <w:tcPr>
            <w:tcW w:w="86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12CC0807" w14:textId="77777777" w:rsidR="00195B5C" w:rsidRPr="00195B5C" w:rsidRDefault="00195B5C" w:rsidP="00195B5C">
            <w:pPr>
              <w:jc w:val="center"/>
              <w:rPr>
                <w:b/>
                <w:bCs/>
                <w:color w:val="000000"/>
              </w:rPr>
            </w:pPr>
            <w:r w:rsidRPr="00195B5C">
              <w:rPr>
                <w:b/>
                <w:bCs/>
                <w:color w:val="000000"/>
                <w:sz w:val="22"/>
                <w:szCs w:val="22"/>
              </w:rPr>
              <w:t>PL_Kp_2021_PL0402_PM2,5_a_07</w:t>
            </w:r>
          </w:p>
        </w:tc>
        <w:tc>
          <w:tcPr>
            <w:tcW w:w="1180" w:type="dxa"/>
            <w:tcBorders>
              <w:top w:val="single" w:sz="4" w:space="0" w:color="auto"/>
              <w:left w:val="nil"/>
              <w:bottom w:val="single" w:sz="4" w:space="0" w:color="auto"/>
              <w:right w:val="single" w:sz="4" w:space="0" w:color="auto"/>
            </w:tcBorders>
            <w:shd w:val="clear" w:color="auto" w:fill="D9D9D9"/>
            <w:textDirection w:val="btLr"/>
            <w:vAlign w:val="center"/>
            <w:hideMark/>
          </w:tcPr>
          <w:p w14:paraId="385CB9B4" w14:textId="77777777" w:rsidR="00195B5C" w:rsidRPr="00195B5C" w:rsidRDefault="00195B5C" w:rsidP="00195B5C">
            <w:pPr>
              <w:jc w:val="center"/>
              <w:rPr>
                <w:b/>
                <w:bCs/>
                <w:color w:val="000000"/>
              </w:rPr>
            </w:pPr>
            <w:r w:rsidRPr="00195B5C">
              <w:rPr>
                <w:b/>
                <w:bCs/>
                <w:color w:val="000000"/>
                <w:sz w:val="22"/>
                <w:szCs w:val="22"/>
              </w:rPr>
              <w:t>PL_Kp_2021_PL0402_PM2,5_a_08</w:t>
            </w:r>
          </w:p>
        </w:tc>
      </w:tr>
      <w:tr w:rsidR="00195B5C" w:rsidRPr="00195B5C" w14:paraId="1B75683C" w14:textId="77777777" w:rsidTr="004F7FA2">
        <w:trPr>
          <w:trHeight w:val="61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1C44C800" w14:textId="6749D94B"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 xml:space="preserve">tężenie całkowite  w µg/m³ </w:t>
            </w:r>
          </w:p>
        </w:tc>
        <w:tc>
          <w:tcPr>
            <w:tcW w:w="860" w:type="dxa"/>
            <w:tcBorders>
              <w:top w:val="nil"/>
              <w:left w:val="nil"/>
              <w:bottom w:val="single" w:sz="4" w:space="0" w:color="auto"/>
              <w:right w:val="single" w:sz="4" w:space="0" w:color="auto"/>
            </w:tcBorders>
            <w:shd w:val="clear" w:color="auto" w:fill="auto"/>
            <w:vAlign w:val="center"/>
            <w:hideMark/>
          </w:tcPr>
          <w:p w14:paraId="15B95B8E" w14:textId="77777777" w:rsidR="00195B5C" w:rsidRPr="00195B5C" w:rsidRDefault="00195B5C" w:rsidP="00195B5C">
            <w:pPr>
              <w:jc w:val="center"/>
              <w:rPr>
                <w:color w:val="000000"/>
              </w:rPr>
            </w:pPr>
            <w:r w:rsidRPr="00195B5C">
              <w:rPr>
                <w:color w:val="000000"/>
                <w:sz w:val="22"/>
                <w:szCs w:val="22"/>
              </w:rPr>
              <w:t>24,6</w:t>
            </w:r>
          </w:p>
        </w:tc>
        <w:tc>
          <w:tcPr>
            <w:tcW w:w="860" w:type="dxa"/>
            <w:tcBorders>
              <w:top w:val="nil"/>
              <w:left w:val="nil"/>
              <w:bottom w:val="single" w:sz="4" w:space="0" w:color="auto"/>
              <w:right w:val="single" w:sz="4" w:space="0" w:color="auto"/>
            </w:tcBorders>
            <w:shd w:val="clear" w:color="auto" w:fill="auto"/>
            <w:vAlign w:val="center"/>
            <w:hideMark/>
          </w:tcPr>
          <w:p w14:paraId="02FA08DE" w14:textId="77777777" w:rsidR="00195B5C" w:rsidRPr="00195B5C" w:rsidRDefault="00195B5C" w:rsidP="00195B5C">
            <w:pPr>
              <w:jc w:val="center"/>
              <w:rPr>
                <w:color w:val="000000"/>
              </w:rPr>
            </w:pPr>
            <w:r w:rsidRPr="00195B5C">
              <w:rPr>
                <w:color w:val="000000"/>
                <w:sz w:val="22"/>
                <w:szCs w:val="22"/>
              </w:rPr>
              <w:t>22,7</w:t>
            </w:r>
          </w:p>
        </w:tc>
        <w:tc>
          <w:tcPr>
            <w:tcW w:w="1080" w:type="dxa"/>
            <w:tcBorders>
              <w:top w:val="nil"/>
              <w:left w:val="nil"/>
              <w:bottom w:val="single" w:sz="4" w:space="0" w:color="auto"/>
              <w:right w:val="single" w:sz="4" w:space="0" w:color="auto"/>
            </w:tcBorders>
            <w:shd w:val="clear" w:color="auto" w:fill="auto"/>
            <w:vAlign w:val="center"/>
            <w:hideMark/>
          </w:tcPr>
          <w:p w14:paraId="4D32DB8E" w14:textId="77777777" w:rsidR="00195B5C" w:rsidRPr="00195B5C" w:rsidRDefault="00195B5C" w:rsidP="00195B5C">
            <w:pPr>
              <w:jc w:val="center"/>
              <w:rPr>
                <w:color w:val="000000"/>
              </w:rPr>
            </w:pPr>
            <w:r w:rsidRPr="00195B5C">
              <w:rPr>
                <w:color w:val="000000"/>
                <w:sz w:val="22"/>
                <w:szCs w:val="22"/>
              </w:rPr>
              <w:t>22,7</w:t>
            </w:r>
          </w:p>
        </w:tc>
        <w:tc>
          <w:tcPr>
            <w:tcW w:w="1240" w:type="dxa"/>
            <w:tcBorders>
              <w:top w:val="nil"/>
              <w:left w:val="nil"/>
              <w:bottom w:val="single" w:sz="4" w:space="0" w:color="auto"/>
              <w:right w:val="single" w:sz="4" w:space="0" w:color="auto"/>
            </w:tcBorders>
            <w:shd w:val="clear" w:color="auto" w:fill="auto"/>
            <w:vAlign w:val="center"/>
            <w:hideMark/>
          </w:tcPr>
          <w:p w14:paraId="331DA530" w14:textId="77777777" w:rsidR="00195B5C" w:rsidRPr="00195B5C" w:rsidRDefault="00195B5C" w:rsidP="00195B5C">
            <w:pPr>
              <w:jc w:val="center"/>
              <w:rPr>
                <w:color w:val="000000"/>
              </w:rPr>
            </w:pPr>
            <w:r w:rsidRPr="00195B5C">
              <w:rPr>
                <w:color w:val="000000"/>
                <w:sz w:val="22"/>
                <w:szCs w:val="22"/>
              </w:rPr>
              <w:t>21,2</w:t>
            </w:r>
          </w:p>
        </w:tc>
        <w:tc>
          <w:tcPr>
            <w:tcW w:w="1240" w:type="dxa"/>
            <w:tcBorders>
              <w:top w:val="nil"/>
              <w:left w:val="nil"/>
              <w:bottom w:val="single" w:sz="4" w:space="0" w:color="auto"/>
              <w:right w:val="single" w:sz="4" w:space="0" w:color="auto"/>
            </w:tcBorders>
            <w:shd w:val="clear" w:color="auto" w:fill="auto"/>
            <w:vAlign w:val="center"/>
            <w:hideMark/>
          </w:tcPr>
          <w:p w14:paraId="135701AD" w14:textId="77777777" w:rsidR="00195B5C" w:rsidRPr="00195B5C" w:rsidRDefault="00195B5C" w:rsidP="00195B5C">
            <w:pPr>
              <w:jc w:val="center"/>
              <w:rPr>
                <w:color w:val="000000"/>
              </w:rPr>
            </w:pPr>
            <w:r w:rsidRPr="00195B5C">
              <w:rPr>
                <w:color w:val="000000"/>
                <w:sz w:val="22"/>
                <w:szCs w:val="22"/>
              </w:rPr>
              <w:t>20,5</w:t>
            </w:r>
          </w:p>
        </w:tc>
        <w:tc>
          <w:tcPr>
            <w:tcW w:w="860" w:type="dxa"/>
            <w:tcBorders>
              <w:top w:val="nil"/>
              <w:left w:val="nil"/>
              <w:bottom w:val="single" w:sz="4" w:space="0" w:color="auto"/>
              <w:right w:val="single" w:sz="4" w:space="0" w:color="auto"/>
            </w:tcBorders>
            <w:shd w:val="clear" w:color="auto" w:fill="auto"/>
            <w:vAlign w:val="center"/>
            <w:hideMark/>
          </w:tcPr>
          <w:p w14:paraId="0BE7F828" w14:textId="77777777" w:rsidR="00195B5C" w:rsidRPr="00195B5C" w:rsidRDefault="00195B5C" w:rsidP="00195B5C">
            <w:pPr>
              <w:jc w:val="center"/>
              <w:rPr>
                <w:color w:val="000000"/>
              </w:rPr>
            </w:pPr>
            <w:r w:rsidRPr="00195B5C">
              <w:rPr>
                <w:color w:val="000000"/>
                <w:sz w:val="22"/>
                <w:szCs w:val="22"/>
              </w:rPr>
              <w:t>20,6</w:t>
            </w:r>
          </w:p>
        </w:tc>
        <w:tc>
          <w:tcPr>
            <w:tcW w:w="860" w:type="dxa"/>
            <w:tcBorders>
              <w:top w:val="nil"/>
              <w:left w:val="nil"/>
              <w:bottom w:val="single" w:sz="4" w:space="0" w:color="auto"/>
              <w:right w:val="single" w:sz="4" w:space="0" w:color="auto"/>
            </w:tcBorders>
            <w:shd w:val="clear" w:color="auto" w:fill="auto"/>
            <w:vAlign w:val="center"/>
            <w:hideMark/>
          </w:tcPr>
          <w:p w14:paraId="5D27D3BF" w14:textId="77777777" w:rsidR="00195B5C" w:rsidRPr="00195B5C" w:rsidRDefault="00195B5C" w:rsidP="00195B5C">
            <w:pPr>
              <w:jc w:val="center"/>
              <w:rPr>
                <w:color w:val="000000"/>
              </w:rPr>
            </w:pPr>
            <w:r w:rsidRPr="00195B5C">
              <w:rPr>
                <w:color w:val="000000"/>
                <w:sz w:val="22"/>
                <w:szCs w:val="22"/>
              </w:rPr>
              <w:t>20,7</w:t>
            </w:r>
          </w:p>
        </w:tc>
        <w:tc>
          <w:tcPr>
            <w:tcW w:w="1180" w:type="dxa"/>
            <w:tcBorders>
              <w:top w:val="nil"/>
              <w:left w:val="nil"/>
              <w:bottom w:val="single" w:sz="4" w:space="0" w:color="auto"/>
              <w:right w:val="single" w:sz="4" w:space="0" w:color="auto"/>
            </w:tcBorders>
            <w:shd w:val="clear" w:color="auto" w:fill="auto"/>
            <w:vAlign w:val="center"/>
            <w:hideMark/>
          </w:tcPr>
          <w:p w14:paraId="5BF32F96" w14:textId="77777777" w:rsidR="00195B5C" w:rsidRPr="00195B5C" w:rsidRDefault="00195B5C" w:rsidP="00195B5C">
            <w:pPr>
              <w:jc w:val="center"/>
              <w:rPr>
                <w:color w:val="000000"/>
              </w:rPr>
            </w:pPr>
            <w:r w:rsidRPr="00195B5C">
              <w:rPr>
                <w:color w:val="000000"/>
                <w:sz w:val="22"/>
                <w:szCs w:val="22"/>
              </w:rPr>
              <w:t>23,3</w:t>
            </w:r>
          </w:p>
        </w:tc>
      </w:tr>
      <w:tr w:rsidR="00195B5C" w:rsidRPr="00195B5C" w14:paraId="7F04664C" w14:textId="77777777" w:rsidTr="004F7FA2">
        <w:trPr>
          <w:trHeight w:val="432"/>
        </w:trPr>
        <w:tc>
          <w:tcPr>
            <w:tcW w:w="1018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022C7801" w14:textId="2F63382F"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zacunkowy poziom tła regionalnego w µg/m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3110DFAD" w14:textId="77777777" w:rsidTr="004F7FA2">
        <w:trPr>
          <w:trHeight w:val="341"/>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6D56AB2" w14:textId="105E80A2" w:rsidR="00195B5C" w:rsidRPr="00195B5C" w:rsidRDefault="00EC5BE3" w:rsidP="00195B5C">
            <w:pPr>
              <w:rPr>
                <w:b/>
                <w:bCs/>
                <w:color w:val="000000"/>
              </w:rPr>
            </w:pPr>
            <w:r>
              <w:rPr>
                <w:b/>
                <w:bCs/>
                <w:color w:val="000000"/>
                <w:sz w:val="22"/>
                <w:szCs w:val="22"/>
              </w:rPr>
              <w:lastRenderedPageBreak/>
              <w:t>o</w:t>
            </w:r>
            <w:r w:rsidR="00195B5C" w:rsidRPr="00195B5C">
              <w:rPr>
                <w:b/>
                <w:bCs/>
                <w:color w:val="000000"/>
                <w:sz w:val="22"/>
                <w:szCs w:val="22"/>
              </w:rPr>
              <w:t>gółem</w:t>
            </w:r>
          </w:p>
        </w:tc>
        <w:tc>
          <w:tcPr>
            <w:tcW w:w="860" w:type="dxa"/>
            <w:tcBorders>
              <w:top w:val="nil"/>
              <w:left w:val="nil"/>
              <w:bottom w:val="single" w:sz="4" w:space="0" w:color="auto"/>
              <w:right w:val="single" w:sz="4" w:space="0" w:color="auto"/>
            </w:tcBorders>
            <w:shd w:val="clear" w:color="auto" w:fill="auto"/>
            <w:vAlign w:val="center"/>
            <w:hideMark/>
          </w:tcPr>
          <w:p w14:paraId="246B0D9A" w14:textId="77777777" w:rsidR="00195B5C" w:rsidRPr="00195B5C" w:rsidRDefault="00195B5C" w:rsidP="00195B5C">
            <w:pPr>
              <w:jc w:val="center"/>
              <w:rPr>
                <w:color w:val="000000"/>
              </w:rPr>
            </w:pPr>
            <w:r w:rsidRPr="00195B5C">
              <w:rPr>
                <w:color w:val="000000"/>
                <w:sz w:val="22"/>
                <w:szCs w:val="22"/>
              </w:rPr>
              <w:t>14,4</w:t>
            </w:r>
          </w:p>
        </w:tc>
        <w:tc>
          <w:tcPr>
            <w:tcW w:w="860" w:type="dxa"/>
            <w:tcBorders>
              <w:top w:val="nil"/>
              <w:left w:val="nil"/>
              <w:bottom w:val="single" w:sz="4" w:space="0" w:color="auto"/>
              <w:right w:val="single" w:sz="4" w:space="0" w:color="auto"/>
            </w:tcBorders>
            <w:shd w:val="clear" w:color="auto" w:fill="auto"/>
            <w:vAlign w:val="center"/>
            <w:hideMark/>
          </w:tcPr>
          <w:p w14:paraId="39F585BE" w14:textId="77777777" w:rsidR="00195B5C" w:rsidRPr="00195B5C" w:rsidRDefault="00195B5C" w:rsidP="00195B5C">
            <w:pPr>
              <w:jc w:val="center"/>
              <w:rPr>
                <w:color w:val="000000"/>
              </w:rPr>
            </w:pPr>
            <w:r w:rsidRPr="00195B5C">
              <w:rPr>
                <w:color w:val="000000"/>
                <w:sz w:val="22"/>
                <w:szCs w:val="22"/>
              </w:rPr>
              <w:t>13,2</w:t>
            </w:r>
          </w:p>
        </w:tc>
        <w:tc>
          <w:tcPr>
            <w:tcW w:w="1080" w:type="dxa"/>
            <w:tcBorders>
              <w:top w:val="nil"/>
              <w:left w:val="nil"/>
              <w:bottom w:val="single" w:sz="4" w:space="0" w:color="auto"/>
              <w:right w:val="single" w:sz="4" w:space="0" w:color="auto"/>
            </w:tcBorders>
            <w:shd w:val="clear" w:color="auto" w:fill="auto"/>
            <w:vAlign w:val="center"/>
            <w:hideMark/>
          </w:tcPr>
          <w:p w14:paraId="1B1897BA" w14:textId="77777777" w:rsidR="00195B5C" w:rsidRPr="00195B5C" w:rsidRDefault="00195B5C" w:rsidP="00195B5C">
            <w:pPr>
              <w:jc w:val="center"/>
              <w:rPr>
                <w:color w:val="000000"/>
              </w:rPr>
            </w:pPr>
            <w:r w:rsidRPr="00195B5C">
              <w:rPr>
                <w:color w:val="000000"/>
                <w:sz w:val="22"/>
                <w:szCs w:val="22"/>
              </w:rPr>
              <w:t>15,0</w:t>
            </w:r>
          </w:p>
        </w:tc>
        <w:tc>
          <w:tcPr>
            <w:tcW w:w="1240" w:type="dxa"/>
            <w:tcBorders>
              <w:top w:val="nil"/>
              <w:left w:val="nil"/>
              <w:bottom w:val="single" w:sz="4" w:space="0" w:color="auto"/>
              <w:right w:val="single" w:sz="4" w:space="0" w:color="auto"/>
            </w:tcBorders>
            <w:shd w:val="clear" w:color="auto" w:fill="auto"/>
            <w:vAlign w:val="center"/>
            <w:hideMark/>
          </w:tcPr>
          <w:p w14:paraId="19817BE9" w14:textId="77777777" w:rsidR="00195B5C" w:rsidRPr="00195B5C" w:rsidRDefault="00195B5C" w:rsidP="00195B5C">
            <w:pPr>
              <w:jc w:val="center"/>
              <w:rPr>
                <w:color w:val="000000"/>
              </w:rPr>
            </w:pPr>
            <w:r w:rsidRPr="00195B5C">
              <w:rPr>
                <w:color w:val="000000"/>
                <w:sz w:val="22"/>
                <w:szCs w:val="22"/>
              </w:rPr>
              <w:t>13,0</w:t>
            </w:r>
          </w:p>
        </w:tc>
        <w:tc>
          <w:tcPr>
            <w:tcW w:w="1240" w:type="dxa"/>
            <w:tcBorders>
              <w:top w:val="nil"/>
              <w:left w:val="nil"/>
              <w:bottom w:val="single" w:sz="4" w:space="0" w:color="auto"/>
              <w:right w:val="single" w:sz="4" w:space="0" w:color="auto"/>
            </w:tcBorders>
            <w:shd w:val="clear" w:color="auto" w:fill="auto"/>
            <w:vAlign w:val="center"/>
            <w:hideMark/>
          </w:tcPr>
          <w:p w14:paraId="177B5C1C" w14:textId="77777777" w:rsidR="00195B5C" w:rsidRPr="00195B5C" w:rsidRDefault="00195B5C" w:rsidP="00195B5C">
            <w:pPr>
              <w:jc w:val="center"/>
              <w:rPr>
                <w:color w:val="000000"/>
              </w:rPr>
            </w:pPr>
            <w:r w:rsidRPr="00195B5C">
              <w:rPr>
                <w:color w:val="000000"/>
                <w:sz w:val="22"/>
                <w:szCs w:val="22"/>
              </w:rPr>
              <w:t>14,0</w:t>
            </w:r>
          </w:p>
        </w:tc>
        <w:tc>
          <w:tcPr>
            <w:tcW w:w="860" w:type="dxa"/>
            <w:tcBorders>
              <w:top w:val="nil"/>
              <w:left w:val="nil"/>
              <w:bottom w:val="single" w:sz="4" w:space="0" w:color="auto"/>
              <w:right w:val="single" w:sz="4" w:space="0" w:color="auto"/>
            </w:tcBorders>
            <w:shd w:val="clear" w:color="auto" w:fill="auto"/>
            <w:vAlign w:val="center"/>
            <w:hideMark/>
          </w:tcPr>
          <w:p w14:paraId="72895611" w14:textId="77777777" w:rsidR="00195B5C" w:rsidRPr="00195B5C" w:rsidRDefault="00195B5C" w:rsidP="00195B5C">
            <w:pPr>
              <w:jc w:val="center"/>
              <w:rPr>
                <w:color w:val="000000"/>
              </w:rPr>
            </w:pPr>
            <w:r w:rsidRPr="00195B5C">
              <w:rPr>
                <w:color w:val="000000"/>
                <w:sz w:val="22"/>
                <w:szCs w:val="22"/>
              </w:rPr>
              <w:t>13,4</w:t>
            </w:r>
          </w:p>
        </w:tc>
        <w:tc>
          <w:tcPr>
            <w:tcW w:w="860" w:type="dxa"/>
            <w:tcBorders>
              <w:top w:val="nil"/>
              <w:left w:val="nil"/>
              <w:bottom w:val="single" w:sz="4" w:space="0" w:color="auto"/>
              <w:right w:val="single" w:sz="4" w:space="0" w:color="auto"/>
            </w:tcBorders>
            <w:shd w:val="clear" w:color="auto" w:fill="auto"/>
            <w:vAlign w:val="center"/>
            <w:hideMark/>
          </w:tcPr>
          <w:p w14:paraId="19B7B759" w14:textId="77777777" w:rsidR="00195B5C" w:rsidRPr="00195B5C" w:rsidRDefault="00195B5C" w:rsidP="00195B5C">
            <w:pPr>
              <w:jc w:val="center"/>
              <w:rPr>
                <w:color w:val="000000"/>
              </w:rPr>
            </w:pPr>
            <w:r w:rsidRPr="00195B5C">
              <w:rPr>
                <w:color w:val="000000"/>
                <w:sz w:val="22"/>
                <w:szCs w:val="22"/>
              </w:rPr>
              <w:t>14,0</w:t>
            </w:r>
          </w:p>
        </w:tc>
        <w:tc>
          <w:tcPr>
            <w:tcW w:w="1180" w:type="dxa"/>
            <w:tcBorders>
              <w:top w:val="nil"/>
              <w:left w:val="nil"/>
              <w:bottom w:val="single" w:sz="4" w:space="0" w:color="auto"/>
              <w:right w:val="single" w:sz="4" w:space="0" w:color="auto"/>
            </w:tcBorders>
            <w:shd w:val="clear" w:color="auto" w:fill="auto"/>
            <w:vAlign w:val="center"/>
            <w:hideMark/>
          </w:tcPr>
          <w:p w14:paraId="38019DD6" w14:textId="77777777" w:rsidR="00195B5C" w:rsidRPr="00195B5C" w:rsidRDefault="00195B5C" w:rsidP="00195B5C">
            <w:pPr>
              <w:jc w:val="center"/>
              <w:rPr>
                <w:color w:val="000000"/>
              </w:rPr>
            </w:pPr>
            <w:r w:rsidRPr="00195B5C">
              <w:rPr>
                <w:color w:val="000000"/>
                <w:sz w:val="22"/>
                <w:szCs w:val="22"/>
              </w:rPr>
              <w:t>14,4</w:t>
            </w:r>
          </w:p>
        </w:tc>
      </w:tr>
      <w:tr w:rsidR="00195B5C" w:rsidRPr="00195B5C" w14:paraId="1BA8E4FB"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F61CDE1" w14:textId="16E03174"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ransgraniczne</w:t>
            </w:r>
          </w:p>
        </w:tc>
        <w:tc>
          <w:tcPr>
            <w:tcW w:w="860" w:type="dxa"/>
            <w:tcBorders>
              <w:top w:val="nil"/>
              <w:left w:val="nil"/>
              <w:bottom w:val="single" w:sz="4" w:space="0" w:color="auto"/>
              <w:right w:val="single" w:sz="4" w:space="0" w:color="auto"/>
            </w:tcBorders>
            <w:shd w:val="clear" w:color="auto" w:fill="auto"/>
            <w:vAlign w:val="center"/>
            <w:hideMark/>
          </w:tcPr>
          <w:p w14:paraId="16242F5F" w14:textId="77777777" w:rsidR="00195B5C" w:rsidRPr="00195B5C" w:rsidRDefault="00195B5C" w:rsidP="00195B5C">
            <w:pPr>
              <w:jc w:val="center"/>
              <w:rPr>
                <w:color w:val="000000"/>
              </w:rPr>
            </w:pPr>
            <w:r w:rsidRPr="00195B5C">
              <w:rPr>
                <w:color w:val="000000"/>
                <w:sz w:val="22"/>
                <w:szCs w:val="22"/>
              </w:rPr>
              <w:t>7,8</w:t>
            </w:r>
          </w:p>
        </w:tc>
        <w:tc>
          <w:tcPr>
            <w:tcW w:w="860" w:type="dxa"/>
            <w:tcBorders>
              <w:top w:val="nil"/>
              <w:left w:val="nil"/>
              <w:bottom w:val="single" w:sz="4" w:space="0" w:color="auto"/>
              <w:right w:val="single" w:sz="4" w:space="0" w:color="auto"/>
            </w:tcBorders>
            <w:shd w:val="clear" w:color="auto" w:fill="auto"/>
            <w:vAlign w:val="center"/>
            <w:hideMark/>
          </w:tcPr>
          <w:p w14:paraId="053A0218" w14:textId="77777777" w:rsidR="00195B5C" w:rsidRPr="00195B5C" w:rsidRDefault="00195B5C" w:rsidP="00195B5C">
            <w:pPr>
              <w:jc w:val="center"/>
              <w:rPr>
                <w:color w:val="000000"/>
              </w:rPr>
            </w:pPr>
            <w:r w:rsidRPr="00195B5C">
              <w:rPr>
                <w:color w:val="000000"/>
                <w:sz w:val="22"/>
                <w:szCs w:val="22"/>
              </w:rPr>
              <w:t>7,8</w:t>
            </w:r>
          </w:p>
        </w:tc>
        <w:tc>
          <w:tcPr>
            <w:tcW w:w="1080" w:type="dxa"/>
            <w:tcBorders>
              <w:top w:val="nil"/>
              <w:left w:val="nil"/>
              <w:bottom w:val="single" w:sz="4" w:space="0" w:color="auto"/>
              <w:right w:val="single" w:sz="4" w:space="0" w:color="auto"/>
            </w:tcBorders>
            <w:shd w:val="clear" w:color="auto" w:fill="auto"/>
            <w:vAlign w:val="center"/>
            <w:hideMark/>
          </w:tcPr>
          <w:p w14:paraId="1D6EF723" w14:textId="77777777" w:rsidR="00195B5C" w:rsidRPr="00195B5C" w:rsidRDefault="00195B5C" w:rsidP="00195B5C">
            <w:pPr>
              <w:jc w:val="center"/>
              <w:rPr>
                <w:color w:val="000000"/>
              </w:rPr>
            </w:pPr>
            <w:r w:rsidRPr="00195B5C">
              <w:rPr>
                <w:color w:val="000000"/>
                <w:sz w:val="22"/>
                <w:szCs w:val="22"/>
              </w:rPr>
              <w:t>7,8</w:t>
            </w:r>
          </w:p>
        </w:tc>
        <w:tc>
          <w:tcPr>
            <w:tcW w:w="1240" w:type="dxa"/>
            <w:tcBorders>
              <w:top w:val="nil"/>
              <w:left w:val="nil"/>
              <w:bottom w:val="single" w:sz="4" w:space="0" w:color="auto"/>
              <w:right w:val="single" w:sz="4" w:space="0" w:color="auto"/>
            </w:tcBorders>
            <w:shd w:val="clear" w:color="auto" w:fill="auto"/>
            <w:vAlign w:val="center"/>
            <w:hideMark/>
          </w:tcPr>
          <w:p w14:paraId="450BB7D5" w14:textId="77777777" w:rsidR="00195B5C" w:rsidRPr="00195B5C" w:rsidRDefault="00195B5C" w:rsidP="00195B5C">
            <w:pPr>
              <w:jc w:val="center"/>
              <w:rPr>
                <w:color w:val="000000"/>
              </w:rPr>
            </w:pPr>
            <w:r w:rsidRPr="00195B5C">
              <w:rPr>
                <w:color w:val="000000"/>
                <w:sz w:val="22"/>
                <w:szCs w:val="22"/>
              </w:rPr>
              <w:t>7,8</w:t>
            </w:r>
          </w:p>
        </w:tc>
        <w:tc>
          <w:tcPr>
            <w:tcW w:w="1240" w:type="dxa"/>
            <w:tcBorders>
              <w:top w:val="nil"/>
              <w:left w:val="nil"/>
              <w:bottom w:val="single" w:sz="4" w:space="0" w:color="auto"/>
              <w:right w:val="single" w:sz="4" w:space="0" w:color="auto"/>
            </w:tcBorders>
            <w:shd w:val="clear" w:color="auto" w:fill="auto"/>
            <w:vAlign w:val="center"/>
            <w:hideMark/>
          </w:tcPr>
          <w:p w14:paraId="6D98301B" w14:textId="77777777" w:rsidR="00195B5C" w:rsidRPr="00195B5C" w:rsidRDefault="00195B5C" w:rsidP="00195B5C">
            <w:pPr>
              <w:jc w:val="center"/>
              <w:rPr>
                <w:color w:val="000000"/>
              </w:rPr>
            </w:pPr>
            <w:r w:rsidRPr="00195B5C">
              <w:rPr>
                <w:color w:val="000000"/>
                <w:sz w:val="22"/>
                <w:szCs w:val="22"/>
              </w:rPr>
              <w:t>7,8</w:t>
            </w:r>
          </w:p>
        </w:tc>
        <w:tc>
          <w:tcPr>
            <w:tcW w:w="860" w:type="dxa"/>
            <w:tcBorders>
              <w:top w:val="nil"/>
              <w:left w:val="nil"/>
              <w:bottom w:val="single" w:sz="4" w:space="0" w:color="auto"/>
              <w:right w:val="single" w:sz="4" w:space="0" w:color="auto"/>
            </w:tcBorders>
            <w:shd w:val="clear" w:color="auto" w:fill="auto"/>
            <w:vAlign w:val="center"/>
            <w:hideMark/>
          </w:tcPr>
          <w:p w14:paraId="027A71D3" w14:textId="77777777" w:rsidR="00195B5C" w:rsidRPr="00195B5C" w:rsidRDefault="00195B5C" w:rsidP="00195B5C">
            <w:pPr>
              <w:jc w:val="center"/>
              <w:rPr>
                <w:color w:val="000000"/>
              </w:rPr>
            </w:pPr>
            <w:r w:rsidRPr="00195B5C">
              <w:rPr>
                <w:color w:val="000000"/>
                <w:sz w:val="22"/>
                <w:szCs w:val="22"/>
              </w:rPr>
              <w:t>7,8</w:t>
            </w:r>
          </w:p>
        </w:tc>
        <w:tc>
          <w:tcPr>
            <w:tcW w:w="860" w:type="dxa"/>
            <w:tcBorders>
              <w:top w:val="nil"/>
              <w:left w:val="nil"/>
              <w:bottom w:val="single" w:sz="4" w:space="0" w:color="auto"/>
              <w:right w:val="single" w:sz="4" w:space="0" w:color="auto"/>
            </w:tcBorders>
            <w:shd w:val="clear" w:color="auto" w:fill="auto"/>
            <w:vAlign w:val="center"/>
            <w:hideMark/>
          </w:tcPr>
          <w:p w14:paraId="2E6D626D" w14:textId="77777777" w:rsidR="00195B5C" w:rsidRPr="00195B5C" w:rsidRDefault="00195B5C" w:rsidP="00195B5C">
            <w:pPr>
              <w:jc w:val="center"/>
              <w:rPr>
                <w:color w:val="000000"/>
              </w:rPr>
            </w:pPr>
            <w:r w:rsidRPr="00195B5C">
              <w:rPr>
                <w:color w:val="000000"/>
                <w:sz w:val="22"/>
                <w:szCs w:val="22"/>
              </w:rPr>
              <w:t>7,8</w:t>
            </w:r>
          </w:p>
        </w:tc>
        <w:tc>
          <w:tcPr>
            <w:tcW w:w="1180" w:type="dxa"/>
            <w:tcBorders>
              <w:top w:val="nil"/>
              <w:left w:val="nil"/>
              <w:bottom w:val="single" w:sz="4" w:space="0" w:color="auto"/>
              <w:right w:val="single" w:sz="4" w:space="0" w:color="auto"/>
            </w:tcBorders>
            <w:shd w:val="clear" w:color="auto" w:fill="auto"/>
            <w:vAlign w:val="center"/>
            <w:hideMark/>
          </w:tcPr>
          <w:p w14:paraId="3565C0F9" w14:textId="77777777" w:rsidR="00195B5C" w:rsidRPr="00195B5C" w:rsidRDefault="00195B5C" w:rsidP="00195B5C">
            <w:pPr>
              <w:jc w:val="center"/>
              <w:rPr>
                <w:color w:val="000000"/>
              </w:rPr>
            </w:pPr>
            <w:r w:rsidRPr="00195B5C">
              <w:rPr>
                <w:color w:val="000000"/>
                <w:sz w:val="22"/>
                <w:szCs w:val="22"/>
              </w:rPr>
              <w:t>7,8</w:t>
            </w:r>
          </w:p>
        </w:tc>
      </w:tr>
      <w:tr w:rsidR="00195B5C" w:rsidRPr="00195B5C" w14:paraId="1B94E8EF"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9652077" w14:textId="7640EF1C" w:rsidR="00195B5C" w:rsidRPr="00195B5C" w:rsidRDefault="00EC5BE3" w:rsidP="00195B5C">
            <w:pPr>
              <w:rPr>
                <w:b/>
                <w:bCs/>
                <w:color w:val="000000"/>
              </w:rPr>
            </w:pPr>
            <w:r>
              <w:rPr>
                <w:b/>
                <w:bCs/>
                <w:color w:val="000000"/>
                <w:sz w:val="22"/>
                <w:szCs w:val="22"/>
              </w:rPr>
              <w:t>k</w:t>
            </w:r>
            <w:r w:rsidR="00195B5C" w:rsidRPr="00195B5C">
              <w:rPr>
                <w:b/>
                <w:bCs/>
                <w:color w:val="000000"/>
                <w:sz w:val="22"/>
                <w:szCs w:val="22"/>
              </w:rPr>
              <w:t>rajowe</w:t>
            </w:r>
          </w:p>
        </w:tc>
        <w:tc>
          <w:tcPr>
            <w:tcW w:w="860" w:type="dxa"/>
            <w:tcBorders>
              <w:top w:val="nil"/>
              <w:left w:val="nil"/>
              <w:bottom w:val="single" w:sz="4" w:space="0" w:color="auto"/>
              <w:right w:val="single" w:sz="4" w:space="0" w:color="auto"/>
            </w:tcBorders>
            <w:shd w:val="clear" w:color="auto" w:fill="auto"/>
            <w:vAlign w:val="center"/>
            <w:hideMark/>
          </w:tcPr>
          <w:p w14:paraId="779B404E" w14:textId="77777777" w:rsidR="00195B5C" w:rsidRPr="00195B5C" w:rsidRDefault="00195B5C" w:rsidP="00195B5C">
            <w:pPr>
              <w:jc w:val="center"/>
              <w:rPr>
                <w:color w:val="000000"/>
              </w:rPr>
            </w:pPr>
            <w:r w:rsidRPr="00195B5C">
              <w:rPr>
                <w:color w:val="000000"/>
                <w:sz w:val="22"/>
                <w:szCs w:val="22"/>
              </w:rPr>
              <w:t>1,6</w:t>
            </w:r>
          </w:p>
        </w:tc>
        <w:tc>
          <w:tcPr>
            <w:tcW w:w="860" w:type="dxa"/>
            <w:tcBorders>
              <w:top w:val="nil"/>
              <w:left w:val="nil"/>
              <w:bottom w:val="single" w:sz="4" w:space="0" w:color="auto"/>
              <w:right w:val="single" w:sz="4" w:space="0" w:color="auto"/>
            </w:tcBorders>
            <w:shd w:val="clear" w:color="auto" w:fill="auto"/>
            <w:vAlign w:val="center"/>
            <w:hideMark/>
          </w:tcPr>
          <w:p w14:paraId="19FEF0B1" w14:textId="77777777" w:rsidR="00195B5C" w:rsidRPr="00195B5C" w:rsidRDefault="00195B5C" w:rsidP="00195B5C">
            <w:pPr>
              <w:jc w:val="center"/>
              <w:rPr>
                <w:color w:val="000000"/>
              </w:rPr>
            </w:pPr>
            <w:r w:rsidRPr="00195B5C">
              <w:rPr>
                <w:color w:val="000000"/>
                <w:sz w:val="22"/>
                <w:szCs w:val="22"/>
              </w:rPr>
              <w:t>1,6</w:t>
            </w:r>
          </w:p>
        </w:tc>
        <w:tc>
          <w:tcPr>
            <w:tcW w:w="1080" w:type="dxa"/>
            <w:tcBorders>
              <w:top w:val="nil"/>
              <w:left w:val="nil"/>
              <w:bottom w:val="single" w:sz="4" w:space="0" w:color="auto"/>
              <w:right w:val="single" w:sz="4" w:space="0" w:color="auto"/>
            </w:tcBorders>
            <w:shd w:val="clear" w:color="auto" w:fill="auto"/>
            <w:vAlign w:val="center"/>
            <w:hideMark/>
          </w:tcPr>
          <w:p w14:paraId="64646F9E" w14:textId="77777777" w:rsidR="00195B5C" w:rsidRPr="00195B5C" w:rsidRDefault="00195B5C" w:rsidP="00195B5C">
            <w:pPr>
              <w:jc w:val="center"/>
              <w:rPr>
                <w:color w:val="000000"/>
              </w:rPr>
            </w:pPr>
            <w:r w:rsidRPr="00195B5C">
              <w:rPr>
                <w:color w:val="000000"/>
                <w:sz w:val="22"/>
                <w:szCs w:val="22"/>
              </w:rPr>
              <w:t>1,6</w:t>
            </w:r>
          </w:p>
        </w:tc>
        <w:tc>
          <w:tcPr>
            <w:tcW w:w="1240" w:type="dxa"/>
            <w:tcBorders>
              <w:top w:val="nil"/>
              <w:left w:val="nil"/>
              <w:bottom w:val="single" w:sz="4" w:space="0" w:color="auto"/>
              <w:right w:val="single" w:sz="4" w:space="0" w:color="auto"/>
            </w:tcBorders>
            <w:shd w:val="clear" w:color="auto" w:fill="auto"/>
            <w:vAlign w:val="center"/>
            <w:hideMark/>
          </w:tcPr>
          <w:p w14:paraId="7C1AFEE0" w14:textId="77777777" w:rsidR="00195B5C" w:rsidRPr="00195B5C" w:rsidRDefault="00195B5C" w:rsidP="00195B5C">
            <w:pPr>
              <w:jc w:val="center"/>
              <w:rPr>
                <w:color w:val="000000"/>
              </w:rPr>
            </w:pPr>
            <w:r w:rsidRPr="00195B5C">
              <w:rPr>
                <w:color w:val="000000"/>
                <w:sz w:val="22"/>
                <w:szCs w:val="22"/>
              </w:rPr>
              <w:t>1,6</w:t>
            </w:r>
          </w:p>
        </w:tc>
        <w:tc>
          <w:tcPr>
            <w:tcW w:w="1240" w:type="dxa"/>
            <w:tcBorders>
              <w:top w:val="nil"/>
              <w:left w:val="nil"/>
              <w:bottom w:val="single" w:sz="4" w:space="0" w:color="auto"/>
              <w:right w:val="single" w:sz="4" w:space="0" w:color="auto"/>
            </w:tcBorders>
            <w:shd w:val="clear" w:color="auto" w:fill="auto"/>
            <w:vAlign w:val="center"/>
            <w:hideMark/>
          </w:tcPr>
          <w:p w14:paraId="32B0C898" w14:textId="77777777" w:rsidR="00195B5C" w:rsidRPr="00195B5C" w:rsidRDefault="00195B5C" w:rsidP="00195B5C">
            <w:pPr>
              <w:jc w:val="center"/>
              <w:rPr>
                <w:color w:val="000000"/>
              </w:rPr>
            </w:pPr>
            <w:r w:rsidRPr="00195B5C">
              <w:rPr>
                <w:color w:val="000000"/>
                <w:sz w:val="22"/>
                <w:szCs w:val="22"/>
              </w:rPr>
              <w:t>1,6</w:t>
            </w:r>
          </w:p>
        </w:tc>
        <w:tc>
          <w:tcPr>
            <w:tcW w:w="860" w:type="dxa"/>
            <w:tcBorders>
              <w:top w:val="nil"/>
              <w:left w:val="nil"/>
              <w:bottom w:val="single" w:sz="4" w:space="0" w:color="auto"/>
              <w:right w:val="single" w:sz="4" w:space="0" w:color="auto"/>
            </w:tcBorders>
            <w:shd w:val="clear" w:color="auto" w:fill="auto"/>
            <w:vAlign w:val="center"/>
            <w:hideMark/>
          </w:tcPr>
          <w:p w14:paraId="430C3461" w14:textId="77777777" w:rsidR="00195B5C" w:rsidRPr="00195B5C" w:rsidRDefault="00195B5C" w:rsidP="00195B5C">
            <w:pPr>
              <w:jc w:val="center"/>
              <w:rPr>
                <w:color w:val="000000"/>
              </w:rPr>
            </w:pPr>
            <w:r w:rsidRPr="00195B5C">
              <w:rPr>
                <w:color w:val="000000"/>
                <w:sz w:val="22"/>
                <w:szCs w:val="22"/>
              </w:rPr>
              <w:t>1,6</w:t>
            </w:r>
          </w:p>
        </w:tc>
        <w:tc>
          <w:tcPr>
            <w:tcW w:w="860" w:type="dxa"/>
            <w:tcBorders>
              <w:top w:val="nil"/>
              <w:left w:val="nil"/>
              <w:bottom w:val="single" w:sz="4" w:space="0" w:color="auto"/>
              <w:right w:val="single" w:sz="4" w:space="0" w:color="auto"/>
            </w:tcBorders>
            <w:shd w:val="clear" w:color="auto" w:fill="auto"/>
            <w:vAlign w:val="center"/>
            <w:hideMark/>
          </w:tcPr>
          <w:p w14:paraId="464239D1" w14:textId="77777777" w:rsidR="00195B5C" w:rsidRPr="00195B5C" w:rsidRDefault="00195B5C" w:rsidP="00195B5C">
            <w:pPr>
              <w:jc w:val="center"/>
              <w:rPr>
                <w:color w:val="000000"/>
              </w:rPr>
            </w:pPr>
            <w:r w:rsidRPr="00195B5C">
              <w:rPr>
                <w:color w:val="000000"/>
                <w:sz w:val="22"/>
                <w:szCs w:val="22"/>
              </w:rPr>
              <w:t>1,6</w:t>
            </w:r>
          </w:p>
        </w:tc>
        <w:tc>
          <w:tcPr>
            <w:tcW w:w="1180" w:type="dxa"/>
            <w:tcBorders>
              <w:top w:val="nil"/>
              <w:left w:val="nil"/>
              <w:bottom w:val="single" w:sz="4" w:space="0" w:color="auto"/>
              <w:right w:val="single" w:sz="4" w:space="0" w:color="auto"/>
            </w:tcBorders>
            <w:shd w:val="clear" w:color="auto" w:fill="auto"/>
            <w:vAlign w:val="center"/>
            <w:hideMark/>
          </w:tcPr>
          <w:p w14:paraId="75B0D2D3" w14:textId="77777777" w:rsidR="00195B5C" w:rsidRPr="00195B5C" w:rsidRDefault="00195B5C" w:rsidP="00195B5C">
            <w:pPr>
              <w:jc w:val="center"/>
              <w:rPr>
                <w:color w:val="000000"/>
              </w:rPr>
            </w:pPr>
            <w:r w:rsidRPr="00195B5C">
              <w:rPr>
                <w:color w:val="000000"/>
                <w:sz w:val="22"/>
                <w:szCs w:val="22"/>
              </w:rPr>
              <w:t>1,6</w:t>
            </w:r>
          </w:p>
        </w:tc>
      </w:tr>
      <w:tr w:rsidR="00195B5C" w:rsidRPr="00195B5C" w14:paraId="7BFA06BD"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AB8CB1A" w14:textId="16943874" w:rsidR="00195B5C" w:rsidRPr="00195B5C" w:rsidRDefault="00EC5BE3" w:rsidP="00195B5C">
            <w:pPr>
              <w:rPr>
                <w:b/>
                <w:bCs/>
                <w:color w:val="000000"/>
              </w:rPr>
            </w:pPr>
            <w:r>
              <w:rPr>
                <w:b/>
                <w:bCs/>
                <w:color w:val="000000"/>
                <w:sz w:val="22"/>
                <w:szCs w:val="22"/>
              </w:rPr>
              <w:t>n</w:t>
            </w:r>
            <w:r w:rsidR="00195B5C" w:rsidRPr="00195B5C">
              <w:rPr>
                <w:b/>
                <w:bCs/>
                <w:color w:val="000000"/>
                <w:sz w:val="22"/>
                <w:szCs w:val="22"/>
              </w:rPr>
              <w:t>aturalne</w:t>
            </w:r>
          </w:p>
        </w:tc>
        <w:tc>
          <w:tcPr>
            <w:tcW w:w="860" w:type="dxa"/>
            <w:tcBorders>
              <w:top w:val="nil"/>
              <w:left w:val="nil"/>
              <w:bottom w:val="single" w:sz="4" w:space="0" w:color="auto"/>
              <w:right w:val="single" w:sz="4" w:space="0" w:color="auto"/>
            </w:tcBorders>
            <w:shd w:val="clear" w:color="auto" w:fill="auto"/>
            <w:vAlign w:val="center"/>
            <w:hideMark/>
          </w:tcPr>
          <w:p w14:paraId="5E5479B6"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69CE3014"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26175DDD"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69789EA8"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536B75C9"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5C92894B"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7CA9E3F3"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1C9ADC16" w14:textId="77777777" w:rsidR="00195B5C" w:rsidRPr="00195B5C" w:rsidRDefault="00195B5C" w:rsidP="00195B5C">
            <w:pPr>
              <w:jc w:val="center"/>
              <w:rPr>
                <w:color w:val="000000"/>
              </w:rPr>
            </w:pPr>
            <w:r w:rsidRPr="00195B5C">
              <w:rPr>
                <w:color w:val="000000"/>
                <w:sz w:val="22"/>
                <w:szCs w:val="22"/>
              </w:rPr>
              <w:t>0,0</w:t>
            </w:r>
          </w:p>
        </w:tc>
      </w:tr>
      <w:tr w:rsidR="00195B5C" w:rsidRPr="00195B5C" w14:paraId="48465D2A" w14:textId="77777777" w:rsidTr="004F7FA2">
        <w:trPr>
          <w:trHeight w:val="55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41E17D31" w14:textId="5B7DBCDB" w:rsidR="00195B5C" w:rsidRPr="00195B5C" w:rsidRDefault="00EC5BE3"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860" w:type="dxa"/>
            <w:tcBorders>
              <w:top w:val="nil"/>
              <w:left w:val="nil"/>
              <w:bottom w:val="single" w:sz="4" w:space="0" w:color="auto"/>
              <w:right w:val="single" w:sz="4" w:space="0" w:color="auto"/>
            </w:tcBorders>
            <w:shd w:val="clear" w:color="auto" w:fill="auto"/>
            <w:vAlign w:val="center"/>
            <w:hideMark/>
          </w:tcPr>
          <w:p w14:paraId="028C9673" w14:textId="77777777" w:rsidR="00195B5C" w:rsidRPr="00195B5C" w:rsidRDefault="00195B5C" w:rsidP="00195B5C">
            <w:pPr>
              <w:jc w:val="center"/>
              <w:rPr>
                <w:color w:val="000000"/>
              </w:rPr>
            </w:pPr>
            <w:r w:rsidRPr="00195B5C">
              <w:rPr>
                <w:color w:val="000000"/>
                <w:sz w:val="22"/>
                <w:szCs w:val="22"/>
              </w:rPr>
              <w:t>5,0</w:t>
            </w:r>
          </w:p>
        </w:tc>
        <w:tc>
          <w:tcPr>
            <w:tcW w:w="860" w:type="dxa"/>
            <w:tcBorders>
              <w:top w:val="nil"/>
              <w:left w:val="nil"/>
              <w:bottom w:val="single" w:sz="4" w:space="0" w:color="auto"/>
              <w:right w:val="single" w:sz="4" w:space="0" w:color="auto"/>
            </w:tcBorders>
            <w:shd w:val="clear" w:color="auto" w:fill="auto"/>
            <w:vAlign w:val="center"/>
            <w:hideMark/>
          </w:tcPr>
          <w:p w14:paraId="66745E7D" w14:textId="77777777" w:rsidR="00195B5C" w:rsidRPr="00195B5C" w:rsidRDefault="00195B5C" w:rsidP="00195B5C">
            <w:pPr>
              <w:jc w:val="center"/>
              <w:rPr>
                <w:color w:val="000000"/>
              </w:rPr>
            </w:pPr>
            <w:r w:rsidRPr="00195B5C">
              <w:rPr>
                <w:color w:val="000000"/>
                <w:sz w:val="22"/>
                <w:szCs w:val="22"/>
              </w:rPr>
              <w:t>3,8</w:t>
            </w:r>
          </w:p>
        </w:tc>
        <w:tc>
          <w:tcPr>
            <w:tcW w:w="1080" w:type="dxa"/>
            <w:tcBorders>
              <w:top w:val="nil"/>
              <w:left w:val="nil"/>
              <w:bottom w:val="single" w:sz="4" w:space="0" w:color="auto"/>
              <w:right w:val="single" w:sz="4" w:space="0" w:color="auto"/>
            </w:tcBorders>
            <w:shd w:val="clear" w:color="auto" w:fill="auto"/>
            <w:vAlign w:val="center"/>
            <w:hideMark/>
          </w:tcPr>
          <w:p w14:paraId="1959E1C4" w14:textId="77777777" w:rsidR="00195B5C" w:rsidRPr="00195B5C" w:rsidRDefault="00195B5C" w:rsidP="00195B5C">
            <w:pPr>
              <w:jc w:val="center"/>
              <w:rPr>
                <w:color w:val="000000"/>
              </w:rPr>
            </w:pPr>
            <w:r w:rsidRPr="00195B5C">
              <w:rPr>
                <w:color w:val="000000"/>
                <w:sz w:val="22"/>
                <w:szCs w:val="22"/>
              </w:rPr>
              <w:t>5,7</w:t>
            </w:r>
          </w:p>
        </w:tc>
        <w:tc>
          <w:tcPr>
            <w:tcW w:w="1240" w:type="dxa"/>
            <w:tcBorders>
              <w:top w:val="nil"/>
              <w:left w:val="nil"/>
              <w:bottom w:val="single" w:sz="4" w:space="0" w:color="auto"/>
              <w:right w:val="single" w:sz="4" w:space="0" w:color="auto"/>
            </w:tcBorders>
            <w:shd w:val="clear" w:color="auto" w:fill="auto"/>
            <w:vAlign w:val="center"/>
            <w:hideMark/>
          </w:tcPr>
          <w:p w14:paraId="2836EC74" w14:textId="77777777" w:rsidR="00195B5C" w:rsidRPr="00195B5C" w:rsidRDefault="00195B5C" w:rsidP="00195B5C">
            <w:pPr>
              <w:jc w:val="center"/>
              <w:rPr>
                <w:color w:val="000000"/>
              </w:rPr>
            </w:pPr>
            <w:r w:rsidRPr="00195B5C">
              <w:rPr>
                <w:color w:val="000000"/>
                <w:sz w:val="22"/>
                <w:szCs w:val="22"/>
              </w:rPr>
              <w:t>3,5</w:t>
            </w:r>
          </w:p>
        </w:tc>
        <w:tc>
          <w:tcPr>
            <w:tcW w:w="1240" w:type="dxa"/>
            <w:tcBorders>
              <w:top w:val="nil"/>
              <w:left w:val="nil"/>
              <w:bottom w:val="single" w:sz="4" w:space="0" w:color="auto"/>
              <w:right w:val="single" w:sz="4" w:space="0" w:color="auto"/>
            </w:tcBorders>
            <w:shd w:val="clear" w:color="auto" w:fill="auto"/>
            <w:vAlign w:val="center"/>
            <w:hideMark/>
          </w:tcPr>
          <w:p w14:paraId="5E19E638" w14:textId="77777777" w:rsidR="00195B5C" w:rsidRPr="00195B5C" w:rsidRDefault="00195B5C" w:rsidP="00195B5C">
            <w:pPr>
              <w:jc w:val="center"/>
              <w:rPr>
                <w:color w:val="000000"/>
              </w:rPr>
            </w:pPr>
            <w:r w:rsidRPr="00195B5C">
              <w:rPr>
                <w:color w:val="000000"/>
                <w:sz w:val="22"/>
                <w:szCs w:val="22"/>
              </w:rPr>
              <w:t>4,6</w:t>
            </w:r>
          </w:p>
        </w:tc>
        <w:tc>
          <w:tcPr>
            <w:tcW w:w="860" w:type="dxa"/>
            <w:tcBorders>
              <w:top w:val="nil"/>
              <w:left w:val="nil"/>
              <w:bottom w:val="single" w:sz="4" w:space="0" w:color="auto"/>
              <w:right w:val="single" w:sz="4" w:space="0" w:color="auto"/>
            </w:tcBorders>
            <w:shd w:val="clear" w:color="auto" w:fill="auto"/>
            <w:vAlign w:val="center"/>
            <w:hideMark/>
          </w:tcPr>
          <w:p w14:paraId="22A1E882" w14:textId="77777777" w:rsidR="00195B5C" w:rsidRPr="00195B5C" w:rsidRDefault="00195B5C" w:rsidP="00195B5C">
            <w:pPr>
              <w:jc w:val="center"/>
              <w:rPr>
                <w:color w:val="000000"/>
              </w:rPr>
            </w:pPr>
            <w:r w:rsidRPr="00195B5C">
              <w:rPr>
                <w:color w:val="000000"/>
                <w:sz w:val="22"/>
                <w:szCs w:val="22"/>
              </w:rPr>
              <w:t>3,9</w:t>
            </w:r>
          </w:p>
        </w:tc>
        <w:tc>
          <w:tcPr>
            <w:tcW w:w="860" w:type="dxa"/>
            <w:tcBorders>
              <w:top w:val="nil"/>
              <w:left w:val="nil"/>
              <w:bottom w:val="single" w:sz="4" w:space="0" w:color="auto"/>
              <w:right w:val="single" w:sz="4" w:space="0" w:color="auto"/>
            </w:tcBorders>
            <w:shd w:val="clear" w:color="auto" w:fill="auto"/>
            <w:vAlign w:val="center"/>
            <w:hideMark/>
          </w:tcPr>
          <w:p w14:paraId="386187DD" w14:textId="77777777" w:rsidR="00195B5C" w:rsidRPr="00195B5C" w:rsidRDefault="00195B5C" w:rsidP="00195B5C">
            <w:pPr>
              <w:jc w:val="center"/>
              <w:rPr>
                <w:color w:val="000000"/>
              </w:rPr>
            </w:pPr>
            <w:r w:rsidRPr="00195B5C">
              <w:rPr>
                <w:color w:val="000000"/>
                <w:sz w:val="22"/>
                <w:szCs w:val="22"/>
              </w:rPr>
              <w:t>4,6</w:t>
            </w:r>
          </w:p>
        </w:tc>
        <w:tc>
          <w:tcPr>
            <w:tcW w:w="1180" w:type="dxa"/>
            <w:tcBorders>
              <w:top w:val="nil"/>
              <w:left w:val="nil"/>
              <w:bottom w:val="single" w:sz="4" w:space="0" w:color="auto"/>
              <w:right w:val="single" w:sz="4" w:space="0" w:color="auto"/>
            </w:tcBorders>
            <w:shd w:val="clear" w:color="auto" w:fill="auto"/>
            <w:vAlign w:val="center"/>
            <w:hideMark/>
          </w:tcPr>
          <w:p w14:paraId="10A5EB73" w14:textId="77777777" w:rsidR="00195B5C" w:rsidRPr="00195B5C" w:rsidRDefault="00195B5C" w:rsidP="00195B5C">
            <w:pPr>
              <w:jc w:val="center"/>
              <w:rPr>
                <w:color w:val="000000"/>
              </w:rPr>
            </w:pPr>
            <w:r w:rsidRPr="00195B5C">
              <w:rPr>
                <w:color w:val="000000"/>
                <w:sz w:val="22"/>
                <w:szCs w:val="22"/>
              </w:rPr>
              <w:t>5,0</w:t>
            </w:r>
          </w:p>
        </w:tc>
      </w:tr>
      <w:tr w:rsidR="00195B5C" w:rsidRPr="00195B5C" w14:paraId="5D094B26" w14:textId="77777777" w:rsidTr="004F7FA2">
        <w:trPr>
          <w:trHeight w:val="513"/>
        </w:trPr>
        <w:tc>
          <w:tcPr>
            <w:tcW w:w="1018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4E70EB8C" w14:textId="22ABE3BF"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zacunkowy podział dla przyrostu tła miejskiego – podział przyrostu tła miejskiego w µg/m³:</w:t>
            </w:r>
          </w:p>
        </w:tc>
      </w:tr>
      <w:tr w:rsidR="00195B5C" w:rsidRPr="00195B5C" w14:paraId="5D2D128B"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4894E338" w14:textId="18B7EBA6" w:rsidR="00195B5C" w:rsidRPr="00195B5C" w:rsidRDefault="00EC5BE3" w:rsidP="00195B5C">
            <w:pPr>
              <w:rPr>
                <w:b/>
                <w:bCs/>
                <w:color w:val="000000"/>
              </w:rPr>
            </w:pPr>
            <w:r>
              <w:rPr>
                <w:b/>
                <w:bCs/>
                <w:color w:val="000000"/>
                <w:sz w:val="22"/>
                <w:szCs w:val="22"/>
              </w:rPr>
              <w:t>o</w:t>
            </w:r>
            <w:r w:rsidR="00195B5C" w:rsidRPr="00195B5C">
              <w:rPr>
                <w:b/>
                <w:bCs/>
                <w:color w:val="000000"/>
                <w:sz w:val="22"/>
                <w:szCs w:val="22"/>
              </w:rPr>
              <w:t>gółem</w:t>
            </w:r>
          </w:p>
        </w:tc>
        <w:tc>
          <w:tcPr>
            <w:tcW w:w="860" w:type="dxa"/>
            <w:tcBorders>
              <w:top w:val="nil"/>
              <w:left w:val="nil"/>
              <w:bottom w:val="single" w:sz="4" w:space="0" w:color="auto"/>
              <w:right w:val="single" w:sz="4" w:space="0" w:color="auto"/>
            </w:tcBorders>
            <w:shd w:val="clear" w:color="auto" w:fill="auto"/>
            <w:vAlign w:val="center"/>
            <w:hideMark/>
          </w:tcPr>
          <w:p w14:paraId="12DDC333" w14:textId="77777777" w:rsidR="00195B5C" w:rsidRPr="00195B5C" w:rsidRDefault="00195B5C" w:rsidP="00195B5C">
            <w:pPr>
              <w:jc w:val="center"/>
              <w:rPr>
                <w:color w:val="000000"/>
              </w:rPr>
            </w:pPr>
            <w:r w:rsidRPr="00195B5C">
              <w:rPr>
                <w:color w:val="000000"/>
                <w:sz w:val="22"/>
                <w:szCs w:val="22"/>
              </w:rPr>
              <w:t>3,2</w:t>
            </w:r>
          </w:p>
        </w:tc>
        <w:tc>
          <w:tcPr>
            <w:tcW w:w="860" w:type="dxa"/>
            <w:tcBorders>
              <w:top w:val="nil"/>
              <w:left w:val="nil"/>
              <w:bottom w:val="single" w:sz="4" w:space="0" w:color="auto"/>
              <w:right w:val="single" w:sz="4" w:space="0" w:color="auto"/>
            </w:tcBorders>
            <w:shd w:val="clear" w:color="auto" w:fill="auto"/>
            <w:vAlign w:val="center"/>
            <w:hideMark/>
          </w:tcPr>
          <w:p w14:paraId="6096258F" w14:textId="77777777" w:rsidR="00195B5C" w:rsidRPr="00195B5C" w:rsidRDefault="00195B5C" w:rsidP="00195B5C">
            <w:pPr>
              <w:jc w:val="center"/>
              <w:rPr>
                <w:color w:val="000000"/>
              </w:rPr>
            </w:pPr>
            <w:r w:rsidRPr="00195B5C">
              <w:rPr>
                <w:color w:val="000000"/>
                <w:sz w:val="22"/>
                <w:szCs w:val="22"/>
              </w:rPr>
              <w:t>5,4</w:t>
            </w:r>
          </w:p>
        </w:tc>
        <w:tc>
          <w:tcPr>
            <w:tcW w:w="1080" w:type="dxa"/>
            <w:tcBorders>
              <w:top w:val="nil"/>
              <w:left w:val="nil"/>
              <w:bottom w:val="single" w:sz="4" w:space="0" w:color="auto"/>
              <w:right w:val="single" w:sz="4" w:space="0" w:color="auto"/>
            </w:tcBorders>
            <w:shd w:val="clear" w:color="auto" w:fill="auto"/>
            <w:vAlign w:val="center"/>
            <w:hideMark/>
          </w:tcPr>
          <w:p w14:paraId="7B2BDB54" w14:textId="77777777" w:rsidR="00195B5C" w:rsidRPr="00195B5C" w:rsidRDefault="00195B5C" w:rsidP="00195B5C">
            <w:pPr>
              <w:jc w:val="center"/>
              <w:rPr>
                <w:color w:val="000000"/>
              </w:rPr>
            </w:pPr>
            <w:r w:rsidRPr="00195B5C">
              <w:rPr>
                <w:color w:val="000000"/>
                <w:sz w:val="22"/>
                <w:szCs w:val="22"/>
              </w:rPr>
              <w:t>3,6</w:t>
            </w:r>
          </w:p>
        </w:tc>
        <w:tc>
          <w:tcPr>
            <w:tcW w:w="1240" w:type="dxa"/>
            <w:tcBorders>
              <w:top w:val="nil"/>
              <w:left w:val="nil"/>
              <w:bottom w:val="single" w:sz="4" w:space="0" w:color="auto"/>
              <w:right w:val="single" w:sz="4" w:space="0" w:color="auto"/>
            </w:tcBorders>
            <w:shd w:val="clear" w:color="auto" w:fill="auto"/>
            <w:vAlign w:val="center"/>
            <w:hideMark/>
          </w:tcPr>
          <w:p w14:paraId="5C8A136F" w14:textId="77777777" w:rsidR="00195B5C" w:rsidRPr="00195B5C" w:rsidRDefault="00195B5C" w:rsidP="00195B5C">
            <w:pPr>
              <w:jc w:val="center"/>
              <w:rPr>
                <w:color w:val="000000"/>
              </w:rPr>
            </w:pPr>
            <w:r w:rsidRPr="00195B5C">
              <w:rPr>
                <w:color w:val="000000"/>
                <w:sz w:val="22"/>
                <w:szCs w:val="22"/>
              </w:rPr>
              <w:t>6,0</w:t>
            </w:r>
          </w:p>
        </w:tc>
        <w:tc>
          <w:tcPr>
            <w:tcW w:w="1240" w:type="dxa"/>
            <w:tcBorders>
              <w:top w:val="nil"/>
              <w:left w:val="nil"/>
              <w:bottom w:val="single" w:sz="4" w:space="0" w:color="auto"/>
              <w:right w:val="single" w:sz="4" w:space="0" w:color="auto"/>
            </w:tcBorders>
            <w:shd w:val="clear" w:color="auto" w:fill="auto"/>
            <w:vAlign w:val="center"/>
            <w:hideMark/>
          </w:tcPr>
          <w:p w14:paraId="38187526" w14:textId="77777777" w:rsidR="00195B5C" w:rsidRPr="00195B5C" w:rsidRDefault="00195B5C" w:rsidP="00195B5C">
            <w:pPr>
              <w:jc w:val="center"/>
              <w:rPr>
                <w:color w:val="000000"/>
              </w:rPr>
            </w:pPr>
            <w:r w:rsidRPr="00195B5C">
              <w:rPr>
                <w:color w:val="000000"/>
                <w:sz w:val="22"/>
                <w:szCs w:val="22"/>
              </w:rPr>
              <w:t>6,3</w:t>
            </w:r>
          </w:p>
        </w:tc>
        <w:tc>
          <w:tcPr>
            <w:tcW w:w="860" w:type="dxa"/>
            <w:tcBorders>
              <w:top w:val="nil"/>
              <w:left w:val="nil"/>
              <w:bottom w:val="single" w:sz="4" w:space="0" w:color="auto"/>
              <w:right w:val="single" w:sz="4" w:space="0" w:color="auto"/>
            </w:tcBorders>
            <w:shd w:val="clear" w:color="auto" w:fill="auto"/>
            <w:vAlign w:val="center"/>
            <w:hideMark/>
          </w:tcPr>
          <w:p w14:paraId="1D52F4E5" w14:textId="77777777" w:rsidR="00195B5C" w:rsidRPr="00195B5C" w:rsidRDefault="00195B5C" w:rsidP="00195B5C">
            <w:pPr>
              <w:jc w:val="center"/>
              <w:rPr>
                <w:color w:val="000000"/>
              </w:rPr>
            </w:pPr>
            <w:r w:rsidRPr="00195B5C">
              <w:rPr>
                <w:color w:val="000000"/>
                <w:sz w:val="22"/>
                <w:szCs w:val="22"/>
              </w:rPr>
              <w:t>6,4</w:t>
            </w:r>
          </w:p>
        </w:tc>
        <w:tc>
          <w:tcPr>
            <w:tcW w:w="860" w:type="dxa"/>
            <w:tcBorders>
              <w:top w:val="nil"/>
              <w:left w:val="nil"/>
              <w:bottom w:val="single" w:sz="4" w:space="0" w:color="auto"/>
              <w:right w:val="single" w:sz="4" w:space="0" w:color="auto"/>
            </w:tcBorders>
            <w:shd w:val="clear" w:color="auto" w:fill="auto"/>
            <w:vAlign w:val="center"/>
            <w:hideMark/>
          </w:tcPr>
          <w:p w14:paraId="1289B09D" w14:textId="77777777" w:rsidR="00195B5C" w:rsidRPr="00195B5C" w:rsidRDefault="00195B5C" w:rsidP="00195B5C">
            <w:pPr>
              <w:jc w:val="center"/>
              <w:rPr>
                <w:color w:val="000000"/>
              </w:rPr>
            </w:pPr>
            <w:r w:rsidRPr="00195B5C">
              <w:rPr>
                <w:color w:val="000000"/>
                <w:sz w:val="22"/>
                <w:szCs w:val="22"/>
              </w:rPr>
              <w:t>6,4</w:t>
            </w:r>
          </w:p>
        </w:tc>
        <w:tc>
          <w:tcPr>
            <w:tcW w:w="1180" w:type="dxa"/>
            <w:tcBorders>
              <w:top w:val="nil"/>
              <w:left w:val="nil"/>
              <w:bottom w:val="single" w:sz="4" w:space="0" w:color="auto"/>
              <w:right w:val="single" w:sz="4" w:space="0" w:color="auto"/>
            </w:tcBorders>
            <w:shd w:val="clear" w:color="auto" w:fill="auto"/>
            <w:vAlign w:val="center"/>
            <w:hideMark/>
          </w:tcPr>
          <w:p w14:paraId="47492C16" w14:textId="77777777" w:rsidR="00195B5C" w:rsidRPr="00195B5C" w:rsidRDefault="00195B5C" w:rsidP="00195B5C">
            <w:pPr>
              <w:jc w:val="center"/>
              <w:rPr>
                <w:color w:val="000000"/>
              </w:rPr>
            </w:pPr>
            <w:r w:rsidRPr="00195B5C">
              <w:rPr>
                <w:color w:val="000000"/>
                <w:sz w:val="22"/>
                <w:szCs w:val="22"/>
              </w:rPr>
              <w:t>8,5</w:t>
            </w:r>
          </w:p>
        </w:tc>
      </w:tr>
      <w:tr w:rsidR="00195B5C" w:rsidRPr="00195B5C" w14:paraId="07D06CF3"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52D546F" w14:textId="12FF6385"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uch drogowy</w:t>
            </w:r>
          </w:p>
        </w:tc>
        <w:tc>
          <w:tcPr>
            <w:tcW w:w="860" w:type="dxa"/>
            <w:tcBorders>
              <w:top w:val="nil"/>
              <w:left w:val="nil"/>
              <w:bottom w:val="single" w:sz="4" w:space="0" w:color="auto"/>
              <w:right w:val="single" w:sz="4" w:space="0" w:color="auto"/>
            </w:tcBorders>
            <w:shd w:val="clear" w:color="auto" w:fill="auto"/>
            <w:vAlign w:val="center"/>
            <w:hideMark/>
          </w:tcPr>
          <w:p w14:paraId="570CFC6A" w14:textId="77777777" w:rsidR="00195B5C" w:rsidRPr="00195B5C" w:rsidRDefault="00195B5C" w:rsidP="00195B5C">
            <w:pPr>
              <w:jc w:val="center"/>
              <w:rPr>
                <w:color w:val="000000"/>
              </w:rPr>
            </w:pPr>
            <w:r w:rsidRPr="00195B5C">
              <w:rPr>
                <w:color w:val="000000"/>
                <w:sz w:val="22"/>
                <w:szCs w:val="22"/>
              </w:rPr>
              <w:t>0,2</w:t>
            </w:r>
          </w:p>
        </w:tc>
        <w:tc>
          <w:tcPr>
            <w:tcW w:w="860" w:type="dxa"/>
            <w:tcBorders>
              <w:top w:val="nil"/>
              <w:left w:val="nil"/>
              <w:bottom w:val="single" w:sz="4" w:space="0" w:color="auto"/>
              <w:right w:val="single" w:sz="4" w:space="0" w:color="auto"/>
            </w:tcBorders>
            <w:shd w:val="clear" w:color="auto" w:fill="auto"/>
            <w:vAlign w:val="center"/>
            <w:hideMark/>
          </w:tcPr>
          <w:p w14:paraId="283C6366" w14:textId="77777777" w:rsidR="00195B5C" w:rsidRPr="00195B5C" w:rsidRDefault="00195B5C" w:rsidP="00195B5C">
            <w:pPr>
              <w:jc w:val="center"/>
              <w:rPr>
                <w:color w:val="000000"/>
              </w:rPr>
            </w:pPr>
            <w:r w:rsidRPr="00195B5C">
              <w:rPr>
                <w:color w:val="000000"/>
                <w:sz w:val="22"/>
                <w:szCs w:val="22"/>
              </w:rPr>
              <w:t>0,2</w:t>
            </w:r>
          </w:p>
        </w:tc>
        <w:tc>
          <w:tcPr>
            <w:tcW w:w="1080" w:type="dxa"/>
            <w:tcBorders>
              <w:top w:val="nil"/>
              <w:left w:val="nil"/>
              <w:bottom w:val="single" w:sz="4" w:space="0" w:color="auto"/>
              <w:right w:val="single" w:sz="4" w:space="0" w:color="auto"/>
            </w:tcBorders>
            <w:shd w:val="clear" w:color="auto" w:fill="auto"/>
            <w:vAlign w:val="center"/>
            <w:hideMark/>
          </w:tcPr>
          <w:p w14:paraId="2FBE0152" w14:textId="77777777" w:rsidR="00195B5C" w:rsidRPr="00195B5C" w:rsidRDefault="00195B5C" w:rsidP="00195B5C">
            <w:pPr>
              <w:jc w:val="center"/>
              <w:rPr>
                <w:color w:val="000000"/>
              </w:rPr>
            </w:pPr>
            <w:r w:rsidRPr="00195B5C">
              <w:rPr>
                <w:color w:val="000000"/>
                <w:sz w:val="22"/>
                <w:szCs w:val="22"/>
              </w:rPr>
              <w:t>0,2</w:t>
            </w:r>
          </w:p>
        </w:tc>
        <w:tc>
          <w:tcPr>
            <w:tcW w:w="1240" w:type="dxa"/>
            <w:tcBorders>
              <w:top w:val="nil"/>
              <w:left w:val="nil"/>
              <w:bottom w:val="single" w:sz="4" w:space="0" w:color="auto"/>
              <w:right w:val="single" w:sz="4" w:space="0" w:color="auto"/>
            </w:tcBorders>
            <w:shd w:val="clear" w:color="auto" w:fill="auto"/>
            <w:vAlign w:val="center"/>
            <w:hideMark/>
          </w:tcPr>
          <w:p w14:paraId="27456249" w14:textId="77777777" w:rsidR="00195B5C" w:rsidRPr="00195B5C" w:rsidRDefault="00195B5C" w:rsidP="00195B5C">
            <w:pPr>
              <w:jc w:val="center"/>
              <w:rPr>
                <w:color w:val="000000"/>
              </w:rPr>
            </w:pPr>
            <w:r w:rsidRPr="00195B5C">
              <w:rPr>
                <w:color w:val="000000"/>
                <w:sz w:val="22"/>
                <w:szCs w:val="22"/>
              </w:rPr>
              <w:t>0,2</w:t>
            </w:r>
          </w:p>
        </w:tc>
        <w:tc>
          <w:tcPr>
            <w:tcW w:w="1240" w:type="dxa"/>
            <w:tcBorders>
              <w:top w:val="nil"/>
              <w:left w:val="nil"/>
              <w:bottom w:val="single" w:sz="4" w:space="0" w:color="auto"/>
              <w:right w:val="single" w:sz="4" w:space="0" w:color="auto"/>
            </w:tcBorders>
            <w:shd w:val="clear" w:color="auto" w:fill="auto"/>
            <w:vAlign w:val="center"/>
            <w:hideMark/>
          </w:tcPr>
          <w:p w14:paraId="2BD8468A" w14:textId="77777777" w:rsidR="00195B5C" w:rsidRPr="00195B5C" w:rsidRDefault="00195B5C" w:rsidP="00195B5C">
            <w:pPr>
              <w:jc w:val="center"/>
              <w:rPr>
                <w:color w:val="000000"/>
              </w:rPr>
            </w:pPr>
            <w:r w:rsidRPr="00195B5C">
              <w:rPr>
                <w:color w:val="000000"/>
                <w:sz w:val="22"/>
                <w:szCs w:val="22"/>
              </w:rPr>
              <w:t>0,7</w:t>
            </w:r>
          </w:p>
        </w:tc>
        <w:tc>
          <w:tcPr>
            <w:tcW w:w="860" w:type="dxa"/>
            <w:tcBorders>
              <w:top w:val="nil"/>
              <w:left w:val="nil"/>
              <w:bottom w:val="single" w:sz="4" w:space="0" w:color="auto"/>
              <w:right w:val="single" w:sz="4" w:space="0" w:color="auto"/>
            </w:tcBorders>
            <w:shd w:val="clear" w:color="auto" w:fill="auto"/>
            <w:vAlign w:val="center"/>
            <w:hideMark/>
          </w:tcPr>
          <w:p w14:paraId="2316E291" w14:textId="77777777" w:rsidR="00195B5C" w:rsidRPr="00195B5C" w:rsidRDefault="00195B5C" w:rsidP="00195B5C">
            <w:pPr>
              <w:jc w:val="center"/>
              <w:rPr>
                <w:color w:val="000000"/>
              </w:rPr>
            </w:pPr>
            <w:r w:rsidRPr="00195B5C">
              <w:rPr>
                <w:color w:val="000000"/>
                <w:sz w:val="22"/>
                <w:szCs w:val="22"/>
              </w:rPr>
              <w:t>0,7</w:t>
            </w:r>
          </w:p>
        </w:tc>
        <w:tc>
          <w:tcPr>
            <w:tcW w:w="860" w:type="dxa"/>
            <w:tcBorders>
              <w:top w:val="nil"/>
              <w:left w:val="nil"/>
              <w:bottom w:val="single" w:sz="4" w:space="0" w:color="auto"/>
              <w:right w:val="single" w:sz="4" w:space="0" w:color="auto"/>
            </w:tcBorders>
            <w:shd w:val="clear" w:color="auto" w:fill="auto"/>
            <w:vAlign w:val="center"/>
            <w:hideMark/>
          </w:tcPr>
          <w:p w14:paraId="3FFEA4A0" w14:textId="77777777" w:rsidR="00195B5C" w:rsidRPr="00195B5C" w:rsidRDefault="00195B5C" w:rsidP="00195B5C">
            <w:pPr>
              <w:jc w:val="center"/>
              <w:rPr>
                <w:color w:val="000000"/>
              </w:rPr>
            </w:pPr>
            <w:r w:rsidRPr="00195B5C">
              <w:rPr>
                <w:color w:val="000000"/>
                <w:sz w:val="22"/>
                <w:szCs w:val="22"/>
              </w:rPr>
              <w:t>0,6</w:t>
            </w:r>
          </w:p>
        </w:tc>
        <w:tc>
          <w:tcPr>
            <w:tcW w:w="1180" w:type="dxa"/>
            <w:tcBorders>
              <w:top w:val="nil"/>
              <w:left w:val="nil"/>
              <w:bottom w:val="single" w:sz="4" w:space="0" w:color="auto"/>
              <w:right w:val="single" w:sz="4" w:space="0" w:color="auto"/>
            </w:tcBorders>
            <w:shd w:val="clear" w:color="auto" w:fill="auto"/>
            <w:vAlign w:val="center"/>
            <w:hideMark/>
          </w:tcPr>
          <w:p w14:paraId="26FE60B3" w14:textId="77777777" w:rsidR="00195B5C" w:rsidRPr="00195B5C" w:rsidRDefault="00195B5C" w:rsidP="00195B5C">
            <w:pPr>
              <w:jc w:val="center"/>
              <w:rPr>
                <w:color w:val="000000"/>
              </w:rPr>
            </w:pPr>
            <w:r w:rsidRPr="00195B5C">
              <w:rPr>
                <w:color w:val="000000"/>
                <w:sz w:val="22"/>
                <w:szCs w:val="22"/>
              </w:rPr>
              <w:t>0,5</w:t>
            </w:r>
          </w:p>
        </w:tc>
      </w:tr>
      <w:tr w:rsidR="00195B5C" w:rsidRPr="00195B5C" w14:paraId="69A7F22E" w14:textId="77777777" w:rsidTr="004F7FA2">
        <w:trPr>
          <w:trHeight w:val="828"/>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1F06969" w14:textId="21A9F3DE" w:rsidR="00195B5C" w:rsidRPr="00195B5C" w:rsidRDefault="00EC5BE3"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60" w:type="dxa"/>
            <w:tcBorders>
              <w:top w:val="nil"/>
              <w:left w:val="nil"/>
              <w:bottom w:val="single" w:sz="4" w:space="0" w:color="auto"/>
              <w:right w:val="single" w:sz="4" w:space="0" w:color="auto"/>
            </w:tcBorders>
            <w:shd w:val="clear" w:color="auto" w:fill="auto"/>
            <w:vAlign w:val="center"/>
            <w:hideMark/>
          </w:tcPr>
          <w:p w14:paraId="5F08D7C1" w14:textId="77777777" w:rsidR="00195B5C" w:rsidRPr="00195B5C" w:rsidRDefault="00195B5C" w:rsidP="00195B5C">
            <w:pPr>
              <w:jc w:val="center"/>
              <w:rPr>
                <w:color w:val="000000"/>
              </w:rPr>
            </w:pPr>
            <w:r w:rsidRPr="00195B5C">
              <w:rPr>
                <w:color w:val="000000"/>
                <w:sz w:val="22"/>
                <w:szCs w:val="22"/>
              </w:rPr>
              <w:t>0,27</w:t>
            </w:r>
          </w:p>
        </w:tc>
        <w:tc>
          <w:tcPr>
            <w:tcW w:w="860" w:type="dxa"/>
            <w:tcBorders>
              <w:top w:val="nil"/>
              <w:left w:val="nil"/>
              <w:bottom w:val="single" w:sz="4" w:space="0" w:color="auto"/>
              <w:right w:val="single" w:sz="4" w:space="0" w:color="auto"/>
            </w:tcBorders>
            <w:shd w:val="clear" w:color="auto" w:fill="auto"/>
            <w:vAlign w:val="center"/>
            <w:hideMark/>
          </w:tcPr>
          <w:p w14:paraId="7149F58E" w14:textId="77777777" w:rsidR="00195B5C" w:rsidRPr="00195B5C" w:rsidRDefault="00195B5C" w:rsidP="00195B5C">
            <w:pPr>
              <w:jc w:val="center"/>
              <w:rPr>
                <w:color w:val="000000"/>
              </w:rPr>
            </w:pPr>
            <w:r w:rsidRPr="00195B5C">
              <w:rPr>
                <w:color w:val="000000"/>
                <w:sz w:val="22"/>
                <w:szCs w:val="22"/>
              </w:rPr>
              <w:t>0,2</w:t>
            </w:r>
          </w:p>
        </w:tc>
        <w:tc>
          <w:tcPr>
            <w:tcW w:w="1080" w:type="dxa"/>
            <w:tcBorders>
              <w:top w:val="nil"/>
              <w:left w:val="nil"/>
              <w:bottom w:val="single" w:sz="4" w:space="0" w:color="auto"/>
              <w:right w:val="single" w:sz="4" w:space="0" w:color="auto"/>
            </w:tcBorders>
            <w:shd w:val="clear" w:color="auto" w:fill="auto"/>
            <w:vAlign w:val="center"/>
            <w:hideMark/>
          </w:tcPr>
          <w:p w14:paraId="3D5E3EC0" w14:textId="77777777" w:rsidR="00195B5C" w:rsidRPr="00195B5C" w:rsidRDefault="00195B5C" w:rsidP="00195B5C">
            <w:pPr>
              <w:jc w:val="center"/>
              <w:rPr>
                <w:color w:val="000000"/>
              </w:rPr>
            </w:pPr>
            <w:r w:rsidRPr="00195B5C">
              <w:rPr>
                <w:color w:val="000000"/>
                <w:sz w:val="22"/>
                <w:szCs w:val="22"/>
              </w:rPr>
              <w:t>0,2</w:t>
            </w:r>
          </w:p>
        </w:tc>
        <w:tc>
          <w:tcPr>
            <w:tcW w:w="1240" w:type="dxa"/>
            <w:tcBorders>
              <w:top w:val="nil"/>
              <w:left w:val="nil"/>
              <w:bottom w:val="single" w:sz="4" w:space="0" w:color="auto"/>
              <w:right w:val="single" w:sz="4" w:space="0" w:color="auto"/>
            </w:tcBorders>
            <w:shd w:val="clear" w:color="auto" w:fill="auto"/>
            <w:vAlign w:val="center"/>
            <w:hideMark/>
          </w:tcPr>
          <w:p w14:paraId="639A1075" w14:textId="77777777" w:rsidR="00195B5C" w:rsidRPr="00195B5C" w:rsidRDefault="00195B5C" w:rsidP="00195B5C">
            <w:pPr>
              <w:jc w:val="center"/>
              <w:rPr>
                <w:color w:val="000000"/>
              </w:rPr>
            </w:pPr>
            <w:r w:rsidRPr="00195B5C">
              <w:rPr>
                <w:color w:val="000000"/>
                <w:sz w:val="22"/>
                <w:szCs w:val="22"/>
              </w:rPr>
              <w:t>0,2</w:t>
            </w:r>
          </w:p>
        </w:tc>
        <w:tc>
          <w:tcPr>
            <w:tcW w:w="1240" w:type="dxa"/>
            <w:tcBorders>
              <w:top w:val="nil"/>
              <w:left w:val="nil"/>
              <w:bottom w:val="single" w:sz="4" w:space="0" w:color="auto"/>
              <w:right w:val="single" w:sz="4" w:space="0" w:color="auto"/>
            </w:tcBorders>
            <w:shd w:val="clear" w:color="auto" w:fill="auto"/>
            <w:vAlign w:val="center"/>
            <w:hideMark/>
          </w:tcPr>
          <w:p w14:paraId="28764800" w14:textId="77777777" w:rsidR="00195B5C" w:rsidRPr="00195B5C" w:rsidRDefault="00195B5C" w:rsidP="00195B5C">
            <w:pPr>
              <w:jc w:val="center"/>
              <w:rPr>
                <w:color w:val="000000"/>
              </w:rPr>
            </w:pPr>
            <w:r w:rsidRPr="00195B5C">
              <w:rPr>
                <w:color w:val="000000"/>
                <w:sz w:val="22"/>
                <w:szCs w:val="22"/>
              </w:rPr>
              <w:t>0,3</w:t>
            </w:r>
          </w:p>
        </w:tc>
        <w:tc>
          <w:tcPr>
            <w:tcW w:w="860" w:type="dxa"/>
            <w:tcBorders>
              <w:top w:val="nil"/>
              <w:left w:val="nil"/>
              <w:bottom w:val="single" w:sz="4" w:space="0" w:color="auto"/>
              <w:right w:val="single" w:sz="4" w:space="0" w:color="auto"/>
            </w:tcBorders>
            <w:shd w:val="clear" w:color="auto" w:fill="auto"/>
            <w:vAlign w:val="center"/>
            <w:hideMark/>
          </w:tcPr>
          <w:p w14:paraId="5CB4E644" w14:textId="77777777" w:rsidR="00195B5C" w:rsidRPr="00195B5C" w:rsidRDefault="00195B5C" w:rsidP="00195B5C">
            <w:pPr>
              <w:jc w:val="center"/>
              <w:rPr>
                <w:color w:val="000000"/>
              </w:rPr>
            </w:pPr>
            <w:r w:rsidRPr="00195B5C">
              <w:rPr>
                <w:color w:val="000000"/>
                <w:sz w:val="22"/>
                <w:szCs w:val="22"/>
              </w:rPr>
              <w:t>0,4</w:t>
            </w:r>
          </w:p>
        </w:tc>
        <w:tc>
          <w:tcPr>
            <w:tcW w:w="860" w:type="dxa"/>
            <w:tcBorders>
              <w:top w:val="nil"/>
              <w:left w:val="nil"/>
              <w:bottom w:val="single" w:sz="4" w:space="0" w:color="auto"/>
              <w:right w:val="single" w:sz="4" w:space="0" w:color="auto"/>
            </w:tcBorders>
            <w:shd w:val="clear" w:color="auto" w:fill="auto"/>
            <w:vAlign w:val="center"/>
            <w:hideMark/>
          </w:tcPr>
          <w:p w14:paraId="22F2965F" w14:textId="77777777" w:rsidR="00195B5C" w:rsidRPr="00195B5C" w:rsidRDefault="00195B5C" w:rsidP="00195B5C">
            <w:pPr>
              <w:jc w:val="center"/>
              <w:rPr>
                <w:color w:val="000000"/>
              </w:rPr>
            </w:pPr>
            <w:r w:rsidRPr="00195B5C">
              <w:rPr>
                <w:color w:val="000000"/>
                <w:sz w:val="22"/>
                <w:szCs w:val="22"/>
              </w:rPr>
              <w:t>0,3</w:t>
            </w:r>
          </w:p>
        </w:tc>
        <w:tc>
          <w:tcPr>
            <w:tcW w:w="1180" w:type="dxa"/>
            <w:tcBorders>
              <w:top w:val="nil"/>
              <w:left w:val="nil"/>
              <w:bottom w:val="single" w:sz="4" w:space="0" w:color="auto"/>
              <w:right w:val="single" w:sz="4" w:space="0" w:color="auto"/>
            </w:tcBorders>
            <w:shd w:val="clear" w:color="auto" w:fill="auto"/>
            <w:vAlign w:val="center"/>
            <w:hideMark/>
          </w:tcPr>
          <w:p w14:paraId="4F7F81EB" w14:textId="77777777" w:rsidR="00195B5C" w:rsidRPr="00195B5C" w:rsidRDefault="00195B5C" w:rsidP="00195B5C">
            <w:pPr>
              <w:jc w:val="center"/>
              <w:rPr>
                <w:color w:val="000000"/>
              </w:rPr>
            </w:pPr>
            <w:r w:rsidRPr="00195B5C">
              <w:rPr>
                <w:color w:val="000000"/>
                <w:sz w:val="22"/>
                <w:szCs w:val="22"/>
              </w:rPr>
              <w:t>0,3</w:t>
            </w:r>
          </w:p>
        </w:tc>
      </w:tr>
      <w:tr w:rsidR="00195B5C" w:rsidRPr="00195B5C" w14:paraId="57720828"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B02B86F" w14:textId="05709201"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olnictwo</w:t>
            </w:r>
          </w:p>
        </w:tc>
        <w:tc>
          <w:tcPr>
            <w:tcW w:w="860" w:type="dxa"/>
            <w:tcBorders>
              <w:top w:val="nil"/>
              <w:left w:val="nil"/>
              <w:bottom w:val="single" w:sz="4" w:space="0" w:color="auto"/>
              <w:right w:val="single" w:sz="4" w:space="0" w:color="auto"/>
            </w:tcBorders>
            <w:shd w:val="clear" w:color="auto" w:fill="auto"/>
            <w:vAlign w:val="center"/>
            <w:hideMark/>
          </w:tcPr>
          <w:p w14:paraId="626A5F7A"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25DDAD8E"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4457D915"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792FD2D1"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3AB7941D"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2FB9DD80"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08733D7D"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480A8A8C" w14:textId="77777777" w:rsidR="00195B5C" w:rsidRPr="00195B5C" w:rsidRDefault="00195B5C" w:rsidP="00195B5C">
            <w:pPr>
              <w:jc w:val="center"/>
              <w:rPr>
                <w:color w:val="000000"/>
              </w:rPr>
            </w:pPr>
            <w:r w:rsidRPr="00195B5C">
              <w:rPr>
                <w:color w:val="000000"/>
                <w:sz w:val="22"/>
                <w:szCs w:val="22"/>
              </w:rPr>
              <w:t>0,0</w:t>
            </w:r>
          </w:p>
        </w:tc>
      </w:tr>
      <w:tr w:rsidR="00195B5C" w:rsidRPr="00195B5C" w14:paraId="049165B1" w14:textId="77777777" w:rsidTr="004F7FA2">
        <w:trPr>
          <w:trHeight w:val="55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4CAFC491" w14:textId="23889FD1"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60" w:type="dxa"/>
            <w:tcBorders>
              <w:top w:val="nil"/>
              <w:left w:val="nil"/>
              <w:bottom w:val="single" w:sz="4" w:space="0" w:color="auto"/>
              <w:right w:val="single" w:sz="4" w:space="0" w:color="auto"/>
            </w:tcBorders>
            <w:shd w:val="clear" w:color="auto" w:fill="auto"/>
            <w:vAlign w:val="center"/>
            <w:hideMark/>
          </w:tcPr>
          <w:p w14:paraId="0E14C6F2" w14:textId="77777777" w:rsidR="00195B5C" w:rsidRPr="00195B5C" w:rsidRDefault="00195B5C" w:rsidP="00195B5C">
            <w:pPr>
              <w:jc w:val="center"/>
              <w:rPr>
                <w:color w:val="000000"/>
              </w:rPr>
            </w:pPr>
            <w:r w:rsidRPr="00195B5C">
              <w:rPr>
                <w:color w:val="000000"/>
                <w:sz w:val="22"/>
                <w:szCs w:val="22"/>
              </w:rPr>
              <w:t>2,7</w:t>
            </w:r>
          </w:p>
        </w:tc>
        <w:tc>
          <w:tcPr>
            <w:tcW w:w="860" w:type="dxa"/>
            <w:tcBorders>
              <w:top w:val="nil"/>
              <w:left w:val="nil"/>
              <w:bottom w:val="single" w:sz="4" w:space="0" w:color="auto"/>
              <w:right w:val="single" w:sz="4" w:space="0" w:color="auto"/>
            </w:tcBorders>
            <w:shd w:val="clear" w:color="auto" w:fill="auto"/>
            <w:vAlign w:val="center"/>
            <w:hideMark/>
          </w:tcPr>
          <w:p w14:paraId="4E20E457" w14:textId="77777777" w:rsidR="00195B5C" w:rsidRPr="00195B5C" w:rsidRDefault="00195B5C" w:rsidP="00195B5C">
            <w:pPr>
              <w:jc w:val="center"/>
              <w:rPr>
                <w:color w:val="000000"/>
              </w:rPr>
            </w:pPr>
            <w:r w:rsidRPr="00195B5C">
              <w:rPr>
                <w:color w:val="000000"/>
                <w:sz w:val="22"/>
                <w:szCs w:val="22"/>
              </w:rPr>
              <w:t>5,0</w:t>
            </w:r>
          </w:p>
        </w:tc>
        <w:tc>
          <w:tcPr>
            <w:tcW w:w="1080" w:type="dxa"/>
            <w:tcBorders>
              <w:top w:val="nil"/>
              <w:left w:val="nil"/>
              <w:bottom w:val="single" w:sz="4" w:space="0" w:color="auto"/>
              <w:right w:val="single" w:sz="4" w:space="0" w:color="auto"/>
            </w:tcBorders>
            <w:shd w:val="clear" w:color="auto" w:fill="auto"/>
            <w:vAlign w:val="center"/>
            <w:hideMark/>
          </w:tcPr>
          <w:p w14:paraId="5EE4C0CF" w14:textId="77777777" w:rsidR="00195B5C" w:rsidRPr="00195B5C" w:rsidRDefault="00195B5C" w:rsidP="00195B5C">
            <w:pPr>
              <w:jc w:val="center"/>
              <w:rPr>
                <w:color w:val="000000"/>
              </w:rPr>
            </w:pPr>
            <w:r w:rsidRPr="00195B5C">
              <w:rPr>
                <w:color w:val="000000"/>
                <w:sz w:val="22"/>
                <w:szCs w:val="22"/>
              </w:rPr>
              <w:t>3,2</w:t>
            </w:r>
          </w:p>
        </w:tc>
        <w:tc>
          <w:tcPr>
            <w:tcW w:w="1240" w:type="dxa"/>
            <w:tcBorders>
              <w:top w:val="nil"/>
              <w:left w:val="nil"/>
              <w:bottom w:val="single" w:sz="4" w:space="0" w:color="auto"/>
              <w:right w:val="single" w:sz="4" w:space="0" w:color="auto"/>
            </w:tcBorders>
            <w:shd w:val="clear" w:color="auto" w:fill="auto"/>
            <w:vAlign w:val="center"/>
            <w:hideMark/>
          </w:tcPr>
          <w:p w14:paraId="08C5B1ED" w14:textId="77777777" w:rsidR="00195B5C" w:rsidRPr="00195B5C" w:rsidRDefault="00195B5C" w:rsidP="00195B5C">
            <w:pPr>
              <w:jc w:val="center"/>
              <w:rPr>
                <w:color w:val="000000"/>
              </w:rPr>
            </w:pPr>
            <w:r w:rsidRPr="00195B5C">
              <w:rPr>
                <w:color w:val="000000"/>
                <w:sz w:val="22"/>
                <w:szCs w:val="22"/>
              </w:rPr>
              <w:t>5,6</w:t>
            </w:r>
          </w:p>
        </w:tc>
        <w:tc>
          <w:tcPr>
            <w:tcW w:w="1240" w:type="dxa"/>
            <w:tcBorders>
              <w:top w:val="nil"/>
              <w:left w:val="nil"/>
              <w:bottom w:val="single" w:sz="4" w:space="0" w:color="auto"/>
              <w:right w:val="single" w:sz="4" w:space="0" w:color="auto"/>
            </w:tcBorders>
            <w:shd w:val="clear" w:color="auto" w:fill="auto"/>
            <w:vAlign w:val="center"/>
            <w:hideMark/>
          </w:tcPr>
          <w:p w14:paraId="234773B7" w14:textId="77777777" w:rsidR="00195B5C" w:rsidRPr="00195B5C" w:rsidRDefault="00195B5C" w:rsidP="00195B5C">
            <w:pPr>
              <w:jc w:val="center"/>
              <w:rPr>
                <w:color w:val="000000"/>
              </w:rPr>
            </w:pPr>
            <w:r w:rsidRPr="00195B5C">
              <w:rPr>
                <w:color w:val="000000"/>
                <w:sz w:val="22"/>
                <w:szCs w:val="22"/>
              </w:rPr>
              <w:t>5,2</w:t>
            </w:r>
          </w:p>
        </w:tc>
        <w:tc>
          <w:tcPr>
            <w:tcW w:w="860" w:type="dxa"/>
            <w:tcBorders>
              <w:top w:val="nil"/>
              <w:left w:val="nil"/>
              <w:bottom w:val="single" w:sz="4" w:space="0" w:color="auto"/>
              <w:right w:val="single" w:sz="4" w:space="0" w:color="auto"/>
            </w:tcBorders>
            <w:shd w:val="clear" w:color="auto" w:fill="auto"/>
            <w:vAlign w:val="center"/>
            <w:hideMark/>
          </w:tcPr>
          <w:p w14:paraId="072F0A2D" w14:textId="77777777" w:rsidR="00195B5C" w:rsidRPr="00195B5C" w:rsidRDefault="00195B5C" w:rsidP="00195B5C">
            <w:pPr>
              <w:jc w:val="center"/>
              <w:rPr>
                <w:color w:val="000000"/>
              </w:rPr>
            </w:pPr>
            <w:r w:rsidRPr="00195B5C">
              <w:rPr>
                <w:color w:val="000000"/>
                <w:sz w:val="22"/>
                <w:szCs w:val="22"/>
              </w:rPr>
              <w:t>5,3</w:t>
            </w:r>
          </w:p>
        </w:tc>
        <w:tc>
          <w:tcPr>
            <w:tcW w:w="860" w:type="dxa"/>
            <w:tcBorders>
              <w:top w:val="nil"/>
              <w:left w:val="nil"/>
              <w:bottom w:val="single" w:sz="4" w:space="0" w:color="auto"/>
              <w:right w:val="single" w:sz="4" w:space="0" w:color="auto"/>
            </w:tcBorders>
            <w:shd w:val="clear" w:color="auto" w:fill="auto"/>
            <w:vAlign w:val="center"/>
            <w:hideMark/>
          </w:tcPr>
          <w:p w14:paraId="32A619E5" w14:textId="77777777" w:rsidR="00195B5C" w:rsidRPr="00195B5C" w:rsidRDefault="00195B5C" w:rsidP="00195B5C">
            <w:pPr>
              <w:jc w:val="center"/>
              <w:rPr>
                <w:color w:val="000000"/>
              </w:rPr>
            </w:pPr>
            <w:r w:rsidRPr="00195B5C">
              <w:rPr>
                <w:color w:val="000000"/>
                <w:sz w:val="22"/>
                <w:szCs w:val="22"/>
              </w:rPr>
              <w:t>5,5</w:t>
            </w:r>
          </w:p>
        </w:tc>
        <w:tc>
          <w:tcPr>
            <w:tcW w:w="1180" w:type="dxa"/>
            <w:tcBorders>
              <w:top w:val="nil"/>
              <w:left w:val="nil"/>
              <w:bottom w:val="single" w:sz="4" w:space="0" w:color="auto"/>
              <w:right w:val="single" w:sz="4" w:space="0" w:color="auto"/>
            </w:tcBorders>
            <w:shd w:val="clear" w:color="auto" w:fill="auto"/>
            <w:vAlign w:val="center"/>
            <w:hideMark/>
          </w:tcPr>
          <w:p w14:paraId="293C2CDA" w14:textId="77777777" w:rsidR="00195B5C" w:rsidRPr="00195B5C" w:rsidRDefault="00195B5C" w:rsidP="00195B5C">
            <w:pPr>
              <w:jc w:val="center"/>
              <w:rPr>
                <w:color w:val="000000"/>
              </w:rPr>
            </w:pPr>
            <w:r w:rsidRPr="00195B5C">
              <w:rPr>
                <w:color w:val="000000"/>
                <w:sz w:val="22"/>
                <w:szCs w:val="22"/>
              </w:rPr>
              <w:t>7,6</w:t>
            </w:r>
          </w:p>
        </w:tc>
      </w:tr>
      <w:tr w:rsidR="00195B5C" w:rsidRPr="00195B5C" w14:paraId="088FB2A9"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58F6D725" w14:textId="6BEC7622" w:rsidR="00195B5C" w:rsidRPr="00195B5C" w:rsidRDefault="00EC5BE3" w:rsidP="00195B5C">
            <w:pPr>
              <w:rPr>
                <w:b/>
                <w:bCs/>
                <w:color w:val="000000"/>
              </w:rPr>
            </w:pPr>
            <w:r>
              <w:rPr>
                <w:b/>
                <w:bCs/>
                <w:color w:val="000000"/>
                <w:sz w:val="22"/>
                <w:szCs w:val="22"/>
              </w:rPr>
              <w:t>ż</w:t>
            </w:r>
            <w:r w:rsidR="00195B5C" w:rsidRPr="00195B5C">
              <w:rPr>
                <w:b/>
                <w:bCs/>
                <w:color w:val="000000"/>
                <w:sz w:val="22"/>
                <w:szCs w:val="22"/>
              </w:rPr>
              <w:t>egluga</w:t>
            </w:r>
          </w:p>
        </w:tc>
        <w:tc>
          <w:tcPr>
            <w:tcW w:w="860" w:type="dxa"/>
            <w:tcBorders>
              <w:top w:val="nil"/>
              <w:left w:val="nil"/>
              <w:bottom w:val="single" w:sz="4" w:space="0" w:color="auto"/>
              <w:right w:val="single" w:sz="4" w:space="0" w:color="auto"/>
            </w:tcBorders>
            <w:shd w:val="clear" w:color="auto" w:fill="auto"/>
            <w:vAlign w:val="center"/>
            <w:hideMark/>
          </w:tcPr>
          <w:p w14:paraId="10A887DA"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2C706EC5"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7056345C"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3623A17D"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0FF6F9D3"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10DADD16"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376048C5"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03D474C1" w14:textId="77777777" w:rsidR="00195B5C" w:rsidRPr="00195B5C" w:rsidRDefault="00195B5C" w:rsidP="00195B5C">
            <w:pPr>
              <w:jc w:val="center"/>
              <w:rPr>
                <w:color w:val="000000"/>
              </w:rPr>
            </w:pPr>
            <w:r w:rsidRPr="00195B5C">
              <w:rPr>
                <w:color w:val="000000"/>
                <w:sz w:val="22"/>
                <w:szCs w:val="22"/>
              </w:rPr>
              <w:t>0,0</w:t>
            </w:r>
          </w:p>
        </w:tc>
      </w:tr>
      <w:tr w:rsidR="00195B5C" w:rsidRPr="00195B5C" w14:paraId="421A73A2" w14:textId="77777777" w:rsidTr="004F7FA2">
        <w:trPr>
          <w:trHeight w:val="55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0BC5A6C2" w14:textId="781D0D93"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60" w:type="dxa"/>
            <w:tcBorders>
              <w:top w:val="nil"/>
              <w:left w:val="nil"/>
              <w:bottom w:val="single" w:sz="4" w:space="0" w:color="auto"/>
              <w:right w:val="single" w:sz="4" w:space="0" w:color="auto"/>
            </w:tcBorders>
            <w:shd w:val="clear" w:color="auto" w:fill="auto"/>
            <w:vAlign w:val="center"/>
            <w:hideMark/>
          </w:tcPr>
          <w:p w14:paraId="389B1E25"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31E037BA"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01C69C96"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3B71DAF1"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19E92F17"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21C0402D"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676AC860"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0695F667" w14:textId="77777777" w:rsidR="00195B5C" w:rsidRPr="00195B5C" w:rsidRDefault="00195B5C" w:rsidP="00195B5C">
            <w:pPr>
              <w:jc w:val="center"/>
              <w:rPr>
                <w:color w:val="000000"/>
              </w:rPr>
            </w:pPr>
            <w:r w:rsidRPr="00195B5C">
              <w:rPr>
                <w:color w:val="000000"/>
                <w:sz w:val="22"/>
                <w:szCs w:val="22"/>
              </w:rPr>
              <w:t>0,0</w:t>
            </w:r>
          </w:p>
        </w:tc>
      </w:tr>
      <w:tr w:rsidR="00195B5C" w:rsidRPr="00195B5C" w14:paraId="32F89B07" w14:textId="77777777" w:rsidTr="004F7FA2">
        <w:trPr>
          <w:trHeight w:val="422"/>
        </w:trPr>
        <w:tc>
          <w:tcPr>
            <w:tcW w:w="1018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0BD2D9C2" w14:textId="1C47838A"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zacunkowy podział dla przyrostu lokalnego – podział lokalnego przyrostu w µg/m³:</w:t>
            </w:r>
          </w:p>
        </w:tc>
      </w:tr>
      <w:tr w:rsidR="00195B5C" w:rsidRPr="00195B5C" w14:paraId="4847FC2B"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06603430" w14:textId="2C1935B6" w:rsidR="00195B5C" w:rsidRPr="00195B5C" w:rsidRDefault="00EC5BE3" w:rsidP="00195B5C">
            <w:pPr>
              <w:rPr>
                <w:b/>
                <w:bCs/>
                <w:color w:val="000000"/>
              </w:rPr>
            </w:pPr>
            <w:r>
              <w:rPr>
                <w:b/>
                <w:bCs/>
                <w:color w:val="000000"/>
                <w:sz w:val="22"/>
                <w:szCs w:val="22"/>
              </w:rPr>
              <w:t>o</w:t>
            </w:r>
            <w:r w:rsidR="00195B5C" w:rsidRPr="00195B5C">
              <w:rPr>
                <w:b/>
                <w:bCs/>
                <w:color w:val="000000"/>
                <w:sz w:val="22"/>
                <w:szCs w:val="22"/>
              </w:rPr>
              <w:t>gółem</w:t>
            </w:r>
          </w:p>
        </w:tc>
        <w:tc>
          <w:tcPr>
            <w:tcW w:w="860" w:type="dxa"/>
            <w:tcBorders>
              <w:top w:val="nil"/>
              <w:left w:val="nil"/>
              <w:bottom w:val="single" w:sz="4" w:space="0" w:color="auto"/>
              <w:right w:val="single" w:sz="4" w:space="0" w:color="auto"/>
            </w:tcBorders>
            <w:shd w:val="clear" w:color="auto" w:fill="auto"/>
            <w:vAlign w:val="center"/>
            <w:hideMark/>
          </w:tcPr>
          <w:p w14:paraId="33BEC458" w14:textId="77777777" w:rsidR="00195B5C" w:rsidRPr="00195B5C" w:rsidRDefault="00195B5C" w:rsidP="00195B5C">
            <w:pPr>
              <w:jc w:val="center"/>
              <w:rPr>
                <w:color w:val="000000"/>
              </w:rPr>
            </w:pPr>
            <w:r w:rsidRPr="00195B5C">
              <w:rPr>
                <w:color w:val="000000"/>
                <w:sz w:val="22"/>
                <w:szCs w:val="22"/>
              </w:rPr>
              <w:t>7,0</w:t>
            </w:r>
          </w:p>
        </w:tc>
        <w:tc>
          <w:tcPr>
            <w:tcW w:w="860" w:type="dxa"/>
            <w:tcBorders>
              <w:top w:val="nil"/>
              <w:left w:val="nil"/>
              <w:bottom w:val="single" w:sz="4" w:space="0" w:color="auto"/>
              <w:right w:val="single" w:sz="4" w:space="0" w:color="auto"/>
            </w:tcBorders>
            <w:shd w:val="clear" w:color="auto" w:fill="auto"/>
            <w:vAlign w:val="center"/>
            <w:hideMark/>
          </w:tcPr>
          <w:p w14:paraId="387F3292" w14:textId="77777777" w:rsidR="00195B5C" w:rsidRPr="00195B5C" w:rsidRDefault="00195B5C" w:rsidP="00195B5C">
            <w:pPr>
              <w:jc w:val="center"/>
              <w:rPr>
                <w:color w:val="000000"/>
              </w:rPr>
            </w:pPr>
            <w:r w:rsidRPr="00195B5C">
              <w:rPr>
                <w:color w:val="000000"/>
                <w:sz w:val="22"/>
                <w:szCs w:val="22"/>
              </w:rPr>
              <w:t>4,1</w:t>
            </w:r>
          </w:p>
        </w:tc>
        <w:tc>
          <w:tcPr>
            <w:tcW w:w="1080" w:type="dxa"/>
            <w:tcBorders>
              <w:top w:val="nil"/>
              <w:left w:val="nil"/>
              <w:bottom w:val="single" w:sz="4" w:space="0" w:color="auto"/>
              <w:right w:val="single" w:sz="4" w:space="0" w:color="auto"/>
            </w:tcBorders>
            <w:shd w:val="clear" w:color="auto" w:fill="auto"/>
            <w:vAlign w:val="center"/>
            <w:hideMark/>
          </w:tcPr>
          <w:p w14:paraId="02C3D346" w14:textId="77777777" w:rsidR="00195B5C" w:rsidRPr="00195B5C" w:rsidRDefault="00195B5C" w:rsidP="00195B5C">
            <w:pPr>
              <w:jc w:val="center"/>
              <w:rPr>
                <w:color w:val="000000"/>
              </w:rPr>
            </w:pPr>
            <w:r w:rsidRPr="00195B5C">
              <w:rPr>
                <w:color w:val="000000"/>
                <w:sz w:val="22"/>
                <w:szCs w:val="22"/>
              </w:rPr>
              <w:t>4,0</w:t>
            </w:r>
          </w:p>
        </w:tc>
        <w:tc>
          <w:tcPr>
            <w:tcW w:w="1240" w:type="dxa"/>
            <w:tcBorders>
              <w:top w:val="nil"/>
              <w:left w:val="nil"/>
              <w:bottom w:val="single" w:sz="4" w:space="0" w:color="auto"/>
              <w:right w:val="single" w:sz="4" w:space="0" w:color="auto"/>
            </w:tcBorders>
            <w:shd w:val="clear" w:color="auto" w:fill="auto"/>
            <w:vAlign w:val="center"/>
            <w:hideMark/>
          </w:tcPr>
          <w:p w14:paraId="2D8CDBCE" w14:textId="77777777" w:rsidR="00195B5C" w:rsidRPr="00195B5C" w:rsidRDefault="00195B5C" w:rsidP="00195B5C">
            <w:pPr>
              <w:jc w:val="center"/>
              <w:rPr>
                <w:color w:val="000000"/>
              </w:rPr>
            </w:pPr>
            <w:r w:rsidRPr="00195B5C">
              <w:rPr>
                <w:color w:val="000000"/>
                <w:sz w:val="22"/>
                <w:szCs w:val="22"/>
              </w:rPr>
              <w:t>2,2</w:t>
            </w:r>
          </w:p>
        </w:tc>
        <w:tc>
          <w:tcPr>
            <w:tcW w:w="1240" w:type="dxa"/>
            <w:tcBorders>
              <w:top w:val="nil"/>
              <w:left w:val="nil"/>
              <w:bottom w:val="single" w:sz="4" w:space="0" w:color="auto"/>
              <w:right w:val="single" w:sz="4" w:space="0" w:color="auto"/>
            </w:tcBorders>
            <w:shd w:val="clear" w:color="auto" w:fill="auto"/>
            <w:vAlign w:val="center"/>
            <w:hideMark/>
          </w:tcPr>
          <w:p w14:paraId="0FD92A3C" w14:textId="77777777" w:rsidR="00195B5C" w:rsidRPr="00195B5C" w:rsidRDefault="00195B5C" w:rsidP="00195B5C">
            <w:pPr>
              <w:jc w:val="center"/>
              <w:rPr>
                <w:color w:val="000000"/>
              </w:rPr>
            </w:pPr>
            <w:r w:rsidRPr="00195B5C">
              <w:rPr>
                <w:color w:val="000000"/>
                <w:sz w:val="22"/>
                <w:szCs w:val="22"/>
              </w:rPr>
              <w:t>0,3</w:t>
            </w:r>
          </w:p>
        </w:tc>
        <w:tc>
          <w:tcPr>
            <w:tcW w:w="860" w:type="dxa"/>
            <w:tcBorders>
              <w:top w:val="nil"/>
              <w:left w:val="nil"/>
              <w:bottom w:val="single" w:sz="4" w:space="0" w:color="auto"/>
              <w:right w:val="single" w:sz="4" w:space="0" w:color="auto"/>
            </w:tcBorders>
            <w:shd w:val="clear" w:color="auto" w:fill="auto"/>
            <w:vAlign w:val="center"/>
            <w:hideMark/>
          </w:tcPr>
          <w:p w14:paraId="1935F35A" w14:textId="77777777" w:rsidR="00195B5C" w:rsidRPr="00195B5C" w:rsidRDefault="00195B5C" w:rsidP="00195B5C">
            <w:pPr>
              <w:jc w:val="center"/>
              <w:rPr>
                <w:color w:val="000000"/>
              </w:rPr>
            </w:pPr>
            <w:r w:rsidRPr="00195B5C">
              <w:rPr>
                <w:color w:val="000000"/>
                <w:sz w:val="22"/>
                <w:szCs w:val="22"/>
              </w:rPr>
              <w:t>0,8</w:t>
            </w:r>
          </w:p>
        </w:tc>
        <w:tc>
          <w:tcPr>
            <w:tcW w:w="860" w:type="dxa"/>
            <w:tcBorders>
              <w:top w:val="nil"/>
              <w:left w:val="nil"/>
              <w:bottom w:val="single" w:sz="4" w:space="0" w:color="auto"/>
              <w:right w:val="single" w:sz="4" w:space="0" w:color="auto"/>
            </w:tcBorders>
            <w:shd w:val="clear" w:color="auto" w:fill="auto"/>
            <w:vAlign w:val="center"/>
            <w:hideMark/>
          </w:tcPr>
          <w:p w14:paraId="45C575F9" w14:textId="77777777" w:rsidR="00195B5C" w:rsidRPr="00195B5C" w:rsidRDefault="00195B5C" w:rsidP="00195B5C">
            <w:pPr>
              <w:jc w:val="center"/>
              <w:rPr>
                <w:color w:val="000000"/>
              </w:rPr>
            </w:pPr>
            <w:r w:rsidRPr="00195B5C">
              <w:rPr>
                <w:color w:val="000000"/>
                <w:sz w:val="22"/>
                <w:szCs w:val="22"/>
              </w:rPr>
              <w:t>0,3</w:t>
            </w:r>
          </w:p>
        </w:tc>
        <w:tc>
          <w:tcPr>
            <w:tcW w:w="1180" w:type="dxa"/>
            <w:tcBorders>
              <w:top w:val="nil"/>
              <w:left w:val="nil"/>
              <w:bottom w:val="single" w:sz="4" w:space="0" w:color="auto"/>
              <w:right w:val="single" w:sz="4" w:space="0" w:color="auto"/>
            </w:tcBorders>
            <w:shd w:val="clear" w:color="auto" w:fill="auto"/>
            <w:vAlign w:val="center"/>
            <w:hideMark/>
          </w:tcPr>
          <w:p w14:paraId="434BA6BA" w14:textId="77777777" w:rsidR="00195B5C" w:rsidRPr="00195B5C" w:rsidRDefault="00195B5C" w:rsidP="00195B5C">
            <w:pPr>
              <w:jc w:val="center"/>
              <w:rPr>
                <w:color w:val="000000"/>
              </w:rPr>
            </w:pPr>
            <w:r w:rsidRPr="00195B5C">
              <w:rPr>
                <w:color w:val="000000"/>
                <w:sz w:val="22"/>
                <w:szCs w:val="22"/>
              </w:rPr>
              <w:t>0,4</w:t>
            </w:r>
          </w:p>
        </w:tc>
      </w:tr>
      <w:tr w:rsidR="00195B5C" w:rsidRPr="00195B5C" w14:paraId="61C5292F"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0CA1EC38" w14:textId="3017590B"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uch drogowy</w:t>
            </w:r>
          </w:p>
        </w:tc>
        <w:tc>
          <w:tcPr>
            <w:tcW w:w="860" w:type="dxa"/>
            <w:tcBorders>
              <w:top w:val="nil"/>
              <w:left w:val="nil"/>
              <w:bottom w:val="single" w:sz="4" w:space="0" w:color="auto"/>
              <w:right w:val="single" w:sz="4" w:space="0" w:color="auto"/>
            </w:tcBorders>
            <w:shd w:val="clear" w:color="auto" w:fill="auto"/>
            <w:vAlign w:val="center"/>
            <w:hideMark/>
          </w:tcPr>
          <w:p w14:paraId="3AEFD7B7" w14:textId="77777777" w:rsidR="00195B5C" w:rsidRPr="00195B5C" w:rsidRDefault="00195B5C" w:rsidP="00195B5C">
            <w:pPr>
              <w:jc w:val="center"/>
              <w:rPr>
                <w:color w:val="000000"/>
              </w:rPr>
            </w:pPr>
            <w:r w:rsidRPr="00195B5C">
              <w:rPr>
                <w:color w:val="000000"/>
                <w:sz w:val="22"/>
                <w:szCs w:val="22"/>
              </w:rPr>
              <w:t>0,144</w:t>
            </w:r>
          </w:p>
        </w:tc>
        <w:tc>
          <w:tcPr>
            <w:tcW w:w="860" w:type="dxa"/>
            <w:tcBorders>
              <w:top w:val="nil"/>
              <w:left w:val="nil"/>
              <w:bottom w:val="single" w:sz="4" w:space="0" w:color="auto"/>
              <w:right w:val="single" w:sz="4" w:space="0" w:color="auto"/>
            </w:tcBorders>
            <w:shd w:val="clear" w:color="auto" w:fill="auto"/>
            <w:vAlign w:val="center"/>
            <w:hideMark/>
          </w:tcPr>
          <w:p w14:paraId="1E336A3D" w14:textId="77777777" w:rsidR="00195B5C" w:rsidRPr="00195B5C" w:rsidRDefault="00195B5C" w:rsidP="00195B5C">
            <w:pPr>
              <w:jc w:val="center"/>
              <w:rPr>
                <w:color w:val="000000"/>
              </w:rPr>
            </w:pPr>
            <w:r w:rsidRPr="00195B5C">
              <w:rPr>
                <w:color w:val="000000"/>
                <w:sz w:val="22"/>
                <w:szCs w:val="22"/>
              </w:rPr>
              <w:t>0,031</w:t>
            </w:r>
          </w:p>
        </w:tc>
        <w:tc>
          <w:tcPr>
            <w:tcW w:w="1080" w:type="dxa"/>
            <w:tcBorders>
              <w:top w:val="nil"/>
              <w:left w:val="nil"/>
              <w:bottom w:val="single" w:sz="4" w:space="0" w:color="auto"/>
              <w:right w:val="single" w:sz="4" w:space="0" w:color="auto"/>
            </w:tcBorders>
            <w:shd w:val="clear" w:color="auto" w:fill="auto"/>
            <w:vAlign w:val="center"/>
            <w:hideMark/>
          </w:tcPr>
          <w:p w14:paraId="357F6912" w14:textId="77777777" w:rsidR="00195B5C" w:rsidRPr="00195B5C" w:rsidRDefault="00195B5C" w:rsidP="00195B5C">
            <w:pPr>
              <w:jc w:val="center"/>
              <w:rPr>
                <w:color w:val="000000"/>
              </w:rPr>
            </w:pPr>
            <w:r w:rsidRPr="00195B5C">
              <w:rPr>
                <w:color w:val="000000"/>
                <w:sz w:val="22"/>
                <w:szCs w:val="22"/>
              </w:rPr>
              <w:t>0,016</w:t>
            </w:r>
          </w:p>
        </w:tc>
        <w:tc>
          <w:tcPr>
            <w:tcW w:w="1240" w:type="dxa"/>
            <w:tcBorders>
              <w:top w:val="nil"/>
              <w:left w:val="nil"/>
              <w:bottom w:val="single" w:sz="4" w:space="0" w:color="auto"/>
              <w:right w:val="single" w:sz="4" w:space="0" w:color="auto"/>
            </w:tcBorders>
            <w:shd w:val="clear" w:color="auto" w:fill="auto"/>
            <w:vAlign w:val="center"/>
            <w:hideMark/>
          </w:tcPr>
          <w:p w14:paraId="73EEB93E" w14:textId="77777777" w:rsidR="00195B5C" w:rsidRPr="00195B5C" w:rsidRDefault="00195B5C" w:rsidP="00195B5C">
            <w:pPr>
              <w:jc w:val="center"/>
              <w:rPr>
                <w:color w:val="000000"/>
              </w:rPr>
            </w:pPr>
            <w:r w:rsidRPr="00195B5C">
              <w:rPr>
                <w:color w:val="000000"/>
                <w:sz w:val="22"/>
                <w:szCs w:val="22"/>
              </w:rPr>
              <w:t>0,038</w:t>
            </w:r>
          </w:p>
        </w:tc>
        <w:tc>
          <w:tcPr>
            <w:tcW w:w="1240" w:type="dxa"/>
            <w:tcBorders>
              <w:top w:val="nil"/>
              <w:left w:val="nil"/>
              <w:bottom w:val="single" w:sz="4" w:space="0" w:color="auto"/>
              <w:right w:val="single" w:sz="4" w:space="0" w:color="auto"/>
            </w:tcBorders>
            <w:shd w:val="clear" w:color="auto" w:fill="auto"/>
            <w:vAlign w:val="center"/>
            <w:hideMark/>
          </w:tcPr>
          <w:p w14:paraId="28457A55" w14:textId="77777777" w:rsidR="00195B5C" w:rsidRPr="00195B5C" w:rsidRDefault="00195B5C" w:rsidP="00195B5C">
            <w:pPr>
              <w:jc w:val="center"/>
              <w:rPr>
                <w:color w:val="000000"/>
              </w:rPr>
            </w:pPr>
            <w:r w:rsidRPr="00195B5C">
              <w:rPr>
                <w:color w:val="000000"/>
                <w:sz w:val="22"/>
                <w:szCs w:val="22"/>
              </w:rPr>
              <w:t>0,080</w:t>
            </w:r>
          </w:p>
        </w:tc>
        <w:tc>
          <w:tcPr>
            <w:tcW w:w="860" w:type="dxa"/>
            <w:tcBorders>
              <w:top w:val="nil"/>
              <w:left w:val="nil"/>
              <w:bottom w:val="single" w:sz="4" w:space="0" w:color="auto"/>
              <w:right w:val="single" w:sz="4" w:space="0" w:color="auto"/>
            </w:tcBorders>
            <w:shd w:val="clear" w:color="auto" w:fill="auto"/>
            <w:vAlign w:val="center"/>
            <w:hideMark/>
          </w:tcPr>
          <w:p w14:paraId="0C72DDA2" w14:textId="77777777" w:rsidR="00195B5C" w:rsidRPr="00195B5C" w:rsidRDefault="00195B5C" w:rsidP="00195B5C">
            <w:pPr>
              <w:jc w:val="center"/>
              <w:rPr>
                <w:color w:val="000000"/>
              </w:rPr>
            </w:pPr>
            <w:r w:rsidRPr="00195B5C">
              <w:rPr>
                <w:color w:val="000000"/>
                <w:sz w:val="22"/>
                <w:szCs w:val="22"/>
              </w:rPr>
              <w:t>0,056</w:t>
            </w:r>
          </w:p>
        </w:tc>
        <w:tc>
          <w:tcPr>
            <w:tcW w:w="860" w:type="dxa"/>
            <w:tcBorders>
              <w:top w:val="nil"/>
              <w:left w:val="nil"/>
              <w:bottom w:val="single" w:sz="4" w:space="0" w:color="auto"/>
              <w:right w:val="single" w:sz="4" w:space="0" w:color="auto"/>
            </w:tcBorders>
            <w:shd w:val="clear" w:color="auto" w:fill="auto"/>
            <w:vAlign w:val="center"/>
            <w:hideMark/>
          </w:tcPr>
          <w:p w14:paraId="2DAD3FA8" w14:textId="77777777" w:rsidR="00195B5C" w:rsidRPr="00195B5C" w:rsidRDefault="00195B5C" w:rsidP="00195B5C">
            <w:pPr>
              <w:jc w:val="center"/>
              <w:rPr>
                <w:color w:val="000000"/>
              </w:rPr>
            </w:pPr>
            <w:r w:rsidRPr="00195B5C">
              <w:rPr>
                <w:color w:val="000000"/>
                <w:sz w:val="22"/>
                <w:szCs w:val="22"/>
              </w:rPr>
              <w:t>0,037</w:t>
            </w:r>
          </w:p>
        </w:tc>
        <w:tc>
          <w:tcPr>
            <w:tcW w:w="1180" w:type="dxa"/>
            <w:tcBorders>
              <w:top w:val="nil"/>
              <w:left w:val="nil"/>
              <w:bottom w:val="single" w:sz="4" w:space="0" w:color="auto"/>
              <w:right w:val="single" w:sz="4" w:space="0" w:color="auto"/>
            </w:tcBorders>
            <w:shd w:val="clear" w:color="auto" w:fill="auto"/>
            <w:vAlign w:val="center"/>
            <w:hideMark/>
          </w:tcPr>
          <w:p w14:paraId="6A6FE586" w14:textId="77777777" w:rsidR="00195B5C" w:rsidRPr="00195B5C" w:rsidRDefault="00195B5C" w:rsidP="00195B5C">
            <w:pPr>
              <w:jc w:val="center"/>
              <w:rPr>
                <w:color w:val="000000"/>
              </w:rPr>
            </w:pPr>
            <w:r w:rsidRPr="00195B5C">
              <w:rPr>
                <w:color w:val="000000"/>
                <w:sz w:val="22"/>
                <w:szCs w:val="22"/>
              </w:rPr>
              <w:t>0,013</w:t>
            </w:r>
          </w:p>
        </w:tc>
      </w:tr>
      <w:tr w:rsidR="00195B5C" w:rsidRPr="00195B5C" w14:paraId="1E40512F" w14:textId="77777777" w:rsidTr="004F7FA2">
        <w:trPr>
          <w:trHeight w:val="828"/>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3C9D24E" w14:textId="7D465C8C" w:rsidR="00195B5C" w:rsidRPr="00195B5C" w:rsidRDefault="00EC5BE3"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60" w:type="dxa"/>
            <w:tcBorders>
              <w:top w:val="nil"/>
              <w:left w:val="nil"/>
              <w:bottom w:val="single" w:sz="4" w:space="0" w:color="auto"/>
              <w:right w:val="single" w:sz="4" w:space="0" w:color="auto"/>
            </w:tcBorders>
            <w:shd w:val="clear" w:color="auto" w:fill="auto"/>
            <w:vAlign w:val="center"/>
            <w:hideMark/>
          </w:tcPr>
          <w:p w14:paraId="5095D932" w14:textId="77777777" w:rsidR="00195B5C" w:rsidRPr="00195B5C" w:rsidRDefault="00195B5C" w:rsidP="00195B5C">
            <w:pPr>
              <w:jc w:val="center"/>
              <w:rPr>
                <w:color w:val="000000"/>
              </w:rPr>
            </w:pPr>
            <w:r w:rsidRPr="00195B5C">
              <w:rPr>
                <w:color w:val="000000"/>
                <w:sz w:val="22"/>
                <w:szCs w:val="22"/>
              </w:rPr>
              <w:t>0,00034</w:t>
            </w:r>
          </w:p>
        </w:tc>
        <w:tc>
          <w:tcPr>
            <w:tcW w:w="860" w:type="dxa"/>
            <w:tcBorders>
              <w:top w:val="nil"/>
              <w:left w:val="nil"/>
              <w:bottom w:val="single" w:sz="4" w:space="0" w:color="auto"/>
              <w:right w:val="single" w:sz="4" w:space="0" w:color="auto"/>
            </w:tcBorders>
            <w:shd w:val="clear" w:color="auto" w:fill="auto"/>
            <w:vAlign w:val="center"/>
            <w:hideMark/>
          </w:tcPr>
          <w:p w14:paraId="1FBA2B5B"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441E13E1" w14:textId="77777777" w:rsidR="00195B5C" w:rsidRPr="00195B5C" w:rsidRDefault="00195B5C" w:rsidP="00195B5C">
            <w:pPr>
              <w:jc w:val="center"/>
              <w:rPr>
                <w:color w:val="000000"/>
              </w:rPr>
            </w:pPr>
            <w:r w:rsidRPr="00195B5C">
              <w:rPr>
                <w:color w:val="000000"/>
                <w:sz w:val="22"/>
                <w:szCs w:val="22"/>
              </w:rPr>
              <w:t>0,000056</w:t>
            </w:r>
          </w:p>
        </w:tc>
        <w:tc>
          <w:tcPr>
            <w:tcW w:w="1240" w:type="dxa"/>
            <w:tcBorders>
              <w:top w:val="nil"/>
              <w:left w:val="nil"/>
              <w:bottom w:val="single" w:sz="4" w:space="0" w:color="auto"/>
              <w:right w:val="single" w:sz="4" w:space="0" w:color="auto"/>
            </w:tcBorders>
            <w:shd w:val="clear" w:color="auto" w:fill="auto"/>
            <w:vAlign w:val="center"/>
            <w:hideMark/>
          </w:tcPr>
          <w:p w14:paraId="50ED8610" w14:textId="77777777" w:rsidR="00195B5C" w:rsidRPr="00195B5C" w:rsidRDefault="00195B5C" w:rsidP="00195B5C">
            <w:pPr>
              <w:jc w:val="center"/>
              <w:rPr>
                <w:color w:val="000000"/>
              </w:rPr>
            </w:pPr>
            <w:r w:rsidRPr="00195B5C">
              <w:rPr>
                <w:color w:val="000000"/>
                <w:sz w:val="22"/>
                <w:szCs w:val="22"/>
              </w:rPr>
              <w:t>0,000041</w:t>
            </w:r>
          </w:p>
        </w:tc>
        <w:tc>
          <w:tcPr>
            <w:tcW w:w="1240" w:type="dxa"/>
            <w:tcBorders>
              <w:top w:val="nil"/>
              <w:left w:val="nil"/>
              <w:bottom w:val="single" w:sz="4" w:space="0" w:color="auto"/>
              <w:right w:val="single" w:sz="4" w:space="0" w:color="auto"/>
            </w:tcBorders>
            <w:shd w:val="clear" w:color="auto" w:fill="auto"/>
            <w:vAlign w:val="center"/>
            <w:hideMark/>
          </w:tcPr>
          <w:p w14:paraId="433D0029" w14:textId="77777777" w:rsidR="00195B5C" w:rsidRPr="00195B5C" w:rsidRDefault="00195B5C" w:rsidP="00195B5C">
            <w:pPr>
              <w:jc w:val="center"/>
              <w:rPr>
                <w:color w:val="000000"/>
              </w:rPr>
            </w:pPr>
            <w:r w:rsidRPr="00195B5C">
              <w:rPr>
                <w:color w:val="000000"/>
                <w:sz w:val="22"/>
                <w:szCs w:val="22"/>
              </w:rPr>
              <w:t>0,000018</w:t>
            </w:r>
          </w:p>
        </w:tc>
        <w:tc>
          <w:tcPr>
            <w:tcW w:w="860" w:type="dxa"/>
            <w:tcBorders>
              <w:top w:val="nil"/>
              <w:left w:val="nil"/>
              <w:bottom w:val="single" w:sz="4" w:space="0" w:color="auto"/>
              <w:right w:val="single" w:sz="4" w:space="0" w:color="auto"/>
            </w:tcBorders>
            <w:shd w:val="clear" w:color="auto" w:fill="auto"/>
            <w:vAlign w:val="center"/>
            <w:hideMark/>
          </w:tcPr>
          <w:p w14:paraId="163BF166"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14A89AFE"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234EB9F2" w14:textId="77777777" w:rsidR="00195B5C" w:rsidRPr="00195B5C" w:rsidRDefault="00195B5C" w:rsidP="00195B5C">
            <w:pPr>
              <w:jc w:val="center"/>
              <w:rPr>
                <w:color w:val="000000"/>
              </w:rPr>
            </w:pPr>
            <w:r w:rsidRPr="00195B5C">
              <w:rPr>
                <w:color w:val="000000"/>
                <w:sz w:val="22"/>
                <w:szCs w:val="22"/>
              </w:rPr>
              <w:t>0,000016</w:t>
            </w:r>
          </w:p>
        </w:tc>
      </w:tr>
      <w:tr w:rsidR="00195B5C" w:rsidRPr="00195B5C" w14:paraId="3FE14971"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4772A81" w14:textId="739FE4E2"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olnictwo</w:t>
            </w:r>
          </w:p>
        </w:tc>
        <w:tc>
          <w:tcPr>
            <w:tcW w:w="860" w:type="dxa"/>
            <w:tcBorders>
              <w:top w:val="nil"/>
              <w:left w:val="nil"/>
              <w:bottom w:val="single" w:sz="4" w:space="0" w:color="auto"/>
              <w:right w:val="single" w:sz="4" w:space="0" w:color="auto"/>
            </w:tcBorders>
            <w:shd w:val="clear" w:color="auto" w:fill="auto"/>
            <w:vAlign w:val="center"/>
            <w:hideMark/>
          </w:tcPr>
          <w:p w14:paraId="0AA653B5" w14:textId="77777777" w:rsidR="00195B5C" w:rsidRPr="00195B5C" w:rsidRDefault="00195B5C" w:rsidP="00195B5C">
            <w:pPr>
              <w:jc w:val="center"/>
              <w:rPr>
                <w:color w:val="000000"/>
              </w:rPr>
            </w:pPr>
            <w:r w:rsidRPr="00195B5C">
              <w:rPr>
                <w:color w:val="000000"/>
                <w:sz w:val="22"/>
                <w:szCs w:val="22"/>
              </w:rPr>
              <w:t>0,00052</w:t>
            </w:r>
          </w:p>
        </w:tc>
        <w:tc>
          <w:tcPr>
            <w:tcW w:w="860" w:type="dxa"/>
            <w:tcBorders>
              <w:top w:val="nil"/>
              <w:left w:val="nil"/>
              <w:bottom w:val="single" w:sz="4" w:space="0" w:color="auto"/>
              <w:right w:val="single" w:sz="4" w:space="0" w:color="auto"/>
            </w:tcBorders>
            <w:shd w:val="clear" w:color="auto" w:fill="auto"/>
            <w:vAlign w:val="center"/>
            <w:hideMark/>
          </w:tcPr>
          <w:p w14:paraId="29E60D1D"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7991DA83" w14:textId="77777777" w:rsidR="00195B5C" w:rsidRPr="00195B5C" w:rsidRDefault="00195B5C" w:rsidP="00195B5C">
            <w:pPr>
              <w:jc w:val="center"/>
              <w:rPr>
                <w:color w:val="000000"/>
              </w:rPr>
            </w:pPr>
            <w:r w:rsidRPr="00195B5C">
              <w:rPr>
                <w:color w:val="000000"/>
                <w:sz w:val="22"/>
                <w:szCs w:val="22"/>
              </w:rPr>
              <w:t>0,000034</w:t>
            </w:r>
          </w:p>
        </w:tc>
        <w:tc>
          <w:tcPr>
            <w:tcW w:w="1240" w:type="dxa"/>
            <w:tcBorders>
              <w:top w:val="nil"/>
              <w:left w:val="nil"/>
              <w:bottom w:val="single" w:sz="4" w:space="0" w:color="auto"/>
              <w:right w:val="single" w:sz="4" w:space="0" w:color="auto"/>
            </w:tcBorders>
            <w:shd w:val="clear" w:color="auto" w:fill="auto"/>
            <w:vAlign w:val="center"/>
            <w:hideMark/>
          </w:tcPr>
          <w:p w14:paraId="6B78D0A5"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14E929ED"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4FFA36CC"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4D1517CF"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3D3F4906" w14:textId="77777777" w:rsidR="00195B5C" w:rsidRPr="00195B5C" w:rsidRDefault="00195B5C" w:rsidP="00195B5C">
            <w:pPr>
              <w:jc w:val="center"/>
              <w:rPr>
                <w:color w:val="000000"/>
              </w:rPr>
            </w:pPr>
            <w:r w:rsidRPr="00195B5C">
              <w:rPr>
                <w:color w:val="000000"/>
                <w:sz w:val="22"/>
                <w:szCs w:val="22"/>
              </w:rPr>
              <w:t>0,0</w:t>
            </w:r>
          </w:p>
        </w:tc>
      </w:tr>
      <w:tr w:rsidR="00195B5C" w:rsidRPr="00195B5C" w14:paraId="0C266211" w14:textId="77777777" w:rsidTr="004F7FA2">
        <w:trPr>
          <w:trHeight w:val="55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40CB3ADC" w14:textId="60898527"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60" w:type="dxa"/>
            <w:tcBorders>
              <w:top w:val="nil"/>
              <w:left w:val="nil"/>
              <w:bottom w:val="single" w:sz="4" w:space="0" w:color="auto"/>
              <w:right w:val="single" w:sz="4" w:space="0" w:color="auto"/>
            </w:tcBorders>
            <w:shd w:val="clear" w:color="auto" w:fill="auto"/>
            <w:vAlign w:val="center"/>
            <w:hideMark/>
          </w:tcPr>
          <w:p w14:paraId="4F9DD659" w14:textId="77777777" w:rsidR="00195B5C" w:rsidRPr="00195B5C" w:rsidRDefault="00195B5C" w:rsidP="00195B5C">
            <w:pPr>
              <w:jc w:val="center"/>
              <w:rPr>
                <w:color w:val="000000"/>
              </w:rPr>
            </w:pPr>
            <w:r w:rsidRPr="00195B5C">
              <w:rPr>
                <w:color w:val="000000"/>
                <w:sz w:val="22"/>
                <w:szCs w:val="22"/>
              </w:rPr>
              <w:t>6,87</w:t>
            </w:r>
          </w:p>
        </w:tc>
        <w:tc>
          <w:tcPr>
            <w:tcW w:w="860" w:type="dxa"/>
            <w:tcBorders>
              <w:top w:val="nil"/>
              <w:left w:val="nil"/>
              <w:bottom w:val="single" w:sz="4" w:space="0" w:color="auto"/>
              <w:right w:val="single" w:sz="4" w:space="0" w:color="auto"/>
            </w:tcBorders>
            <w:shd w:val="clear" w:color="auto" w:fill="auto"/>
            <w:vAlign w:val="center"/>
            <w:hideMark/>
          </w:tcPr>
          <w:p w14:paraId="7534F8A8" w14:textId="77777777" w:rsidR="00195B5C" w:rsidRPr="00195B5C" w:rsidRDefault="00195B5C" w:rsidP="00195B5C">
            <w:pPr>
              <w:jc w:val="center"/>
              <w:rPr>
                <w:color w:val="000000"/>
              </w:rPr>
            </w:pPr>
            <w:r w:rsidRPr="00195B5C">
              <w:rPr>
                <w:color w:val="000000"/>
                <w:sz w:val="22"/>
                <w:szCs w:val="22"/>
              </w:rPr>
              <w:t>4,08</w:t>
            </w:r>
          </w:p>
        </w:tc>
        <w:tc>
          <w:tcPr>
            <w:tcW w:w="1080" w:type="dxa"/>
            <w:tcBorders>
              <w:top w:val="nil"/>
              <w:left w:val="nil"/>
              <w:bottom w:val="single" w:sz="4" w:space="0" w:color="auto"/>
              <w:right w:val="single" w:sz="4" w:space="0" w:color="auto"/>
            </w:tcBorders>
            <w:shd w:val="clear" w:color="auto" w:fill="auto"/>
            <w:vAlign w:val="center"/>
            <w:hideMark/>
          </w:tcPr>
          <w:p w14:paraId="0C344D8E" w14:textId="77777777" w:rsidR="00195B5C" w:rsidRPr="00195B5C" w:rsidRDefault="00195B5C" w:rsidP="00195B5C">
            <w:pPr>
              <w:jc w:val="center"/>
              <w:rPr>
                <w:color w:val="000000"/>
              </w:rPr>
            </w:pPr>
            <w:r w:rsidRPr="00195B5C">
              <w:rPr>
                <w:color w:val="000000"/>
                <w:sz w:val="22"/>
                <w:szCs w:val="22"/>
              </w:rPr>
              <w:t>4,03</w:t>
            </w:r>
          </w:p>
        </w:tc>
        <w:tc>
          <w:tcPr>
            <w:tcW w:w="1240" w:type="dxa"/>
            <w:tcBorders>
              <w:top w:val="nil"/>
              <w:left w:val="nil"/>
              <w:bottom w:val="single" w:sz="4" w:space="0" w:color="auto"/>
              <w:right w:val="single" w:sz="4" w:space="0" w:color="auto"/>
            </w:tcBorders>
            <w:shd w:val="clear" w:color="auto" w:fill="auto"/>
            <w:vAlign w:val="center"/>
            <w:hideMark/>
          </w:tcPr>
          <w:p w14:paraId="4D8FF243" w14:textId="77777777" w:rsidR="00195B5C" w:rsidRPr="00195B5C" w:rsidRDefault="00195B5C" w:rsidP="00195B5C">
            <w:pPr>
              <w:jc w:val="center"/>
              <w:rPr>
                <w:color w:val="000000"/>
              </w:rPr>
            </w:pPr>
            <w:r w:rsidRPr="00195B5C">
              <w:rPr>
                <w:color w:val="000000"/>
                <w:sz w:val="22"/>
                <w:szCs w:val="22"/>
              </w:rPr>
              <w:t>2,20</w:t>
            </w:r>
          </w:p>
        </w:tc>
        <w:tc>
          <w:tcPr>
            <w:tcW w:w="1240" w:type="dxa"/>
            <w:tcBorders>
              <w:top w:val="nil"/>
              <w:left w:val="nil"/>
              <w:bottom w:val="single" w:sz="4" w:space="0" w:color="auto"/>
              <w:right w:val="single" w:sz="4" w:space="0" w:color="auto"/>
            </w:tcBorders>
            <w:shd w:val="clear" w:color="auto" w:fill="auto"/>
            <w:vAlign w:val="center"/>
            <w:hideMark/>
          </w:tcPr>
          <w:p w14:paraId="264DDE97" w14:textId="77777777" w:rsidR="00195B5C" w:rsidRPr="00195B5C" w:rsidRDefault="00195B5C" w:rsidP="00195B5C">
            <w:pPr>
              <w:jc w:val="center"/>
              <w:rPr>
                <w:color w:val="000000"/>
              </w:rPr>
            </w:pPr>
            <w:r w:rsidRPr="00195B5C">
              <w:rPr>
                <w:color w:val="000000"/>
                <w:sz w:val="22"/>
                <w:szCs w:val="22"/>
              </w:rPr>
              <w:t>0,18</w:t>
            </w:r>
          </w:p>
        </w:tc>
        <w:tc>
          <w:tcPr>
            <w:tcW w:w="860" w:type="dxa"/>
            <w:tcBorders>
              <w:top w:val="nil"/>
              <w:left w:val="nil"/>
              <w:bottom w:val="single" w:sz="4" w:space="0" w:color="auto"/>
              <w:right w:val="single" w:sz="4" w:space="0" w:color="auto"/>
            </w:tcBorders>
            <w:shd w:val="clear" w:color="auto" w:fill="auto"/>
            <w:vAlign w:val="center"/>
            <w:hideMark/>
          </w:tcPr>
          <w:p w14:paraId="14611010" w14:textId="77777777" w:rsidR="00195B5C" w:rsidRPr="00195B5C" w:rsidRDefault="00195B5C" w:rsidP="00195B5C">
            <w:pPr>
              <w:jc w:val="center"/>
              <w:rPr>
                <w:color w:val="000000"/>
              </w:rPr>
            </w:pPr>
            <w:r w:rsidRPr="00195B5C">
              <w:rPr>
                <w:color w:val="000000"/>
                <w:sz w:val="22"/>
                <w:szCs w:val="22"/>
              </w:rPr>
              <w:t>0,76</w:t>
            </w:r>
          </w:p>
        </w:tc>
        <w:tc>
          <w:tcPr>
            <w:tcW w:w="860" w:type="dxa"/>
            <w:tcBorders>
              <w:top w:val="nil"/>
              <w:left w:val="nil"/>
              <w:bottom w:val="single" w:sz="4" w:space="0" w:color="auto"/>
              <w:right w:val="single" w:sz="4" w:space="0" w:color="auto"/>
            </w:tcBorders>
            <w:shd w:val="clear" w:color="auto" w:fill="auto"/>
            <w:vAlign w:val="center"/>
            <w:hideMark/>
          </w:tcPr>
          <w:p w14:paraId="6AB1FB0B" w14:textId="77777777" w:rsidR="00195B5C" w:rsidRPr="00195B5C" w:rsidRDefault="00195B5C" w:rsidP="00195B5C">
            <w:pPr>
              <w:jc w:val="center"/>
              <w:rPr>
                <w:color w:val="000000"/>
              </w:rPr>
            </w:pPr>
            <w:r w:rsidRPr="00195B5C">
              <w:rPr>
                <w:color w:val="000000"/>
                <w:sz w:val="22"/>
                <w:szCs w:val="22"/>
              </w:rPr>
              <w:t>0,26</w:t>
            </w:r>
          </w:p>
        </w:tc>
        <w:tc>
          <w:tcPr>
            <w:tcW w:w="1180" w:type="dxa"/>
            <w:tcBorders>
              <w:top w:val="nil"/>
              <w:left w:val="nil"/>
              <w:bottom w:val="single" w:sz="4" w:space="0" w:color="auto"/>
              <w:right w:val="single" w:sz="4" w:space="0" w:color="auto"/>
            </w:tcBorders>
            <w:shd w:val="clear" w:color="auto" w:fill="auto"/>
            <w:vAlign w:val="center"/>
            <w:hideMark/>
          </w:tcPr>
          <w:p w14:paraId="48F8CEE7" w14:textId="77777777" w:rsidR="00195B5C" w:rsidRPr="00195B5C" w:rsidRDefault="00195B5C" w:rsidP="00195B5C">
            <w:pPr>
              <w:jc w:val="center"/>
              <w:rPr>
                <w:color w:val="000000"/>
              </w:rPr>
            </w:pPr>
            <w:r w:rsidRPr="00195B5C">
              <w:rPr>
                <w:color w:val="000000"/>
                <w:sz w:val="22"/>
                <w:szCs w:val="22"/>
              </w:rPr>
              <w:t>0,37</w:t>
            </w:r>
          </w:p>
        </w:tc>
      </w:tr>
      <w:tr w:rsidR="00195B5C" w:rsidRPr="00195B5C" w14:paraId="0CB38E13" w14:textId="77777777" w:rsidTr="004F7FA2">
        <w:trPr>
          <w:trHeight w:val="276"/>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78CDA1A" w14:textId="472041DF" w:rsidR="00195B5C" w:rsidRPr="00195B5C" w:rsidRDefault="00EC5BE3" w:rsidP="00195B5C">
            <w:pPr>
              <w:rPr>
                <w:b/>
                <w:bCs/>
                <w:color w:val="000000"/>
              </w:rPr>
            </w:pPr>
            <w:r>
              <w:rPr>
                <w:b/>
                <w:bCs/>
                <w:color w:val="000000"/>
                <w:sz w:val="22"/>
                <w:szCs w:val="22"/>
              </w:rPr>
              <w:t>ż</w:t>
            </w:r>
            <w:r w:rsidR="00195B5C" w:rsidRPr="00195B5C">
              <w:rPr>
                <w:b/>
                <w:bCs/>
                <w:color w:val="000000"/>
                <w:sz w:val="22"/>
                <w:szCs w:val="22"/>
              </w:rPr>
              <w:t>egluga</w:t>
            </w:r>
          </w:p>
        </w:tc>
        <w:tc>
          <w:tcPr>
            <w:tcW w:w="860" w:type="dxa"/>
            <w:tcBorders>
              <w:top w:val="nil"/>
              <w:left w:val="nil"/>
              <w:bottom w:val="single" w:sz="4" w:space="0" w:color="auto"/>
              <w:right w:val="single" w:sz="4" w:space="0" w:color="auto"/>
            </w:tcBorders>
            <w:shd w:val="clear" w:color="auto" w:fill="auto"/>
            <w:vAlign w:val="center"/>
            <w:hideMark/>
          </w:tcPr>
          <w:p w14:paraId="3197EC91" w14:textId="77777777" w:rsidR="00195B5C" w:rsidRPr="00195B5C" w:rsidRDefault="00195B5C" w:rsidP="00195B5C">
            <w:pPr>
              <w:jc w:val="center"/>
              <w:rPr>
                <w:color w:val="000000"/>
              </w:rPr>
            </w:pPr>
            <w:r w:rsidRPr="00195B5C">
              <w:rPr>
                <w:color w:val="000000"/>
                <w:sz w:val="22"/>
                <w:szCs w:val="22"/>
              </w:rPr>
              <w:t>0,00095</w:t>
            </w:r>
          </w:p>
        </w:tc>
        <w:tc>
          <w:tcPr>
            <w:tcW w:w="860" w:type="dxa"/>
            <w:tcBorders>
              <w:top w:val="nil"/>
              <w:left w:val="nil"/>
              <w:bottom w:val="single" w:sz="4" w:space="0" w:color="auto"/>
              <w:right w:val="single" w:sz="4" w:space="0" w:color="auto"/>
            </w:tcBorders>
            <w:shd w:val="clear" w:color="auto" w:fill="auto"/>
            <w:vAlign w:val="center"/>
            <w:hideMark/>
          </w:tcPr>
          <w:p w14:paraId="2C5B3757"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4266D514"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7E093D40" w14:textId="77777777" w:rsidR="00195B5C" w:rsidRPr="00195B5C" w:rsidRDefault="00195B5C" w:rsidP="00195B5C">
            <w:pPr>
              <w:jc w:val="center"/>
              <w:rPr>
                <w:color w:val="000000"/>
              </w:rPr>
            </w:pPr>
            <w:r w:rsidRPr="00195B5C">
              <w:rPr>
                <w:color w:val="000000"/>
                <w:sz w:val="22"/>
                <w:szCs w:val="22"/>
              </w:rPr>
              <w:t>0,00057</w:t>
            </w:r>
          </w:p>
        </w:tc>
        <w:tc>
          <w:tcPr>
            <w:tcW w:w="1240" w:type="dxa"/>
            <w:tcBorders>
              <w:top w:val="nil"/>
              <w:left w:val="nil"/>
              <w:bottom w:val="single" w:sz="4" w:space="0" w:color="auto"/>
              <w:right w:val="single" w:sz="4" w:space="0" w:color="auto"/>
            </w:tcBorders>
            <w:shd w:val="clear" w:color="auto" w:fill="auto"/>
            <w:vAlign w:val="center"/>
            <w:hideMark/>
          </w:tcPr>
          <w:p w14:paraId="437FAA0D"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13AB7A7C"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34869EA5"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2B80F13D" w14:textId="77777777" w:rsidR="00195B5C" w:rsidRPr="00195B5C" w:rsidRDefault="00195B5C" w:rsidP="00195B5C">
            <w:pPr>
              <w:jc w:val="center"/>
              <w:rPr>
                <w:color w:val="000000"/>
              </w:rPr>
            </w:pPr>
            <w:r w:rsidRPr="00195B5C">
              <w:rPr>
                <w:color w:val="000000"/>
                <w:sz w:val="22"/>
                <w:szCs w:val="22"/>
              </w:rPr>
              <w:t>0,00023</w:t>
            </w:r>
          </w:p>
        </w:tc>
      </w:tr>
      <w:tr w:rsidR="00195B5C" w:rsidRPr="00195B5C" w14:paraId="4E718F16" w14:textId="77777777" w:rsidTr="004F7FA2">
        <w:trPr>
          <w:trHeight w:val="552"/>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5F5E2B5E" w14:textId="7F0E2941"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60" w:type="dxa"/>
            <w:tcBorders>
              <w:top w:val="nil"/>
              <w:left w:val="nil"/>
              <w:bottom w:val="single" w:sz="4" w:space="0" w:color="auto"/>
              <w:right w:val="single" w:sz="4" w:space="0" w:color="auto"/>
            </w:tcBorders>
            <w:shd w:val="clear" w:color="auto" w:fill="auto"/>
            <w:vAlign w:val="center"/>
            <w:hideMark/>
          </w:tcPr>
          <w:p w14:paraId="3AB2A564" w14:textId="77777777" w:rsidR="00195B5C" w:rsidRPr="00195B5C" w:rsidRDefault="00195B5C" w:rsidP="00195B5C">
            <w:pPr>
              <w:jc w:val="center"/>
              <w:rPr>
                <w:color w:val="000000"/>
              </w:rPr>
            </w:pPr>
            <w:r w:rsidRPr="00195B5C">
              <w:rPr>
                <w:color w:val="000000"/>
                <w:sz w:val="22"/>
                <w:szCs w:val="22"/>
              </w:rPr>
              <w:t>0,00025</w:t>
            </w:r>
          </w:p>
        </w:tc>
        <w:tc>
          <w:tcPr>
            <w:tcW w:w="860" w:type="dxa"/>
            <w:tcBorders>
              <w:top w:val="nil"/>
              <w:left w:val="nil"/>
              <w:bottom w:val="single" w:sz="4" w:space="0" w:color="auto"/>
              <w:right w:val="single" w:sz="4" w:space="0" w:color="auto"/>
            </w:tcBorders>
            <w:shd w:val="clear" w:color="auto" w:fill="auto"/>
            <w:vAlign w:val="center"/>
            <w:hideMark/>
          </w:tcPr>
          <w:p w14:paraId="727FCAE9" w14:textId="77777777" w:rsidR="00195B5C" w:rsidRPr="00195B5C" w:rsidRDefault="00195B5C" w:rsidP="00195B5C">
            <w:pPr>
              <w:jc w:val="center"/>
              <w:rPr>
                <w:color w:val="000000"/>
              </w:rPr>
            </w:pPr>
            <w:r w:rsidRPr="00195B5C">
              <w:rPr>
                <w:color w:val="000000"/>
                <w:sz w:val="22"/>
                <w:szCs w:val="22"/>
              </w:rPr>
              <w:t>0,0</w:t>
            </w:r>
          </w:p>
        </w:tc>
        <w:tc>
          <w:tcPr>
            <w:tcW w:w="1080" w:type="dxa"/>
            <w:tcBorders>
              <w:top w:val="nil"/>
              <w:left w:val="nil"/>
              <w:bottom w:val="single" w:sz="4" w:space="0" w:color="auto"/>
              <w:right w:val="single" w:sz="4" w:space="0" w:color="auto"/>
            </w:tcBorders>
            <w:shd w:val="clear" w:color="auto" w:fill="auto"/>
            <w:vAlign w:val="center"/>
            <w:hideMark/>
          </w:tcPr>
          <w:p w14:paraId="2B9847D4" w14:textId="77777777" w:rsidR="00195B5C" w:rsidRPr="00195B5C" w:rsidRDefault="00195B5C" w:rsidP="00195B5C">
            <w:pPr>
              <w:jc w:val="center"/>
              <w:rPr>
                <w:color w:val="000000"/>
              </w:rPr>
            </w:pPr>
            <w:r w:rsidRPr="00195B5C">
              <w:rPr>
                <w:color w:val="000000"/>
                <w:sz w:val="22"/>
                <w:szCs w:val="22"/>
              </w:rPr>
              <w:t>0,000021</w:t>
            </w:r>
          </w:p>
        </w:tc>
        <w:tc>
          <w:tcPr>
            <w:tcW w:w="1240" w:type="dxa"/>
            <w:tcBorders>
              <w:top w:val="nil"/>
              <w:left w:val="nil"/>
              <w:bottom w:val="single" w:sz="4" w:space="0" w:color="auto"/>
              <w:right w:val="single" w:sz="4" w:space="0" w:color="auto"/>
            </w:tcBorders>
            <w:shd w:val="clear" w:color="auto" w:fill="auto"/>
            <w:vAlign w:val="center"/>
            <w:hideMark/>
          </w:tcPr>
          <w:p w14:paraId="0C085B2C" w14:textId="77777777" w:rsidR="00195B5C" w:rsidRPr="00195B5C" w:rsidRDefault="00195B5C" w:rsidP="00195B5C">
            <w:pPr>
              <w:jc w:val="center"/>
              <w:rPr>
                <w:color w:val="000000"/>
              </w:rPr>
            </w:pPr>
            <w:r w:rsidRPr="00195B5C">
              <w:rPr>
                <w:color w:val="000000"/>
                <w:sz w:val="22"/>
                <w:szCs w:val="22"/>
              </w:rPr>
              <w:t>0,0</w:t>
            </w:r>
          </w:p>
        </w:tc>
        <w:tc>
          <w:tcPr>
            <w:tcW w:w="1240" w:type="dxa"/>
            <w:tcBorders>
              <w:top w:val="nil"/>
              <w:left w:val="nil"/>
              <w:bottom w:val="single" w:sz="4" w:space="0" w:color="auto"/>
              <w:right w:val="single" w:sz="4" w:space="0" w:color="auto"/>
            </w:tcBorders>
            <w:shd w:val="clear" w:color="auto" w:fill="auto"/>
            <w:vAlign w:val="center"/>
            <w:hideMark/>
          </w:tcPr>
          <w:p w14:paraId="379E6194"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52124641" w14:textId="77777777" w:rsidR="00195B5C" w:rsidRPr="00195B5C" w:rsidRDefault="00195B5C" w:rsidP="00195B5C">
            <w:pPr>
              <w:jc w:val="center"/>
              <w:rPr>
                <w:color w:val="000000"/>
              </w:rPr>
            </w:pPr>
            <w:r w:rsidRPr="00195B5C">
              <w:rPr>
                <w:color w:val="000000"/>
                <w:sz w:val="22"/>
                <w:szCs w:val="22"/>
              </w:rPr>
              <w:t>0,0</w:t>
            </w:r>
          </w:p>
        </w:tc>
        <w:tc>
          <w:tcPr>
            <w:tcW w:w="860" w:type="dxa"/>
            <w:tcBorders>
              <w:top w:val="nil"/>
              <w:left w:val="nil"/>
              <w:bottom w:val="single" w:sz="4" w:space="0" w:color="auto"/>
              <w:right w:val="single" w:sz="4" w:space="0" w:color="auto"/>
            </w:tcBorders>
            <w:shd w:val="clear" w:color="auto" w:fill="auto"/>
            <w:vAlign w:val="center"/>
            <w:hideMark/>
          </w:tcPr>
          <w:p w14:paraId="221DFD23" w14:textId="77777777" w:rsidR="00195B5C" w:rsidRPr="00195B5C" w:rsidRDefault="00195B5C" w:rsidP="00195B5C">
            <w:pPr>
              <w:jc w:val="center"/>
              <w:rPr>
                <w:color w:val="000000"/>
              </w:rPr>
            </w:pPr>
            <w:r w:rsidRPr="00195B5C">
              <w:rPr>
                <w:color w:val="000000"/>
                <w:sz w:val="22"/>
                <w:szCs w:val="22"/>
              </w:rPr>
              <w:t>0,0</w:t>
            </w:r>
          </w:p>
        </w:tc>
        <w:tc>
          <w:tcPr>
            <w:tcW w:w="1180" w:type="dxa"/>
            <w:tcBorders>
              <w:top w:val="nil"/>
              <w:left w:val="nil"/>
              <w:bottom w:val="single" w:sz="4" w:space="0" w:color="auto"/>
              <w:right w:val="single" w:sz="4" w:space="0" w:color="auto"/>
            </w:tcBorders>
            <w:shd w:val="clear" w:color="auto" w:fill="auto"/>
            <w:vAlign w:val="center"/>
            <w:hideMark/>
          </w:tcPr>
          <w:p w14:paraId="7384F32A" w14:textId="77777777" w:rsidR="00195B5C" w:rsidRPr="00195B5C" w:rsidRDefault="00195B5C" w:rsidP="00195B5C">
            <w:pPr>
              <w:jc w:val="center"/>
              <w:rPr>
                <w:color w:val="000000"/>
              </w:rPr>
            </w:pPr>
            <w:r w:rsidRPr="00195B5C">
              <w:rPr>
                <w:color w:val="000000"/>
                <w:sz w:val="22"/>
                <w:szCs w:val="22"/>
              </w:rPr>
              <w:t>0,0</w:t>
            </w:r>
          </w:p>
        </w:tc>
      </w:tr>
    </w:tbl>
    <w:p w14:paraId="758B3081" w14:textId="2DE78FD3" w:rsidR="00195B5C" w:rsidRPr="00195B5C" w:rsidRDefault="00195B5C" w:rsidP="002E5F53">
      <w:pPr>
        <w:spacing w:line="276" w:lineRule="auto"/>
        <w:jc w:val="both"/>
        <w:rPr>
          <w:sz w:val="22"/>
          <w:szCs w:val="20"/>
        </w:rPr>
      </w:pPr>
      <w:r w:rsidRPr="00195B5C">
        <w:rPr>
          <w:sz w:val="22"/>
          <w:szCs w:val="20"/>
        </w:rPr>
        <w:t>*</w:t>
      </w:r>
      <w:r w:rsidRPr="00195B5C">
        <w:t xml:space="preserve"> </w:t>
      </w:r>
      <w:r w:rsidRPr="00195B5C">
        <w:rPr>
          <w:sz w:val="22"/>
          <w:szCs w:val="20"/>
        </w:rPr>
        <w:t>stężenie zanieczyszczenia pochodzącego z tego źródła jest pomijalnie małe lub na analizowanym obszarze</w:t>
      </w:r>
      <w:r w:rsidR="000871B5">
        <w:rPr>
          <w:sz w:val="22"/>
          <w:szCs w:val="20"/>
        </w:rPr>
        <w:t xml:space="preserve"> </w:t>
      </w:r>
      <w:r w:rsidR="000871B5">
        <w:rPr>
          <w:sz w:val="22"/>
          <w:szCs w:val="20"/>
        </w:rPr>
        <w:br/>
      </w:r>
      <w:r w:rsidRPr="00195B5C">
        <w:rPr>
          <w:sz w:val="22"/>
          <w:szCs w:val="20"/>
        </w:rPr>
        <w:t xml:space="preserve">nie występuje </w:t>
      </w:r>
    </w:p>
    <w:p w14:paraId="77D0CC2E" w14:textId="034624EE" w:rsidR="00195B5C" w:rsidRPr="00195B5C" w:rsidRDefault="00195B5C" w:rsidP="00195B5C">
      <w:pPr>
        <w:spacing w:before="120" w:after="120" w:line="276" w:lineRule="auto"/>
        <w:jc w:val="both"/>
        <w:rPr>
          <w:sz w:val="22"/>
          <w:szCs w:val="20"/>
        </w:rPr>
      </w:pPr>
      <w:r w:rsidRPr="00195B5C">
        <w:rPr>
          <w:sz w:val="22"/>
          <w:szCs w:val="20"/>
        </w:rPr>
        <w:t>W przypadku zanieczyszczenia pyłem zawieszonym PM2,5, w Tor</w:t>
      </w:r>
      <w:r w:rsidR="000871B5">
        <w:rPr>
          <w:sz w:val="22"/>
          <w:szCs w:val="20"/>
        </w:rPr>
        <w:t xml:space="preserve">uniu zidentyfikowano 8 obszarów </w:t>
      </w:r>
      <w:r w:rsidR="000871B5">
        <w:rPr>
          <w:sz w:val="22"/>
          <w:szCs w:val="20"/>
        </w:rPr>
        <w:br/>
      </w:r>
      <w:r w:rsidRPr="00195B5C">
        <w:rPr>
          <w:sz w:val="22"/>
          <w:szCs w:val="20"/>
        </w:rPr>
        <w:t xml:space="preserve">z przekroczonym poziomem dopuszczalnym, w których, </w:t>
      </w:r>
      <w:r w:rsidRPr="00195B5C">
        <w:rPr>
          <w:sz w:val="22"/>
          <w:szCs w:val="22"/>
        </w:rPr>
        <w:t>struktura udziałów źródeł emisji w stężeniach była zróżnicowania. Stężenia średniodobowe pyłu PM2,5 kształtowane są głównie przez tło regionalne, którego stężenia dochodzą do 15 µg/m</w:t>
      </w:r>
      <w:r w:rsidRPr="00195B5C">
        <w:rPr>
          <w:sz w:val="22"/>
          <w:szCs w:val="22"/>
          <w:vertAlign w:val="superscript"/>
        </w:rPr>
        <w:t>3</w:t>
      </w:r>
      <w:r w:rsidRPr="00195B5C">
        <w:rPr>
          <w:sz w:val="22"/>
          <w:szCs w:val="22"/>
        </w:rPr>
        <w:t>, przy poziomie dopuszczalnym 20 µg/m</w:t>
      </w:r>
      <w:r w:rsidRPr="00195B5C">
        <w:rPr>
          <w:sz w:val="22"/>
          <w:szCs w:val="22"/>
          <w:vertAlign w:val="superscript"/>
        </w:rPr>
        <w:t>3</w:t>
      </w:r>
      <w:r w:rsidRPr="00195B5C">
        <w:rPr>
          <w:sz w:val="22"/>
          <w:szCs w:val="22"/>
        </w:rPr>
        <w:t>. Taka sytuacja powoduje, że dla źródeł lokalnych pozostaje bardzo mało tła dyspozycyjnego. Spośród pozostałych grup źródeł, największy udział</w:t>
      </w:r>
      <w:r w:rsidRPr="00195B5C">
        <w:rPr>
          <w:sz w:val="22"/>
          <w:szCs w:val="22"/>
        </w:rPr>
        <w:br/>
        <w:t>w stężeniach ma sektor bytowo-komunalny (około 8-3 µg/m</w:t>
      </w:r>
      <w:r w:rsidRPr="00195B5C">
        <w:rPr>
          <w:sz w:val="22"/>
          <w:szCs w:val="22"/>
          <w:vertAlign w:val="superscript"/>
        </w:rPr>
        <w:t>3</w:t>
      </w:r>
      <w:r w:rsidRPr="00195B5C">
        <w:rPr>
          <w:sz w:val="22"/>
          <w:szCs w:val="22"/>
        </w:rPr>
        <w:t xml:space="preserve"> w postaci przyrostu tła miejskiego</w:t>
      </w:r>
      <w:r w:rsidR="000871B5">
        <w:rPr>
          <w:sz w:val="22"/>
          <w:szCs w:val="22"/>
        </w:rPr>
        <w:t xml:space="preserve"> </w:t>
      </w:r>
      <w:r w:rsidRPr="00195B5C">
        <w:rPr>
          <w:sz w:val="22"/>
          <w:szCs w:val="22"/>
        </w:rPr>
        <w:t xml:space="preserve">z pozostałych </w:t>
      </w:r>
      <w:r w:rsidRPr="00195B5C">
        <w:rPr>
          <w:sz w:val="22"/>
          <w:szCs w:val="22"/>
        </w:rPr>
        <w:lastRenderedPageBreak/>
        <w:t>miast województwa kujawsko-pomorskiego i około 7-0,3 µg/m</w:t>
      </w:r>
      <w:r w:rsidRPr="00195B5C">
        <w:rPr>
          <w:sz w:val="22"/>
          <w:szCs w:val="22"/>
          <w:vertAlign w:val="superscript"/>
        </w:rPr>
        <w:t>3</w:t>
      </w:r>
      <w:r w:rsidR="000871B5">
        <w:rPr>
          <w:sz w:val="22"/>
          <w:szCs w:val="22"/>
        </w:rPr>
        <w:t xml:space="preserve"> ze źródeł </w:t>
      </w:r>
      <w:proofErr w:type="spellStart"/>
      <w:r w:rsidR="000871B5">
        <w:rPr>
          <w:sz w:val="22"/>
          <w:szCs w:val="22"/>
        </w:rPr>
        <w:t>zlokalizowanych</w:t>
      </w:r>
      <w:r w:rsidRPr="00195B5C">
        <w:rPr>
          <w:sz w:val="22"/>
          <w:szCs w:val="22"/>
        </w:rPr>
        <w:t>w</w:t>
      </w:r>
      <w:proofErr w:type="spellEnd"/>
      <w:r w:rsidRPr="00195B5C">
        <w:rPr>
          <w:sz w:val="22"/>
          <w:szCs w:val="22"/>
        </w:rPr>
        <w:t xml:space="preserve"> Toruniu). Działania ukierunkowane na ograniczenie emisji z sektora komunalno-bytowego realizowane zarówno w Toruniu, </w:t>
      </w:r>
      <w:r w:rsidR="000871B5">
        <w:rPr>
          <w:sz w:val="22"/>
          <w:szCs w:val="22"/>
        </w:rPr>
        <w:br/>
      </w:r>
      <w:r w:rsidRPr="00195B5C">
        <w:rPr>
          <w:sz w:val="22"/>
          <w:szCs w:val="22"/>
        </w:rPr>
        <w:t>jak i innych miastach województwa kujawsko-pomorskiego powinny dać efekt w postaci obniżenia stężeń poniżej poziomu dopuszczalnego.</w:t>
      </w:r>
    </w:p>
    <w:p w14:paraId="203602B7" w14:textId="77777777" w:rsidR="00195B5C" w:rsidRPr="00195B5C" w:rsidRDefault="00195B5C" w:rsidP="00195B5C">
      <w:pPr>
        <w:keepNext/>
        <w:spacing w:before="240" w:after="120"/>
        <w:jc w:val="both"/>
        <w:rPr>
          <w:bCs/>
          <w:sz w:val="22"/>
          <w:szCs w:val="18"/>
        </w:rPr>
      </w:pPr>
      <w:bookmarkStart w:id="283" w:name="_Toc133316239"/>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22</w:t>
      </w:r>
      <w:r w:rsidRPr="00195B5C">
        <w:rPr>
          <w:bCs/>
          <w:noProof/>
          <w:sz w:val="22"/>
          <w:szCs w:val="18"/>
        </w:rPr>
        <w:fldChar w:fldCharType="end"/>
      </w:r>
      <w:r w:rsidRPr="00195B5C">
        <w:rPr>
          <w:bCs/>
          <w:noProof/>
          <w:sz w:val="22"/>
          <w:szCs w:val="18"/>
        </w:rPr>
        <w:t>.</w:t>
      </w:r>
      <w:r w:rsidRPr="00195B5C">
        <w:rPr>
          <w:bCs/>
          <w:sz w:val="22"/>
          <w:szCs w:val="18"/>
        </w:rPr>
        <w:t xml:space="preserve"> Szacunkowy przyrost tła regionalnego, miejskiego i lokalnego w obszarach przekroczeń średniorocznego poziomu docelowego B(a)P w strefie miasto Toruń w 2021 r.</w:t>
      </w:r>
      <w:bookmarkEnd w:id="283"/>
    </w:p>
    <w:tbl>
      <w:tblPr>
        <w:tblW w:w="0" w:type="auto"/>
        <w:tblInd w:w="75" w:type="dxa"/>
        <w:tblLayout w:type="fixed"/>
        <w:tblCellMar>
          <w:left w:w="70" w:type="dxa"/>
          <w:right w:w="70" w:type="dxa"/>
        </w:tblCellMar>
        <w:tblLook w:val="04A0" w:firstRow="1" w:lastRow="0" w:firstColumn="1" w:lastColumn="0" w:noHBand="0" w:noVBand="1"/>
      </w:tblPr>
      <w:tblGrid>
        <w:gridCol w:w="2547"/>
        <w:gridCol w:w="1843"/>
        <w:gridCol w:w="1842"/>
        <w:gridCol w:w="1843"/>
        <w:gridCol w:w="1854"/>
      </w:tblGrid>
      <w:tr w:rsidR="00195B5C" w:rsidRPr="00ED6F9E" w14:paraId="75C185B5" w14:textId="77777777" w:rsidTr="004F7FA2">
        <w:trPr>
          <w:trHeight w:val="624"/>
        </w:trPr>
        <w:tc>
          <w:tcPr>
            <w:tcW w:w="2547"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5312DFA6" w14:textId="1E8FACE2" w:rsidR="00195B5C" w:rsidRPr="00195B5C" w:rsidRDefault="00EC5BE3"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1843" w:type="dxa"/>
            <w:tcBorders>
              <w:top w:val="single" w:sz="4" w:space="0" w:color="auto"/>
              <w:left w:val="nil"/>
              <w:bottom w:val="single" w:sz="4" w:space="0" w:color="auto"/>
              <w:right w:val="single" w:sz="4" w:space="0" w:color="auto"/>
            </w:tcBorders>
            <w:shd w:val="clear" w:color="000000" w:fill="D9D9D9"/>
            <w:vAlign w:val="center"/>
            <w:hideMark/>
          </w:tcPr>
          <w:p w14:paraId="161AD3DA" w14:textId="77777777" w:rsidR="00195B5C" w:rsidRPr="00195B5C" w:rsidRDefault="00195B5C" w:rsidP="00195B5C">
            <w:pPr>
              <w:jc w:val="center"/>
              <w:rPr>
                <w:b/>
                <w:bCs/>
                <w:color w:val="000000"/>
                <w:lang w:val="en-US"/>
              </w:rPr>
            </w:pPr>
            <w:r w:rsidRPr="00195B5C">
              <w:rPr>
                <w:b/>
                <w:bCs/>
                <w:color w:val="000000"/>
                <w:sz w:val="22"/>
                <w:szCs w:val="22"/>
                <w:lang w:val="en-US"/>
              </w:rPr>
              <w:t>PL_Kp_2021_PL0402_B(a)P_a_01</w:t>
            </w:r>
          </w:p>
        </w:tc>
        <w:tc>
          <w:tcPr>
            <w:tcW w:w="1842" w:type="dxa"/>
            <w:tcBorders>
              <w:top w:val="single" w:sz="4" w:space="0" w:color="auto"/>
              <w:left w:val="nil"/>
              <w:bottom w:val="single" w:sz="4" w:space="0" w:color="auto"/>
              <w:right w:val="single" w:sz="4" w:space="0" w:color="auto"/>
            </w:tcBorders>
            <w:shd w:val="clear" w:color="000000" w:fill="D9D9D9"/>
            <w:vAlign w:val="center"/>
            <w:hideMark/>
          </w:tcPr>
          <w:p w14:paraId="1E3DFEEE" w14:textId="77777777" w:rsidR="00195B5C" w:rsidRPr="00195B5C" w:rsidRDefault="00195B5C" w:rsidP="00195B5C">
            <w:pPr>
              <w:jc w:val="center"/>
              <w:rPr>
                <w:b/>
                <w:bCs/>
                <w:color w:val="000000"/>
                <w:lang w:val="en-US"/>
              </w:rPr>
            </w:pPr>
            <w:r w:rsidRPr="00195B5C">
              <w:rPr>
                <w:b/>
                <w:bCs/>
                <w:color w:val="000000"/>
                <w:sz w:val="22"/>
                <w:szCs w:val="22"/>
                <w:lang w:val="en-US"/>
              </w:rPr>
              <w:t>PL_Kp_2021_PL0402_B(a)P_a_02</w:t>
            </w:r>
          </w:p>
        </w:tc>
        <w:tc>
          <w:tcPr>
            <w:tcW w:w="1843" w:type="dxa"/>
            <w:tcBorders>
              <w:top w:val="single" w:sz="4" w:space="0" w:color="auto"/>
              <w:left w:val="nil"/>
              <w:bottom w:val="single" w:sz="4" w:space="0" w:color="auto"/>
              <w:right w:val="single" w:sz="4" w:space="0" w:color="auto"/>
            </w:tcBorders>
            <w:shd w:val="clear" w:color="000000" w:fill="D9D9D9"/>
            <w:vAlign w:val="center"/>
            <w:hideMark/>
          </w:tcPr>
          <w:p w14:paraId="4B69B4CC" w14:textId="77777777" w:rsidR="00195B5C" w:rsidRPr="00195B5C" w:rsidRDefault="00195B5C" w:rsidP="00195B5C">
            <w:pPr>
              <w:jc w:val="center"/>
              <w:rPr>
                <w:b/>
                <w:bCs/>
                <w:color w:val="000000"/>
                <w:lang w:val="en-US"/>
              </w:rPr>
            </w:pPr>
            <w:r w:rsidRPr="00195B5C">
              <w:rPr>
                <w:b/>
                <w:bCs/>
                <w:color w:val="000000"/>
                <w:sz w:val="22"/>
                <w:szCs w:val="22"/>
                <w:lang w:val="en-US"/>
              </w:rPr>
              <w:t>PL_Kp_2021_PL0402_B(a)P_a_03</w:t>
            </w:r>
          </w:p>
        </w:tc>
        <w:tc>
          <w:tcPr>
            <w:tcW w:w="1854" w:type="dxa"/>
            <w:tcBorders>
              <w:top w:val="single" w:sz="4" w:space="0" w:color="auto"/>
              <w:left w:val="nil"/>
              <w:bottom w:val="single" w:sz="4" w:space="0" w:color="auto"/>
              <w:right w:val="single" w:sz="4" w:space="0" w:color="auto"/>
            </w:tcBorders>
            <w:shd w:val="clear" w:color="000000" w:fill="D9D9D9"/>
            <w:vAlign w:val="center"/>
            <w:hideMark/>
          </w:tcPr>
          <w:p w14:paraId="3149C2C3" w14:textId="77777777" w:rsidR="00195B5C" w:rsidRPr="00195B5C" w:rsidRDefault="00195B5C" w:rsidP="00195B5C">
            <w:pPr>
              <w:jc w:val="center"/>
              <w:rPr>
                <w:b/>
                <w:bCs/>
                <w:color w:val="000000"/>
                <w:lang w:val="en-PH"/>
              </w:rPr>
            </w:pPr>
            <w:r w:rsidRPr="00195B5C">
              <w:rPr>
                <w:b/>
                <w:bCs/>
                <w:color w:val="000000"/>
                <w:sz w:val="22"/>
                <w:szCs w:val="22"/>
                <w:lang w:val="en-US"/>
              </w:rPr>
              <w:t>PL_Kp_2021_PL040</w:t>
            </w:r>
            <w:r w:rsidRPr="00195B5C">
              <w:rPr>
                <w:b/>
                <w:bCs/>
                <w:color w:val="000000"/>
                <w:sz w:val="22"/>
                <w:szCs w:val="22"/>
                <w:lang w:val="en-PH"/>
              </w:rPr>
              <w:t>2_B(a)P_a_04</w:t>
            </w:r>
          </w:p>
        </w:tc>
      </w:tr>
      <w:tr w:rsidR="00195B5C" w:rsidRPr="00195B5C" w14:paraId="7C842E3D" w14:textId="77777777" w:rsidTr="004F7FA2">
        <w:trPr>
          <w:trHeight w:val="612"/>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C336CEA" w14:textId="48E7DDBD"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 xml:space="preserve">tężenie całkowite  </w:t>
            </w:r>
            <w:r w:rsidR="00195B5C" w:rsidRPr="00195B5C">
              <w:rPr>
                <w:b/>
                <w:bCs/>
                <w:color w:val="000000"/>
                <w:sz w:val="22"/>
                <w:szCs w:val="22"/>
              </w:rPr>
              <w:br/>
              <w:t xml:space="preserve">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p>
        </w:tc>
        <w:tc>
          <w:tcPr>
            <w:tcW w:w="1843" w:type="dxa"/>
            <w:tcBorders>
              <w:top w:val="nil"/>
              <w:left w:val="nil"/>
              <w:bottom w:val="single" w:sz="4" w:space="0" w:color="auto"/>
              <w:right w:val="single" w:sz="4" w:space="0" w:color="auto"/>
            </w:tcBorders>
            <w:shd w:val="clear" w:color="auto" w:fill="auto"/>
            <w:vAlign w:val="center"/>
            <w:hideMark/>
          </w:tcPr>
          <w:p w14:paraId="7BE5FFBB" w14:textId="77777777" w:rsidR="00195B5C" w:rsidRPr="00195B5C" w:rsidRDefault="00195B5C" w:rsidP="00195B5C">
            <w:pPr>
              <w:jc w:val="center"/>
              <w:rPr>
                <w:color w:val="000000"/>
              </w:rPr>
            </w:pPr>
            <w:r w:rsidRPr="00195B5C">
              <w:rPr>
                <w:color w:val="000000"/>
                <w:sz w:val="22"/>
                <w:szCs w:val="22"/>
              </w:rPr>
              <w:t>1,70</w:t>
            </w:r>
          </w:p>
        </w:tc>
        <w:tc>
          <w:tcPr>
            <w:tcW w:w="1842" w:type="dxa"/>
            <w:tcBorders>
              <w:top w:val="nil"/>
              <w:left w:val="nil"/>
              <w:bottom w:val="single" w:sz="4" w:space="0" w:color="auto"/>
              <w:right w:val="single" w:sz="4" w:space="0" w:color="auto"/>
            </w:tcBorders>
            <w:shd w:val="clear" w:color="auto" w:fill="auto"/>
            <w:vAlign w:val="center"/>
            <w:hideMark/>
          </w:tcPr>
          <w:p w14:paraId="4190A803" w14:textId="77777777" w:rsidR="00195B5C" w:rsidRPr="00195B5C" w:rsidRDefault="00195B5C" w:rsidP="00195B5C">
            <w:pPr>
              <w:jc w:val="center"/>
              <w:rPr>
                <w:color w:val="000000"/>
              </w:rPr>
            </w:pPr>
            <w:r w:rsidRPr="00195B5C">
              <w:rPr>
                <w:color w:val="000000"/>
                <w:sz w:val="22"/>
                <w:szCs w:val="22"/>
              </w:rPr>
              <w:t>1,80</w:t>
            </w:r>
          </w:p>
        </w:tc>
        <w:tc>
          <w:tcPr>
            <w:tcW w:w="1843" w:type="dxa"/>
            <w:tcBorders>
              <w:top w:val="nil"/>
              <w:left w:val="nil"/>
              <w:bottom w:val="single" w:sz="4" w:space="0" w:color="auto"/>
              <w:right w:val="single" w:sz="4" w:space="0" w:color="auto"/>
            </w:tcBorders>
            <w:shd w:val="clear" w:color="auto" w:fill="auto"/>
            <w:vAlign w:val="center"/>
            <w:hideMark/>
          </w:tcPr>
          <w:p w14:paraId="658A5753" w14:textId="77777777" w:rsidR="00195B5C" w:rsidRPr="00195B5C" w:rsidRDefault="00195B5C" w:rsidP="00195B5C">
            <w:pPr>
              <w:jc w:val="center"/>
              <w:rPr>
                <w:color w:val="000000"/>
              </w:rPr>
            </w:pPr>
            <w:r w:rsidRPr="00195B5C">
              <w:rPr>
                <w:color w:val="000000"/>
                <w:sz w:val="22"/>
                <w:szCs w:val="22"/>
              </w:rPr>
              <w:t>1,60</w:t>
            </w:r>
          </w:p>
        </w:tc>
        <w:tc>
          <w:tcPr>
            <w:tcW w:w="1854" w:type="dxa"/>
            <w:tcBorders>
              <w:top w:val="nil"/>
              <w:left w:val="nil"/>
              <w:bottom w:val="single" w:sz="4" w:space="0" w:color="auto"/>
              <w:right w:val="single" w:sz="4" w:space="0" w:color="auto"/>
            </w:tcBorders>
            <w:shd w:val="clear" w:color="auto" w:fill="auto"/>
            <w:vAlign w:val="center"/>
            <w:hideMark/>
          </w:tcPr>
          <w:p w14:paraId="0744FC00" w14:textId="77777777" w:rsidR="00195B5C" w:rsidRPr="00195B5C" w:rsidRDefault="00195B5C" w:rsidP="00195B5C">
            <w:pPr>
              <w:jc w:val="center"/>
              <w:rPr>
                <w:color w:val="000000"/>
              </w:rPr>
            </w:pPr>
            <w:r w:rsidRPr="00195B5C">
              <w:rPr>
                <w:color w:val="000000"/>
                <w:sz w:val="22"/>
                <w:szCs w:val="22"/>
              </w:rPr>
              <w:t>1,50</w:t>
            </w:r>
          </w:p>
        </w:tc>
      </w:tr>
      <w:tr w:rsidR="00195B5C" w:rsidRPr="00195B5C" w14:paraId="674A52CF" w14:textId="77777777" w:rsidTr="004F7FA2">
        <w:trPr>
          <w:trHeight w:val="375"/>
        </w:trPr>
        <w:tc>
          <w:tcPr>
            <w:tcW w:w="9929" w:type="dxa"/>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75EEDABC" w14:textId="3C84FB8E"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 xml:space="preserve">zacunkowy poziom tła regionalnego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0F1F6D8F" w14:textId="77777777" w:rsidTr="004F7FA2">
        <w:trPr>
          <w:trHeight w:val="201"/>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957BA6C" w14:textId="6714472D" w:rsidR="00195B5C" w:rsidRPr="00195B5C" w:rsidRDefault="00EC5BE3" w:rsidP="00195B5C">
            <w:pPr>
              <w:rPr>
                <w:b/>
                <w:bCs/>
                <w:color w:val="000000"/>
              </w:rPr>
            </w:pPr>
            <w:r>
              <w:rPr>
                <w:b/>
                <w:bCs/>
                <w:color w:val="000000"/>
                <w:sz w:val="22"/>
                <w:szCs w:val="22"/>
              </w:rPr>
              <w:t>o</w:t>
            </w:r>
            <w:r w:rsidR="00195B5C" w:rsidRPr="00195B5C">
              <w:rPr>
                <w:b/>
                <w:bCs/>
                <w:color w:val="000000"/>
                <w:sz w:val="22"/>
                <w:szCs w:val="22"/>
              </w:rPr>
              <w:t>gółem</w:t>
            </w:r>
          </w:p>
        </w:tc>
        <w:tc>
          <w:tcPr>
            <w:tcW w:w="1843" w:type="dxa"/>
            <w:tcBorders>
              <w:top w:val="nil"/>
              <w:left w:val="nil"/>
              <w:bottom w:val="single" w:sz="4" w:space="0" w:color="auto"/>
              <w:right w:val="single" w:sz="4" w:space="0" w:color="auto"/>
            </w:tcBorders>
            <w:shd w:val="clear" w:color="auto" w:fill="auto"/>
            <w:vAlign w:val="center"/>
            <w:hideMark/>
          </w:tcPr>
          <w:p w14:paraId="2597984E" w14:textId="77777777" w:rsidR="00195B5C" w:rsidRPr="00195B5C" w:rsidRDefault="00195B5C" w:rsidP="00195B5C">
            <w:pPr>
              <w:jc w:val="center"/>
              <w:rPr>
                <w:color w:val="000000"/>
              </w:rPr>
            </w:pPr>
            <w:r w:rsidRPr="00195B5C">
              <w:rPr>
                <w:color w:val="000000"/>
                <w:sz w:val="22"/>
                <w:szCs w:val="22"/>
              </w:rPr>
              <w:t>0,53</w:t>
            </w:r>
          </w:p>
        </w:tc>
        <w:tc>
          <w:tcPr>
            <w:tcW w:w="1842" w:type="dxa"/>
            <w:tcBorders>
              <w:top w:val="nil"/>
              <w:left w:val="nil"/>
              <w:bottom w:val="single" w:sz="4" w:space="0" w:color="auto"/>
              <w:right w:val="single" w:sz="4" w:space="0" w:color="auto"/>
            </w:tcBorders>
            <w:shd w:val="clear" w:color="auto" w:fill="auto"/>
            <w:vAlign w:val="center"/>
            <w:hideMark/>
          </w:tcPr>
          <w:p w14:paraId="43BA9E5C" w14:textId="77777777" w:rsidR="00195B5C" w:rsidRPr="00195B5C" w:rsidRDefault="00195B5C" w:rsidP="00195B5C">
            <w:pPr>
              <w:jc w:val="center"/>
              <w:rPr>
                <w:color w:val="000000"/>
              </w:rPr>
            </w:pPr>
            <w:r w:rsidRPr="00195B5C">
              <w:rPr>
                <w:color w:val="000000"/>
                <w:sz w:val="22"/>
                <w:szCs w:val="22"/>
              </w:rPr>
              <w:t>1,50</w:t>
            </w:r>
          </w:p>
        </w:tc>
        <w:tc>
          <w:tcPr>
            <w:tcW w:w="1843" w:type="dxa"/>
            <w:tcBorders>
              <w:top w:val="nil"/>
              <w:left w:val="nil"/>
              <w:bottom w:val="single" w:sz="4" w:space="0" w:color="auto"/>
              <w:right w:val="single" w:sz="4" w:space="0" w:color="auto"/>
            </w:tcBorders>
            <w:shd w:val="clear" w:color="auto" w:fill="auto"/>
            <w:vAlign w:val="center"/>
            <w:hideMark/>
          </w:tcPr>
          <w:p w14:paraId="695A07D6" w14:textId="77777777" w:rsidR="00195B5C" w:rsidRPr="00195B5C" w:rsidRDefault="00195B5C" w:rsidP="00195B5C">
            <w:pPr>
              <w:jc w:val="center"/>
              <w:rPr>
                <w:color w:val="000000"/>
              </w:rPr>
            </w:pPr>
            <w:r w:rsidRPr="00195B5C">
              <w:rPr>
                <w:color w:val="000000"/>
                <w:sz w:val="22"/>
                <w:szCs w:val="22"/>
              </w:rPr>
              <w:t>1,12</w:t>
            </w:r>
          </w:p>
        </w:tc>
        <w:tc>
          <w:tcPr>
            <w:tcW w:w="1854" w:type="dxa"/>
            <w:tcBorders>
              <w:top w:val="nil"/>
              <w:left w:val="nil"/>
              <w:bottom w:val="single" w:sz="4" w:space="0" w:color="auto"/>
              <w:right w:val="single" w:sz="4" w:space="0" w:color="auto"/>
            </w:tcBorders>
            <w:shd w:val="clear" w:color="auto" w:fill="auto"/>
            <w:vAlign w:val="center"/>
            <w:hideMark/>
          </w:tcPr>
          <w:p w14:paraId="3DEB8378" w14:textId="77777777" w:rsidR="00195B5C" w:rsidRPr="00195B5C" w:rsidRDefault="00195B5C" w:rsidP="00195B5C">
            <w:pPr>
              <w:jc w:val="center"/>
              <w:rPr>
                <w:color w:val="000000"/>
              </w:rPr>
            </w:pPr>
            <w:r w:rsidRPr="00195B5C">
              <w:rPr>
                <w:color w:val="000000"/>
                <w:sz w:val="22"/>
                <w:szCs w:val="22"/>
              </w:rPr>
              <w:t>0,85</w:t>
            </w:r>
          </w:p>
        </w:tc>
      </w:tr>
      <w:tr w:rsidR="00195B5C" w:rsidRPr="00195B5C" w14:paraId="1C2A5B2B"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3BACE0E" w14:textId="3C6096DC"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ransgraniczne</w:t>
            </w:r>
          </w:p>
        </w:tc>
        <w:tc>
          <w:tcPr>
            <w:tcW w:w="1843" w:type="dxa"/>
            <w:tcBorders>
              <w:top w:val="nil"/>
              <w:left w:val="nil"/>
              <w:bottom w:val="single" w:sz="4" w:space="0" w:color="auto"/>
              <w:right w:val="single" w:sz="4" w:space="0" w:color="auto"/>
            </w:tcBorders>
            <w:shd w:val="clear" w:color="auto" w:fill="auto"/>
            <w:vAlign w:val="center"/>
            <w:hideMark/>
          </w:tcPr>
          <w:p w14:paraId="707FD762" w14:textId="77777777" w:rsidR="00195B5C" w:rsidRPr="00195B5C" w:rsidRDefault="00195B5C" w:rsidP="00195B5C">
            <w:pPr>
              <w:jc w:val="center"/>
              <w:rPr>
                <w:color w:val="000000"/>
              </w:rPr>
            </w:pPr>
            <w:r w:rsidRPr="00195B5C">
              <w:rPr>
                <w:color w:val="000000"/>
                <w:sz w:val="22"/>
                <w:szCs w:val="22"/>
              </w:rPr>
              <w:t>0,0031</w:t>
            </w:r>
          </w:p>
        </w:tc>
        <w:tc>
          <w:tcPr>
            <w:tcW w:w="1842" w:type="dxa"/>
            <w:tcBorders>
              <w:top w:val="nil"/>
              <w:left w:val="nil"/>
              <w:bottom w:val="single" w:sz="4" w:space="0" w:color="auto"/>
              <w:right w:val="single" w:sz="4" w:space="0" w:color="auto"/>
            </w:tcBorders>
            <w:shd w:val="clear" w:color="auto" w:fill="auto"/>
            <w:vAlign w:val="center"/>
            <w:hideMark/>
          </w:tcPr>
          <w:p w14:paraId="7376C4CF" w14:textId="77777777" w:rsidR="00195B5C" w:rsidRPr="00195B5C" w:rsidRDefault="00195B5C" w:rsidP="00195B5C">
            <w:pPr>
              <w:jc w:val="center"/>
              <w:rPr>
                <w:color w:val="000000"/>
              </w:rPr>
            </w:pPr>
            <w:r w:rsidRPr="00195B5C">
              <w:rPr>
                <w:color w:val="000000"/>
                <w:sz w:val="22"/>
                <w:szCs w:val="22"/>
              </w:rPr>
              <w:t>0,0064</w:t>
            </w:r>
          </w:p>
        </w:tc>
        <w:tc>
          <w:tcPr>
            <w:tcW w:w="1843" w:type="dxa"/>
            <w:tcBorders>
              <w:top w:val="nil"/>
              <w:left w:val="nil"/>
              <w:bottom w:val="single" w:sz="4" w:space="0" w:color="auto"/>
              <w:right w:val="single" w:sz="4" w:space="0" w:color="auto"/>
            </w:tcBorders>
            <w:shd w:val="clear" w:color="auto" w:fill="auto"/>
            <w:vAlign w:val="center"/>
            <w:hideMark/>
          </w:tcPr>
          <w:p w14:paraId="2E691CEE" w14:textId="77777777" w:rsidR="00195B5C" w:rsidRPr="00195B5C" w:rsidRDefault="00195B5C" w:rsidP="00195B5C">
            <w:pPr>
              <w:jc w:val="center"/>
              <w:rPr>
                <w:color w:val="000000"/>
              </w:rPr>
            </w:pPr>
            <w:r w:rsidRPr="00195B5C">
              <w:rPr>
                <w:color w:val="000000"/>
                <w:sz w:val="22"/>
                <w:szCs w:val="22"/>
              </w:rPr>
              <w:t>0,0060</w:t>
            </w:r>
          </w:p>
        </w:tc>
        <w:tc>
          <w:tcPr>
            <w:tcW w:w="1854" w:type="dxa"/>
            <w:tcBorders>
              <w:top w:val="nil"/>
              <w:left w:val="nil"/>
              <w:bottom w:val="single" w:sz="4" w:space="0" w:color="auto"/>
              <w:right w:val="single" w:sz="4" w:space="0" w:color="auto"/>
            </w:tcBorders>
            <w:shd w:val="clear" w:color="auto" w:fill="auto"/>
            <w:vAlign w:val="center"/>
            <w:hideMark/>
          </w:tcPr>
          <w:p w14:paraId="1187A750" w14:textId="77777777" w:rsidR="00195B5C" w:rsidRPr="00195B5C" w:rsidRDefault="00195B5C" w:rsidP="00195B5C">
            <w:pPr>
              <w:jc w:val="center"/>
              <w:rPr>
                <w:color w:val="000000"/>
              </w:rPr>
            </w:pPr>
            <w:r w:rsidRPr="00195B5C">
              <w:rPr>
                <w:color w:val="000000"/>
                <w:sz w:val="22"/>
                <w:szCs w:val="22"/>
              </w:rPr>
              <w:t>0,0058</w:t>
            </w:r>
          </w:p>
        </w:tc>
      </w:tr>
      <w:tr w:rsidR="00195B5C" w:rsidRPr="00195B5C" w14:paraId="75A057F2"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F82F74" w14:textId="68184121" w:rsidR="00195B5C" w:rsidRPr="00195B5C" w:rsidRDefault="00EC5BE3" w:rsidP="00195B5C">
            <w:pPr>
              <w:rPr>
                <w:b/>
                <w:bCs/>
                <w:color w:val="000000"/>
              </w:rPr>
            </w:pPr>
            <w:r>
              <w:rPr>
                <w:b/>
                <w:bCs/>
                <w:color w:val="000000"/>
                <w:sz w:val="22"/>
                <w:szCs w:val="22"/>
              </w:rPr>
              <w:t>k</w:t>
            </w:r>
            <w:r w:rsidR="00195B5C" w:rsidRPr="00195B5C">
              <w:rPr>
                <w:b/>
                <w:bCs/>
                <w:color w:val="000000"/>
                <w:sz w:val="22"/>
                <w:szCs w:val="22"/>
              </w:rPr>
              <w:t>rajowe</w:t>
            </w:r>
          </w:p>
        </w:tc>
        <w:tc>
          <w:tcPr>
            <w:tcW w:w="1843" w:type="dxa"/>
            <w:tcBorders>
              <w:top w:val="nil"/>
              <w:left w:val="nil"/>
              <w:bottom w:val="single" w:sz="4" w:space="0" w:color="auto"/>
              <w:right w:val="single" w:sz="4" w:space="0" w:color="auto"/>
            </w:tcBorders>
            <w:shd w:val="clear" w:color="auto" w:fill="auto"/>
            <w:vAlign w:val="center"/>
            <w:hideMark/>
          </w:tcPr>
          <w:p w14:paraId="0F413CC6" w14:textId="77777777" w:rsidR="00195B5C" w:rsidRPr="00195B5C" w:rsidRDefault="00195B5C" w:rsidP="00195B5C">
            <w:pPr>
              <w:jc w:val="center"/>
              <w:rPr>
                <w:color w:val="000000"/>
              </w:rPr>
            </w:pPr>
            <w:r w:rsidRPr="00195B5C">
              <w:rPr>
                <w:color w:val="000000"/>
                <w:sz w:val="22"/>
                <w:szCs w:val="22"/>
              </w:rPr>
              <w:t>0,0098</w:t>
            </w:r>
          </w:p>
        </w:tc>
        <w:tc>
          <w:tcPr>
            <w:tcW w:w="1842" w:type="dxa"/>
            <w:tcBorders>
              <w:top w:val="nil"/>
              <w:left w:val="nil"/>
              <w:bottom w:val="single" w:sz="4" w:space="0" w:color="auto"/>
              <w:right w:val="single" w:sz="4" w:space="0" w:color="auto"/>
            </w:tcBorders>
            <w:shd w:val="clear" w:color="auto" w:fill="auto"/>
            <w:vAlign w:val="center"/>
            <w:hideMark/>
          </w:tcPr>
          <w:p w14:paraId="54C54448" w14:textId="77777777" w:rsidR="00195B5C" w:rsidRPr="00195B5C" w:rsidRDefault="00195B5C" w:rsidP="00195B5C">
            <w:pPr>
              <w:jc w:val="center"/>
              <w:rPr>
                <w:color w:val="000000"/>
              </w:rPr>
            </w:pPr>
            <w:r w:rsidRPr="00195B5C">
              <w:rPr>
                <w:color w:val="000000"/>
                <w:sz w:val="22"/>
                <w:szCs w:val="22"/>
              </w:rPr>
              <w:t>0,0199</w:t>
            </w:r>
          </w:p>
        </w:tc>
        <w:tc>
          <w:tcPr>
            <w:tcW w:w="1843" w:type="dxa"/>
            <w:tcBorders>
              <w:top w:val="nil"/>
              <w:left w:val="nil"/>
              <w:bottom w:val="single" w:sz="4" w:space="0" w:color="auto"/>
              <w:right w:val="single" w:sz="4" w:space="0" w:color="auto"/>
            </w:tcBorders>
            <w:shd w:val="clear" w:color="auto" w:fill="auto"/>
            <w:vAlign w:val="center"/>
            <w:hideMark/>
          </w:tcPr>
          <w:p w14:paraId="2ED95B85" w14:textId="77777777" w:rsidR="00195B5C" w:rsidRPr="00195B5C" w:rsidRDefault="00195B5C" w:rsidP="00195B5C">
            <w:pPr>
              <w:jc w:val="center"/>
              <w:rPr>
                <w:color w:val="000000"/>
              </w:rPr>
            </w:pPr>
            <w:r w:rsidRPr="00195B5C">
              <w:rPr>
                <w:color w:val="000000"/>
                <w:sz w:val="22"/>
                <w:szCs w:val="22"/>
              </w:rPr>
              <w:t>0,0185</w:t>
            </w:r>
          </w:p>
        </w:tc>
        <w:tc>
          <w:tcPr>
            <w:tcW w:w="1854" w:type="dxa"/>
            <w:tcBorders>
              <w:top w:val="nil"/>
              <w:left w:val="nil"/>
              <w:bottom w:val="single" w:sz="4" w:space="0" w:color="auto"/>
              <w:right w:val="single" w:sz="4" w:space="0" w:color="auto"/>
            </w:tcBorders>
            <w:shd w:val="clear" w:color="auto" w:fill="auto"/>
            <w:vAlign w:val="center"/>
            <w:hideMark/>
          </w:tcPr>
          <w:p w14:paraId="6398BD3A" w14:textId="77777777" w:rsidR="00195B5C" w:rsidRPr="00195B5C" w:rsidRDefault="00195B5C" w:rsidP="00195B5C">
            <w:pPr>
              <w:jc w:val="center"/>
              <w:rPr>
                <w:color w:val="000000"/>
              </w:rPr>
            </w:pPr>
            <w:r w:rsidRPr="00195B5C">
              <w:rPr>
                <w:color w:val="000000"/>
                <w:sz w:val="22"/>
                <w:szCs w:val="22"/>
              </w:rPr>
              <w:t>0,0180</w:t>
            </w:r>
          </w:p>
        </w:tc>
      </w:tr>
      <w:tr w:rsidR="00195B5C" w:rsidRPr="00195B5C" w14:paraId="1BDD1F72"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35AE51D" w14:textId="3C875CBB" w:rsidR="00195B5C" w:rsidRPr="00195B5C" w:rsidRDefault="00EC5BE3" w:rsidP="00195B5C">
            <w:pPr>
              <w:rPr>
                <w:b/>
                <w:bCs/>
                <w:color w:val="000000"/>
              </w:rPr>
            </w:pPr>
            <w:r>
              <w:rPr>
                <w:b/>
                <w:bCs/>
                <w:color w:val="000000"/>
                <w:sz w:val="22"/>
                <w:szCs w:val="22"/>
              </w:rPr>
              <w:t>n</w:t>
            </w:r>
            <w:r w:rsidR="00195B5C" w:rsidRPr="00195B5C">
              <w:rPr>
                <w:b/>
                <w:bCs/>
                <w:color w:val="000000"/>
                <w:sz w:val="22"/>
                <w:szCs w:val="22"/>
              </w:rPr>
              <w:t>aturalne</w:t>
            </w:r>
          </w:p>
        </w:tc>
        <w:tc>
          <w:tcPr>
            <w:tcW w:w="1843" w:type="dxa"/>
            <w:tcBorders>
              <w:top w:val="nil"/>
              <w:left w:val="nil"/>
              <w:bottom w:val="single" w:sz="4" w:space="0" w:color="auto"/>
              <w:right w:val="single" w:sz="4" w:space="0" w:color="auto"/>
            </w:tcBorders>
            <w:shd w:val="clear" w:color="auto" w:fill="auto"/>
            <w:vAlign w:val="center"/>
            <w:hideMark/>
          </w:tcPr>
          <w:p w14:paraId="7114494C"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324CD88E"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491C8173"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659EE5A7" w14:textId="77777777" w:rsidR="00195B5C" w:rsidRPr="00195B5C" w:rsidRDefault="00195B5C" w:rsidP="00195B5C">
            <w:pPr>
              <w:jc w:val="center"/>
              <w:rPr>
                <w:color w:val="000000"/>
              </w:rPr>
            </w:pPr>
            <w:r w:rsidRPr="00195B5C">
              <w:rPr>
                <w:color w:val="000000"/>
                <w:sz w:val="22"/>
                <w:szCs w:val="22"/>
              </w:rPr>
              <w:t>0,0</w:t>
            </w:r>
          </w:p>
        </w:tc>
      </w:tr>
      <w:tr w:rsidR="00195B5C" w:rsidRPr="00195B5C" w14:paraId="204111AD" w14:textId="77777777" w:rsidTr="004F7FA2">
        <w:trPr>
          <w:trHeight w:val="581"/>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D0C21D9" w14:textId="247BAF27" w:rsidR="00195B5C" w:rsidRPr="00195B5C" w:rsidRDefault="00EC5BE3"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1843" w:type="dxa"/>
            <w:tcBorders>
              <w:top w:val="nil"/>
              <w:left w:val="nil"/>
              <w:bottom w:val="single" w:sz="4" w:space="0" w:color="auto"/>
              <w:right w:val="single" w:sz="4" w:space="0" w:color="auto"/>
            </w:tcBorders>
            <w:shd w:val="clear" w:color="auto" w:fill="auto"/>
            <w:vAlign w:val="center"/>
            <w:hideMark/>
          </w:tcPr>
          <w:p w14:paraId="257B359C" w14:textId="77777777" w:rsidR="00195B5C" w:rsidRPr="00195B5C" w:rsidRDefault="00195B5C" w:rsidP="00195B5C">
            <w:pPr>
              <w:jc w:val="center"/>
              <w:rPr>
                <w:color w:val="000000"/>
              </w:rPr>
            </w:pPr>
            <w:r w:rsidRPr="00195B5C">
              <w:rPr>
                <w:color w:val="000000"/>
                <w:sz w:val="22"/>
                <w:szCs w:val="22"/>
              </w:rPr>
              <w:t>0,517</w:t>
            </w:r>
          </w:p>
        </w:tc>
        <w:tc>
          <w:tcPr>
            <w:tcW w:w="1842" w:type="dxa"/>
            <w:tcBorders>
              <w:top w:val="nil"/>
              <w:left w:val="nil"/>
              <w:bottom w:val="single" w:sz="4" w:space="0" w:color="auto"/>
              <w:right w:val="single" w:sz="4" w:space="0" w:color="auto"/>
            </w:tcBorders>
            <w:shd w:val="clear" w:color="auto" w:fill="auto"/>
            <w:vAlign w:val="center"/>
            <w:hideMark/>
          </w:tcPr>
          <w:p w14:paraId="02C468DC" w14:textId="77777777" w:rsidR="00195B5C" w:rsidRPr="00195B5C" w:rsidRDefault="00195B5C" w:rsidP="00195B5C">
            <w:pPr>
              <w:jc w:val="center"/>
              <w:rPr>
                <w:color w:val="000000"/>
              </w:rPr>
            </w:pPr>
            <w:r w:rsidRPr="00195B5C">
              <w:rPr>
                <w:color w:val="000000"/>
                <w:sz w:val="22"/>
                <w:szCs w:val="22"/>
              </w:rPr>
              <w:t>1,477</w:t>
            </w:r>
          </w:p>
        </w:tc>
        <w:tc>
          <w:tcPr>
            <w:tcW w:w="1843" w:type="dxa"/>
            <w:tcBorders>
              <w:top w:val="nil"/>
              <w:left w:val="nil"/>
              <w:bottom w:val="single" w:sz="4" w:space="0" w:color="auto"/>
              <w:right w:val="single" w:sz="4" w:space="0" w:color="auto"/>
            </w:tcBorders>
            <w:shd w:val="clear" w:color="auto" w:fill="auto"/>
            <w:vAlign w:val="center"/>
            <w:hideMark/>
          </w:tcPr>
          <w:p w14:paraId="43F76277" w14:textId="77777777" w:rsidR="00195B5C" w:rsidRPr="00195B5C" w:rsidRDefault="00195B5C" w:rsidP="00195B5C">
            <w:pPr>
              <w:jc w:val="center"/>
              <w:rPr>
                <w:color w:val="000000"/>
              </w:rPr>
            </w:pPr>
            <w:r w:rsidRPr="00195B5C">
              <w:rPr>
                <w:color w:val="000000"/>
                <w:sz w:val="22"/>
                <w:szCs w:val="22"/>
              </w:rPr>
              <w:t>1,091</w:t>
            </w:r>
          </w:p>
        </w:tc>
        <w:tc>
          <w:tcPr>
            <w:tcW w:w="1854" w:type="dxa"/>
            <w:tcBorders>
              <w:top w:val="nil"/>
              <w:left w:val="nil"/>
              <w:bottom w:val="single" w:sz="4" w:space="0" w:color="auto"/>
              <w:right w:val="single" w:sz="4" w:space="0" w:color="auto"/>
            </w:tcBorders>
            <w:shd w:val="clear" w:color="auto" w:fill="auto"/>
            <w:vAlign w:val="center"/>
            <w:hideMark/>
          </w:tcPr>
          <w:p w14:paraId="04893EF6" w14:textId="77777777" w:rsidR="00195B5C" w:rsidRPr="00195B5C" w:rsidRDefault="00195B5C" w:rsidP="00195B5C">
            <w:pPr>
              <w:jc w:val="center"/>
              <w:rPr>
                <w:color w:val="000000"/>
              </w:rPr>
            </w:pPr>
            <w:r w:rsidRPr="00195B5C">
              <w:rPr>
                <w:color w:val="000000"/>
                <w:sz w:val="22"/>
                <w:szCs w:val="22"/>
              </w:rPr>
              <w:t>0,824</w:t>
            </w:r>
          </w:p>
        </w:tc>
      </w:tr>
      <w:tr w:rsidR="00195B5C" w:rsidRPr="00195B5C" w14:paraId="40FA6A03" w14:textId="77777777" w:rsidTr="004F7FA2">
        <w:trPr>
          <w:trHeight w:val="436"/>
        </w:trPr>
        <w:tc>
          <w:tcPr>
            <w:tcW w:w="9929" w:type="dxa"/>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7B4FD710" w14:textId="7E9FB193"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tła miejskiego – podział przyrostu tła miejskiego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2A4E7238"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C1CFD4" w14:textId="0B77BEBB" w:rsidR="00195B5C" w:rsidRPr="00195B5C" w:rsidRDefault="00EC5BE3" w:rsidP="00195B5C">
            <w:pPr>
              <w:rPr>
                <w:b/>
                <w:bCs/>
                <w:color w:val="000000"/>
              </w:rPr>
            </w:pPr>
            <w:r>
              <w:rPr>
                <w:b/>
                <w:bCs/>
                <w:color w:val="000000"/>
                <w:sz w:val="22"/>
                <w:szCs w:val="22"/>
              </w:rPr>
              <w:t>o</w:t>
            </w:r>
            <w:r w:rsidR="00195B5C" w:rsidRPr="00195B5C">
              <w:rPr>
                <w:b/>
                <w:bCs/>
                <w:color w:val="000000"/>
                <w:sz w:val="22"/>
                <w:szCs w:val="22"/>
              </w:rPr>
              <w:t>gółem</w:t>
            </w:r>
          </w:p>
        </w:tc>
        <w:tc>
          <w:tcPr>
            <w:tcW w:w="1843" w:type="dxa"/>
            <w:tcBorders>
              <w:top w:val="nil"/>
              <w:left w:val="nil"/>
              <w:bottom w:val="single" w:sz="4" w:space="0" w:color="auto"/>
              <w:right w:val="single" w:sz="4" w:space="0" w:color="auto"/>
            </w:tcBorders>
            <w:shd w:val="clear" w:color="auto" w:fill="auto"/>
            <w:vAlign w:val="center"/>
            <w:hideMark/>
          </w:tcPr>
          <w:p w14:paraId="634ED094" w14:textId="77777777" w:rsidR="00195B5C" w:rsidRPr="00195B5C" w:rsidRDefault="00195B5C" w:rsidP="00195B5C">
            <w:pPr>
              <w:jc w:val="center"/>
              <w:rPr>
                <w:color w:val="000000"/>
              </w:rPr>
            </w:pPr>
            <w:r w:rsidRPr="00195B5C">
              <w:rPr>
                <w:color w:val="000000"/>
                <w:sz w:val="22"/>
                <w:szCs w:val="22"/>
              </w:rPr>
              <w:t>0,09</w:t>
            </w:r>
          </w:p>
        </w:tc>
        <w:tc>
          <w:tcPr>
            <w:tcW w:w="1842" w:type="dxa"/>
            <w:tcBorders>
              <w:top w:val="nil"/>
              <w:left w:val="nil"/>
              <w:bottom w:val="single" w:sz="4" w:space="0" w:color="auto"/>
              <w:right w:val="single" w:sz="4" w:space="0" w:color="auto"/>
            </w:tcBorders>
            <w:shd w:val="clear" w:color="auto" w:fill="auto"/>
            <w:vAlign w:val="center"/>
            <w:hideMark/>
          </w:tcPr>
          <w:p w14:paraId="61A4B26D" w14:textId="77777777" w:rsidR="00195B5C" w:rsidRPr="00195B5C" w:rsidRDefault="00195B5C" w:rsidP="00195B5C">
            <w:pPr>
              <w:jc w:val="center"/>
              <w:rPr>
                <w:color w:val="000000"/>
              </w:rPr>
            </w:pPr>
            <w:r w:rsidRPr="00195B5C">
              <w:rPr>
                <w:color w:val="000000"/>
                <w:sz w:val="22"/>
                <w:szCs w:val="22"/>
              </w:rPr>
              <w:t>0,30</w:t>
            </w:r>
          </w:p>
        </w:tc>
        <w:tc>
          <w:tcPr>
            <w:tcW w:w="1843" w:type="dxa"/>
            <w:tcBorders>
              <w:top w:val="nil"/>
              <w:left w:val="nil"/>
              <w:bottom w:val="single" w:sz="4" w:space="0" w:color="auto"/>
              <w:right w:val="single" w:sz="4" w:space="0" w:color="auto"/>
            </w:tcBorders>
            <w:shd w:val="clear" w:color="auto" w:fill="auto"/>
            <w:vAlign w:val="center"/>
            <w:hideMark/>
          </w:tcPr>
          <w:p w14:paraId="065DF8B0" w14:textId="77777777" w:rsidR="00195B5C" w:rsidRPr="00195B5C" w:rsidRDefault="00195B5C" w:rsidP="00195B5C">
            <w:pPr>
              <w:jc w:val="center"/>
              <w:rPr>
                <w:color w:val="000000"/>
              </w:rPr>
            </w:pPr>
            <w:r w:rsidRPr="00195B5C">
              <w:rPr>
                <w:color w:val="000000"/>
                <w:sz w:val="22"/>
                <w:szCs w:val="22"/>
              </w:rPr>
              <w:t>0,47</w:t>
            </w:r>
          </w:p>
        </w:tc>
        <w:tc>
          <w:tcPr>
            <w:tcW w:w="1854" w:type="dxa"/>
            <w:tcBorders>
              <w:top w:val="nil"/>
              <w:left w:val="nil"/>
              <w:bottom w:val="single" w:sz="4" w:space="0" w:color="auto"/>
              <w:right w:val="single" w:sz="4" w:space="0" w:color="auto"/>
            </w:tcBorders>
            <w:shd w:val="clear" w:color="auto" w:fill="auto"/>
            <w:vAlign w:val="center"/>
            <w:hideMark/>
          </w:tcPr>
          <w:p w14:paraId="5E1A196E" w14:textId="77777777" w:rsidR="00195B5C" w:rsidRPr="00195B5C" w:rsidRDefault="00195B5C" w:rsidP="00195B5C">
            <w:pPr>
              <w:jc w:val="center"/>
              <w:rPr>
                <w:color w:val="000000"/>
              </w:rPr>
            </w:pPr>
            <w:r w:rsidRPr="00195B5C">
              <w:rPr>
                <w:color w:val="000000"/>
                <w:sz w:val="22"/>
                <w:szCs w:val="22"/>
              </w:rPr>
              <w:t>0,58</w:t>
            </w:r>
          </w:p>
        </w:tc>
      </w:tr>
      <w:tr w:rsidR="00195B5C" w:rsidRPr="00195B5C" w14:paraId="75C9558E"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E809F58" w14:textId="2D5D5FB1"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uch drogowy</w:t>
            </w:r>
          </w:p>
        </w:tc>
        <w:tc>
          <w:tcPr>
            <w:tcW w:w="1843" w:type="dxa"/>
            <w:tcBorders>
              <w:top w:val="nil"/>
              <w:left w:val="nil"/>
              <w:bottom w:val="single" w:sz="4" w:space="0" w:color="auto"/>
              <w:right w:val="single" w:sz="4" w:space="0" w:color="auto"/>
            </w:tcBorders>
            <w:shd w:val="clear" w:color="auto" w:fill="auto"/>
            <w:vAlign w:val="center"/>
            <w:hideMark/>
          </w:tcPr>
          <w:p w14:paraId="476DB402" w14:textId="77777777" w:rsidR="00195B5C" w:rsidRPr="00195B5C" w:rsidRDefault="00195B5C" w:rsidP="00195B5C">
            <w:pPr>
              <w:jc w:val="center"/>
              <w:rPr>
                <w:color w:val="000000"/>
              </w:rPr>
            </w:pPr>
            <w:r w:rsidRPr="00195B5C">
              <w:rPr>
                <w:color w:val="000000"/>
                <w:sz w:val="22"/>
                <w:szCs w:val="22"/>
              </w:rPr>
              <w:t>0,00018</w:t>
            </w:r>
          </w:p>
        </w:tc>
        <w:tc>
          <w:tcPr>
            <w:tcW w:w="1842" w:type="dxa"/>
            <w:tcBorders>
              <w:top w:val="nil"/>
              <w:left w:val="nil"/>
              <w:bottom w:val="single" w:sz="4" w:space="0" w:color="auto"/>
              <w:right w:val="single" w:sz="4" w:space="0" w:color="auto"/>
            </w:tcBorders>
            <w:shd w:val="clear" w:color="auto" w:fill="auto"/>
            <w:vAlign w:val="center"/>
            <w:hideMark/>
          </w:tcPr>
          <w:p w14:paraId="569F7DAD" w14:textId="77777777" w:rsidR="00195B5C" w:rsidRPr="00195B5C" w:rsidRDefault="00195B5C" w:rsidP="00195B5C">
            <w:pPr>
              <w:jc w:val="center"/>
              <w:rPr>
                <w:color w:val="000000"/>
              </w:rPr>
            </w:pPr>
            <w:r w:rsidRPr="00195B5C">
              <w:rPr>
                <w:color w:val="000000"/>
                <w:sz w:val="22"/>
                <w:szCs w:val="22"/>
              </w:rPr>
              <w:t>0,00061</w:t>
            </w:r>
          </w:p>
        </w:tc>
        <w:tc>
          <w:tcPr>
            <w:tcW w:w="1843" w:type="dxa"/>
            <w:tcBorders>
              <w:top w:val="nil"/>
              <w:left w:val="nil"/>
              <w:bottom w:val="single" w:sz="4" w:space="0" w:color="auto"/>
              <w:right w:val="single" w:sz="4" w:space="0" w:color="auto"/>
            </w:tcBorders>
            <w:shd w:val="clear" w:color="auto" w:fill="auto"/>
            <w:vAlign w:val="center"/>
            <w:hideMark/>
          </w:tcPr>
          <w:p w14:paraId="3FA54498" w14:textId="77777777" w:rsidR="00195B5C" w:rsidRPr="00195B5C" w:rsidRDefault="00195B5C" w:rsidP="00195B5C">
            <w:pPr>
              <w:jc w:val="center"/>
              <w:rPr>
                <w:color w:val="000000"/>
              </w:rPr>
            </w:pPr>
            <w:r w:rsidRPr="00195B5C">
              <w:rPr>
                <w:color w:val="000000"/>
                <w:sz w:val="22"/>
                <w:szCs w:val="22"/>
              </w:rPr>
              <w:t>0,00207</w:t>
            </w:r>
          </w:p>
        </w:tc>
        <w:tc>
          <w:tcPr>
            <w:tcW w:w="1854" w:type="dxa"/>
            <w:tcBorders>
              <w:top w:val="nil"/>
              <w:left w:val="nil"/>
              <w:bottom w:val="single" w:sz="4" w:space="0" w:color="auto"/>
              <w:right w:val="single" w:sz="4" w:space="0" w:color="auto"/>
            </w:tcBorders>
            <w:shd w:val="clear" w:color="auto" w:fill="auto"/>
            <w:vAlign w:val="center"/>
            <w:hideMark/>
          </w:tcPr>
          <w:p w14:paraId="42454087" w14:textId="77777777" w:rsidR="00195B5C" w:rsidRPr="00195B5C" w:rsidRDefault="00195B5C" w:rsidP="00195B5C">
            <w:pPr>
              <w:jc w:val="center"/>
              <w:rPr>
                <w:color w:val="000000"/>
              </w:rPr>
            </w:pPr>
            <w:r w:rsidRPr="00195B5C">
              <w:rPr>
                <w:color w:val="000000"/>
                <w:sz w:val="22"/>
                <w:szCs w:val="22"/>
              </w:rPr>
              <w:t>0,00451</w:t>
            </w:r>
          </w:p>
        </w:tc>
      </w:tr>
      <w:tr w:rsidR="00195B5C" w:rsidRPr="00195B5C" w14:paraId="4D398B13" w14:textId="77777777" w:rsidTr="004F7FA2">
        <w:trPr>
          <w:trHeight w:val="828"/>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7E4129C" w14:textId="3B49F955" w:rsidR="00195B5C" w:rsidRPr="00195B5C" w:rsidRDefault="00EC5BE3" w:rsidP="00195B5C">
            <w:pPr>
              <w:rPr>
                <w:b/>
                <w:bCs/>
                <w:color w:val="000000"/>
              </w:rPr>
            </w:pPr>
            <w:r>
              <w:rPr>
                <w:b/>
                <w:bCs/>
                <w:color w:val="000000"/>
                <w:sz w:val="22"/>
                <w:szCs w:val="22"/>
              </w:rPr>
              <w:t>p</w:t>
            </w:r>
            <w:r w:rsidR="00195B5C" w:rsidRPr="00195B5C">
              <w:rPr>
                <w:b/>
                <w:bCs/>
                <w:color w:val="000000"/>
                <w:sz w:val="22"/>
                <w:szCs w:val="22"/>
              </w:rPr>
              <w:t>rzemysł, w tym produkcja ciepła i energii elektrycznej</w:t>
            </w:r>
          </w:p>
        </w:tc>
        <w:tc>
          <w:tcPr>
            <w:tcW w:w="1843" w:type="dxa"/>
            <w:tcBorders>
              <w:top w:val="nil"/>
              <w:left w:val="nil"/>
              <w:bottom w:val="single" w:sz="4" w:space="0" w:color="auto"/>
              <w:right w:val="single" w:sz="4" w:space="0" w:color="auto"/>
            </w:tcBorders>
            <w:shd w:val="clear" w:color="auto" w:fill="auto"/>
            <w:vAlign w:val="center"/>
            <w:hideMark/>
          </w:tcPr>
          <w:p w14:paraId="13AAC56A" w14:textId="77777777" w:rsidR="00195B5C" w:rsidRPr="00195B5C" w:rsidRDefault="00195B5C" w:rsidP="00195B5C">
            <w:pPr>
              <w:jc w:val="center"/>
              <w:rPr>
                <w:color w:val="000000"/>
              </w:rPr>
            </w:pPr>
            <w:r w:rsidRPr="00195B5C">
              <w:rPr>
                <w:color w:val="000000"/>
                <w:sz w:val="22"/>
                <w:szCs w:val="22"/>
              </w:rPr>
              <w:t>0,00153</w:t>
            </w:r>
          </w:p>
        </w:tc>
        <w:tc>
          <w:tcPr>
            <w:tcW w:w="1842" w:type="dxa"/>
            <w:tcBorders>
              <w:top w:val="nil"/>
              <w:left w:val="nil"/>
              <w:bottom w:val="single" w:sz="4" w:space="0" w:color="auto"/>
              <w:right w:val="single" w:sz="4" w:space="0" w:color="auto"/>
            </w:tcBorders>
            <w:shd w:val="clear" w:color="auto" w:fill="auto"/>
            <w:vAlign w:val="center"/>
            <w:hideMark/>
          </w:tcPr>
          <w:p w14:paraId="196425B6" w14:textId="77777777" w:rsidR="00195B5C" w:rsidRPr="00195B5C" w:rsidRDefault="00195B5C" w:rsidP="00195B5C">
            <w:pPr>
              <w:jc w:val="center"/>
              <w:rPr>
                <w:color w:val="000000"/>
              </w:rPr>
            </w:pPr>
            <w:r w:rsidRPr="00195B5C">
              <w:rPr>
                <w:color w:val="000000"/>
                <w:sz w:val="22"/>
                <w:szCs w:val="22"/>
              </w:rPr>
              <w:t>0,00377</w:t>
            </w:r>
          </w:p>
        </w:tc>
        <w:tc>
          <w:tcPr>
            <w:tcW w:w="1843" w:type="dxa"/>
            <w:tcBorders>
              <w:top w:val="nil"/>
              <w:left w:val="nil"/>
              <w:bottom w:val="single" w:sz="4" w:space="0" w:color="auto"/>
              <w:right w:val="single" w:sz="4" w:space="0" w:color="auto"/>
            </w:tcBorders>
            <w:shd w:val="clear" w:color="auto" w:fill="auto"/>
            <w:vAlign w:val="center"/>
            <w:hideMark/>
          </w:tcPr>
          <w:p w14:paraId="3207856B" w14:textId="77777777" w:rsidR="00195B5C" w:rsidRPr="00195B5C" w:rsidRDefault="00195B5C" w:rsidP="00195B5C">
            <w:pPr>
              <w:jc w:val="center"/>
              <w:rPr>
                <w:color w:val="000000"/>
              </w:rPr>
            </w:pPr>
            <w:r w:rsidRPr="00195B5C">
              <w:rPr>
                <w:color w:val="000000"/>
                <w:sz w:val="22"/>
                <w:szCs w:val="22"/>
              </w:rPr>
              <w:t>0,00500</w:t>
            </w:r>
          </w:p>
        </w:tc>
        <w:tc>
          <w:tcPr>
            <w:tcW w:w="1854" w:type="dxa"/>
            <w:tcBorders>
              <w:top w:val="nil"/>
              <w:left w:val="nil"/>
              <w:bottom w:val="single" w:sz="4" w:space="0" w:color="auto"/>
              <w:right w:val="single" w:sz="4" w:space="0" w:color="auto"/>
            </w:tcBorders>
            <w:shd w:val="clear" w:color="auto" w:fill="auto"/>
            <w:vAlign w:val="center"/>
            <w:hideMark/>
          </w:tcPr>
          <w:p w14:paraId="65962C97" w14:textId="77777777" w:rsidR="00195B5C" w:rsidRPr="00195B5C" w:rsidRDefault="00195B5C" w:rsidP="00195B5C">
            <w:pPr>
              <w:jc w:val="center"/>
              <w:rPr>
                <w:color w:val="000000"/>
              </w:rPr>
            </w:pPr>
            <w:r w:rsidRPr="00195B5C">
              <w:rPr>
                <w:color w:val="000000"/>
                <w:sz w:val="22"/>
                <w:szCs w:val="22"/>
              </w:rPr>
              <w:t>0,00685</w:t>
            </w:r>
          </w:p>
        </w:tc>
      </w:tr>
      <w:tr w:rsidR="00195B5C" w:rsidRPr="00195B5C" w14:paraId="2F694983"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3993929" w14:textId="31BB16D8"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olnictwo</w:t>
            </w:r>
          </w:p>
        </w:tc>
        <w:tc>
          <w:tcPr>
            <w:tcW w:w="1843" w:type="dxa"/>
            <w:tcBorders>
              <w:top w:val="nil"/>
              <w:left w:val="nil"/>
              <w:bottom w:val="single" w:sz="4" w:space="0" w:color="auto"/>
              <w:right w:val="single" w:sz="4" w:space="0" w:color="auto"/>
            </w:tcBorders>
            <w:shd w:val="clear" w:color="auto" w:fill="auto"/>
            <w:vAlign w:val="center"/>
            <w:hideMark/>
          </w:tcPr>
          <w:p w14:paraId="1832AAE5"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6AD2D43A"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3524A863"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5A5CA66B" w14:textId="77777777" w:rsidR="00195B5C" w:rsidRPr="00195B5C" w:rsidRDefault="00195B5C" w:rsidP="00195B5C">
            <w:pPr>
              <w:jc w:val="center"/>
              <w:rPr>
                <w:color w:val="000000"/>
              </w:rPr>
            </w:pPr>
            <w:r w:rsidRPr="00195B5C">
              <w:rPr>
                <w:color w:val="000000"/>
                <w:sz w:val="22"/>
                <w:szCs w:val="22"/>
              </w:rPr>
              <w:t>0,0</w:t>
            </w:r>
          </w:p>
        </w:tc>
      </w:tr>
      <w:tr w:rsidR="00195B5C" w:rsidRPr="00195B5C" w14:paraId="3F0F1D25" w14:textId="77777777" w:rsidTr="004F7FA2">
        <w:trPr>
          <w:trHeight w:val="552"/>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35FCFB" w14:textId="42DEEA11"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1843" w:type="dxa"/>
            <w:tcBorders>
              <w:top w:val="nil"/>
              <w:left w:val="nil"/>
              <w:bottom w:val="single" w:sz="4" w:space="0" w:color="auto"/>
              <w:right w:val="single" w:sz="4" w:space="0" w:color="auto"/>
            </w:tcBorders>
            <w:shd w:val="clear" w:color="auto" w:fill="auto"/>
            <w:vAlign w:val="center"/>
            <w:hideMark/>
          </w:tcPr>
          <w:p w14:paraId="33371395" w14:textId="77777777" w:rsidR="00195B5C" w:rsidRPr="00195B5C" w:rsidRDefault="00195B5C" w:rsidP="00195B5C">
            <w:pPr>
              <w:jc w:val="center"/>
              <w:rPr>
                <w:color w:val="000000"/>
              </w:rPr>
            </w:pPr>
            <w:r w:rsidRPr="00195B5C">
              <w:rPr>
                <w:color w:val="000000"/>
                <w:sz w:val="22"/>
                <w:szCs w:val="22"/>
              </w:rPr>
              <w:t>0,088</w:t>
            </w:r>
          </w:p>
        </w:tc>
        <w:tc>
          <w:tcPr>
            <w:tcW w:w="1842" w:type="dxa"/>
            <w:tcBorders>
              <w:top w:val="nil"/>
              <w:left w:val="nil"/>
              <w:bottom w:val="single" w:sz="4" w:space="0" w:color="auto"/>
              <w:right w:val="single" w:sz="4" w:space="0" w:color="auto"/>
            </w:tcBorders>
            <w:shd w:val="clear" w:color="auto" w:fill="auto"/>
            <w:vAlign w:val="center"/>
            <w:hideMark/>
          </w:tcPr>
          <w:p w14:paraId="62F71245" w14:textId="77777777" w:rsidR="00195B5C" w:rsidRPr="00195B5C" w:rsidRDefault="00195B5C" w:rsidP="00195B5C">
            <w:pPr>
              <w:jc w:val="center"/>
              <w:rPr>
                <w:color w:val="000000"/>
              </w:rPr>
            </w:pPr>
            <w:r w:rsidRPr="00195B5C">
              <w:rPr>
                <w:color w:val="000000"/>
                <w:sz w:val="22"/>
                <w:szCs w:val="22"/>
              </w:rPr>
              <w:t>0,293</w:t>
            </w:r>
          </w:p>
        </w:tc>
        <w:tc>
          <w:tcPr>
            <w:tcW w:w="1843" w:type="dxa"/>
            <w:tcBorders>
              <w:top w:val="nil"/>
              <w:left w:val="nil"/>
              <w:bottom w:val="single" w:sz="4" w:space="0" w:color="auto"/>
              <w:right w:val="single" w:sz="4" w:space="0" w:color="auto"/>
            </w:tcBorders>
            <w:shd w:val="clear" w:color="auto" w:fill="auto"/>
            <w:vAlign w:val="center"/>
            <w:hideMark/>
          </w:tcPr>
          <w:p w14:paraId="3B84C46C" w14:textId="77777777" w:rsidR="00195B5C" w:rsidRPr="00195B5C" w:rsidRDefault="00195B5C" w:rsidP="00195B5C">
            <w:pPr>
              <w:jc w:val="center"/>
              <w:rPr>
                <w:color w:val="000000"/>
              </w:rPr>
            </w:pPr>
            <w:r w:rsidRPr="00195B5C">
              <w:rPr>
                <w:color w:val="000000"/>
                <w:sz w:val="22"/>
                <w:szCs w:val="22"/>
              </w:rPr>
              <w:t>0,460</w:t>
            </w:r>
          </w:p>
        </w:tc>
        <w:tc>
          <w:tcPr>
            <w:tcW w:w="1854" w:type="dxa"/>
            <w:tcBorders>
              <w:top w:val="nil"/>
              <w:left w:val="nil"/>
              <w:bottom w:val="single" w:sz="4" w:space="0" w:color="auto"/>
              <w:right w:val="single" w:sz="4" w:space="0" w:color="auto"/>
            </w:tcBorders>
            <w:shd w:val="clear" w:color="auto" w:fill="auto"/>
            <w:vAlign w:val="center"/>
            <w:hideMark/>
          </w:tcPr>
          <w:p w14:paraId="6F703787" w14:textId="77777777" w:rsidR="00195B5C" w:rsidRPr="00195B5C" w:rsidRDefault="00195B5C" w:rsidP="00195B5C">
            <w:pPr>
              <w:jc w:val="center"/>
              <w:rPr>
                <w:color w:val="000000"/>
              </w:rPr>
            </w:pPr>
            <w:r w:rsidRPr="00195B5C">
              <w:rPr>
                <w:color w:val="000000"/>
                <w:sz w:val="22"/>
                <w:szCs w:val="22"/>
              </w:rPr>
              <w:t>0,565</w:t>
            </w:r>
          </w:p>
        </w:tc>
      </w:tr>
      <w:tr w:rsidR="00195B5C" w:rsidRPr="00195B5C" w14:paraId="713C7A8B"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1DDEBE2" w14:textId="60804AEB" w:rsidR="00195B5C" w:rsidRPr="00195B5C" w:rsidRDefault="00EC5BE3" w:rsidP="00195B5C">
            <w:pPr>
              <w:rPr>
                <w:b/>
                <w:bCs/>
                <w:color w:val="000000"/>
              </w:rPr>
            </w:pPr>
            <w:r>
              <w:rPr>
                <w:b/>
                <w:bCs/>
                <w:color w:val="000000"/>
                <w:sz w:val="22"/>
                <w:szCs w:val="22"/>
              </w:rPr>
              <w:t>ż</w:t>
            </w:r>
            <w:r w:rsidR="00195B5C" w:rsidRPr="00195B5C">
              <w:rPr>
                <w:b/>
                <w:bCs/>
                <w:color w:val="000000"/>
                <w:sz w:val="22"/>
                <w:szCs w:val="22"/>
              </w:rPr>
              <w:t>egluga</w:t>
            </w:r>
          </w:p>
        </w:tc>
        <w:tc>
          <w:tcPr>
            <w:tcW w:w="1843" w:type="dxa"/>
            <w:tcBorders>
              <w:top w:val="nil"/>
              <w:left w:val="nil"/>
              <w:bottom w:val="single" w:sz="4" w:space="0" w:color="auto"/>
              <w:right w:val="single" w:sz="4" w:space="0" w:color="auto"/>
            </w:tcBorders>
            <w:shd w:val="clear" w:color="auto" w:fill="auto"/>
            <w:vAlign w:val="center"/>
            <w:hideMark/>
          </w:tcPr>
          <w:p w14:paraId="79AF15F7"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4CEA8EE7"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5D791C97"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0A4AC38C" w14:textId="77777777" w:rsidR="00195B5C" w:rsidRPr="00195B5C" w:rsidRDefault="00195B5C" w:rsidP="00195B5C">
            <w:pPr>
              <w:jc w:val="center"/>
              <w:rPr>
                <w:color w:val="000000"/>
              </w:rPr>
            </w:pPr>
            <w:r w:rsidRPr="00195B5C">
              <w:rPr>
                <w:color w:val="000000"/>
                <w:sz w:val="22"/>
                <w:szCs w:val="22"/>
              </w:rPr>
              <w:t>0,0</w:t>
            </w:r>
          </w:p>
        </w:tc>
      </w:tr>
      <w:tr w:rsidR="00195B5C" w:rsidRPr="00195B5C" w14:paraId="06558625" w14:textId="77777777" w:rsidTr="004F7FA2">
        <w:trPr>
          <w:trHeight w:val="552"/>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836188A" w14:textId="53C87E1C"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1843" w:type="dxa"/>
            <w:tcBorders>
              <w:top w:val="nil"/>
              <w:left w:val="nil"/>
              <w:bottom w:val="single" w:sz="4" w:space="0" w:color="auto"/>
              <w:right w:val="single" w:sz="4" w:space="0" w:color="auto"/>
            </w:tcBorders>
            <w:shd w:val="clear" w:color="auto" w:fill="auto"/>
            <w:vAlign w:val="center"/>
            <w:hideMark/>
          </w:tcPr>
          <w:p w14:paraId="0E582B4C"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6781A8D2"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7436728D"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67D58B7F" w14:textId="77777777" w:rsidR="00195B5C" w:rsidRPr="00195B5C" w:rsidRDefault="00195B5C" w:rsidP="00195B5C">
            <w:pPr>
              <w:jc w:val="center"/>
              <w:rPr>
                <w:color w:val="000000"/>
              </w:rPr>
            </w:pPr>
            <w:r w:rsidRPr="00195B5C">
              <w:rPr>
                <w:color w:val="000000"/>
                <w:sz w:val="22"/>
                <w:szCs w:val="22"/>
              </w:rPr>
              <w:t>0,0</w:t>
            </w:r>
          </w:p>
        </w:tc>
      </w:tr>
      <w:tr w:rsidR="00195B5C" w:rsidRPr="00195B5C" w14:paraId="3C696CEF" w14:textId="77777777" w:rsidTr="004F7FA2">
        <w:trPr>
          <w:trHeight w:val="399"/>
        </w:trPr>
        <w:tc>
          <w:tcPr>
            <w:tcW w:w="9929" w:type="dxa"/>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1A07E859" w14:textId="493DBA54" w:rsidR="00195B5C" w:rsidRPr="00195B5C" w:rsidRDefault="00EC5BE3"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lokalnego – podział lokalnego przyrostu w </w:t>
            </w:r>
            <w:proofErr w:type="spellStart"/>
            <w:r w:rsidR="00195B5C" w:rsidRPr="00195B5C">
              <w:rPr>
                <w:b/>
                <w:bCs/>
                <w:color w:val="000000"/>
                <w:sz w:val="22"/>
                <w:szCs w:val="22"/>
              </w:rPr>
              <w:t>ng</w:t>
            </w:r>
            <w:proofErr w:type="spellEnd"/>
            <w:r w:rsidR="00195B5C" w:rsidRPr="00195B5C">
              <w:rPr>
                <w:b/>
                <w:bCs/>
                <w:color w:val="000000"/>
                <w:sz w:val="22"/>
                <w:szCs w:val="22"/>
              </w:rPr>
              <w:t>/m³:</w:t>
            </w:r>
          </w:p>
        </w:tc>
      </w:tr>
      <w:tr w:rsidR="00195B5C" w:rsidRPr="00195B5C" w14:paraId="2476ED60"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384D50E" w14:textId="13D82DB3" w:rsidR="00195B5C" w:rsidRPr="00195B5C" w:rsidRDefault="00EC5BE3" w:rsidP="00195B5C">
            <w:pPr>
              <w:rPr>
                <w:b/>
                <w:bCs/>
                <w:color w:val="000000"/>
              </w:rPr>
            </w:pPr>
            <w:r>
              <w:rPr>
                <w:b/>
                <w:bCs/>
                <w:color w:val="000000"/>
                <w:sz w:val="22"/>
                <w:szCs w:val="22"/>
              </w:rPr>
              <w:t>o</w:t>
            </w:r>
            <w:r w:rsidR="00195B5C" w:rsidRPr="00195B5C">
              <w:rPr>
                <w:b/>
                <w:bCs/>
                <w:color w:val="000000"/>
                <w:sz w:val="22"/>
                <w:szCs w:val="22"/>
              </w:rPr>
              <w:t>gółem</w:t>
            </w:r>
          </w:p>
        </w:tc>
        <w:tc>
          <w:tcPr>
            <w:tcW w:w="1843" w:type="dxa"/>
            <w:tcBorders>
              <w:top w:val="nil"/>
              <w:left w:val="nil"/>
              <w:bottom w:val="single" w:sz="4" w:space="0" w:color="auto"/>
              <w:right w:val="single" w:sz="4" w:space="0" w:color="auto"/>
            </w:tcBorders>
            <w:shd w:val="clear" w:color="auto" w:fill="auto"/>
            <w:vAlign w:val="center"/>
            <w:hideMark/>
          </w:tcPr>
          <w:p w14:paraId="09EE57D3" w14:textId="77777777" w:rsidR="00195B5C" w:rsidRPr="00195B5C" w:rsidRDefault="00195B5C" w:rsidP="00195B5C">
            <w:pPr>
              <w:jc w:val="center"/>
              <w:rPr>
                <w:color w:val="000000"/>
              </w:rPr>
            </w:pPr>
            <w:r w:rsidRPr="00195B5C">
              <w:rPr>
                <w:color w:val="000000"/>
                <w:sz w:val="22"/>
                <w:szCs w:val="22"/>
              </w:rPr>
              <w:t>1,08</w:t>
            </w:r>
          </w:p>
        </w:tc>
        <w:tc>
          <w:tcPr>
            <w:tcW w:w="1842" w:type="dxa"/>
            <w:tcBorders>
              <w:top w:val="nil"/>
              <w:left w:val="nil"/>
              <w:bottom w:val="single" w:sz="4" w:space="0" w:color="auto"/>
              <w:right w:val="single" w:sz="4" w:space="0" w:color="auto"/>
            </w:tcBorders>
            <w:shd w:val="clear" w:color="auto" w:fill="auto"/>
            <w:vAlign w:val="center"/>
            <w:hideMark/>
          </w:tcPr>
          <w:p w14:paraId="17ABF60C" w14:textId="77777777" w:rsidR="00195B5C" w:rsidRPr="00195B5C" w:rsidRDefault="00195B5C" w:rsidP="00195B5C">
            <w:pPr>
              <w:jc w:val="center"/>
              <w:rPr>
                <w:color w:val="000000"/>
              </w:rPr>
            </w:pPr>
            <w:r w:rsidRPr="00195B5C">
              <w:rPr>
                <w:color w:val="000000"/>
                <w:sz w:val="22"/>
                <w:szCs w:val="22"/>
              </w:rPr>
              <w:t>0,000036</w:t>
            </w:r>
          </w:p>
        </w:tc>
        <w:tc>
          <w:tcPr>
            <w:tcW w:w="1843" w:type="dxa"/>
            <w:tcBorders>
              <w:top w:val="nil"/>
              <w:left w:val="nil"/>
              <w:bottom w:val="single" w:sz="4" w:space="0" w:color="auto"/>
              <w:right w:val="single" w:sz="4" w:space="0" w:color="auto"/>
            </w:tcBorders>
            <w:shd w:val="clear" w:color="auto" w:fill="auto"/>
            <w:vAlign w:val="center"/>
            <w:hideMark/>
          </w:tcPr>
          <w:p w14:paraId="3B0AED45" w14:textId="77777777" w:rsidR="00195B5C" w:rsidRPr="00195B5C" w:rsidRDefault="00195B5C" w:rsidP="00195B5C">
            <w:pPr>
              <w:jc w:val="center"/>
              <w:rPr>
                <w:color w:val="000000"/>
              </w:rPr>
            </w:pPr>
            <w:r w:rsidRPr="00195B5C">
              <w:rPr>
                <w:color w:val="000000"/>
                <w:sz w:val="22"/>
                <w:szCs w:val="22"/>
              </w:rPr>
              <w:t>0,018</w:t>
            </w:r>
          </w:p>
        </w:tc>
        <w:tc>
          <w:tcPr>
            <w:tcW w:w="1854" w:type="dxa"/>
            <w:tcBorders>
              <w:top w:val="nil"/>
              <w:left w:val="nil"/>
              <w:bottom w:val="single" w:sz="4" w:space="0" w:color="auto"/>
              <w:right w:val="single" w:sz="4" w:space="0" w:color="auto"/>
            </w:tcBorders>
            <w:shd w:val="clear" w:color="auto" w:fill="auto"/>
            <w:vAlign w:val="center"/>
            <w:hideMark/>
          </w:tcPr>
          <w:p w14:paraId="2D3D51C6" w14:textId="77777777" w:rsidR="00195B5C" w:rsidRPr="00195B5C" w:rsidRDefault="00195B5C" w:rsidP="00195B5C">
            <w:pPr>
              <w:jc w:val="center"/>
              <w:rPr>
                <w:color w:val="000000"/>
              </w:rPr>
            </w:pPr>
            <w:r w:rsidRPr="00195B5C">
              <w:rPr>
                <w:color w:val="000000"/>
                <w:sz w:val="22"/>
                <w:szCs w:val="22"/>
              </w:rPr>
              <w:t>0,075</w:t>
            </w:r>
          </w:p>
        </w:tc>
      </w:tr>
      <w:tr w:rsidR="00195B5C" w:rsidRPr="00195B5C" w14:paraId="47490BA2"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17D4A8E" w14:textId="1811E101"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uch drogowy</w:t>
            </w:r>
          </w:p>
        </w:tc>
        <w:tc>
          <w:tcPr>
            <w:tcW w:w="1843" w:type="dxa"/>
            <w:tcBorders>
              <w:top w:val="nil"/>
              <w:left w:val="nil"/>
              <w:bottom w:val="single" w:sz="4" w:space="0" w:color="auto"/>
              <w:right w:val="single" w:sz="4" w:space="0" w:color="auto"/>
            </w:tcBorders>
            <w:shd w:val="clear" w:color="auto" w:fill="auto"/>
            <w:vAlign w:val="center"/>
            <w:hideMark/>
          </w:tcPr>
          <w:p w14:paraId="3EA1D26C" w14:textId="77777777" w:rsidR="00195B5C" w:rsidRPr="00195B5C" w:rsidRDefault="00195B5C" w:rsidP="00195B5C">
            <w:pPr>
              <w:jc w:val="center"/>
              <w:rPr>
                <w:color w:val="000000"/>
              </w:rPr>
            </w:pPr>
            <w:r w:rsidRPr="00195B5C">
              <w:rPr>
                <w:color w:val="000000"/>
                <w:sz w:val="22"/>
                <w:szCs w:val="22"/>
              </w:rPr>
              <w:t>0,0012</w:t>
            </w:r>
          </w:p>
        </w:tc>
        <w:tc>
          <w:tcPr>
            <w:tcW w:w="1842" w:type="dxa"/>
            <w:tcBorders>
              <w:top w:val="nil"/>
              <w:left w:val="nil"/>
              <w:bottom w:val="single" w:sz="4" w:space="0" w:color="auto"/>
              <w:right w:val="single" w:sz="4" w:space="0" w:color="auto"/>
            </w:tcBorders>
            <w:shd w:val="clear" w:color="auto" w:fill="auto"/>
            <w:vAlign w:val="center"/>
            <w:hideMark/>
          </w:tcPr>
          <w:p w14:paraId="611252D9" w14:textId="77777777" w:rsidR="00195B5C" w:rsidRPr="00195B5C" w:rsidRDefault="00195B5C" w:rsidP="00195B5C">
            <w:pPr>
              <w:jc w:val="center"/>
              <w:rPr>
                <w:color w:val="000000"/>
              </w:rPr>
            </w:pPr>
            <w:r w:rsidRPr="00195B5C">
              <w:rPr>
                <w:color w:val="000000"/>
                <w:sz w:val="22"/>
                <w:szCs w:val="22"/>
              </w:rPr>
              <w:t>0,000036</w:t>
            </w:r>
          </w:p>
        </w:tc>
        <w:tc>
          <w:tcPr>
            <w:tcW w:w="1843" w:type="dxa"/>
            <w:tcBorders>
              <w:top w:val="nil"/>
              <w:left w:val="nil"/>
              <w:bottom w:val="single" w:sz="4" w:space="0" w:color="auto"/>
              <w:right w:val="single" w:sz="4" w:space="0" w:color="auto"/>
            </w:tcBorders>
            <w:shd w:val="clear" w:color="auto" w:fill="auto"/>
            <w:vAlign w:val="center"/>
            <w:hideMark/>
          </w:tcPr>
          <w:p w14:paraId="17013D6E" w14:textId="77777777" w:rsidR="00195B5C" w:rsidRPr="00195B5C" w:rsidRDefault="00195B5C" w:rsidP="00195B5C">
            <w:pPr>
              <w:jc w:val="center"/>
              <w:rPr>
                <w:color w:val="000000"/>
              </w:rPr>
            </w:pPr>
            <w:r w:rsidRPr="00195B5C">
              <w:rPr>
                <w:color w:val="000000"/>
                <w:sz w:val="22"/>
                <w:szCs w:val="22"/>
              </w:rPr>
              <w:t>0,000059</w:t>
            </w:r>
          </w:p>
        </w:tc>
        <w:tc>
          <w:tcPr>
            <w:tcW w:w="1854" w:type="dxa"/>
            <w:tcBorders>
              <w:top w:val="nil"/>
              <w:left w:val="nil"/>
              <w:bottom w:val="single" w:sz="4" w:space="0" w:color="auto"/>
              <w:right w:val="single" w:sz="4" w:space="0" w:color="auto"/>
            </w:tcBorders>
            <w:shd w:val="clear" w:color="auto" w:fill="auto"/>
            <w:vAlign w:val="center"/>
            <w:hideMark/>
          </w:tcPr>
          <w:p w14:paraId="259E5C56" w14:textId="77777777" w:rsidR="00195B5C" w:rsidRPr="00195B5C" w:rsidRDefault="00195B5C" w:rsidP="00195B5C">
            <w:pPr>
              <w:jc w:val="center"/>
              <w:rPr>
                <w:color w:val="000000"/>
              </w:rPr>
            </w:pPr>
            <w:r w:rsidRPr="00195B5C">
              <w:rPr>
                <w:color w:val="000000"/>
                <w:sz w:val="22"/>
                <w:szCs w:val="22"/>
              </w:rPr>
              <w:t>0,0000042</w:t>
            </w:r>
          </w:p>
        </w:tc>
      </w:tr>
      <w:tr w:rsidR="00195B5C" w:rsidRPr="00195B5C" w14:paraId="34671E99" w14:textId="77777777" w:rsidTr="004F7FA2">
        <w:trPr>
          <w:trHeight w:val="828"/>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8502F20" w14:textId="4E9F0E80" w:rsidR="00195B5C" w:rsidRPr="00195B5C" w:rsidRDefault="00EC5BE3" w:rsidP="00195B5C">
            <w:pPr>
              <w:rPr>
                <w:b/>
                <w:bCs/>
                <w:color w:val="000000"/>
              </w:rPr>
            </w:pPr>
            <w:r>
              <w:rPr>
                <w:b/>
                <w:bCs/>
                <w:color w:val="000000"/>
                <w:sz w:val="22"/>
                <w:szCs w:val="22"/>
              </w:rPr>
              <w:t>p</w:t>
            </w:r>
            <w:r w:rsidR="00195B5C" w:rsidRPr="00195B5C">
              <w:rPr>
                <w:b/>
                <w:bCs/>
                <w:color w:val="000000"/>
                <w:sz w:val="22"/>
                <w:szCs w:val="22"/>
              </w:rPr>
              <w:t>rzemysł, w tym produkcja ciepła i energii elektrycznej</w:t>
            </w:r>
          </w:p>
        </w:tc>
        <w:tc>
          <w:tcPr>
            <w:tcW w:w="1843" w:type="dxa"/>
            <w:tcBorders>
              <w:top w:val="nil"/>
              <w:left w:val="nil"/>
              <w:bottom w:val="single" w:sz="4" w:space="0" w:color="auto"/>
              <w:right w:val="single" w:sz="4" w:space="0" w:color="auto"/>
            </w:tcBorders>
            <w:shd w:val="clear" w:color="auto" w:fill="auto"/>
            <w:vAlign w:val="center"/>
            <w:hideMark/>
          </w:tcPr>
          <w:p w14:paraId="172CC056" w14:textId="77777777" w:rsidR="00195B5C" w:rsidRPr="00195B5C" w:rsidRDefault="00195B5C" w:rsidP="00195B5C">
            <w:pPr>
              <w:jc w:val="center"/>
              <w:rPr>
                <w:color w:val="000000"/>
              </w:rPr>
            </w:pPr>
            <w:r w:rsidRPr="00195B5C">
              <w:rPr>
                <w:color w:val="000000"/>
                <w:sz w:val="22"/>
                <w:szCs w:val="22"/>
              </w:rPr>
              <w:t>0,0014</w:t>
            </w:r>
          </w:p>
        </w:tc>
        <w:tc>
          <w:tcPr>
            <w:tcW w:w="1842" w:type="dxa"/>
            <w:tcBorders>
              <w:top w:val="nil"/>
              <w:left w:val="nil"/>
              <w:bottom w:val="single" w:sz="4" w:space="0" w:color="auto"/>
              <w:right w:val="single" w:sz="4" w:space="0" w:color="auto"/>
            </w:tcBorders>
            <w:shd w:val="clear" w:color="auto" w:fill="auto"/>
            <w:vAlign w:val="center"/>
            <w:hideMark/>
          </w:tcPr>
          <w:p w14:paraId="2ADB5153"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3ACBABD4" w14:textId="77777777" w:rsidR="00195B5C" w:rsidRPr="00195B5C" w:rsidRDefault="00195B5C" w:rsidP="00195B5C">
            <w:pPr>
              <w:jc w:val="center"/>
              <w:rPr>
                <w:color w:val="000000"/>
              </w:rPr>
            </w:pPr>
            <w:r w:rsidRPr="00195B5C">
              <w:rPr>
                <w:color w:val="000000"/>
                <w:sz w:val="22"/>
                <w:szCs w:val="22"/>
              </w:rPr>
              <w:t>0,003</w:t>
            </w:r>
          </w:p>
        </w:tc>
        <w:tc>
          <w:tcPr>
            <w:tcW w:w="1854" w:type="dxa"/>
            <w:tcBorders>
              <w:top w:val="nil"/>
              <w:left w:val="nil"/>
              <w:bottom w:val="single" w:sz="4" w:space="0" w:color="auto"/>
              <w:right w:val="single" w:sz="4" w:space="0" w:color="auto"/>
            </w:tcBorders>
            <w:shd w:val="clear" w:color="auto" w:fill="auto"/>
            <w:vAlign w:val="center"/>
            <w:hideMark/>
          </w:tcPr>
          <w:p w14:paraId="328BB337" w14:textId="77777777" w:rsidR="00195B5C" w:rsidRPr="00195B5C" w:rsidRDefault="00195B5C" w:rsidP="00195B5C">
            <w:pPr>
              <w:jc w:val="center"/>
              <w:rPr>
                <w:color w:val="000000"/>
              </w:rPr>
            </w:pPr>
            <w:r w:rsidRPr="00195B5C">
              <w:rPr>
                <w:color w:val="000000"/>
                <w:sz w:val="22"/>
                <w:szCs w:val="22"/>
              </w:rPr>
              <w:t>0,0</w:t>
            </w:r>
          </w:p>
        </w:tc>
      </w:tr>
      <w:tr w:rsidR="00195B5C" w:rsidRPr="00195B5C" w14:paraId="03640AB3"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30D9059" w14:textId="5471E6B8" w:rsidR="00195B5C" w:rsidRPr="00195B5C" w:rsidRDefault="00EC5BE3" w:rsidP="00195B5C">
            <w:pPr>
              <w:rPr>
                <w:b/>
                <w:bCs/>
                <w:color w:val="000000"/>
              </w:rPr>
            </w:pPr>
            <w:r>
              <w:rPr>
                <w:b/>
                <w:bCs/>
                <w:color w:val="000000"/>
                <w:sz w:val="22"/>
                <w:szCs w:val="22"/>
              </w:rPr>
              <w:t>r</w:t>
            </w:r>
            <w:r w:rsidR="00195B5C" w:rsidRPr="00195B5C">
              <w:rPr>
                <w:b/>
                <w:bCs/>
                <w:color w:val="000000"/>
                <w:sz w:val="22"/>
                <w:szCs w:val="22"/>
              </w:rPr>
              <w:t>olnictwo</w:t>
            </w:r>
          </w:p>
        </w:tc>
        <w:tc>
          <w:tcPr>
            <w:tcW w:w="1843" w:type="dxa"/>
            <w:tcBorders>
              <w:top w:val="nil"/>
              <w:left w:val="nil"/>
              <w:bottom w:val="single" w:sz="4" w:space="0" w:color="auto"/>
              <w:right w:val="single" w:sz="4" w:space="0" w:color="auto"/>
            </w:tcBorders>
            <w:shd w:val="clear" w:color="auto" w:fill="auto"/>
            <w:vAlign w:val="center"/>
            <w:hideMark/>
          </w:tcPr>
          <w:p w14:paraId="6A678C15"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2175F53F"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454E2FC7"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638BC07B" w14:textId="77777777" w:rsidR="00195B5C" w:rsidRPr="00195B5C" w:rsidRDefault="00195B5C" w:rsidP="00195B5C">
            <w:pPr>
              <w:jc w:val="center"/>
              <w:rPr>
                <w:color w:val="000000"/>
              </w:rPr>
            </w:pPr>
            <w:r w:rsidRPr="00195B5C">
              <w:rPr>
                <w:color w:val="000000"/>
                <w:sz w:val="22"/>
                <w:szCs w:val="22"/>
              </w:rPr>
              <w:t>0,0</w:t>
            </w:r>
          </w:p>
        </w:tc>
      </w:tr>
      <w:tr w:rsidR="00195B5C" w:rsidRPr="00195B5C" w14:paraId="6E7C81CF" w14:textId="77777777" w:rsidTr="004F7FA2">
        <w:trPr>
          <w:trHeight w:val="552"/>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FFB2A9A" w14:textId="783C302E" w:rsidR="00195B5C" w:rsidRPr="00195B5C" w:rsidRDefault="00EC5BE3"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1843" w:type="dxa"/>
            <w:tcBorders>
              <w:top w:val="nil"/>
              <w:left w:val="nil"/>
              <w:bottom w:val="single" w:sz="4" w:space="0" w:color="auto"/>
              <w:right w:val="single" w:sz="4" w:space="0" w:color="auto"/>
            </w:tcBorders>
            <w:shd w:val="clear" w:color="auto" w:fill="auto"/>
            <w:vAlign w:val="center"/>
            <w:hideMark/>
          </w:tcPr>
          <w:p w14:paraId="519E2AEA" w14:textId="77777777" w:rsidR="00195B5C" w:rsidRPr="00195B5C" w:rsidRDefault="00195B5C" w:rsidP="00195B5C">
            <w:pPr>
              <w:jc w:val="center"/>
              <w:rPr>
                <w:color w:val="000000"/>
              </w:rPr>
            </w:pPr>
            <w:r w:rsidRPr="00195B5C">
              <w:rPr>
                <w:color w:val="000000"/>
                <w:sz w:val="22"/>
                <w:szCs w:val="22"/>
              </w:rPr>
              <w:t>1,08</w:t>
            </w:r>
          </w:p>
        </w:tc>
        <w:tc>
          <w:tcPr>
            <w:tcW w:w="1842" w:type="dxa"/>
            <w:tcBorders>
              <w:top w:val="nil"/>
              <w:left w:val="nil"/>
              <w:bottom w:val="single" w:sz="4" w:space="0" w:color="auto"/>
              <w:right w:val="single" w:sz="4" w:space="0" w:color="auto"/>
            </w:tcBorders>
            <w:shd w:val="clear" w:color="auto" w:fill="auto"/>
            <w:vAlign w:val="center"/>
            <w:hideMark/>
          </w:tcPr>
          <w:p w14:paraId="3BE12C19"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486593CC" w14:textId="77777777" w:rsidR="00195B5C" w:rsidRPr="00195B5C" w:rsidRDefault="00195B5C" w:rsidP="00195B5C">
            <w:pPr>
              <w:jc w:val="center"/>
              <w:rPr>
                <w:color w:val="000000"/>
              </w:rPr>
            </w:pPr>
            <w:r w:rsidRPr="00195B5C">
              <w:rPr>
                <w:color w:val="000000"/>
                <w:sz w:val="22"/>
                <w:szCs w:val="22"/>
              </w:rPr>
              <w:t>0,015</w:t>
            </w:r>
          </w:p>
        </w:tc>
        <w:tc>
          <w:tcPr>
            <w:tcW w:w="1854" w:type="dxa"/>
            <w:tcBorders>
              <w:top w:val="nil"/>
              <w:left w:val="nil"/>
              <w:bottom w:val="single" w:sz="4" w:space="0" w:color="auto"/>
              <w:right w:val="single" w:sz="4" w:space="0" w:color="auto"/>
            </w:tcBorders>
            <w:shd w:val="clear" w:color="auto" w:fill="auto"/>
            <w:vAlign w:val="center"/>
            <w:hideMark/>
          </w:tcPr>
          <w:p w14:paraId="7BE3D558" w14:textId="77777777" w:rsidR="00195B5C" w:rsidRPr="00195B5C" w:rsidRDefault="00195B5C" w:rsidP="00195B5C">
            <w:pPr>
              <w:jc w:val="center"/>
              <w:rPr>
                <w:color w:val="000000"/>
              </w:rPr>
            </w:pPr>
            <w:r w:rsidRPr="00195B5C">
              <w:rPr>
                <w:color w:val="000000"/>
                <w:sz w:val="22"/>
                <w:szCs w:val="22"/>
              </w:rPr>
              <w:t>0,075</w:t>
            </w:r>
          </w:p>
        </w:tc>
      </w:tr>
      <w:tr w:rsidR="00195B5C" w:rsidRPr="00195B5C" w14:paraId="2F9C7310" w14:textId="77777777" w:rsidTr="004F7FA2">
        <w:trPr>
          <w:trHeight w:val="276"/>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98CD152" w14:textId="0CBF7DA7" w:rsidR="00195B5C" w:rsidRPr="00195B5C" w:rsidRDefault="00EC5BE3" w:rsidP="00195B5C">
            <w:pPr>
              <w:rPr>
                <w:b/>
                <w:bCs/>
                <w:color w:val="000000"/>
              </w:rPr>
            </w:pPr>
            <w:r>
              <w:rPr>
                <w:b/>
                <w:bCs/>
                <w:color w:val="000000"/>
                <w:sz w:val="22"/>
                <w:szCs w:val="22"/>
              </w:rPr>
              <w:t>ż</w:t>
            </w:r>
            <w:r w:rsidR="00195B5C" w:rsidRPr="00195B5C">
              <w:rPr>
                <w:b/>
                <w:bCs/>
                <w:color w:val="000000"/>
                <w:sz w:val="22"/>
                <w:szCs w:val="22"/>
              </w:rPr>
              <w:t>egluga</w:t>
            </w:r>
          </w:p>
        </w:tc>
        <w:tc>
          <w:tcPr>
            <w:tcW w:w="1843" w:type="dxa"/>
            <w:tcBorders>
              <w:top w:val="nil"/>
              <w:left w:val="nil"/>
              <w:bottom w:val="single" w:sz="4" w:space="0" w:color="auto"/>
              <w:right w:val="single" w:sz="4" w:space="0" w:color="auto"/>
            </w:tcBorders>
            <w:shd w:val="clear" w:color="auto" w:fill="auto"/>
            <w:vAlign w:val="center"/>
            <w:hideMark/>
          </w:tcPr>
          <w:p w14:paraId="6A46F8A6" w14:textId="77777777" w:rsidR="00195B5C" w:rsidRPr="00195B5C" w:rsidRDefault="00195B5C" w:rsidP="00195B5C">
            <w:pPr>
              <w:jc w:val="center"/>
              <w:rPr>
                <w:color w:val="000000"/>
              </w:rPr>
            </w:pPr>
            <w:r w:rsidRPr="00195B5C">
              <w:rPr>
                <w:color w:val="000000"/>
                <w:sz w:val="22"/>
                <w:szCs w:val="22"/>
              </w:rPr>
              <w:t>0,0000073</w:t>
            </w:r>
          </w:p>
        </w:tc>
        <w:tc>
          <w:tcPr>
            <w:tcW w:w="1842" w:type="dxa"/>
            <w:tcBorders>
              <w:top w:val="nil"/>
              <w:left w:val="nil"/>
              <w:bottom w:val="single" w:sz="4" w:space="0" w:color="auto"/>
              <w:right w:val="single" w:sz="4" w:space="0" w:color="auto"/>
            </w:tcBorders>
            <w:shd w:val="clear" w:color="auto" w:fill="auto"/>
            <w:vAlign w:val="center"/>
            <w:hideMark/>
          </w:tcPr>
          <w:p w14:paraId="3FBDEB8B"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74021B45" w14:textId="77777777" w:rsidR="00195B5C" w:rsidRPr="00195B5C" w:rsidRDefault="00195B5C" w:rsidP="00195B5C">
            <w:pPr>
              <w:jc w:val="center"/>
              <w:rPr>
                <w:color w:val="000000"/>
              </w:rPr>
            </w:pPr>
            <w:r w:rsidRPr="00195B5C">
              <w:rPr>
                <w:color w:val="000000"/>
                <w:sz w:val="22"/>
                <w:szCs w:val="22"/>
              </w:rPr>
              <w:t>0,0000081</w:t>
            </w:r>
          </w:p>
        </w:tc>
        <w:tc>
          <w:tcPr>
            <w:tcW w:w="1854" w:type="dxa"/>
            <w:tcBorders>
              <w:top w:val="nil"/>
              <w:left w:val="nil"/>
              <w:bottom w:val="single" w:sz="4" w:space="0" w:color="auto"/>
              <w:right w:val="single" w:sz="4" w:space="0" w:color="auto"/>
            </w:tcBorders>
            <w:shd w:val="clear" w:color="auto" w:fill="auto"/>
            <w:vAlign w:val="center"/>
            <w:hideMark/>
          </w:tcPr>
          <w:p w14:paraId="0FDD15DD" w14:textId="77777777" w:rsidR="00195B5C" w:rsidRPr="00195B5C" w:rsidRDefault="00195B5C" w:rsidP="00195B5C">
            <w:pPr>
              <w:jc w:val="center"/>
              <w:rPr>
                <w:color w:val="000000"/>
              </w:rPr>
            </w:pPr>
            <w:r w:rsidRPr="00195B5C">
              <w:rPr>
                <w:color w:val="000000"/>
                <w:sz w:val="22"/>
                <w:szCs w:val="22"/>
              </w:rPr>
              <w:t>0,0</w:t>
            </w:r>
          </w:p>
        </w:tc>
      </w:tr>
      <w:tr w:rsidR="00195B5C" w:rsidRPr="00195B5C" w14:paraId="5EFAADE8" w14:textId="77777777" w:rsidTr="004F7FA2">
        <w:trPr>
          <w:trHeight w:val="552"/>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F6F3FF" w14:textId="346FC659" w:rsidR="00195B5C" w:rsidRPr="00195B5C" w:rsidRDefault="00EC5BE3"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1843" w:type="dxa"/>
            <w:tcBorders>
              <w:top w:val="nil"/>
              <w:left w:val="nil"/>
              <w:bottom w:val="single" w:sz="4" w:space="0" w:color="auto"/>
              <w:right w:val="single" w:sz="4" w:space="0" w:color="auto"/>
            </w:tcBorders>
            <w:shd w:val="clear" w:color="auto" w:fill="auto"/>
            <w:vAlign w:val="center"/>
            <w:hideMark/>
          </w:tcPr>
          <w:p w14:paraId="5FFB468A" w14:textId="77777777" w:rsidR="00195B5C" w:rsidRPr="00195B5C" w:rsidRDefault="00195B5C" w:rsidP="00195B5C">
            <w:pPr>
              <w:jc w:val="center"/>
              <w:rPr>
                <w:color w:val="000000"/>
              </w:rPr>
            </w:pPr>
            <w:r w:rsidRPr="00195B5C">
              <w:rPr>
                <w:color w:val="000000"/>
                <w:sz w:val="22"/>
                <w:szCs w:val="22"/>
              </w:rPr>
              <w:t>0,0</w:t>
            </w:r>
          </w:p>
        </w:tc>
        <w:tc>
          <w:tcPr>
            <w:tcW w:w="1842" w:type="dxa"/>
            <w:tcBorders>
              <w:top w:val="nil"/>
              <w:left w:val="nil"/>
              <w:bottom w:val="single" w:sz="4" w:space="0" w:color="auto"/>
              <w:right w:val="single" w:sz="4" w:space="0" w:color="auto"/>
            </w:tcBorders>
            <w:shd w:val="clear" w:color="auto" w:fill="auto"/>
            <w:vAlign w:val="center"/>
            <w:hideMark/>
          </w:tcPr>
          <w:p w14:paraId="45CE1238" w14:textId="77777777" w:rsidR="00195B5C" w:rsidRPr="00195B5C" w:rsidRDefault="00195B5C" w:rsidP="00195B5C">
            <w:pPr>
              <w:jc w:val="center"/>
              <w:rPr>
                <w:color w:val="000000"/>
              </w:rPr>
            </w:pPr>
            <w:r w:rsidRPr="00195B5C">
              <w:rPr>
                <w:color w:val="000000"/>
                <w:sz w:val="22"/>
                <w:szCs w:val="22"/>
              </w:rPr>
              <w:t>0,0</w:t>
            </w:r>
          </w:p>
        </w:tc>
        <w:tc>
          <w:tcPr>
            <w:tcW w:w="1843" w:type="dxa"/>
            <w:tcBorders>
              <w:top w:val="nil"/>
              <w:left w:val="nil"/>
              <w:bottom w:val="single" w:sz="4" w:space="0" w:color="auto"/>
              <w:right w:val="single" w:sz="4" w:space="0" w:color="auto"/>
            </w:tcBorders>
            <w:shd w:val="clear" w:color="auto" w:fill="auto"/>
            <w:vAlign w:val="center"/>
            <w:hideMark/>
          </w:tcPr>
          <w:p w14:paraId="0D9DD260" w14:textId="77777777" w:rsidR="00195B5C" w:rsidRPr="00195B5C" w:rsidRDefault="00195B5C" w:rsidP="00195B5C">
            <w:pPr>
              <w:jc w:val="center"/>
              <w:rPr>
                <w:color w:val="000000"/>
              </w:rPr>
            </w:pPr>
            <w:r w:rsidRPr="00195B5C">
              <w:rPr>
                <w:color w:val="000000"/>
                <w:sz w:val="22"/>
                <w:szCs w:val="22"/>
              </w:rPr>
              <w:t>0,0</w:t>
            </w:r>
          </w:p>
        </w:tc>
        <w:tc>
          <w:tcPr>
            <w:tcW w:w="1854" w:type="dxa"/>
            <w:tcBorders>
              <w:top w:val="nil"/>
              <w:left w:val="nil"/>
              <w:bottom w:val="single" w:sz="4" w:space="0" w:color="auto"/>
              <w:right w:val="single" w:sz="4" w:space="0" w:color="auto"/>
            </w:tcBorders>
            <w:shd w:val="clear" w:color="auto" w:fill="auto"/>
            <w:vAlign w:val="center"/>
            <w:hideMark/>
          </w:tcPr>
          <w:p w14:paraId="7A9C7328" w14:textId="77777777" w:rsidR="00195B5C" w:rsidRPr="00195B5C" w:rsidRDefault="00195B5C" w:rsidP="00195B5C">
            <w:pPr>
              <w:jc w:val="center"/>
              <w:rPr>
                <w:color w:val="000000"/>
              </w:rPr>
            </w:pPr>
            <w:r w:rsidRPr="00195B5C">
              <w:rPr>
                <w:color w:val="000000"/>
                <w:sz w:val="22"/>
                <w:szCs w:val="22"/>
              </w:rPr>
              <w:t>0,0</w:t>
            </w:r>
          </w:p>
        </w:tc>
      </w:tr>
    </w:tbl>
    <w:p w14:paraId="51EE782B" w14:textId="77777777" w:rsidR="00195B5C" w:rsidRPr="00195B5C" w:rsidRDefault="00195B5C" w:rsidP="00195B5C">
      <w:pPr>
        <w:spacing w:before="120" w:after="120" w:line="276" w:lineRule="auto"/>
        <w:jc w:val="both"/>
        <w:rPr>
          <w:sz w:val="22"/>
          <w:szCs w:val="22"/>
          <w:lang w:eastAsia="ar-SA"/>
        </w:rPr>
      </w:pPr>
      <w:r w:rsidRPr="00195B5C">
        <w:rPr>
          <w:sz w:val="22"/>
          <w:szCs w:val="22"/>
          <w:lang w:eastAsia="ar-SA"/>
        </w:rPr>
        <w:t xml:space="preserve">Analiza wpływu poszczególnych źródeł emisji na wielkość stężeń </w:t>
      </w:r>
      <w:proofErr w:type="spellStart"/>
      <w:r w:rsidRPr="00195B5C">
        <w:rPr>
          <w:sz w:val="22"/>
          <w:szCs w:val="22"/>
          <w:lang w:eastAsia="ar-SA"/>
        </w:rPr>
        <w:t>benzo</w:t>
      </w:r>
      <w:proofErr w:type="spellEnd"/>
      <w:r w:rsidRPr="00195B5C">
        <w:rPr>
          <w:sz w:val="22"/>
          <w:szCs w:val="22"/>
          <w:lang w:eastAsia="ar-SA"/>
        </w:rPr>
        <w:t>(a)</w:t>
      </w:r>
      <w:proofErr w:type="spellStart"/>
      <w:r w:rsidRPr="00195B5C">
        <w:rPr>
          <w:sz w:val="22"/>
          <w:szCs w:val="22"/>
          <w:lang w:eastAsia="ar-SA"/>
        </w:rPr>
        <w:t>pirenu</w:t>
      </w:r>
      <w:proofErr w:type="spellEnd"/>
      <w:r w:rsidRPr="00195B5C">
        <w:rPr>
          <w:sz w:val="22"/>
          <w:szCs w:val="22"/>
          <w:lang w:eastAsia="ar-SA"/>
        </w:rPr>
        <w:t xml:space="preserve"> w obszarach (4) przekroczeń w strefie miasto Toruń wskazuje, że już źródła spoza strefy określone jako tło regionalne w obszarze przekroczeń generują stężenia na poziomie 1,5-0,5 </w:t>
      </w:r>
      <w:proofErr w:type="spellStart"/>
      <w:r w:rsidRPr="00195B5C">
        <w:rPr>
          <w:sz w:val="22"/>
          <w:szCs w:val="22"/>
          <w:lang w:eastAsia="ar-SA"/>
        </w:rPr>
        <w:t>ng</w:t>
      </w:r>
      <w:proofErr w:type="spellEnd"/>
      <w:r w:rsidRPr="00195B5C">
        <w:rPr>
          <w:sz w:val="22"/>
          <w:szCs w:val="22"/>
          <w:lang w:eastAsia="ar-SA"/>
        </w:rPr>
        <w:t>/m</w:t>
      </w:r>
      <w:r w:rsidRPr="00195B5C">
        <w:rPr>
          <w:sz w:val="22"/>
          <w:szCs w:val="22"/>
          <w:vertAlign w:val="superscript"/>
          <w:lang w:eastAsia="ar-SA"/>
        </w:rPr>
        <w:t>3</w:t>
      </w:r>
      <w:r w:rsidRPr="00195B5C">
        <w:rPr>
          <w:sz w:val="22"/>
          <w:szCs w:val="22"/>
          <w:lang w:eastAsia="ar-SA"/>
        </w:rPr>
        <w:t xml:space="preserve">, czyli w dwóch obszarach przekraczające poziom docelowy, z czego zdecydowanie największy udział mają źródła zlokalizowane na terenie pozostałych stref województwa kujawsko-pomorskiego. Przyrost tła miejskiego odpowiada za 0,6-0,1 </w:t>
      </w:r>
      <w:proofErr w:type="spellStart"/>
      <w:r w:rsidRPr="00195B5C">
        <w:rPr>
          <w:sz w:val="22"/>
          <w:szCs w:val="22"/>
          <w:lang w:eastAsia="ar-SA"/>
        </w:rPr>
        <w:t>ng</w:t>
      </w:r>
      <w:proofErr w:type="spellEnd"/>
      <w:r w:rsidRPr="00195B5C">
        <w:rPr>
          <w:sz w:val="22"/>
          <w:szCs w:val="22"/>
          <w:lang w:eastAsia="ar-SA"/>
        </w:rPr>
        <w:t>/m</w:t>
      </w:r>
      <w:r w:rsidRPr="00195B5C">
        <w:rPr>
          <w:sz w:val="22"/>
          <w:szCs w:val="22"/>
          <w:vertAlign w:val="superscript"/>
          <w:lang w:eastAsia="ar-SA"/>
        </w:rPr>
        <w:t>3</w:t>
      </w:r>
      <w:r w:rsidRPr="00195B5C">
        <w:rPr>
          <w:sz w:val="22"/>
          <w:szCs w:val="22"/>
          <w:lang w:eastAsia="ar-SA"/>
        </w:rPr>
        <w:t xml:space="preserve"> w całkowitych stężeniach B(a)P </w:t>
      </w:r>
      <w:r w:rsidRPr="00195B5C">
        <w:rPr>
          <w:sz w:val="22"/>
          <w:szCs w:val="22"/>
          <w:lang w:eastAsia="ar-SA"/>
        </w:rPr>
        <w:br/>
      </w:r>
      <w:r w:rsidRPr="00195B5C">
        <w:rPr>
          <w:sz w:val="22"/>
          <w:szCs w:val="22"/>
          <w:lang w:eastAsia="ar-SA"/>
        </w:rPr>
        <w:lastRenderedPageBreak/>
        <w:t xml:space="preserve">i tu największy udział ma sektor bytowo-komunalny. Natomiast stężenia tylko w jednym obszarze przekroczeń (PL_Kp_2021_PL0402_B(a)P_a_01) kształtowane są w głównej mierze przez lokalne źródła związane </w:t>
      </w:r>
      <w:r w:rsidRPr="00195B5C">
        <w:rPr>
          <w:sz w:val="22"/>
          <w:szCs w:val="22"/>
          <w:lang w:eastAsia="ar-SA"/>
        </w:rPr>
        <w:br/>
        <w:t>z indywidualnym ogrzewaniem budynków z obszaru miasta Torunia, a w pozostałych wynikają z napływu</w:t>
      </w:r>
      <w:r w:rsidRPr="00195B5C">
        <w:rPr>
          <w:sz w:val="22"/>
          <w:szCs w:val="22"/>
          <w:lang w:eastAsia="ar-SA"/>
        </w:rPr>
        <w:br/>
        <w:t>z innych miast województwa kujawsko-pomorskiego.</w:t>
      </w:r>
    </w:p>
    <w:p w14:paraId="4484F01F"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284" w:name="_Ref25910439"/>
      <w:bookmarkStart w:id="285" w:name="_Ref27471762"/>
      <w:bookmarkStart w:id="286" w:name="_Toc27575824"/>
      <w:bookmarkStart w:id="287" w:name="_Toc42610238"/>
      <w:bookmarkStart w:id="288" w:name="_Toc133315580"/>
      <w:bookmarkStart w:id="289" w:name="_Toc27575821"/>
      <w:bookmarkStart w:id="290" w:name="_Toc42610235"/>
      <w:r w:rsidRPr="00195B5C">
        <w:rPr>
          <w:b/>
          <w:bCs/>
          <w:color w:val="000066"/>
          <w:kern w:val="28"/>
          <w:sz w:val="22"/>
          <w:szCs w:val="22"/>
          <w:lang w:eastAsia="ar-SA"/>
        </w:rPr>
        <w:t>BILANS EMISJI W ROKU PROGNOZY</w:t>
      </w:r>
      <w:bookmarkEnd w:id="284"/>
      <w:bookmarkEnd w:id="285"/>
      <w:bookmarkEnd w:id="286"/>
      <w:bookmarkEnd w:id="287"/>
      <w:bookmarkEnd w:id="288"/>
    </w:p>
    <w:p w14:paraId="3AFCC1AF"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91" w:name="_Toc133315581"/>
      <w:r w:rsidRPr="00195B5C">
        <w:rPr>
          <w:b/>
          <w:bCs/>
          <w:iCs/>
          <w:caps/>
          <w:smallCaps/>
          <w:color w:val="000066"/>
          <w:kern w:val="28"/>
          <w:sz w:val="22"/>
          <w:szCs w:val="22"/>
          <w:lang w:eastAsia="ar-SA"/>
        </w:rPr>
        <w:t>Uwarunowania prawne scenariuszy zmian emisji w roku prognozy 2028</w:t>
      </w:r>
      <w:bookmarkEnd w:id="291"/>
    </w:p>
    <w:p w14:paraId="0D9F2A0C" w14:textId="77777777" w:rsidR="00195B5C" w:rsidRPr="00195B5C" w:rsidRDefault="00195B5C" w:rsidP="00195B5C">
      <w:pPr>
        <w:spacing w:before="240" w:after="120"/>
        <w:jc w:val="both"/>
        <w:rPr>
          <w:b/>
          <w:sz w:val="22"/>
          <w:szCs w:val="22"/>
        </w:rPr>
      </w:pPr>
      <w:r w:rsidRPr="00195B5C">
        <w:rPr>
          <w:b/>
          <w:sz w:val="22"/>
          <w:szCs w:val="22"/>
        </w:rPr>
        <w:t>Emisja z przemysłu i energetyki (punktowa)</w:t>
      </w:r>
    </w:p>
    <w:p w14:paraId="2E1CCF2C" w14:textId="5E486C1B" w:rsidR="00195B5C" w:rsidRPr="00195B5C" w:rsidRDefault="00195B5C" w:rsidP="00195B5C">
      <w:pPr>
        <w:spacing w:before="120" w:after="120" w:line="276" w:lineRule="auto"/>
        <w:jc w:val="both"/>
        <w:rPr>
          <w:sz w:val="22"/>
          <w:szCs w:val="22"/>
        </w:rPr>
      </w:pPr>
      <w:r w:rsidRPr="00195B5C">
        <w:rPr>
          <w:sz w:val="22"/>
          <w:szCs w:val="22"/>
        </w:rPr>
        <w:t>Zgodnie z krajowymi prognozami (zamieszczonymi w Polityce energ</w:t>
      </w:r>
      <w:r w:rsidR="000871B5">
        <w:rPr>
          <w:sz w:val="22"/>
          <w:szCs w:val="22"/>
        </w:rPr>
        <w:t xml:space="preserve">etycznej Polski do 2040 – PEP) </w:t>
      </w:r>
      <w:r w:rsidR="000871B5">
        <w:rPr>
          <w:sz w:val="22"/>
          <w:szCs w:val="22"/>
        </w:rPr>
        <w:br/>
      </w:r>
      <w:r w:rsidRPr="00195B5C">
        <w:rPr>
          <w:sz w:val="22"/>
          <w:szCs w:val="22"/>
        </w:rPr>
        <w:t>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2244A965" w14:textId="77777777" w:rsidR="00195B5C" w:rsidRPr="00195B5C" w:rsidRDefault="00195B5C" w:rsidP="00195B5C">
      <w:pPr>
        <w:spacing w:before="120" w:after="120" w:line="276" w:lineRule="auto"/>
        <w:jc w:val="both"/>
        <w:rPr>
          <w:sz w:val="22"/>
          <w:szCs w:val="22"/>
        </w:rPr>
      </w:pPr>
      <w:r w:rsidRPr="00195B5C">
        <w:rPr>
          <w:sz w:val="22"/>
          <w:szCs w:val="22"/>
        </w:rPr>
        <w:t>Zgodnie z przyjętymi postanowieniami celem polityki Unii Europejskiej (UE) w zakresie energii i klimatu w perspektywie do 2030 roku jest 40%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3F235C70" w14:textId="77777777" w:rsidR="00195B5C" w:rsidRPr="00195B5C" w:rsidRDefault="00195B5C" w:rsidP="00195B5C">
      <w:pPr>
        <w:spacing w:before="120" w:after="120" w:line="276" w:lineRule="auto"/>
        <w:jc w:val="both"/>
        <w:rPr>
          <w:sz w:val="22"/>
          <w:szCs w:val="22"/>
        </w:rPr>
      </w:pPr>
      <w:r w:rsidRPr="00195B5C">
        <w:rPr>
          <w:sz w:val="22"/>
          <w:szCs w:val="22"/>
        </w:rPr>
        <w:t>W przypadku sektorów nieobjętych europejskim systemem handlu uprawnieniami do emisji gazów cieplarnianych, emisje powinny zostać ograniczone o 30% 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4A9DF8DF" w14:textId="1B5A2344" w:rsidR="00195B5C" w:rsidRPr="00195B5C" w:rsidRDefault="00195B5C" w:rsidP="00195B5C">
      <w:pPr>
        <w:spacing w:before="120" w:after="120" w:line="276" w:lineRule="auto"/>
        <w:jc w:val="both"/>
        <w:rPr>
          <w:sz w:val="22"/>
          <w:szCs w:val="22"/>
        </w:rPr>
      </w:pPr>
      <w:r w:rsidRPr="00195B5C">
        <w:rPr>
          <w:sz w:val="22"/>
          <w:szCs w:val="22"/>
        </w:rPr>
        <w:t xml:space="preserve">Wprowadzona do polskiego prawa Dyrektywa IED (2010/75/UE) m.in. zaostrza standardy emisyjne </w:t>
      </w:r>
      <w:r w:rsidR="00D37BB6">
        <w:rPr>
          <w:sz w:val="22"/>
          <w:szCs w:val="22"/>
        </w:rPr>
        <w:br/>
        <w:t xml:space="preserve">dla </w:t>
      </w:r>
      <w:r w:rsidRPr="00195B5C">
        <w:rPr>
          <w:sz w:val="22"/>
          <w:szCs w:val="22"/>
        </w:rPr>
        <w:t xml:space="preserve">tzw. dużych obiektów energetycznego spalania (moc cieplna doprowadzona w paliwie ≥ 50 MW). Zmiany </w:t>
      </w:r>
      <w:r w:rsidRPr="00195B5C">
        <w:rPr>
          <w:sz w:val="22"/>
          <w:szCs w:val="22"/>
        </w:rPr>
        <w:br/>
        <w:t xml:space="preserve">w przepisach krajowych wynikające z wdrożenia dyrektywy IED mają na celu zapobieganie zanieczyszczeniom wynikającym z działalności przemysłowej, ich redukcję oraz zapewnienie zintegrowanego podejścia </w:t>
      </w:r>
      <w:r w:rsidRPr="00195B5C">
        <w:rPr>
          <w:sz w:val="22"/>
          <w:szCs w:val="22"/>
        </w:rPr>
        <w:br/>
        <w:t xml:space="preserve">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w:t>
      </w:r>
      <w:proofErr w:type="spellStart"/>
      <w:r w:rsidRPr="00195B5C">
        <w:rPr>
          <w:sz w:val="22"/>
          <w:szCs w:val="22"/>
        </w:rPr>
        <w:t>Available</w:t>
      </w:r>
      <w:proofErr w:type="spellEnd"/>
      <w:r w:rsidRPr="00195B5C">
        <w:rPr>
          <w:sz w:val="22"/>
          <w:szCs w:val="22"/>
        </w:rPr>
        <w:t xml:space="preserve"> </w:t>
      </w:r>
      <w:proofErr w:type="spellStart"/>
      <w:r w:rsidRPr="00195B5C">
        <w:rPr>
          <w:sz w:val="22"/>
          <w:szCs w:val="22"/>
        </w:rPr>
        <w:t>Techniques</w:t>
      </w:r>
      <w:proofErr w:type="spellEnd"/>
      <w:r w:rsidRPr="00195B5C">
        <w:rPr>
          <w:sz w:val="22"/>
          <w:szCs w:val="22"/>
        </w:rPr>
        <w:t>), które są ogłaszane w formie prawnie wiążących konkluzji BAT jako decyzje Komisji Europejskiej, co z kolei oznacza konieczność ich uwzględnienia w pozwoleniach zintegrowanych. Harmonogram dostosowania branż przemysłowych do wymagań BAT jest rozłożony na kilka lat. Dla branży cementowo-wapienniczej, szklarskiej, hutniczej, rafineryjnej 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29616817"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t>spalanie odpadów (2023 r.),</w:t>
      </w:r>
    </w:p>
    <w:p w14:paraId="18E31579"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t>przemysł spożywczy (2023 r.),</w:t>
      </w:r>
    </w:p>
    <w:p w14:paraId="5ABB71A3"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t>obróbka powierzchniowa z wykorzystaniem rozpuszczalników organicznych, w tym konserwacji drewna i produktów z drewna produktami chemicznymi (2024 r.),</w:t>
      </w:r>
    </w:p>
    <w:p w14:paraId="64035A45"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t>przetwórstwo metali żelaznych (2026 r.),</w:t>
      </w:r>
    </w:p>
    <w:p w14:paraId="6FAB0405"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lastRenderedPageBreak/>
        <w:t>wspólne systemy gospodarowania gazami odlotowymi i oczyszczanie gazów odlotowych w sektorze chemicznym (2026 r.),</w:t>
      </w:r>
    </w:p>
    <w:p w14:paraId="0EC636CB" w14:textId="77777777" w:rsidR="00195B5C" w:rsidRPr="00195B5C" w:rsidRDefault="00195B5C" w:rsidP="009D1BBD">
      <w:pPr>
        <w:numPr>
          <w:ilvl w:val="0"/>
          <w:numId w:val="42"/>
        </w:numPr>
        <w:spacing w:before="120" w:after="120" w:line="276" w:lineRule="auto"/>
        <w:jc w:val="both"/>
        <w:rPr>
          <w:sz w:val="22"/>
          <w:szCs w:val="22"/>
        </w:rPr>
      </w:pPr>
      <w:r w:rsidRPr="00195B5C">
        <w:rPr>
          <w:sz w:val="22"/>
          <w:szCs w:val="22"/>
        </w:rPr>
        <w:t>przemysł włókienniczy (2026 r.).</w:t>
      </w:r>
    </w:p>
    <w:p w14:paraId="6530D0B4" w14:textId="00B52A1F" w:rsidR="00195B5C" w:rsidRPr="00195B5C" w:rsidRDefault="00195B5C" w:rsidP="00195B5C">
      <w:pPr>
        <w:spacing w:before="120" w:after="120" w:line="276" w:lineRule="auto"/>
        <w:jc w:val="both"/>
        <w:rPr>
          <w:sz w:val="22"/>
          <w:szCs w:val="22"/>
        </w:rPr>
      </w:pPr>
      <w:r w:rsidRPr="00195B5C">
        <w:rPr>
          <w:sz w:val="22"/>
          <w:szCs w:val="22"/>
        </w:rPr>
        <w:t>W kontekście emisji pyłu szczególną uwagę należy zwrócić na grupę dużych obiektów energetycznego spalania. Wymagania BAT dla tych obiektów obejmują m.in. zaostrzenie standardów w zakresie emisji pyłu</w:t>
      </w:r>
      <w:r w:rsidRPr="00195B5C">
        <w:rPr>
          <w:sz w:val="22"/>
          <w:szCs w:val="22"/>
        </w:rPr>
        <w:br/>
        <w:t>w porównaniu do standardów emisyjnych pierwotnie zdefiniowanych w dyrektywie IED. Oprócz tego</w:t>
      </w:r>
      <w:r w:rsidRPr="00195B5C">
        <w:rPr>
          <w:sz w:val="22"/>
          <w:szCs w:val="22"/>
        </w:rPr>
        <w:br/>
        <w:t xml:space="preserve">w analizowanym okresie wygasają przepisy przejściowe dotyczące Przejściowego Planu Krajowego </w:t>
      </w:r>
      <w:r w:rsidRPr="00195B5C">
        <w:rPr>
          <w:sz w:val="22"/>
          <w:szCs w:val="22"/>
        </w:rPr>
        <w:br/>
        <w:t xml:space="preserve">(do 30 czerwca 2020 r.), przepisy dotyczące derogacji ciepłowniczej, określone w </w:t>
      </w:r>
      <w:r w:rsidR="00E36028">
        <w:rPr>
          <w:sz w:val="22"/>
          <w:szCs w:val="22"/>
        </w:rPr>
        <w:t>art. 35 dyrektywy (do końca 2022</w:t>
      </w:r>
      <w:r w:rsidRPr="00195B5C">
        <w:rPr>
          <w:sz w:val="22"/>
          <w:szCs w:val="22"/>
        </w:rPr>
        <w:t xml:space="preserve"> r.) oraz derogacji naturalnej, określone w art. 33 dyrektywy IED (do końca 2023 r.).</w:t>
      </w:r>
    </w:p>
    <w:p w14:paraId="1CC363C2" w14:textId="77777777" w:rsidR="00195B5C" w:rsidRPr="00195B5C" w:rsidRDefault="00195B5C" w:rsidP="00195B5C">
      <w:pPr>
        <w:spacing w:before="120" w:after="120" w:line="276" w:lineRule="auto"/>
        <w:jc w:val="both"/>
        <w:rPr>
          <w:sz w:val="22"/>
          <w:szCs w:val="22"/>
        </w:rPr>
      </w:pPr>
      <w:r w:rsidRPr="00195B5C">
        <w:rPr>
          <w:sz w:val="22"/>
          <w:szCs w:val="22"/>
        </w:rPr>
        <w:t xml:space="preserve">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t>
      </w:r>
      <w:r w:rsidRPr="00195B5C">
        <w:rPr>
          <w:sz w:val="22"/>
          <w:szCs w:val="22"/>
        </w:rPr>
        <w:br/>
        <w:t>w dużej części już zrealizowały odpowiednie projekty ograniczania emisji zanieczyszczeń lub są w trakcie ich realizacji.</w:t>
      </w:r>
    </w:p>
    <w:p w14:paraId="0ED6BF34" w14:textId="77777777" w:rsidR="00195B5C" w:rsidRPr="00195B5C" w:rsidRDefault="00195B5C" w:rsidP="00195B5C">
      <w:pPr>
        <w:spacing w:before="120" w:after="120" w:line="276" w:lineRule="auto"/>
        <w:jc w:val="both"/>
        <w:rPr>
          <w:sz w:val="22"/>
          <w:szCs w:val="22"/>
        </w:rPr>
      </w:pPr>
      <w:r w:rsidRPr="00195B5C">
        <w:rPr>
          <w:sz w:val="22"/>
          <w:szCs w:val="22"/>
        </w:rPr>
        <w:t xml:space="preserve">Zgodnie z Dyrektywą Parlamentu Europejskiego i Rady UE 2015/2193 z dnia 25 listopada 2015 r. w sprawie ograniczenia emisji niektórych zanieczyszczeń do powietrza ze średnich obiektów energetycznego spalania, </w:t>
      </w:r>
      <w:r w:rsidRPr="00195B5C">
        <w:rPr>
          <w:sz w:val="22"/>
          <w:szCs w:val="22"/>
        </w:rPr>
        <w:br/>
        <w:t xml:space="preserve">już od 2018 roku obowiązują standardy emisyjne dla nowych obiektów MCP (o mocy cieplnej w paliwie </w:t>
      </w:r>
      <w:r w:rsidRPr="00195B5C">
        <w:rPr>
          <w:sz w:val="22"/>
          <w:szCs w:val="22"/>
        </w:rPr>
        <w:br/>
        <w:t>nie mniejszej niż 1 MW i mniejszej niż 50 MW). Dla obiektów istniejących o mocy powyżej 5 MW ostrzejsze standardy będą wprowadzone od 2025 roku. W przypadku pyłów wymagana redukcja w stosunku do obecnie obowiązującego rozporządzenia Ministerstwa Środowiska</w:t>
      </w:r>
      <w:r w:rsidRPr="00195B5C">
        <w:rPr>
          <w:sz w:val="22"/>
          <w:szCs w:val="22"/>
          <w:vertAlign w:val="superscript"/>
        </w:rPr>
        <w:footnoteReference w:id="78"/>
      </w:r>
      <w:r w:rsidRPr="00195B5C">
        <w:rPr>
          <w:sz w:val="22"/>
          <w:szCs w:val="22"/>
        </w:rPr>
        <w:t xml:space="preserve"> będzie wynosić od 50 do 75%. </w:t>
      </w:r>
    </w:p>
    <w:p w14:paraId="5F71EA6E" w14:textId="77777777" w:rsidR="00195B5C" w:rsidRPr="00195B5C" w:rsidRDefault="00195B5C" w:rsidP="00195B5C">
      <w:pPr>
        <w:spacing w:before="240" w:after="120"/>
        <w:jc w:val="both"/>
        <w:rPr>
          <w:b/>
          <w:sz w:val="22"/>
          <w:szCs w:val="22"/>
        </w:rPr>
      </w:pPr>
      <w:r w:rsidRPr="00195B5C">
        <w:rPr>
          <w:b/>
          <w:sz w:val="22"/>
          <w:szCs w:val="22"/>
        </w:rPr>
        <w:t>Emisja z sektora komunalno-bytowego</w:t>
      </w:r>
    </w:p>
    <w:p w14:paraId="303B752C" w14:textId="0AEC17DB" w:rsidR="00195B5C" w:rsidRPr="00195B5C" w:rsidRDefault="00195B5C" w:rsidP="00195B5C">
      <w:pPr>
        <w:spacing w:before="120" w:after="120" w:line="276" w:lineRule="auto"/>
        <w:jc w:val="both"/>
        <w:rPr>
          <w:sz w:val="22"/>
          <w:szCs w:val="22"/>
        </w:rPr>
      </w:pPr>
      <w:r w:rsidRPr="00195B5C">
        <w:rPr>
          <w:sz w:val="22"/>
          <w:szCs w:val="22"/>
        </w:rPr>
        <w:t>Obecnie na terenie Polski pokrycie zapotrzebowania na ciepło budynków mieszkalnych realizowane jest</w:t>
      </w:r>
      <w:r w:rsidRPr="00195B5C">
        <w:rPr>
          <w:sz w:val="22"/>
          <w:szCs w:val="22"/>
        </w:rPr>
        <w:br/>
        <w:t xml:space="preserve">w głównej mierze ze źródeł indywidualnych opalanych paliwami stałymi i jest to od wielu lat główna przyczyna przekroczeń standardów jakości powietrza. Wynika to z faktu, iż struktura paliw wykorzystywanych </w:t>
      </w:r>
      <w:r w:rsidR="00DB00A6">
        <w:rPr>
          <w:sz w:val="22"/>
          <w:szCs w:val="22"/>
        </w:rPr>
        <w:br/>
      </w:r>
      <w:r w:rsidRPr="00195B5C">
        <w:rPr>
          <w:sz w:val="22"/>
          <w:szCs w:val="22"/>
        </w:rPr>
        <w:t xml:space="preserve">do ogrzewania jest silnie związana z obecnymi na rynku cenami nośników energii, a do ogrzewania nadal częściowo stosowane są stare, </w:t>
      </w:r>
      <w:proofErr w:type="spellStart"/>
      <w:r w:rsidRPr="00195B5C">
        <w:rPr>
          <w:sz w:val="22"/>
          <w:szCs w:val="22"/>
        </w:rPr>
        <w:t>niskosprawne</w:t>
      </w:r>
      <w:proofErr w:type="spellEnd"/>
      <w:r w:rsidRPr="00195B5C">
        <w:rPr>
          <w:sz w:val="22"/>
          <w:szCs w:val="22"/>
        </w:rPr>
        <w:t xml:space="preserve"> źródła ciepła. Kolejnym elementem wpływającym na wielkość emisji zanieczyszczeń z ww. sektora jest niska efektywność energetyczna istniejących budynków.</w:t>
      </w:r>
    </w:p>
    <w:p w14:paraId="740AF272" w14:textId="6787BCF0" w:rsidR="00195B5C" w:rsidRPr="00195B5C" w:rsidRDefault="00195B5C" w:rsidP="00195B5C">
      <w:pPr>
        <w:spacing w:before="120" w:after="120" w:line="276" w:lineRule="auto"/>
        <w:jc w:val="both"/>
        <w:rPr>
          <w:sz w:val="22"/>
          <w:szCs w:val="22"/>
        </w:rPr>
      </w:pPr>
      <w:r w:rsidRPr="00195B5C">
        <w:rPr>
          <w:sz w:val="22"/>
          <w:szCs w:val="22"/>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r w:rsidRPr="00195B5C">
        <w:rPr>
          <w:sz w:val="22"/>
          <w:szCs w:val="22"/>
        </w:rPr>
        <w:br/>
        <w:t>i B(a)P) z sektora komunalno-bytowego. W związ</w:t>
      </w:r>
      <w:r w:rsidR="00E36028">
        <w:rPr>
          <w:sz w:val="22"/>
          <w:szCs w:val="22"/>
        </w:rPr>
        <w:t>ku z powyższym powinna nastąpić</w:t>
      </w:r>
      <w:r w:rsidRPr="00195B5C">
        <w:rPr>
          <w:sz w:val="22"/>
          <w:szCs w:val="22"/>
        </w:rPr>
        <w:t xml:space="preserve"> poprawa jakości paliw wynikająca z coraz lepszego dostosowania rynku obrotu paliwami do wymagań ustawy</w:t>
      </w:r>
      <w:r w:rsidRPr="00195B5C">
        <w:rPr>
          <w:sz w:val="22"/>
          <w:szCs w:val="20"/>
        </w:rPr>
        <w:t xml:space="preserve"> </w:t>
      </w:r>
      <w:r w:rsidRPr="00195B5C">
        <w:rPr>
          <w:sz w:val="22"/>
          <w:szCs w:val="22"/>
        </w:rPr>
        <w:t xml:space="preserve">z dnia 25 sierpnia </w:t>
      </w:r>
      <w:r w:rsidRPr="00195B5C">
        <w:rPr>
          <w:sz w:val="22"/>
          <w:szCs w:val="22"/>
        </w:rPr>
        <w:br/>
        <w:t>2006 r. o systemie monitorowania i kontrolowania jakości paliw (</w:t>
      </w:r>
      <w:proofErr w:type="spellStart"/>
      <w:r w:rsidRPr="00195B5C">
        <w:rPr>
          <w:sz w:val="22"/>
          <w:szCs w:val="22"/>
        </w:rPr>
        <w:t>t.j</w:t>
      </w:r>
      <w:proofErr w:type="spellEnd"/>
      <w:r w:rsidRPr="00195B5C">
        <w:rPr>
          <w:sz w:val="22"/>
          <w:szCs w:val="22"/>
        </w:rPr>
        <w:t>. Dz. U. z 2022 r., poz. 1315</w:t>
      </w:r>
      <w:r w:rsidRPr="00195B5C">
        <w:rPr>
          <w:szCs w:val="22"/>
        </w:rPr>
        <w:t xml:space="preserve"> </w:t>
      </w:r>
      <w:r w:rsidRPr="00195B5C">
        <w:rPr>
          <w:sz w:val="22"/>
          <w:szCs w:val="22"/>
        </w:rPr>
        <w:t xml:space="preserve">z </w:t>
      </w:r>
      <w:proofErr w:type="spellStart"/>
      <w:r w:rsidRPr="00195B5C">
        <w:rPr>
          <w:sz w:val="22"/>
          <w:szCs w:val="22"/>
        </w:rPr>
        <w:t>późn</w:t>
      </w:r>
      <w:proofErr w:type="spellEnd"/>
      <w:r w:rsidRPr="00195B5C">
        <w:rPr>
          <w:sz w:val="22"/>
          <w:szCs w:val="22"/>
        </w:rPr>
        <w:t>. zm.) oraz jej rozporządzeń wykonawczych w tym głównie rozporządzenia Ministra Klimatu i Środowiska z dnia</w:t>
      </w:r>
      <w:r w:rsidRPr="00195B5C">
        <w:rPr>
          <w:sz w:val="22"/>
          <w:szCs w:val="22"/>
        </w:rPr>
        <w:br/>
        <w:t>23 grudnia 2023 r. w sprawie wymagań jakościowych dla paliw stałych (Dz. U. z 2022 r., poz. 2856).</w:t>
      </w:r>
      <w:r w:rsidR="00E36028">
        <w:rPr>
          <w:sz w:val="22"/>
          <w:szCs w:val="22"/>
        </w:rPr>
        <w:t xml:space="preserve"> </w:t>
      </w:r>
      <w:r w:rsidR="00E36028" w:rsidRPr="00D344AB">
        <w:rPr>
          <w:sz w:val="22"/>
          <w:szCs w:val="22"/>
        </w:rPr>
        <w:t>J</w:t>
      </w:r>
      <w:r w:rsidR="00E36028">
        <w:rPr>
          <w:sz w:val="22"/>
          <w:szCs w:val="22"/>
        </w:rPr>
        <w:t>ednakże  po raz kolejny Minister</w:t>
      </w:r>
      <w:r w:rsidR="00E36028" w:rsidRPr="00D344AB">
        <w:rPr>
          <w:sz w:val="22"/>
          <w:szCs w:val="22"/>
        </w:rPr>
        <w:t xml:space="preserve"> Klimatu i Środowiska ogłosił w dniu 28 kwietnia 2023 r. rozporządzenie w sprawie odstąpienia od stosowania wymagań określonych w przepisach rozporządzenia w sprawie wymagań jakościowych dla paliw stałych (Dz. U. poz. 835), co przedłużyło po raz kolejny odstąpienie od przedmiotowych wymagań, tym razem do dnia 31 lipca 2023 r. Dalsze odstępowanie od przepisów dot. jakości paliw może spowodować zahamowanie procesu poprawy jakości powietrza w strefach województwa kujawsko-pomorskiego.</w:t>
      </w:r>
    </w:p>
    <w:p w14:paraId="6303FAF8" w14:textId="77777777" w:rsidR="00195B5C" w:rsidRPr="00195B5C" w:rsidRDefault="00195B5C" w:rsidP="00195B5C">
      <w:pPr>
        <w:spacing w:before="120" w:after="120" w:line="276" w:lineRule="auto"/>
        <w:jc w:val="both"/>
        <w:rPr>
          <w:sz w:val="22"/>
          <w:szCs w:val="22"/>
        </w:rPr>
      </w:pPr>
      <w:r w:rsidRPr="00195B5C">
        <w:rPr>
          <w:sz w:val="22"/>
          <w:szCs w:val="22"/>
        </w:rPr>
        <w:lastRenderedPageBreak/>
        <w:t>Z kolei na poprawę efektywności energetycznej budynków wpływają zapisy ustawy z dnia 29 sierpnia 2014 r.</w:t>
      </w:r>
      <w:r w:rsidRPr="00195B5C">
        <w:rPr>
          <w:sz w:val="22"/>
          <w:szCs w:val="22"/>
        </w:rPr>
        <w:br/>
        <w:t>o charakterystyce energetycznej budynków (</w:t>
      </w:r>
      <w:proofErr w:type="spellStart"/>
      <w:r w:rsidRPr="00195B5C">
        <w:rPr>
          <w:sz w:val="22"/>
          <w:szCs w:val="22"/>
        </w:rPr>
        <w:t>t.j</w:t>
      </w:r>
      <w:proofErr w:type="spellEnd"/>
      <w:r w:rsidRPr="00195B5C">
        <w:rPr>
          <w:sz w:val="22"/>
          <w:szCs w:val="22"/>
        </w:rPr>
        <w:t>. Dz. U. z 2021 r., poz. 497 ze zm.), a także ustawy z dnia</w:t>
      </w:r>
      <w:r w:rsidRPr="00195B5C">
        <w:rPr>
          <w:sz w:val="22"/>
          <w:szCs w:val="22"/>
        </w:rPr>
        <w:br/>
        <w:t>21 listopada 2008 r. o wspieraniu termomodernizacji i remontów oraz o centralnej ewidencji emisyjności budynków (</w:t>
      </w:r>
      <w:proofErr w:type="spellStart"/>
      <w:r w:rsidRPr="00195B5C">
        <w:rPr>
          <w:sz w:val="22"/>
          <w:szCs w:val="22"/>
        </w:rPr>
        <w:t>t.j</w:t>
      </w:r>
      <w:proofErr w:type="spellEnd"/>
      <w:r w:rsidRPr="00195B5C">
        <w:rPr>
          <w:sz w:val="22"/>
          <w:szCs w:val="22"/>
        </w:rPr>
        <w:t xml:space="preserve">. Dz. U. z 2022 r., poz. 438 z </w:t>
      </w:r>
      <w:proofErr w:type="spellStart"/>
      <w:r w:rsidRPr="00195B5C">
        <w:rPr>
          <w:sz w:val="22"/>
          <w:szCs w:val="22"/>
        </w:rPr>
        <w:t>późn</w:t>
      </w:r>
      <w:proofErr w:type="spellEnd"/>
      <w:r w:rsidRPr="00195B5C">
        <w:rPr>
          <w:sz w:val="22"/>
          <w:szCs w:val="22"/>
        </w:rPr>
        <w:t xml:space="preserve">. zm.). Dodatkowo nie bez wpływu pozostanie implementacja do polskiego prawodawstwa dyrektyw </w:t>
      </w:r>
      <w:proofErr w:type="spellStart"/>
      <w:r w:rsidRPr="00195B5C">
        <w:rPr>
          <w:sz w:val="22"/>
          <w:szCs w:val="22"/>
        </w:rPr>
        <w:t>Ekoprojektu</w:t>
      </w:r>
      <w:proofErr w:type="spellEnd"/>
      <w:r w:rsidRPr="00195B5C">
        <w:rPr>
          <w:sz w:val="22"/>
          <w:szCs w:val="22"/>
        </w:rPr>
        <w:t xml:space="preserve"> w zakresie urządzeń grzewczych.</w:t>
      </w:r>
    </w:p>
    <w:p w14:paraId="2ABFEA2A" w14:textId="77777777" w:rsidR="00195B5C" w:rsidRPr="00195B5C" w:rsidRDefault="00195B5C" w:rsidP="00195B5C">
      <w:pPr>
        <w:spacing w:before="120" w:after="120" w:line="276" w:lineRule="auto"/>
        <w:jc w:val="both"/>
        <w:rPr>
          <w:sz w:val="22"/>
          <w:szCs w:val="22"/>
        </w:rPr>
      </w:pPr>
      <w:r w:rsidRPr="00195B5C">
        <w:rPr>
          <w:sz w:val="22"/>
          <w:szCs w:val="22"/>
        </w:rPr>
        <w:t xml:space="preserve">Jednakże zdecydowanie największy wpływ na poprawę jakości powietrza ma i będzie miało pełne wdrożenie obowiązujących na terenie województwa kujawsko-pomorskiego oraz województw ościennych uchwał przyjętych na mocy art. 96 ustawy </w:t>
      </w:r>
      <w:proofErr w:type="spellStart"/>
      <w:r w:rsidRPr="00195B5C">
        <w:rPr>
          <w:sz w:val="22"/>
          <w:szCs w:val="22"/>
        </w:rPr>
        <w:t>Poś</w:t>
      </w:r>
      <w:proofErr w:type="spellEnd"/>
      <w:r w:rsidRPr="00195B5C">
        <w:rPr>
          <w:sz w:val="22"/>
          <w:szCs w:val="22"/>
        </w:rPr>
        <w:t xml:space="preserve">, tzw. uchwał antysmogowych. W większości przypadków wdrażanie zapisów tych uchwał powinno zakończyć się w latach 2027-2029. </w:t>
      </w:r>
    </w:p>
    <w:p w14:paraId="1F872095" w14:textId="77777777" w:rsidR="00195B5C" w:rsidRPr="00195B5C" w:rsidRDefault="00195B5C" w:rsidP="00195B5C">
      <w:pPr>
        <w:spacing w:before="240" w:after="120"/>
        <w:jc w:val="both"/>
        <w:rPr>
          <w:b/>
          <w:sz w:val="22"/>
          <w:szCs w:val="22"/>
        </w:rPr>
      </w:pPr>
      <w:r w:rsidRPr="00195B5C">
        <w:rPr>
          <w:b/>
          <w:sz w:val="22"/>
          <w:szCs w:val="22"/>
        </w:rPr>
        <w:t>Emisja z transportu drogowego</w:t>
      </w:r>
    </w:p>
    <w:p w14:paraId="1DF9A702" w14:textId="77777777" w:rsidR="00195B5C" w:rsidRPr="00195B5C" w:rsidRDefault="00195B5C" w:rsidP="00195B5C">
      <w:pPr>
        <w:spacing w:before="120" w:after="120" w:line="276" w:lineRule="auto"/>
        <w:jc w:val="both"/>
        <w:rPr>
          <w:sz w:val="22"/>
          <w:szCs w:val="22"/>
        </w:rPr>
      </w:pPr>
      <w:r w:rsidRPr="00195B5C">
        <w:rPr>
          <w:sz w:val="22"/>
          <w:szCs w:val="22"/>
        </w:rPr>
        <w:t xml:space="preserve">W 2011 roku Komisja Europejska (UE) przedstawiła plan utworzenia jednolitego europejskiego obszaru transportu (Biała Księga), który ma na celu dążenie do osiągnięcia konkurencyjnego i </w:t>
      </w:r>
      <w:proofErr w:type="spellStart"/>
      <w:r w:rsidRPr="00195B5C">
        <w:rPr>
          <w:sz w:val="22"/>
          <w:szCs w:val="22"/>
        </w:rPr>
        <w:t>zasobooszczędnego</w:t>
      </w:r>
      <w:proofErr w:type="spellEnd"/>
      <w:r w:rsidRPr="00195B5C">
        <w:rPr>
          <w:sz w:val="22"/>
          <w:szCs w:val="22"/>
        </w:rPr>
        <w:t xml:space="preserve"> systemu transportu. Plan stanowi wytyczne najbardziej pożądanych działań UE w obszarze transportu </w:t>
      </w:r>
      <w:r w:rsidRPr="00195B5C">
        <w:rPr>
          <w:sz w:val="22"/>
          <w:szCs w:val="22"/>
        </w:rPr>
        <w:br/>
        <w:t xml:space="preserve">w perspektywie roku 2050. Na poziomie krajowym podstawowym dokumentem jest Strategia Rozwoju Transportu do roku 2020 z perspektywą do roku 2030 oraz Strategia Zrównoważonego Rozwoju Transportu </w:t>
      </w:r>
      <w:r w:rsidRPr="00195B5C">
        <w:rPr>
          <w:sz w:val="22"/>
          <w:szCs w:val="22"/>
        </w:rPr>
        <w:br/>
        <w:t>do 2030 roku przyjęta 24 września 2019 roku.</w:t>
      </w:r>
    </w:p>
    <w:p w14:paraId="0D88B805" w14:textId="77777777" w:rsidR="00195B5C" w:rsidRPr="00195B5C" w:rsidRDefault="00195B5C" w:rsidP="00195B5C">
      <w:pPr>
        <w:spacing w:before="120" w:after="120" w:line="276" w:lineRule="auto"/>
        <w:jc w:val="both"/>
        <w:rPr>
          <w:sz w:val="22"/>
          <w:szCs w:val="22"/>
        </w:rPr>
      </w:pPr>
      <w:r w:rsidRPr="00195B5C">
        <w:rPr>
          <w:sz w:val="22"/>
          <w:szCs w:val="22"/>
        </w:rPr>
        <w:t>Uwzględnione czynniki polityki transportowej i klimatycznej, strategie transportowe, obowiązujące i zmieniające się prawo, przeznaczane fundusze, realizowane projekty, uwarunkowania gospodarcze</w:t>
      </w:r>
      <w:r w:rsidRPr="00195B5C">
        <w:rPr>
          <w:sz w:val="22"/>
          <w:szCs w:val="22"/>
        </w:rPr>
        <w:br/>
        <w:t>i polityczne pozwoliły określić trend zmian i wpływu transportu na jakość powietrza w kolejnych latach.</w:t>
      </w:r>
      <w:r w:rsidRPr="00195B5C">
        <w:rPr>
          <w:sz w:val="22"/>
          <w:szCs w:val="22"/>
        </w:rPr>
        <w:br/>
        <w:t>W zakresie natężenia ruchu</w:t>
      </w:r>
      <w:r w:rsidRPr="00195B5C">
        <w:rPr>
          <w:sz w:val="22"/>
          <w:szCs w:val="22"/>
          <w:vertAlign w:val="superscript"/>
        </w:rPr>
        <w:footnoteReference w:id="79"/>
      </w:r>
      <w:r w:rsidRPr="00195B5C">
        <w:rPr>
          <w:sz w:val="22"/>
          <w:szCs w:val="22"/>
        </w:rPr>
        <w:t xml:space="preserve"> szacuje się: </w:t>
      </w:r>
    </w:p>
    <w:p w14:paraId="51084572"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50% wzrost przewozu towarów i 36% wzrost transportu indywidualnego do 2025 roku,</w:t>
      </w:r>
    </w:p>
    <w:p w14:paraId="455D1801"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 xml:space="preserve">120% wzrost popytu na transport kolejowy do 2030 roku, </w:t>
      </w:r>
    </w:p>
    <w:p w14:paraId="1F6EC64B"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 xml:space="preserve">40% wzrost natężenia ruchu samochodów osobowych do 2025 roku, </w:t>
      </w:r>
    </w:p>
    <w:p w14:paraId="77B9DC3F"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38% wzrost natężenia ruchu pojazdów ciężarowych do 2025 roku,</w:t>
      </w:r>
    </w:p>
    <w:p w14:paraId="30435526"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10% wzrost natężenia ruchu autobusów do 2025 roku.</w:t>
      </w:r>
    </w:p>
    <w:p w14:paraId="22265AD0" w14:textId="77777777" w:rsidR="00195B5C" w:rsidRPr="00195B5C" w:rsidRDefault="00195B5C" w:rsidP="00195B5C">
      <w:pPr>
        <w:spacing w:before="120" w:after="120" w:line="276" w:lineRule="auto"/>
        <w:jc w:val="both"/>
        <w:rPr>
          <w:sz w:val="22"/>
          <w:szCs w:val="22"/>
        </w:rPr>
      </w:pPr>
      <w:r w:rsidRPr="00195B5C">
        <w:rPr>
          <w:sz w:val="22"/>
          <w:szCs w:val="22"/>
        </w:rPr>
        <w:t>W zakresie emisji ze spalania paliw w silnikach szacuje się:</w:t>
      </w:r>
    </w:p>
    <w:p w14:paraId="3476A665"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 xml:space="preserve">20% spadek jednostkowej emisji ze spalania pyłów drobnych dla samochodów osobowych </w:t>
      </w:r>
      <w:r w:rsidRPr="00195B5C">
        <w:rPr>
          <w:sz w:val="22"/>
          <w:szCs w:val="22"/>
        </w:rPr>
        <w:br/>
        <w:t>w okresie lat 2020 i 2025,</w:t>
      </w:r>
    </w:p>
    <w:p w14:paraId="46DA3972" w14:textId="77777777" w:rsidR="00195B5C" w:rsidRPr="00195B5C" w:rsidRDefault="00195B5C">
      <w:pPr>
        <w:numPr>
          <w:ilvl w:val="0"/>
          <w:numId w:val="17"/>
        </w:numPr>
        <w:spacing w:before="120" w:after="120" w:line="276" w:lineRule="auto"/>
        <w:ind w:left="1211"/>
        <w:jc w:val="both"/>
        <w:rPr>
          <w:sz w:val="22"/>
          <w:szCs w:val="22"/>
        </w:rPr>
      </w:pPr>
      <w:r w:rsidRPr="00195B5C">
        <w:rPr>
          <w:sz w:val="22"/>
          <w:szCs w:val="22"/>
        </w:rPr>
        <w:t>36% spadek jednostkowej emisji ze spalania pyłów drobnych dla samochodów ciężarowych oraz autobusów.</w:t>
      </w:r>
    </w:p>
    <w:p w14:paraId="3CDAB291" w14:textId="77777777" w:rsidR="00195B5C" w:rsidRPr="00195B5C" w:rsidRDefault="00195B5C" w:rsidP="00195B5C">
      <w:pPr>
        <w:spacing w:before="120" w:after="120" w:line="276" w:lineRule="auto"/>
        <w:jc w:val="both"/>
        <w:rPr>
          <w:sz w:val="22"/>
          <w:szCs w:val="22"/>
        </w:rPr>
      </w:pPr>
      <w:r w:rsidRPr="00195B5C">
        <w:rPr>
          <w:sz w:val="22"/>
          <w:szCs w:val="22"/>
        </w:rPr>
        <w:t xml:space="preserve">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 </w:t>
      </w:r>
    </w:p>
    <w:p w14:paraId="2D012A96" w14:textId="77777777" w:rsidR="00195B5C" w:rsidRPr="00195B5C" w:rsidRDefault="00195B5C" w:rsidP="00195B5C">
      <w:pPr>
        <w:spacing w:before="240" w:after="120"/>
        <w:jc w:val="both"/>
        <w:rPr>
          <w:b/>
          <w:sz w:val="22"/>
          <w:szCs w:val="22"/>
        </w:rPr>
      </w:pPr>
      <w:r w:rsidRPr="00195B5C">
        <w:rPr>
          <w:b/>
          <w:sz w:val="22"/>
          <w:szCs w:val="22"/>
        </w:rPr>
        <w:t>Emisja z rolnictwa</w:t>
      </w:r>
    </w:p>
    <w:p w14:paraId="20CB8207" w14:textId="053E8AB6" w:rsidR="00195B5C" w:rsidRPr="00195B5C" w:rsidRDefault="00195B5C" w:rsidP="00195B5C">
      <w:pPr>
        <w:spacing w:before="120" w:after="120" w:line="276" w:lineRule="auto"/>
        <w:jc w:val="both"/>
        <w:rPr>
          <w:sz w:val="22"/>
          <w:szCs w:val="22"/>
        </w:rPr>
      </w:pPr>
      <w:r w:rsidRPr="00195B5C">
        <w:rPr>
          <w:sz w:val="22"/>
          <w:szCs w:val="22"/>
        </w:rPr>
        <w:t xml:space="preserve">Wspólna Polityka Rolna (WPR) wprowadzona w krajach Unii Europejskiej zakłada uwzględnienie zmian </w:t>
      </w:r>
      <w:r w:rsidRPr="00195B5C">
        <w:rPr>
          <w:sz w:val="22"/>
          <w:szCs w:val="22"/>
        </w:rPr>
        <w:br/>
        <w:t xml:space="preserve">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w:t>
      </w:r>
      <w:r w:rsidR="000871B5">
        <w:rPr>
          <w:sz w:val="22"/>
          <w:szCs w:val="22"/>
        </w:rPr>
        <w:br/>
      </w:r>
      <w:r w:rsidRPr="00195B5C">
        <w:rPr>
          <w:sz w:val="22"/>
          <w:szCs w:val="22"/>
        </w:rPr>
        <w:t xml:space="preserve">oraz promocję produkcji z wykorzystaniem biogazu. Trend zmian w rolnictwie jest wynikiem ulepszeń </w:t>
      </w:r>
      <w:r w:rsidR="000871B5">
        <w:rPr>
          <w:sz w:val="22"/>
          <w:szCs w:val="22"/>
        </w:rPr>
        <w:br/>
      </w:r>
      <w:r w:rsidRPr="00195B5C">
        <w:rPr>
          <w:sz w:val="22"/>
          <w:szCs w:val="22"/>
        </w:rPr>
        <w:lastRenderedPageBreak/>
        <w:t xml:space="preserve">w technice rolniczej, systematycznego spadku liczebności bydła, rozwiązań reformatorskich i legislacji dotyczącej ochrony środowiska. </w:t>
      </w:r>
    </w:p>
    <w:p w14:paraId="3A480F99"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292" w:name="_Toc27575825"/>
      <w:bookmarkStart w:id="293" w:name="_Toc42610239"/>
      <w:bookmarkStart w:id="294" w:name="_Toc133315582"/>
      <w:r w:rsidRPr="00195B5C">
        <w:rPr>
          <w:b/>
          <w:bCs/>
          <w:iCs/>
          <w:caps/>
          <w:smallCaps/>
          <w:color w:val="000066"/>
          <w:kern w:val="28"/>
          <w:sz w:val="22"/>
          <w:szCs w:val="22"/>
          <w:lang w:eastAsia="ar-SA"/>
        </w:rPr>
        <w:t>Przewidywane zmiany wielkości emisji pyłu zawieszonego PM10 ze źródeł zlokalizowanych poza strefą w roku prognozy</w:t>
      </w:r>
      <w:bookmarkEnd w:id="292"/>
      <w:bookmarkEnd w:id="293"/>
      <w:r w:rsidRPr="00195B5C">
        <w:rPr>
          <w:b/>
          <w:bCs/>
          <w:iCs/>
          <w:caps/>
          <w:smallCaps/>
          <w:color w:val="000066"/>
          <w:kern w:val="28"/>
          <w:sz w:val="22"/>
          <w:szCs w:val="22"/>
          <w:lang w:eastAsia="ar-SA"/>
        </w:rPr>
        <w:t xml:space="preserve"> 2026</w:t>
      </w:r>
      <w:bookmarkEnd w:id="294"/>
    </w:p>
    <w:p w14:paraId="798B3E3D" w14:textId="26573EF8" w:rsidR="00195B5C" w:rsidRPr="00195B5C" w:rsidRDefault="00195B5C" w:rsidP="00195B5C">
      <w:pPr>
        <w:spacing w:before="120" w:after="120" w:line="276" w:lineRule="auto"/>
        <w:jc w:val="both"/>
        <w:rPr>
          <w:sz w:val="22"/>
          <w:szCs w:val="22"/>
        </w:rPr>
      </w:pPr>
      <w:r w:rsidRPr="00195B5C">
        <w:rPr>
          <w:sz w:val="22"/>
          <w:szCs w:val="22"/>
        </w:rPr>
        <w:t xml:space="preserve">Zgodnie z założeniami programów ochrony powietrza dla stref województw sąsiadujących z województwem kujawsko-pomorskim, w wyniku realizacji działań naprawczych będzie następowała znaczna redukcja emisji głównie z sektora komunalno-bytowego. Wielkości redukcji emisji zanieczyszczeń z tych obszarów stanowią element Programów ochrony powietrza uchwalonych w strefach województw: pomorskiego, warmińsko-mazurskiego, mazowieckiego, łódzkiego, wielkopolskiego. Ze względu na to, w prognozie założono </w:t>
      </w:r>
      <w:r w:rsidR="00667B4B">
        <w:rPr>
          <w:sz w:val="22"/>
          <w:szCs w:val="22"/>
        </w:rPr>
        <w:br/>
      </w:r>
      <w:r w:rsidRPr="00195B5C">
        <w:rPr>
          <w:sz w:val="22"/>
          <w:szCs w:val="22"/>
        </w:rPr>
        <w:t xml:space="preserve">70% redukcji emisji z województw sąsiadujących. Przyjęto również podczas analiz redukcję emisji ze stref, </w:t>
      </w:r>
      <w:r w:rsidR="00C96C96">
        <w:rPr>
          <w:sz w:val="22"/>
          <w:szCs w:val="22"/>
        </w:rPr>
        <w:br/>
      </w:r>
      <w:r w:rsidRPr="00195B5C">
        <w:rPr>
          <w:sz w:val="22"/>
          <w:szCs w:val="22"/>
        </w:rPr>
        <w:t>które położone są w województwie kujawsko-pomorskim.</w:t>
      </w:r>
    </w:p>
    <w:p w14:paraId="6DDFAC4F" w14:textId="77777777" w:rsidR="00195B5C" w:rsidRPr="00195B5C" w:rsidRDefault="00195B5C" w:rsidP="00195B5C">
      <w:pPr>
        <w:spacing w:before="240" w:after="120"/>
        <w:jc w:val="both"/>
        <w:rPr>
          <w:bCs/>
          <w:i/>
          <w:sz w:val="22"/>
          <w:szCs w:val="22"/>
        </w:rPr>
      </w:pPr>
      <w:bookmarkStart w:id="295" w:name="_Toc25565834"/>
      <w:bookmarkStart w:id="296" w:name="_Toc27574295"/>
      <w:bookmarkStart w:id="297" w:name="_Toc42166334"/>
      <w:bookmarkStart w:id="298" w:name="_Toc133316240"/>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23</w:t>
      </w:r>
      <w:r w:rsidRPr="00195B5C">
        <w:rPr>
          <w:bCs/>
          <w:sz w:val="22"/>
          <w:szCs w:val="22"/>
        </w:rPr>
        <w:fldChar w:fldCharType="end"/>
      </w:r>
      <w:r w:rsidRPr="00195B5C">
        <w:rPr>
          <w:bCs/>
          <w:noProof/>
          <w:sz w:val="22"/>
          <w:szCs w:val="22"/>
        </w:rPr>
        <w:t>.</w:t>
      </w:r>
      <w:r w:rsidRPr="00195B5C">
        <w:rPr>
          <w:bCs/>
          <w:sz w:val="22"/>
          <w:szCs w:val="22"/>
        </w:rPr>
        <w:t xml:space="preserve"> Porównanie emisji pyłu PM10 spoza strefy miasto Toruń w roku bazowym i w roku prognozy 2026</w:t>
      </w:r>
      <w:bookmarkEnd w:id="295"/>
      <w:bookmarkEnd w:id="296"/>
      <w:r w:rsidRPr="00195B5C">
        <w:rPr>
          <w:bCs/>
          <w:sz w:val="22"/>
          <w:szCs w:val="22"/>
          <w:vertAlign w:val="superscript"/>
        </w:rPr>
        <w:footnoteReference w:id="80"/>
      </w:r>
      <w:bookmarkEnd w:id="297"/>
      <w:bookmarkEnd w:id="2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54"/>
        <w:gridCol w:w="2863"/>
        <w:gridCol w:w="1431"/>
        <w:gridCol w:w="2806"/>
      </w:tblGrid>
      <w:tr w:rsidR="00195B5C" w:rsidRPr="00195B5C" w14:paraId="230EEC3E" w14:textId="77777777" w:rsidTr="00195B5C">
        <w:trPr>
          <w:trHeight w:val="300"/>
        </w:trPr>
        <w:tc>
          <w:tcPr>
            <w:tcW w:w="1397" w:type="pct"/>
            <w:vMerge w:val="restart"/>
            <w:shd w:val="clear" w:color="auto" w:fill="D9D9D9"/>
            <w:vAlign w:val="center"/>
            <w:hideMark/>
          </w:tcPr>
          <w:p w14:paraId="38E2402C" w14:textId="77777777" w:rsidR="00195B5C" w:rsidRPr="00195B5C" w:rsidRDefault="00195B5C" w:rsidP="00195B5C">
            <w:pPr>
              <w:jc w:val="center"/>
              <w:rPr>
                <w:b/>
                <w:bCs/>
                <w:color w:val="000000"/>
              </w:rPr>
            </w:pPr>
            <w:r w:rsidRPr="00195B5C">
              <w:rPr>
                <w:b/>
                <w:bCs/>
                <w:color w:val="000000"/>
                <w:sz w:val="22"/>
                <w:szCs w:val="22"/>
              </w:rPr>
              <w:t>województwo</w:t>
            </w:r>
          </w:p>
        </w:tc>
        <w:tc>
          <w:tcPr>
            <w:tcW w:w="1452" w:type="pct"/>
            <w:shd w:val="clear" w:color="auto" w:fill="D9D9D9"/>
            <w:vAlign w:val="center"/>
            <w:hideMark/>
          </w:tcPr>
          <w:p w14:paraId="5AC499FF" w14:textId="77777777" w:rsidR="00195B5C" w:rsidRPr="00195B5C" w:rsidRDefault="00195B5C" w:rsidP="00195B5C">
            <w:pPr>
              <w:jc w:val="center"/>
              <w:rPr>
                <w:b/>
                <w:bCs/>
                <w:color w:val="000000"/>
              </w:rPr>
            </w:pPr>
            <w:r w:rsidRPr="00195B5C">
              <w:rPr>
                <w:b/>
                <w:bCs/>
                <w:color w:val="000000"/>
                <w:sz w:val="22"/>
                <w:szCs w:val="22"/>
              </w:rPr>
              <w:t>wielkość w roku bazowym 2018 [Mg/rok]</w:t>
            </w:r>
          </w:p>
        </w:tc>
        <w:tc>
          <w:tcPr>
            <w:tcW w:w="726" w:type="pct"/>
            <w:vMerge w:val="restart"/>
            <w:shd w:val="clear" w:color="auto" w:fill="D9D9D9"/>
            <w:vAlign w:val="center"/>
            <w:hideMark/>
          </w:tcPr>
          <w:p w14:paraId="4354A673" w14:textId="77777777" w:rsidR="00195B5C" w:rsidRPr="00195B5C" w:rsidRDefault="00195B5C" w:rsidP="00195B5C">
            <w:pPr>
              <w:jc w:val="center"/>
              <w:rPr>
                <w:b/>
                <w:bCs/>
                <w:color w:val="000000"/>
              </w:rPr>
            </w:pPr>
            <w:r w:rsidRPr="00195B5C">
              <w:rPr>
                <w:b/>
                <w:bCs/>
                <w:color w:val="000000"/>
                <w:sz w:val="22"/>
                <w:szCs w:val="22"/>
              </w:rPr>
              <w:t>stopień redukcji</w:t>
            </w:r>
          </w:p>
        </w:tc>
        <w:tc>
          <w:tcPr>
            <w:tcW w:w="1424" w:type="pct"/>
            <w:shd w:val="clear" w:color="000000" w:fill="D9D9D9"/>
            <w:vAlign w:val="center"/>
            <w:hideMark/>
          </w:tcPr>
          <w:p w14:paraId="21826950" w14:textId="77777777" w:rsidR="00195B5C" w:rsidRPr="00195B5C" w:rsidRDefault="00195B5C" w:rsidP="00195B5C">
            <w:pPr>
              <w:jc w:val="center"/>
              <w:rPr>
                <w:b/>
                <w:bCs/>
                <w:color w:val="000000"/>
              </w:rPr>
            </w:pPr>
            <w:r w:rsidRPr="00195B5C">
              <w:rPr>
                <w:b/>
                <w:bCs/>
                <w:color w:val="000000"/>
                <w:sz w:val="22"/>
                <w:szCs w:val="22"/>
              </w:rPr>
              <w:t>wielkość w roku prognozy 2026 [Mg/rok]</w:t>
            </w:r>
          </w:p>
        </w:tc>
      </w:tr>
      <w:tr w:rsidR="00195B5C" w:rsidRPr="00195B5C" w14:paraId="15BE2E91" w14:textId="77777777" w:rsidTr="004F7FA2">
        <w:trPr>
          <w:trHeight w:val="300"/>
        </w:trPr>
        <w:tc>
          <w:tcPr>
            <w:tcW w:w="1397" w:type="pct"/>
            <w:vMerge/>
            <w:vAlign w:val="center"/>
            <w:hideMark/>
          </w:tcPr>
          <w:p w14:paraId="0E89D99F" w14:textId="77777777" w:rsidR="00195B5C" w:rsidRPr="00195B5C" w:rsidRDefault="00195B5C" w:rsidP="00195B5C">
            <w:pPr>
              <w:jc w:val="center"/>
              <w:rPr>
                <w:b/>
                <w:bCs/>
                <w:color w:val="000000"/>
              </w:rPr>
            </w:pPr>
          </w:p>
        </w:tc>
        <w:tc>
          <w:tcPr>
            <w:tcW w:w="1452" w:type="pct"/>
            <w:shd w:val="clear" w:color="000000" w:fill="D9D9D9"/>
            <w:vAlign w:val="center"/>
            <w:hideMark/>
          </w:tcPr>
          <w:p w14:paraId="596E6D18" w14:textId="77777777" w:rsidR="00195B5C" w:rsidRPr="00195B5C" w:rsidRDefault="00195B5C" w:rsidP="00195B5C">
            <w:pPr>
              <w:jc w:val="center"/>
              <w:rPr>
                <w:b/>
                <w:bCs/>
                <w:color w:val="000000"/>
              </w:rPr>
            </w:pPr>
            <w:r w:rsidRPr="00195B5C">
              <w:rPr>
                <w:b/>
                <w:bCs/>
                <w:color w:val="000000"/>
                <w:sz w:val="22"/>
                <w:szCs w:val="22"/>
              </w:rPr>
              <w:t>PM10</w:t>
            </w:r>
          </w:p>
        </w:tc>
        <w:tc>
          <w:tcPr>
            <w:tcW w:w="726" w:type="pct"/>
            <w:vMerge/>
            <w:vAlign w:val="center"/>
            <w:hideMark/>
          </w:tcPr>
          <w:p w14:paraId="7C5C24BB" w14:textId="77777777" w:rsidR="00195B5C" w:rsidRPr="00195B5C" w:rsidRDefault="00195B5C" w:rsidP="00195B5C">
            <w:pPr>
              <w:jc w:val="center"/>
              <w:rPr>
                <w:b/>
                <w:bCs/>
                <w:color w:val="000000"/>
              </w:rPr>
            </w:pPr>
          </w:p>
        </w:tc>
        <w:tc>
          <w:tcPr>
            <w:tcW w:w="1424" w:type="pct"/>
            <w:shd w:val="clear" w:color="000000" w:fill="D9D9D9"/>
            <w:vAlign w:val="center"/>
            <w:hideMark/>
          </w:tcPr>
          <w:p w14:paraId="75FA132A" w14:textId="77777777" w:rsidR="00195B5C" w:rsidRPr="00195B5C" w:rsidRDefault="00195B5C" w:rsidP="00195B5C">
            <w:pPr>
              <w:jc w:val="center"/>
              <w:rPr>
                <w:b/>
                <w:bCs/>
                <w:color w:val="000000"/>
              </w:rPr>
            </w:pPr>
            <w:r w:rsidRPr="00195B5C">
              <w:rPr>
                <w:b/>
                <w:bCs/>
                <w:color w:val="000000"/>
                <w:sz w:val="22"/>
                <w:szCs w:val="22"/>
              </w:rPr>
              <w:t>PM10</w:t>
            </w:r>
          </w:p>
        </w:tc>
      </w:tr>
      <w:tr w:rsidR="00195B5C" w:rsidRPr="00195B5C" w14:paraId="3F8E947B" w14:textId="77777777" w:rsidTr="004F7FA2">
        <w:trPr>
          <w:trHeight w:val="300"/>
        </w:trPr>
        <w:tc>
          <w:tcPr>
            <w:tcW w:w="1397" w:type="pct"/>
            <w:shd w:val="clear" w:color="auto" w:fill="auto"/>
            <w:vAlign w:val="center"/>
            <w:hideMark/>
          </w:tcPr>
          <w:p w14:paraId="3C0D3157" w14:textId="77777777" w:rsidR="00195B5C" w:rsidRPr="00195B5C" w:rsidRDefault="00195B5C" w:rsidP="00195B5C">
            <w:pPr>
              <w:rPr>
                <w:color w:val="000000"/>
              </w:rPr>
            </w:pPr>
            <w:r w:rsidRPr="00195B5C">
              <w:rPr>
                <w:color w:val="000000"/>
                <w:sz w:val="22"/>
                <w:szCs w:val="22"/>
              </w:rPr>
              <w:t>łódzkie</w:t>
            </w:r>
          </w:p>
        </w:tc>
        <w:tc>
          <w:tcPr>
            <w:tcW w:w="1452" w:type="pct"/>
            <w:shd w:val="clear" w:color="auto" w:fill="auto"/>
            <w:vAlign w:val="center"/>
            <w:hideMark/>
          </w:tcPr>
          <w:p w14:paraId="612AA714" w14:textId="77777777" w:rsidR="00195B5C" w:rsidRPr="00195B5C" w:rsidRDefault="00195B5C" w:rsidP="00195B5C">
            <w:pPr>
              <w:jc w:val="center"/>
              <w:rPr>
                <w:color w:val="000000"/>
              </w:rPr>
            </w:pPr>
            <w:r w:rsidRPr="00195B5C">
              <w:rPr>
                <w:color w:val="000000"/>
                <w:sz w:val="22"/>
                <w:szCs w:val="22"/>
              </w:rPr>
              <w:t>28 191,170</w:t>
            </w:r>
          </w:p>
        </w:tc>
        <w:tc>
          <w:tcPr>
            <w:tcW w:w="726" w:type="pct"/>
            <w:shd w:val="clear" w:color="auto" w:fill="auto"/>
            <w:vAlign w:val="center"/>
            <w:hideMark/>
          </w:tcPr>
          <w:p w14:paraId="3C588741" w14:textId="77777777" w:rsidR="00195B5C" w:rsidRPr="00195B5C" w:rsidRDefault="00195B5C" w:rsidP="00195B5C">
            <w:pPr>
              <w:jc w:val="center"/>
              <w:rPr>
                <w:color w:val="000000"/>
              </w:rPr>
            </w:pPr>
            <w:r w:rsidRPr="00195B5C">
              <w:rPr>
                <w:color w:val="000000"/>
                <w:sz w:val="22"/>
                <w:szCs w:val="22"/>
              </w:rPr>
              <w:t>70%</w:t>
            </w:r>
          </w:p>
        </w:tc>
        <w:tc>
          <w:tcPr>
            <w:tcW w:w="1424" w:type="pct"/>
            <w:shd w:val="clear" w:color="auto" w:fill="auto"/>
            <w:vAlign w:val="center"/>
            <w:hideMark/>
          </w:tcPr>
          <w:p w14:paraId="2B498C0D" w14:textId="77777777" w:rsidR="00195B5C" w:rsidRPr="00195B5C" w:rsidRDefault="00195B5C" w:rsidP="00195B5C">
            <w:pPr>
              <w:jc w:val="center"/>
              <w:rPr>
                <w:b/>
                <w:color w:val="000000"/>
              </w:rPr>
            </w:pPr>
            <w:r w:rsidRPr="00195B5C">
              <w:rPr>
                <w:color w:val="000000"/>
                <w:sz w:val="22"/>
                <w:szCs w:val="22"/>
              </w:rPr>
              <w:t>8 457,351</w:t>
            </w:r>
          </w:p>
        </w:tc>
      </w:tr>
      <w:tr w:rsidR="00195B5C" w:rsidRPr="00195B5C" w14:paraId="4F09B764" w14:textId="77777777" w:rsidTr="004F7FA2">
        <w:trPr>
          <w:trHeight w:val="300"/>
        </w:trPr>
        <w:tc>
          <w:tcPr>
            <w:tcW w:w="1397" w:type="pct"/>
            <w:shd w:val="clear" w:color="auto" w:fill="auto"/>
            <w:vAlign w:val="center"/>
            <w:hideMark/>
          </w:tcPr>
          <w:p w14:paraId="5BE310A4" w14:textId="77777777" w:rsidR="00195B5C" w:rsidRPr="00195B5C" w:rsidRDefault="00195B5C" w:rsidP="00195B5C">
            <w:pPr>
              <w:rPr>
                <w:color w:val="000000"/>
              </w:rPr>
            </w:pPr>
            <w:r w:rsidRPr="00195B5C">
              <w:rPr>
                <w:color w:val="000000"/>
                <w:sz w:val="22"/>
                <w:szCs w:val="22"/>
              </w:rPr>
              <w:t>mazowieckie</w:t>
            </w:r>
          </w:p>
        </w:tc>
        <w:tc>
          <w:tcPr>
            <w:tcW w:w="1452" w:type="pct"/>
            <w:shd w:val="clear" w:color="auto" w:fill="auto"/>
            <w:vAlign w:val="center"/>
            <w:hideMark/>
          </w:tcPr>
          <w:p w14:paraId="31025B3D" w14:textId="77777777" w:rsidR="00195B5C" w:rsidRPr="00195B5C" w:rsidRDefault="00195B5C" w:rsidP="00195B5C">
            <w:pPr>
              <w:jc w:val="center"/>
              <w:rPr>
                <w:color w:val="000000"/>
              </w:rPr>
            </w:pPr>
            <w:r w:rsidRPr="00195B5C">
              <w:rPr>
                <w:color w:val="000000"/>
                <w:sz w:val="22"/>
                <w:szCs w:val="22"/>
              </w:rPr>
              <w:t>40 457,701</w:t>
            </w:r>
          </w:p>
        </w:tc>
        <w:tc>
          <w:tcPr>
            <w:tcW w:w="726" w:type="pct"/>
            <w:shd w:val="clear" w:color="auto" w:fill="auto"/>
            <w:vAlign w:val="center"/>
            <w:hideMark/>
          </w:tcPr>
          <w:p w14:paraId="42731012" w14:textId="77777777" w:rsidR="00195B5C" w:rsidRPr="00195B5C" w:rsidRDefault="00195B5C" w:rsidP="00195B5C">
            <w:pPr>
              <w:jc w:val="center"/>
              <w:rPr>
                <w:color w:val="000000"/>
              </w:rPr>
            </w:pPr>
            <w:r w:rsidRPr="00195B5C">
              <w:rPr>
                <w:color w:val="000000"/>
                <w:sz w:val="22"/>
                <w:szCs w:val="22"/>
              </w:rPr>
              <w:t>70%</w:t>
            </w:r>
          </w:p>
        </w:tc>
        <w:tc>
          <w:tcPr>
            <w:tcW w:w="1424" w:type="pct"/>
            <w:shd w:val="clear" w:color="auto" w:fill="auto"/>
            <w:vAlign w:val="center"/>
            <w:hideMark/>
          </w:tcPr>
          <w:p w14:paraId="533C655E" w14:textId="77777777" w:rsidR="00195B5C" w:rsidRPr="00195B5C" w:rsidRDefault="00195B5C" w:rsidP="00195B5C">
            <w:pPr>
              <w:jc w:val="center"/>
              <w:rPr>
                <w:b/>
                <w:color w:val="000000"/>
              </w:rPr>
            </w:pPr>
            <w:r w:rsidRPr="00195B5C">
              <w:rPr>
                <w:color w:val="000000"/>
                <w:sz w:val="22"/>
                <w:szCs w:val="22"/>
              </w:rPr>
              <w:t>12 137,310</w:t>
            </w:r>
          </w:p>
        </w:tc>
      </w:tr>
      <w:tr w:rsidR="00195B5C" w:rsidRPr="00195B5C" w14:paraId="53E5F041" w14:textId="77777777" w:rsidTr="004F7FA2">
        <w:trPr>
          <w:trHeight w:val="300"/>
        </w:trPr>
        <w:tc>
          <w:tcPr>
            <w:tcW w:w="1397" w:type="pct"/>
            <w:shd w:val="clear" w:color="auto" w:fill="auto"/>
            <w:vAlign w:val="center"/>
            <w:hideMark/>
          </w:tcPr>
          <w:p w14:paraId="42CD54EA" w14:textId="77777777" w:rsidR="00195B5C" w:rsidRPr="00195B5C" w:rsidRDefault="00195B5C" w:rsidP="00195B5C">
            <w:pPr>
              <w:rPr>
                <w:color w:val="000000"/>
              </w:rPr>
            </w:pPr>
            <w:r w:rsidRPr="00195B5C">
              <w:rPr>
                <w:color w:val="000000"/>
                <w:sz w:val="22"/>
                <w:szCs w:val="22"/>
              </w:rPr>
              <w:t>pomorskie</w:t>
            </w:r>
          </w:p>
        </w:tc>
        <w:tc>
          <w:tcPr>
            <w:tcW w:w="1452" w:type="pct"/>
            <w:shd w:val="clear" w:color="auto" w:fill="auto"/>
            <w:vAlign w:val="center"/>
            <w:hideMark/>
          </w:tcPr>
          <w:p w14:paraId="5A3F69D3" w14:textId="77777777" w:rsidR="00195B5C" w:rsidRPr="00195B5C" w:rsidRDefault="00195B5C" w:rsidP="00195B5C">
            <w:pPr>
              <w:jc w:val="center"/>
              <w:rPr>
                <w:color w:val="000000"/>
              </w:rPr>
            </w:pPr>
            <w:r w:rsidRPr="00195B5C">
              <w:rPr>
                <w:color w:val="000000"/>
                <w:sz w:val="22"/>
                <w:szCs w:val="22"/>
              </w:rPr>
              <w:t>17 725,345</w:t>
            </w:r>
          </w:p>
        </w:tc>
        <w:tc>
          <w:tcPr>
            <w:tcW w:w="726" w:type="pct"/>
            <w:shd w:val="clear" w:color="auto" w:fill="auto"/>
            <w:vAlign w:val="center"/>
            <w:hideMark/>
          </w:tcPr>
          <w:p w14:paraId="4DCBB52B" w14:textId="77777777" w:rsidR="00195B5C" w:rsidRPr="00195B5C" w:rsidRDefault="00195B5C" w:rsidP="00195B5C">
            <w:pPr>
              <w:jc w:val="center"/>
              <w:rPr>
                <w:color w:val="000000"/>
              </w:rPr>
            </w:pPr>
            <w:r w:rsidRPr="00195B5C">
              <w:rPr>
                <w:color w:val="000000"/>
                <w:sz w:val="22"/>
                <w:szCs w:val="22"/>
              </w:rPr>
              <w:t>70%</w:t>
            </w:r>
          </w:p>
        </w:tc>
        <w:tc>
          <w:tcPr>
            <w:tcW w:w="1424" w:type="pct"/>
            <w:shd w:val="clear" w:color="auto" w:fill="auto"/>
            <w:vAlign w:val="center"/>
            <w:hideMark/>
          </w:tcPr>
          <w:p w14:paraId="1AF21395" w14:textId="77777777" w:rsidR="00195B5C" w:rsidRPr="00195B5C" w:rsidRDefault="00195B5C" w:rsidP="00195B5C">
            <w:pPr>
              <w:jc w:val="center"/>
              <w:rPr>
                <w:b/>
                <w:color w:val="000000"/>
              </w:rPr>
            </w:pPr>
            <w:r w:rsidRPr="00195B5C">
              <w:rPr>
                <w:color w:val="000000"/>
                <w:sz w:val="22"/>
                <w:szCs w:val="22"/>
              </w:rPr>
              <w:t>5 317,604</w:t>
            </w:r>
          </w:p>
        </w:tc>
      </w:tr>
      <w:tr w:rsidR="00195B5C" w:rsidRPr="00195B5C" w14:paraId="259D2E30" w14:textId="77777777" w:rsidTr="004F7FA2">
        <w:trPr>
          <w:trHeight w:val="300"/>
        </w:trPr>
        <w:tc>
          <w:tcPr>
            <w:tcW w:w="1397" w:type="pct"/>
            <w:shd w:val="clear" w:color="auto" w:fill="auto"/>
            <w:vAlign w:val="center"/>
            <w:hideMark/>
          </w:tcPr>
          <w:p w14:paraId="373EBF23" w14:textId="77777777" w:rsidR="00195B5C" w:rsidRPr="00195B5C" w:rsidRDefault="00195B5C" w:rsidP="00195B5C">
            <w:pPr>
              <w:rPr>
                <w:color w:val="000000"/>
              </w:rPr>
            </w:pPr>
            <w:r w:rsidRPr="00195B5C">
              <w:rPr>
                <w:color w:val="000000"/>
                <w:sz w:val="22"/>
                <w:szCs w:val="22"/>
              </w:rPr>
              <w:t>warmińsko-mazurskie</w:t>
            </w:r>
          </w:p>
        </w:tc>
        <w:tc>
          <w:tcPr>
            <w:tcW w:w="1452" w:type="pct"/>
            <w:shd w:val="clear" w:color="auto" w:fill="auto"/>
            <w:vAlign w:val="center"/>
            <w:hideMark/>
          </w:tcPr>
          <w:p w14:paraId="7D376D2A" w14:textId="77777777" w:rsidR="00195B5C" w:rsidRPr="00195B5C" w:rsidRDefault="00195B5C" w:rsidP="00195B5C">
            <w:pPr>
              <w:jc w:val="center"/>
              <w:rPr>
                <w:color w:val="000000"/>
              </w:rPr>
            </w:pPr>
            <w:r w:rsidRPr="00195B5C">
              <w:rPr>
                <w:color w:val="000000"/>
                <w:sz w:val="22"/>
                <w:szCs w:val="22"/>
              </w:rPr>
              <w:t>16 431,298</w:t>
            </w:r>
          </w:p>
        </w:tc>
        <w:tc>
          <w:tcPr>
            <w:tcW w:w="726" w:type="pct"/>
            <w:shd w:val="clear" w:color="auto" w:fill="auto"/>
            <w:vAlign w:val="center"/>
            <w:hideMark/>
          </w:tcPr>
          <w:p w14:paraId="5263E116" w14:textId="77777777" w:rsidR="00195B5C" w:rsidRPr="00195B5C" w:rsidRDefault="00195B5C" w:rsidP="00195B5C">
            <w:pPr>
              <w:jc w:val="center"/>
              <w:rPr>
                <w:color w:val="000000"/>
              </w:rPr>
            </w:pPr>
            <w:r w:rsidRPr="00195B5C">
              <w:rPr>
                <w:color w:val="000000"/>
                <w:sz w:val="22"/>
                <w:szCs w:val="22"/>
              </w:rPr>
              <w:t>70%</w:t>
            </w:r>
          </w:p>
        </w:tc>
        <w:tc>
          <w:tcPr>
            <w:tcW w:w="1424" w:type="pct"/>
            <w:shd w:val="clear" w:color="auto" w:fill="auto"/>
            <w:vAlign w:val="center"/>
            <w:hideMark/>
          </w:tcPr>
          <w:p w14:paraId="5CBEFA82" w14:textId="77777777" w:rsidR="00195B5C" w:rsidRPr="00195B5C" w:rsidRDefault="00195B5C" w:rsidP="00195B5C">
            <w:pPr>
              <w:jc w:val="center"/>
              <w:rPr>
                <w:b/>
                <w:color w:val="000000"/>
              </w:rPr>
            </w:pPr>
            <w:r w:rsidRPr="00195B5C">
              <w:rPr>
                <w:color w:val="000000"/>
                <w:sz w:val="22"/>
                <w:szCs w:val="22"/>
              </w:rPr>
              <w:t>4 929,389</w:t>
            </w:r>
          </w:p>
        </w:tc>
      </w:tr>
      <w:tr w:rsidR="00195B5C" w:rsidRPr="00195B5C" w14:paraId="550A6FDB" w14:textId="77777777" w:rsidTr="004F7FA2">
        <w:trPr>
          <w:trHeight w:val="300"/>
        </w:trPr>
        <w:tc>
          <w:tcPr>
            <w:tcW w:w="1397" w:type="pct"/>
            <w:shd w:val="clear" w:color="auto" w:fill="auto"/>
            <w:vAlign w:val="center"/>
            <w:hideMark/>
          </w:tcPr>
          <w:p w14:paraId="1A019C90" w14:textId="77777777" w:rsidR="00195B5C" w:rsidRPr="00195B5C" w:rsidRDefault="00195B5C" w:rsidP="00195B5C">
            <w:pPr>
              <w:rPr>
                <w:color w:val="000000"/>
              </w:rPr>
            </w:pPr>
            <w:r w:rsidRPr="00195B5C">
              <w:rPr>
                <w:color w:val="000000"/>
                <w:sz w:val="22"/>
                <w:szCs w:val="22"/>
              </w:rPr>
              <w:t>wielkopolskie</w:t>
            </w:r>
          </w:p>
        </w:tc>
        <w:tc>
          <w:tcPr>
            <w:tcW w:w="1452" w:type="pct"/>
            <w:shd w:val="clear" w:color="auto" w:fill="auto"/>
            <w:vAlign w:val="center"/>
            <w:hideMark/>
          </w:tcPr>
          <w:p w14:paraId="4AE011D6" w14:textId="77777777" w:rsidR="00195B5C" w:rsidRPr="00195B5C" w:rsidRDefault="00195B5C" w:rsidP="00195B5C">
            <w:pPr>
              <w:jc w:val="center"/>
              <w:rPr>
                <w:color w:val="000000"/>
              </w:rPr>
            </w:pPr>
            <w:r w:rsidRPr="00195B5C">
              <w:rPr>
                <w:color w:val="000000"/>
                <w:sz w:val="22"/>
                <w:szCs w:val="22"/>
              </w:rPr>
              <w:t>35 334,933</w:t>
            </w:r>
          </w:p>
        </w:tc>
        <w:tc>
          <w:tcPr>
            <w:tcW w:w="726" w:type="pct"/>
            <w:shd w:val="clear" w:color="auto" w:fill="auto"/>
            <w:vAlign w:val="center"/>
            <w:hideMark/>
          </w:tcPr>
          <w:p w14:paraId="11190A33" w14:textId="77777777" w:rsidR="00195B5C" w:rsidRPr="00195B5C" w:rsidRDefault="00195B5C" w:rsidP="00195B5C">
            <w:pPr>
              <w:jc w:val="center"/>
              <w:rPr>
                <w:color w:val="000000"/>
              </w:rPr>
            </w:pPr>
            <w:r w:rsidRPr="00195B5C">
              <w:rPr>
                <w:color w:val="000000"/>
                <w:sz w:val="22"/>
                <w:szCs w:val="22"/>
              </w:rPr>
              <w:t>70%</w:t>
            </w:r>
          </w:p>
        </w:tc>
        <w:tc>
          <w:tcPr>
            <w:tcW w:w="1424" w:type="pct"/>
            <w:shd w:val="clear" w:color="auto" w:fill="auto"/>
            <w:vAlign w:val="center"/>
            <w:hideMark/>
          </w:tcPr>
          <w:p w14:paraId="08A8F6A3" w14:textId="77777777" w:rsidR="00195B5C" w:rsidRPr="00195B5C" w:rsidRDefault="00195B5C" w:rsidP="00195B5C">
            <w:pPr>
              <w:jc w:val="center"/>
              <w:rPr>
                <w:b/>
                <w:color w:val="000000"/>
              </w:rPr>
            </w:pPr>
            <w:r w:rsidRPr="00195B5C">
              <w:rPr>
                <w:color w:val="000000"/>
                <w:sz w:val="22"/>
                <w:szCs w:val="22"/>
              </w:rPr>
              <w:t>10 600,480</w:t>
            </w:r>
          </w:p>
        </w:tc>
      </w:tr>
      <w:tr w:rsidR="00195B5C" w:rsidRPr="00195B5C" w14:paraId="5B537B64" w14:textId="77777777" w:rsidTr="004F7FA2">
        <w:trPr>
          <w:trHeight w:val="300"/>
        </w:trPr>
        <w:tc>
          <w:tcPr>
            <w:tcW w:w="1397" w:type="pct"/>
            <w:shd w:val="clear" w:color="auto" w:fill="auto"/>
            <w:vAlign w:val="center"/>
            <w:hideMark/>
          </w:tcPr>
          <w:p w14:paraId="0C71F795" w14:textId="77777777" w:rsidR="00195B5C" w:rsidRPr="00195B5C" w:rsidRDefault="00195B5C" w:rsidP="00195B5C">
            <w:pPr>
              <w:rPr>
                <w:color w:val="000000"/>
              </w:rPr>
            </w:pPr>
            <w:r w:rsidRPr="00195B5C">
              <w:rPr>
                <w:color w:val="000000"/>
                <w:sz w:val="22"/>
                <w:szCs w:val="22"/>
              </w:rPr>
              <w:t>strefa kujawsko-pomorska</w:t>
            </w:r>
          </w:p>
        </w:tc>
        <w:tc>
          <w:tcPr>
            <w:tcW w:w="1452" w:type="pct"/>
            <w:shd w:val="clear" w:color="auto" w:fill="auto"/>
            <w:vAlign w:val="center"/>
            <w:hideMark/>
          </w:tcPr>
          <w:p w14:paraId="0B33CC80" w14:textId="77777777" w:rsidR="00195B5C" w:rsidRPr="00195B5C" w:rsidRDefault="00195B5C" w:rsidP="00195B5C">
            <w:pPr>
              <w:jc w:val="center"/>
              <w:rPr>
                <w:color w:val="000000"/>
              </w:rPr>
            </w:pPr>
            <w:r w:rsidRPr="00195B5C">
              <w:rPr>
                <w:color w:val="000000"/>
                <w:sz w:val="22"/>
                <w:szCs w:val="22"/>
              </w:rPr>
              <w:t>15 679,297</w:t>
            </w:r>
          </w:p>
        </w:tc>
        <w:tc>
          <w:tcPr>
            <w:tcW w:w="726" w:type="pct"/>
            <w:shd w:val="clear" w:color="auto" w:fill="auto"/>
            <w:vAlign w:val="center"/>
            <w:hideMark/>
          </w:tcPr>
          <w:p w14:paraId="5D38F4E8" w14:textId="77777777" w:rsidR="00195B5C" w:rsidRPr="00195B5C" w:rsidRDefault="00195B5C" w:rsidP="00195B5C">
            <w:pPr>
              <w:jc w:val="center"/>
            </w:pPr>
            <w:r w:rsidRPr="00195B5C">
              <w:rPr>
                <w:sz w:val="22"/>
                <w:szCs w:val="22"/>
              </w:rPr>
              <w:t>70%</w:t>
            </w:r>
          </w:p>
        </w:tc>
        <w:tc>
          <w:tcPr>
            <w:tcW w:w="1424" w:type="pct"/>
            <w:shd w:val="clear" w:color="auto" w:fill="auto"/>
            <w:vAlign w:val="center"/>
            <w:hideMark/>
          </w:tcPr>
          <w:p w14:paraId="6D186123" w14:textId="77777777" w:rsidR="00195B5C" w:rsidRPr="00195B5C" w:rsidRDefault="00195B5C" w:rsidP="00195B5C">
            <w:pPr>
              <w:jc w:val="center"/>
              <w:rPr>
                <w:color w:val="000000"/>
              </w:rPr>
            </w:pPr>
            <w:r w:rsidRPr="00195B5C">
              <w:rPr>
                <w:color w:val="000000"/>
                <w:sz w:val="22"/>
                <w:szCs w:val="22"/>
              </w:rPr>
              <w:t>10 975,5077</w:t>
            </w:r>
          </w:p>
        </w:tc>
      </w:tr>
    </w:tbl>
    <w:p w14:paraId="2CB198F3" w14:textId="77777777" w:rsidR="00195B5C" w:rsidRPr="00195B5C" w:rsidRDefault="00195B5C" w:rsidP="00195B5C">
      <w:pPr>
        <w:spacing w:before="120" w:after="120" w:line="276" w:lineRule="auto"/>
        <w:jc w:val="both"/>
        <w:rPr>
          <w:sz w:val="22"/>
          <w:szCs w:val="22"/>
        </w:rPr>
      </w:pPr>
      <w:r w:rsidRPr="00195B5C">
        <w:rPr>
          <w:sz w:val="22"/>
          <w:szCs w:val="22"/>
        </w:rPr>
        <w:t>Wielkości źródeł znajdujących się na obszarze przekroczeń w strefie i poza strefą w województwie w odległości do 30 km, emisja została pokazana poniżej w tabeli.</w:t>
      </w:r>
    </w:p>
    <w:p w14:paraId="34457227" w14:textId="77777777" w:rsidR="00195B5C" w:rsidRPr="00195B5C" w:rsidRDefault="00195B5C" w:rsidP="00195B5C">
      <w:pPr>
        <w:spacing w:before="120" w:after="120"/>
        <w:jc w:val="both"/>
        <w:rPr>
          <w:b/>
          <w:iCs/>
          <w:caps/>
          <w:smallCaps/>
          <w:sz w:val="22"/>
          <w:szCs w:val="22"/>
        </w:rPr>
      </w:pPr>
      <w:bookmarkStart w:id="299" w:name="_Toc42166335"/>
      <w:bookmarkStart w:id="300" w:name="_Toc133316241"/>
      <w:r w:rsidRPr="00195B5C">
        <w:rPr>
          <w:sz w:val="22"/>
          <w:szCs w:val="22"/>
        </w:rPr>
        <w:t xml:space="preserve">Tabela </w:t>
      </w:r>
      <w:r w:rsidRPr="00195B5C">
        <w:rPr>
          <w:sz w:val="22"/>
          <w:szCs w:val="22"/>
        </w:rPr>
        <w:fldChar w:fldCharType="begin"/>
      </w:r>
      <w:r w:rsidRPr="00195B5C">
        <w:rPr>
          <w:sz w:val="22"/>
          <w:szCs w:val="22"/>
        </w:rPr>
        <w:instrText xml:space="preserve"> SEQ Tabela \* ARABIC </w:instrText>
      </w:r>
      <w:r w:rsidRPr="00195B5C">
        <w:rPr>
          <w:sz w:val="22"/>
          <w:szCs w:val="22"/>
        </w:rPr>
        <w:fldChar w:fldCharType="separate"/>
      </w:r>
      <w:r w:rsidR="00665970">
        <w:rPr>
          <w:noProof/>
          <w:sz w:val="22"/>
          <w:szCs w:val="22"/>
        </w:rPr>
        <w:t>24</w:t>
      </w:r>
      <w:r w:rsidRPr="00195B5C">
        <w:rPr>
          <w:sz w:val="22"/>
          <w:szCs w:val="22"/>
        </w:rPr>
        <w:fldChar w:fldCharType="end"/>
      </w:r>
      <w:r w:rsidRPr="00195B5C">
        <w:rPr>
          <w:sz w:val="22"/>
          <w:szCs w:val="22"/>
        </w:rPr>
        <w:t xml:space="preserve">. Porównanie emisji pyłu PM10 ze źródeł zlokalizowanych poza strefą miasto Toruń w odległości </w:t>
      </w:r>
      <w:r w:rsidRPr="00195B5C">
        <w:rPr>
          <w:sz w:val="22"/>
          <w:szCs w:val="22"/>
        </w:rPr>
        <w:br/>
        <w:t>do 30 km w roku bazowym i w roku prognozy</w:t>
      </w:r>
      <w:r w:rsidRPr="00195B5C">
        <w:rPr>
          <w:b/>
          <w:iCs/>
          <w:caps/>
          <w:smallCaps/>
          <w:sz w:val="22"/>
          <w:szCs w:val="22"/>
          <w:vertAlign w:val="superscript"/>
        </w:rPr>
        <w:t xml:space="preserve"> </w:t>
      </w:r>
      <w:r w:rsidRPr="00195B5C">
        <w:rPr>
          <w:b/>
          <w:iCs/>
          <w:caps/>
          <w:smallCaps/>
          <w:sz w:val="22"/>
          <w:szCs w:val="22"/>
          <w:vertAlign w:val="superscript"/>
        </w:rPr>
        <w:footnoteReference w:id="81"/>
      </w:r>
      <w:bookmarkEnd w:id="299"/>
      <w:bookmarkEnd w:id="3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89"/>
        <w:gridCol w:w="3611"/>
        <w:gridCol w:w="1070"/>
        <w:gridCol w:w="3384"/>
      </w:tblGrid>
      <w:tr w:rsidR="00195B5C" w:rsidRPr="00195B5C" w14:paraId="26192239" w14:textId="77777777" w:rsidTr="00195B5C">
        <w:trPr>
          <w:cantSplit/>
          <w:tblHeader/>
        </w:trPr>
        <w:tc>
          <w:tcPr>
            <w:tcW w:w="908" w:type="pct"/>
            <w:vMerge w:val="restart"/>
            <w:shd w:val="clear" w:color="auto" w:fill="D9D9D9"/>
            <w:vAlign w:val="center"/>
            <w:hideMark/>
          </w:tcPr>
          <w:p w14:paraId="67390DC5" w14:textId="77777777" w:rsidR="00195B5C" w:rsidRPr="00195B5C" w:rsidRDefault="00195B5C" w:rsidP="00195B5C">
            <w:pPr>
              <w:jc w:val="center"/>
              <w:rPr>
                <w:b/>
                <w:bCs/>
                <w:color w:val="000000"/>
              </w:rPr>
            </w:pPr>
            <w:r w:rsidRPr="00195B5C">
              <w:rPr>
                <w:b/>
                <w:bCs/>
                <w:color w:val="000000"/>
                <w:sz w:val="22"/>
                <w:szCs w:val="22"/>
              </w:rPr>
              <w:t>województwo</w:t>
            </w:r>
          </w:p>
        </w:tc>
        <w:tc>
          <w:tcPr>
            <w:tcW w:w="1832" w:type="pct"/>
            <w:shd w:val="clear" w:color="auto" w:fill="D9D9D9"/>
            <w:noWrap/>
            <w:vAlign w:val="center"/>
            <w:hideMark/>
          </w:tcPr>
          <w:p w14:paraId="12D222F9" w14:textId="77777777" w:rsidR="00195B5C" w:rsidRPr="00195B5C" w:rsidRDefault="00195B5C" w:rsidP="00195B5C">
            <w:pPr>
              <w:jc w:val="center"/>
              <w:rPr>
                <w:b/>
                <w:bCs/>
                <w:color w:val="000000"/>
              </w:rPr>
            </w:pPr>
            <w:r w:rsidRPr="00195B5C">
              <w:rPr>
                <w:b/>
                <w:bCs/>
                <w:color w:val="000000"/>
                <w:sz w:val="22"/>
                <w:szCs w:val="22"/>
              </w:rPr>
              <w:t>wielkość w roku bazowym 2018 [Mg/rok]</w:t>
            </w:r>
          </w:p>
        </w:tc>
        <w:tc>
          <w:tcPr>
            <w:tcW w:w="543" w:type="pct"/>
            <w:vMerge w:val="restart"/>
            <w:shd w:val="clear" w:color="auto" w:fill="D9D9D9"/>
            <w:vAlign w:val="center"/>
            <w:hideMark/>
          </w:tcPr>
          <w:p w14:paraId="22946D38" w14:textId="77777777" w:rsidR="00195B5C" w:rsidRPr="00195B5C" w:rsidRDefault="00195B5C" w:rsidP="00195B5C">
            <w:pPr>
              <w:jc w:val="center"/>
              <w:rPr>
                <w:b/>
                <w:bCs/>
                <w:color w:val="000000"/>
              </w:rPr>
            </w:pPr>
            <w:r w:rsidRPr="00195B5C">
              <w:rPr>
                <w:b/>
                <w:bCs/>
                <w:color w:val="000000"/>
                <w:sz w:val="22"/>
                <w:szCs w:val="22"/>
              </w:rPr>
              <w:t>stopień redukcji</w:t>
            </w:r>
          </w:p>
        </w:tc>
        <w:tc>
          <w:tcPr>
            <w:tcW w:w="1717" w:type="pct"/>
            <w:shd w:val="clear" w:color="auto" w:fill="D9D9D9"/>
            <w:noWrap/>
            <w:vAlign w:val="center"/>
            <w:hideMark/>
          </w:tcPr>
          <w:p w14:paraId="332ED11D" w14:textId="77777777" w:rsidR="00195B5C" w:rsidRPr="00195B5C" w:rsidRDefault="00195B5C" w:rsidP="00195B5C">
            <w:pPr>
              <w:jc w:val="center"/>
              <w:rPr>
                <w:b/>
                <w:bCs/>
                <w:color w:val="000000"/>
              </w:rPr>
            </w:pPr>
            <w:r w:rsidRPr="00195B5C">
              <w:rPr>
                <w:b/>
                <w:bCs/>
                <w:color w:val="000000"/>
                <w:sz w:val="22"/>
                <w:szCs w:val="22"/>
              </w:rPr>
              <w:t>wielkość w roku prognozy 2026 [Mg/rok]</w:t>
            </w:r>
          </w:p>
        </w:tc>
      </w:tr>
      <w:tr w:rsidR="00195B5C" w:rsidRPr="00195B5C" w14:paraId="081C2F12" w14:textId="77777777" w:rsidTr="00195B5C">
        <w:trPr>
          <w:cantSplit/>
          <w:tblHeader/>
        </w:trPr>
        <w:tc>
          <w:tcPr>
            <w:tcW w:w="908" w:type="pct"/>
            <w:vMerge/>
            <w:shd w:val="clear" w:color="auto" w:fill="D9D9D9"/>
            <w:vAlign w:val="center"/>
            <w:hideMark/>
          </w:tcPr>
          <w:p w14:paraId="2D42B2A2" w14:textId="77777777" w:rsidR="00195B5C" w:rsidRPr="00195B5C" w:rsidRDefault="00195B5C" w:rsidP="00195B5C">
            <w:pPr>
              <w:jc w:val="center"/>
              <w:rPr>
                <w:b/>
                <w:bCs/>
                <w:color w:val="000000"/>
              </w:rPr>
            </w:pPr>
          </w:p>
        </w:tc>
        <w:tc>
          <w:tcPr>
            <w:tcW w:w="1832" w:type="pct"/>
            <w:shd w:val="clear" w:color="auto" w:fill="D9D9D9"/>
            <w:noWrap/>
            <w:vAlign w:val="center"/>
            <w:hideMark/>
          </w:tcPr>
          <w:p w14:paraId="72CBC717" w14:textId="77777777" w:rsidR="00195B5C" w:rsidRPr="00195B5C" w:rsidRDefault="00195B5C" w:rsidP="00195B5C">
            <w:pPr>
              <w:jc w:val="center"/>
              <w:rPr>
                <w:b/>
                <w:bCs/>
                <w:color w:val="000000"/>
              </w:rPr>
            </w:pPr>
            <w:r w:rsidRPr="00195B5C">
              <w:rPr>
                <w:b/>
                <w:bCs/>
                <w:color w:val="000000"/>
                <w:sz w:val="22"/>
                <w:szCs w:val="22"/>
              </w:rPr>
              <w:t>PM10</w:t>
            </w:r>
          </w:p>
        </w:tc>
        <w:tc>
          <w:tcPr>
            <w:tcW w:w="543" w:type="pct"/>
            <w:vMerge/>
            <w:shd w:val="clear" w:color="auto" w:fill="D9D9D9"/>
            <w:vAlign w:val="center"/>
            <w:hideMark/>
          </w:tcPr>
          <w:p w14:paraId="0EA1C02F" w14:textId="77777777" w:rsidR="00195B5C" w:rsidRPr="00195B5C" w:rsidRDefault="00195B5C" w:rsidP="00195B5C">
            <w:pPr>
              <w:jc w:val="center"/>
              <w:rPr>
                <w:b/>
                <w:bCs/>
                <w:color w:val="000000"/>
              </w:rPr>
            </w:pPr>
          </w:p>
        </w:tc>
        <w:tc>
          <w:tcPr>
            <w:tcW w:w="1717" w:type="pct"/>
            <w:shd w:val="clear" w:color="auto" w:fill="D9D9D9"/>
            <w:noWrap/>
            <w:vAlign w:val="center"/>
            <w:hideMark/>
          </w:tcPr>
          <w:p w14:paraId="6E56843E" w14:textId="77777777" w:rsidR="00195B5C" w:rsidRPr="00195B5C" w:rsidRDefault="00195B5C" w:rsidP="00195B5C">
            <w:pPr>
              <w:jc w:val="center"/>
              <w:rPr>
                <w:b/>
                <w:bCs/>
                <w:color w:val="000000"/>
              </w:rPr>
            </w:pPr>
            <w:r w:rsidRPr="00195B5C">
              <w:rPr>
                <w:b/>
                <w:bCs/>
                <w:color w:val="000000"/>
                <w:sz w:val="22"/>
                <w:szCs w:val="22"/>
              </w:rPr>
              <w:t>PM10</w:t>
            </w:r>
          </w:p>
        </w:tc>
      </w:tr>
      <w:tr w:rsidR="00195B5C" w:rsidRPr="00195B5C" w14:paraId="6BC68E5C" w14:textId="77777777" w:rsidTr="004F7FA2">
        <w:trPr>
          <w:trHeight w:val="240"/>
        </w:trPr>
        <w:tc>
          <w:tcPr>
            <w:tcW w:w="908" w:type="pct"/>
            <w:shd w:val="clear" w:color="auto" w:fill="auto"/>
            <w:noWrap/>
            <w:vAlign w:val="center"/>
            <w:hideMark/>
          </w:tcPr>
          <w:p w14:paraId="3C46726C" w14:textId="77777777" w:rsidR="00195B5C" w:rsidRPr="00195B5C" w:rsidRDefault="00195B5C" w:rsidP="00195B5C">
            <w:pPr>
              <w:rPr>
                <w:color w:val="000000"/>
              </w:rPr>
            </w:pPr>
            <w:r w:rsidRPr="00195B5C">
              <w:rPr>
                <w:color w:val="000000"/>
                <w:sz w:val="22"/>
                <w:szCs w:val="22"/>
              </w:rPr>
              <w:t>kujawsko-pomorskie</w:t>
            </w:r>
          </w:p>
        </w:tc>
        <w:tc>
          <w:tcPr>
            <w:tcW w:w="1832" w:type="pct"/>
            <w:shd w:val="clear" w:color="auto" w:fill="auto"/>
            <w:noWrap/>
            <w:vAlign w:val="center"/>
            <w:hideMark/>
          </w:tcPr>
          <w:p w14:paraId="75A06B81" w14:textId="77777777" w:rsidR="00195B5C" w:rsidRPr="00195B5C" w:rsidRDefault="00195B5C" w:rsidP="00195B5C">
            <w:pPr>
              <w:jc w:val="center"/>
              <w:rPr>
                <w:color w:val="000000"/>
              </w:rPr>
            </w:pPr>
            <w:r w:rsidRPr="00195B5C">
              <w:rPr>
                <w:color w:val="000000"/>
                <w:sz w:val="22"/>
                <w:szCs w:val="22"/>
              </w:rPr>
              <w:t>3 467,87</w:t>
            </w:r>
          </w:p>
        </w:tc>
        <w:tc>
          <w:tcPr>
            <w:tcW w:w="543" w:type="pct"/>
            <w:shd w:val="clear" w:color="auto" w:fill="auto"/>
            <w:noWrap/>
            <w:vAlign w:val="center"/>
            <w:hideMark/>
          </w:tcPr>
          <w:p w14:paraId="26491EA3" w14:textId="77777777" w:rsidR="00195B5C" w:rsidRPr="00195B5C" w:rsidRDefault="00195B5C" w:rsidP="00195B5C">
            <w:pPr>
              <w:jc w:val="center"/>
              <w:rPr>
                <w:color w:val="000000"/>
              </w:rPr>
            </w:pPr>
            <w:r w:rsidRPr="00195B5C">
              <w:rPr>
                <w:color w:val="000000"/>
                <w:sz w:val="22"/>
                <w:szCs w:val="22"/>
              </w:rPr>
              <w:t>70%</w:t>
            </w:r>
          </w:p>
        </w:tc>
        <w:tc>
          <w:tcPr>
            <w:tcW w:w="1717" w:type="pct"/>
            <w:shd w:val="clear" w:color="auto" w:fill="auto"/>
            <w:noWrap/>
            <w:vAlign w:val="center"/>
            <w:hideMark/>
          </w:tcPr>
          <w:p w14:paraId="5E2926E9" w14:textId="77777777" w:rsidR="00195B5C" w:rsidRPr="00195B5C" w:rsidRDefault="00195B5C" w:rsidP="00195B5C">
            <w:pPr>
              <w:jc w:val="center"/>
              <w:rPr>
                <w:color w:val="000000"/>
              </w:rPr>
            </w:pPr>
            <w:r w:rsidRPr="00195B5C">
              <w:rPr>
                <w:color w:val="000000"/>
                <w:sz w:val="22"/>
                <w:szCs w:val="22"/>
              </w:rPr>
              <w:t>1 040,361</w:t>
            </w:r>
          </w:p>
        </w:tc>
      </w:tr>
    </w:tbl>
    <w:p w14:paraId="3B5057D5"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301" w:name="_Toc27575826"/>
      <w:bookmarkStart w:id="302" w:name="_Toc42610240"/>
      <w:bookmarkStart w:id="303" w:name="_Toc133315583"/>
      <w:r w:rsidRPr="00195B5C">
        <w:rPr>
          <w:b/>
          <w:bCs/>
          <w:iCs/>
          <w:caps/>
          <w:smallCaps/>
          <w:color w:val="000066"/>
          <w:kern w:val="28"/>
          <w:sz w:val="22"/>
          <w:szCs w:val="22"/>
          <w:lang w:eastAsia="ar-SA"/>
        </w:rPr>
        <w:t>Scenariusze wielkości emisji pyłu PM10 w roku prognozy</w:t>
      </w:r>
      <w:bookmarkEnd w:id="301"/>
      <w:bookmarkEnd w:id="302"/>
      <w:r w:rsidRPr="00195B5C">
        <w:rPr>
          <w:b/>
          <w:bCs/>
          <w:iCs/>
          <w:caps/>
          <w:smallCaps/>
          <w:color w:val="000066"/>
          <w:kern w:val="28"/>
          <w:sz w:val="22"/>
          <w:szCs w:val="22"/>
          <w:lang w:eastAsia="ar-SA"/>
        </w:rPr>
        <w:t xml:space="preserve"> 2026</w:t>
      </w:r>
      <w:bookmarkEnd w:id="303"/>
    </w:p>
    <w:p w14:paraId="14465C53" w14:textId="77777777" w:rsidR="00195B5C" w:rsidRPr="00195B5C" w:rsidRDefault="00195B5C" w:rsidP="00195B5C">
      <w:pPr>
        <w:spacing w:before="240" w:after="120" w:line="276" w:lineRule="auto"/>
        <w:jc w:val="both"/>
        <w:rPr>
          <w:b/>
          <w:smallCaps/>
          <w:color w:val="000066"/>
          <w:sz w:val="22"/>
          <w:szCs w:val="20"/>
          <w:lang w:eastAsia="ar-SA"/>
        </w:rPr>
      </w:pPr>
      <w:r w:rsidRPr="00195B5C">
        <w:rPr>
          <w:b/>
          <w:smallCaps/>
          <w:color w:val="000066"/>
          <w:sz w:val="22"/>
          <w:szCs w:val="20"/>
          <w:lang w:eastAsia="ar-SA"/>
        </w:rPr>
        <w:t>Scenariusz bazowy</w:t>
      </w:r>
    </w:p>
    <w:p w14:paraId="6A509CBD" w14:textId="77777777" w:rsidR="00195B5C" w:rsidRPr="00195B5C" w:rsidRDefault="00195B5C" w:rsidP="00195B5C">
      <w:pPr>
        <w:spacing w:before="120" w:after="120" w:line="276" w:lineRule="auto"/>
        <w:jc w:val="both"/>
        <w:rPr>
          <w:sz w:val="22"/>
          <w:szCs w:val="22"/>
        </w:rPr>
      </w:pPr>
      <w:r w:rsidRPr="00195B5C">
        <w:rPr>
          <w:sz w:val="22"/>
          <w:szCs w:val="22"/>
        </w:rPr>
        <w:t xml:space="preserve">Scenariusz bazowy określa jakich zmian emisji pyłu PM10 można spodziewać się w strefie objętej Programem </w:t>
      </w:r>
      <w:r w:rsidRPr="00195B5C">
        <w:rPr>
          <w:sz w:val="22"/>
          <w:szCs w:val="22"/>
        </w:rPr>
        <w:br/>
        <w:t xml:space="preserve">w przypadku niepodejmowania żadnych dodatkowych działań ponad te, których konieczność podjęcia wynika </w:t>
      </w:r>
      <w:r w:rsidRPr="00195B5C">
        <w:rPr>
          <w:sz w:val="22"/>
          <w:szCs w:val="22"/>
        </w:rPr>
        <w:br/>
        <w:t xml:space="preserve">z istniejących przepisów, zostały przeanalizowane dla roku 2026 jako roku prognozy. Scenariusz ten uwzględnia zmiany jakości paliw wykorzystywanych do celów wytwarzania energii elektrycznej i ciepła oraz do celów transportowych, dopuszczonych do użycia na terenie strefy, a także pewne naturalne zmiany wynikające </w:t>
      </w:r>
      <w:r w:rsidRPr="00195B5C">
        <w:rPr>
          <w:sz w:val="22"/>
          <w:szCs w:val="22"/>
        </w:rPr>
        <w:br/>
        <w:t>z przyczyn ekonomicznych, społecznych oraz innych trendów.</w:t>
      </w:r>
    </w:p>
    <w:p w14:paraId="3199EE88" w14:textId="77777777" w:rsidR="00195B5C" w:rsidRPr="00195B5C" w:rsidRDefault="00195B5C" w:rsidP="00195B5C">
      <w:pPr>
        <w:spacing w:before="120" w:after="120" w:line="276" w:lineRule="auto"/>
        <w:jc w:val="both"/>
        <w:rPr>
          <w:sz w:val="22"/>
          <w:szCs w:val="22"/>
        </w:rPr>
      </w:pPr>
      <w:r w:rsidRPr="00195B5C">
        <w:rPr>
          <w:sz w:val="22"/>
          <w:szCs w:val="22"/>
        </w:rPr>
        <w:lastRenderedPageBreak/>
        <w:t xml:space="preserve">W scenariuszu tym uwzględniono również zapisy uchwały antysmogowej obowiązującej na terenie całego województwa kujawsko-pomorskiego. </w:t>
      </w:r>
    </w:p>
    <w:p w14:paraId="79609226" w14:textId="77777777" w:rsidR="00195B5C" w:rsidRPr="00195B5C" w:rsidRDefault="00195B5C" w:rsidP="00195B5C">
      <w:pPr>
        <w:spacing w:before="120" w:after="120" w:line="276" w:lineRule="auto"/>
        <w:jc w:val="both"/>
        <w:rPr>
          <w:sz w:val="22"/>
          <w:szCs w:val="22"/>
        </w:rPr>
      </w:pPr>
      <w:r w:rsidRPr="00195B5C">
        <w:rPr>
          <w:sz w:val="22"/>
          <w:szCs w:val="22"/>
        </w:rPr>
        <w:t>Celem analizy jest wskazanie czy działania te pozwol</w:t>
      </w:r>
      <w:r w:rsidRPr="00195B5C">
        <w:rPr>
          <w:rFonts w:eastAsia="TimesNewRoman"/>
          <w:sz w:val="22"/>
          <w:szCs w:val="22"/>
        </w:rPr>
        <w:t xml:space="preserve">ą </w:t>
      </w:r>
      <w:r w:rsidRPr="00195B5C">
        <w:rPr>
          <w:sz w:val="22"/>
          <w:szCs w:val="22"/>
        </w:rPr>
        <w:t>na osi</w:t>
      </w:r>
      <w:r w:rsidRPr="00195B5C">
        <w:rPr>
          <w:rFonts w:eastAsia="TimesNewRoman"/>
          <w:sz w:val="22"/>
          <w:szCs w:val="22"/>
        </w:rPr>
        <w:t>ą</w:t>
      </w:r>
      <w:r w:rsidRPr="00195B5C">
        <w:rPr>
          <w:sz w:val="22"/>
          <w:szCs w:val="22"/>
        </w:rPr>
        <w:t>gni</w:t>
      </w:r>
      <w:r w:rsidRPr="00195B5C">
        <w:rPr>
          <w:rFonts w:eastAsia="TimesNewRoman"/>
          <w:sz w:val="22"/>
          <w:szCs w:val="22"/>
        </w:rPr>
        <w:t>ę</w:t>
      </w:r>
      <w:r w:rsidRPr="00195B5C">
        <w:rPr>
          <w:sz w:val="22"/>
          <w:szCs w:val="22"/>
        </w:rPr>
        <w:t>cie standardów jako</w:t>
      </w:r>
      <w:r w:rsidRPr="00195B5C">
        <w:rPr>
          <w:rFonts w:eastAsia="TimesNewRoman"/>
          <w:sz w:val="22"/>
          <w:szCs w:val="22"/>
        </w:rPr>
        <w:t>ś</w:t>
      </w:r>
      <w:r w:rsidRPr="00195B5C">
        <w:rPr>
          <w:sz w:val="22"/>
          <w:szCs w:val="22"/>
        </w:rPr>
        <w:t>ci powietrza w zakresie pyłu zawieszonego PM10 do 2026 roku, czy konieczne jest podj</w:t>
      </w:r>
      <w:r w:rsidRPr="00195B5C">
        <w:rPr>
          <w:rFonts w:eastAsia="TimesNewRoman"/>
          <w:sz w:val="22"/>
          <w:szCs w:val="22"/>
        </w:rPr>
        <w:t>ę</w:t>
      </w:r>
      <w:r w:rsidRPr="00195B5C">
        <w:rPr>
          <w:sz w:val="22"/>
          <w:szCs w:val="22"/>
        </w:rPr>
        <w:t>cie działa</w:t>
      </w:r>
      <w:r w:rsidRPr="00195B5C">
        <w:rPr>
          <w:rFonts w:eastAsia="TimesNewRoman"/>
          <w:sz w:val="22"/>
          <w:szCs w:val="22"/>
        </w:rPr>
        <w:t xml:space="preserve">ń </w:t>
      </w:r>
      <w:r w:rsidRPr="00195B5C">
        <w:rPr>
          <w:sz w:val="22"/>
          <w:szCs w:val="22"/>
        </w:rPr>
        <w:t xml:space="preserve">naprawczych. </w:t>
      </w:r>
    </w:p>
    <w:p w14:paraId="08D3A53C" w14:textId="77777777" w:rsidR="00195B5C" w:rsidRPr="00195B5C" w:rsidRDefault="00195B5C" w:rsidP="00195B5C">
      <w:pPr>
        <w:spacing w:before="120" w:after="120" w:line="276" w:lineRule="auto"/>
        <w:jc w:val="both"/>
        <w:rPr>
          <w:sz w:val="22"/>
          <w:szCs w:val="22"/>
        </w:rPr>
      </w:pPr>
      <w:r w:rsidRPr="00195B5C">
        <w:rPr>
          <w:sz w:val="22"/>
          <w:szCs w:val="22"/>
        </w:rPr>
        <w:t xml:space="preserve">Poniżej w tabeli przedstawiono średnią wartość tła regionalnego pyłu PM10 w strefie miasto Toruń </w:t>
      </w:r>
      <w:r w:rsidRPr="00195B5C">
        <w:rPr>
          <w:sz w:val="22"/>
          <w:szCs w:val="22"/>
        </w:rPr>
        <w:br/>
        <w:t>dla scenariusza bazowego.</w:t>
      </w:r>
    </w:p>
    <w:p w14:paraId="3A7691CA" w14:textId="77777777" w:rsidR="00195B5C" w:rsidRPr="00195B5C" w:rsidRDefault="00195B5C" w:rsidP="00195B5C">
      <w:pPr>
        <w:keepNext/>
        <w:spacing w:before="240" w:after="120"/>
        <w:jc w:val="both"/>
        <w:rPr>
          <w:bCs/>
          <w:i/>
          <w:sz w:val="22"/>
          <w:szCs w:val="22"/>
        </w:rPr>
      </w:pPr>
      <w:bookmarkStart w:id="304" w:name="_Toc42166336"/>
      <w:bookmarkStart w:id="305" w:name="_Toc133316242"/>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25</w:t>
      </w:r>
      <w:r w:rsidRPr="00195B5C">
        <w:rPr>
          <w:bCs/>
          <w:sz w:val="22"/>
          <w:szCs w:val="22"/>
        </w:rPr>
        <w:fldChar w:fldCharType="end"/>
      </w:r>
      <w:r w:rsidRPr="00195B5C">
        <w:rPr>
          <w:bCs/>
          <w:sz w:val="22"/>
          <w:szCs w:val="22"/>
        </w:rPr>
        <w:t>. Wielkość tła regionalnego dla pyłu PM10 w strefie miasto Toruń dla scenariusza bazowego</w:t>
      </w:r>
      <w:r w:rsidRPr="00195B5C">
        <w:rPr>
          <w:bCs/>
          <w:sz w:val="22"/>
          <w:szCs w:val="22"/>
          <w:vertAlign w:val="superscript"/>
        </w:rPr>
        <w:footnoteReference w:id="82"/>
      </w:r>
      <w:bookmarkEnd w:id="304"/>
      <w:bookmarkEnd w:id="305"/>
    </w:p>
    <w:tbl>
      <w:tblPr>
        <w:tblW w:w="5000" w:type="pct"/>
        <w:jc w:val="center"/>
        <w:tblCellMar>
          <w:left w:w="0" w:type="dxa"/>
          <w:right w:w="0" w:type="dxa"/>
        </w:tblCellMar>
        <w:tblLook w:val="04A0" w:firstRow="1" w:lastRow="0" w:firstColumn="1" w:lastColumn="0" w:noHBand="0" w:noVBand="1"/>
      </w:tblPr>
      <w:tblGrid>
        <w:gridCol w:w="4922"/>
        <w:gridCol w:w="4922"/>
      </w:tblGrid>
      <w:tr w:rsidR="00195B5C" w:rsidRPr="00195B5C" w14:paraId="5B622A6F" w14:textId="77777777" w:rsidTr="00195B5C">
        <w:trPr>
          <w:trHeight w:val="289"/>
          <w:jc w:val="center"/>
        </w:trPr>
        <w:tc>
          <w:tcPr>
            <w:tcW w:w="2500" w:type="pct"/>
            <w:vMerge w:val="restart"/>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1C3C58D" w14:textId="77777777" w:rsidR="00195B5C" w:rsidRPr="00195B5C" w:rsidRDefault="00195B5C" w:rsidP="00195B5C">
            <w:pPr>
              <w:jc w:val="center"/>
              <w:rPr>
                <w:rFonts w:eastAsia="Calibri"/>
                <w:b/>
                <w:bCs/>
                <w:color w:val="000000"/>
              </w:rPr>
            </w:pPr>
            <w:r w:rsidRPr="00195B5C">
              <w:rPr>
                <w:b/>
                <w:bCs/>
                <w:color w:val="000000"/>
                <w:sz w:val="22"/>
                <w:szCs w:val="22"/>
              </w:rPr>
              <w:t>strefa</w:t>
            </w:r>
          </w:p>
        </w:tc>
        <w:tc>
          <w:tcPr>
            <w:tcW w:w="2500" w:type="pct"/>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E7EA3E3" w14:textId="77777777" w:rsidR="00195B5C" w:rsidRPr="00195B5C" w:rsidRDefault="00195B5C" w:rsidP="00195B5C">
            <w:pPr>
              <w:jc w:val="center"/>
              <w:rPr>
                <w:rFonts w:eastAsia="Calibri"/>
                <w:b/>
                <w:bCs/>
                <w:color w:val="000000"/>
              </w:rPr>
            </w:pPr>
            <w:r w:rsidRPr="00195B5C">
              <w:rPr>
                <w:b/>
                <w:bCs/>
                <w:color w:val="000000"/>
                <w:sz w:val="22"/>
                <w:szCs w:val="22"/>
              </w:rPr>
              <w:t>PM10</w:t>
            </w:r>
          </w:p>
        </w:tc>
      </w:tr>
      <w:tr w:rsidR="00195B5C" w:rsidRPr="00195B5C" w14:paraId="075D5933" w14:textId="77777777" w:rsidTr="00195B5C">
        <w:trPr>
          <w:trHeight w:val="240"/>
          <w:jc w:val="center"/>
        </w:trPr>
        <w:tc>
          <w:tcPr>
            <w:tcW w:w="2500" w:type="pct"/>
            <w:vMerge/>
            <w:tcBorders>
              <w:top w:val="single" w:sz="8" w:space="0" w:color="auto"/>
              <w:left w:val="single" w:sz="8" w:space="0" w:color="auto"/>
              <w:bottom w:val="single" w:sz="4" w:space="0" w:color="auto"/>
              <w:right w:val="single" w:sz="8" w:space="0" w:color="auto"/>
            </w:tcBorders>
            <w:shd w:val="clear" w:color="auto" w:fill="D9D9D9"/>
            <w:vAlign w:val="center"/>
            <w:hideMark/>
          </w:tcPr>
          <w:p w14:paraId="6002BE9C" w14:textId="77777777" w:rsidR="00195B5C" w:rsidRPr="00195B5C" w:rsidRDefault="00195B5C" w:rsidP="00195B5C">
            <w:pPr>
              <w:jc w:val="center"/>
              <w:rPr>
                <w:rFonts w:eastAsia="Calibri"/>
                <w:b/>
                <w:bCs/>
                <w:color w:val="000000"/>
              </w:rPr>
            </w:pPr>
          </w:p>
        </w:tc>
        <w:tc>
          <w:tcPr>
            <w:tcW w:w="2500" w:type="pct"/>
            <w:tcBorders>
              <w:top w:val="nil"/>
              <w:left w:val="nil"/>
              <w:bottom w:val="single" w:sz="4" w:space="0" w:color="auto"/>
              <w:right w:val="single" w:sz="8" w:space="0" w:color="auto"/>
            </w:tcBorders>
            <w:shd w:val="clear" w:color="auto" w:fill="D9D9D9"/>
            <w:noWrap/>
            <w:tcMar>
              <w:top w:w="0" w:type="dxa"/>
              <w:left w:w="70" w:type="dxa"/>
              <w:bottom w:w="0" w:type="dxa"/>
              <w:right w:w="70" w:type="dxa"/>
            </w:tcMar>
            <w:vAlign w:val="center"/>
            <w:hideMark/>
          </w:tcPr>
          <w:p w14:paraId="64576227" w14:textId="77777777" w:rsidR="00195B5C" w:rsidRPr="00195B5C" w:rsidRDefault="00195B5C" w:rsidP="00195B5C">
            <w:pPr>
              <w:jc w:val="center"/>
              <w:rPr>
                <w:rFonts w:eastAsia="Calibri"/>
                <w:b/>
                <w:bCs/>
                <w:color w:val="000000"/>
              </w:rPr>
            </w:pPr>
            <w:r w:rsidRPr="00195B5C">
              <w:rPr>
                <w:b/>
                <w:bCs/>
                <w:color w:val="000000"/>
                <w:sz w:val="22"/>
                <w:szCs w:val="22"/>
              </w:rPr>
              <w:t>średnia [µg/m</w:t>
            </w:r>
            <w:r w:rsidRPr="00195B5C">
              <w:rPr>
                <w:b/>
                <w:bCs/>
                <w:color w:val="000000"/>
                <w:sz w:val="22"/>
                <w:szCs w:val="22"/>
                <w:vertAlign w:val="superscript"/>
              </w:rPr>
              <w:t>3</w:t>
            </w:r>
            <w:r w:rsidRPr="00195B5C">
              <w:rPr>
                <w:b/>
                <w:bCs/>
                <w:color w:val="000000"/>
                <w:sz w:val="22"/>
                <w:szCs w:val="22"/>
              </w:rPr>
              <w:t>]</w:t>
            </w:r>
          </w:p>
        </w:tc>
      </w:tr>
      <w:tr w:rsidR="00195B5C" w:rsidRPr="00195B5C" w14:paraId="607E6B53" w14:textId="77777777" w:rsidTr="004F7FA2">
        <w:trPr>
          <w:trHeight w:val="240"/>
          <w:jc w:val="center"/>
        </w:trPr>
        <w:tc>
          <w:tcPr>
            <w:tcW w:w="2500" w:type="pct"/>
            <w:tcBorders>
              <w:top w:val="single" w:sz="4" w:space="0" w:color="auto"/>
              <w:left w:val="single" w:sz="8" w:space="0" w:color="auto"/>
              <w:bottom w:val="single" w:sz="4" w:space="0" w:color="auto"/>
              <w:right w:val="single" w:sz="8" w:space="0" w:color="auto"/>
            </w:tcBorders>
            <w:noWrap/>
            <w:tcMar>
              <w:top w:w="0" w:type="dxa"/>
              <w:left w:w="70" w:type="dxa"/>
              <w:bottom w:w="0" w:type="dxa"/>
              <w:right w:w="70" w:type="dxa"/>
            </w:tcMar>
            <w:vAlign w:val="center"/>
            <w:hideMark/>
          </w:tcPr>
          <w:p w14:paraId="2333A3A4" w14:textId="77777777" w:rsidR="00195B5C" w:rsidRPr="00195B5C" w:rsidRDefault="00195B5C" w:rsidP="00195B5C">
            <w:pPr>
              <w:rPr>
                <w:rFonts w:eastAsia="Calibri"/>
                <w:color w:val="000000"/>
              </w:rPr>
            </w:pPr>
            <w:r w:rsidRPr="00195B5C">
              <w:rPr>
                <w:rFonts w:eastAsia="Calibri"/>
                <w:color w:val="000000"/>
                <w:sz w:val="22"/>
                <w:szCs w:val="22"/>
              </w:rPr>
              <w:t>strefa miasto Toruń</w:t>
            </w:r>
          </w:p>
        </w:tc>
        <w:tc>
          <w:tcPr>
            <w:tcW w:w="2500" w:type="pct"/>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hideMark/>
          </w:tcPr>
          <w:p w14:paraId="0F198134" w14:textId="77777777" w:rsidR="00195B5C" w:rsidRPr="00195B5C" w:rsidRDefault="00195B5C" w:rsidP="00195B5C">
            <w:pPr>
              <w:jc w:val="center"/>
              <w:rPr>
                <w:rFonts w:eastAsia="Calibri"/>
                <w:color w:val="000000"/>
              </w:rPr>
            </w:pPr>
            <w:r w:rsidRPr="00195B5C">
              <w:rPr>
                <w:color w:val="000000"/>
                <w:sz w:val="22"/>
                <w:szCs w:val="22"/>
              </w:rPr>
              <w:t>12,32</w:t>
            </w:r>
          </w:p>
        </w:tc>
      </w:tr>
    </w:tbl>
    <w:p w14:paraId="6CE83B45" w14:textId="77777777" w:rsidR="00195B5C" w:rsidRPr="00195B5C" w:rsidRDefault="00195B5C" w:rsidP="00195B5C">
      <w:pPr>
        <w:spacing w:before="120" w:after="120" w:line="276" w:lineRule="auto"/>
        <w:jc w:val="both"/>
        <w:rPr>
          <w:sz w:val="22"/>
          <w:szCs w:val="22"/>
        </w:rPr>
      </w:pPr>
      <w:r w:rsidRPr="00195B5C">
        <w:rPr>
          <w:sz w:val="22"/>
          <w:szCs w:val="22"/>
        </w:rPr>
        <w:t xml:space="preserve">Podsumowując, scenariusz bazowy emisji pyłu PM10 według prognoz wskazanych powyżej należy przyjąć, </w:t>
      </w:r>
      <w:r w:rsidRPr="00195B5C">
        <w:rPr>
          <w:sz w:val="22"/>
          <w:szCs w:val="22"/>
        </w:rPr>
        <w:br/>
        <w:t xml:space="preserve">iż realnie do 2026 będzie trudne spełnienie wymogów prawnych odnośnie jakości powietrza. Wskazane redukcje emisji wynikające z realizacji działań określonych w przepisach prawnych oraz będących konsekwencją rozwoju komunikacji czy przemysłu nie będą wystarczające do osiągnięcia poziomu dopuszczalnego pyłu PM10 </w:t>
      </w:r>
      <w:r w:rsidRPr="00195B5C">
        <w:rPr>
          <w:sz w:val="22"/>
          <w:szCs w:val="22"/>
        </w:rPr>
        <w:br/>
        <w:t>w powietrzu w roku 2026.</w:t>
      </w:r>
    </w:p>
    <w:p w14:paraId="2436CA64" w14:textId="77777777" w:rsidR="00195B5C" w:rsidRPr="00195B5C" w:rsidRDefault="00195B5C" w:rsidP="00195B5C">
      <w:pPr>
        <w:spacing w:before="240" w:after="120" w:line="276" w:lineRule="auto"/>
        <w:jc w:val="both"/>
        <w:rPr>
          <w:b/>
          <w:smallCaps/>
          <w:color w:val="000066"/>
          <w:sz w:val="22"/>
          <w:szCs w:val="20"/>
          <w:lang w:eastAsia="ar-SA"/>
        </w:rPr>
      </w:pPr>
      <w:r w:rsidRPr="00195B5C">
        <w:rPr>
          <w:b/>
          <w:smallCaps/>
          <w:color w:val="000066"/>
          <w:sz w:val="22"/>
          <w:szCs w:val="20"/>
          <w:lang w:eastAsia="ar-SA"/>
        </w:rPr>
        <w:t>Scenariusz redukcji</w:t>
      </w:r>
    </w:p>
    <w:p w14:paraId="64FF2FC6" w14:textId="77777777" w:rsidR="00195B5C" w:rsidRPr="00195B5C" w:rsidRDefault="00195B5C" w:rsidP="00195B5C">
      <w:pPr>
        <w:spacing w:before="120" w:after="120" w:line="276" w:lineRule="auto"/>
        <w:jc w:val="both"/>
        <w:rPr>
          <w:sz w:val="22"/>
          <w:szCs w:val="22"/>
        </w:rPr>
      </w:pPr>
      <w:bookmarkStart w:id="306" w:name="_Ref25181819"/>
      <w:bookmarkStart w:id="307" w:name="_Toc25565835"/>
      <w:r w:rsidRPr="00195B5C">
        <w:rPr>
          <w:sz w:val="22"/>
          <w:szCs w:val="22"/>
        </w:rPr>
        <w:t xml:space="preserve">Scenariusz redukcji określa wymagane zmiany emisji pyłu PM10 w strefie objętej Programem, których podjęcie jest konieczne </w:t>
      </w:r>
      <w:bookmarkStart w:id="308" w:name="_Hlk39648579"/>
      <w:r w:rsidRPr="00195B5C">
        <w:rPr>
          <w:sz w:val="22"/>
          <w:szCs w:val="22"/>
        </w:rPr>
        <w:t>dla dotrzymania poziomu dopuszczalnego tego zanieczyszczenia w roku prognozy 2026.</w:t>
      </w:r>
    </w:p>
    <w:p w14:paraId="2CD8A9C7" w14:textId="77777777" w:rsidR="00195B5C" w:rsidRPr="00195B5C" w:rsidRDefault="00195B5C" w:rsidP="00195B5C">
      <w:pPr>
        <w:spacing w:before="120" w:after="120" w:line="276" w:lineRule="auto"/>
        <w:jc w:val="both"/>
        <w:rPr>
          <w:sz w:val="22"/>
          <w:szCs w:val="22"/>
        </w:rPr>
      </w:pPr>
      <w:bookmarkStart w:id="309" w:name="_Hlk42630147"/>
      <w:bookmarkStart w:id="310" w:name="_Hlk42548952"/>
      <w:bookmarkEnd w:id="308"/>
      <w:r w:rsidRPr="00195B5C">
        <w:rPr>
          <w:sz w:val="22"/>
          <w:szCs w:val="22"/>
        </w:rPr>
        <w:t xml:space="preserve">Analiza wyników stężeń występujących w strefie miasto Toruń wykazała, że konieczna jest redukcja emisji </w:t>
      </w:r>
      <w:r w:rsidRPr="00195B5C">
        <w:rPr>
          <w:sz w:val="22"/>
          <w:szCs w:val="22"/>
        </w:rPr>
        <w:br/>
        <w:t xml:space="preserve">z sektora komunalno-bytowego. Wymagany poziom redukcji emisji pyłu zawieszonego PM0 ze źródeł powierzchniowych na terenie strefy został wyznaczony za pomocą modelowania rozprzestrzeniania zanieczyszczeń. Metodą kolejnych przybliżeń (obniżenie emisji rocznej) wyznaczono taką wielkość emisji, która nie będzie powodować występowania przekroczeń poziomu dopuszczalnego pyłu PM10 na terenie strefy miasto Toruń. </w:t>
      </w:r>
    </w:p>
    <w:p w14:paraId="0EF611E2" w14:textId="77777777" w:rsidR="00195B5C" w:rsidRPr="00195B5C" w:rsidRDefault="00195B5C" w:rsidP="00195B5C">
      <w:pPr>
        <w:spacing w:before="120" w:after="120" w:line="276" w:lineRule="auto"/>
        <w:jc w:val="both"/>
        <w:rPr>
          <w:iCs/>
          <w:sz w:val="22"/>
          <w:szCs w:val="22"/>
        </w:rPr>
      </w:pPr>
      <w:r w:rsidRPr="00195B5C">
        <w:rPr>
          <w:sz w:val="22"/>
          <w:szCs w:val="22"/>
        </w:rPr>
        <w:t xml:space="preserve">W następnym kroku wyznaczono na jakiej powierzchni ogrzewanej za pomocą starych nieefektywnych źródeł ciepła konieczna jest zmiana sposobu ogrzewania. </w:t>
      </w:r>
    </w:p>
    <w:p w14:paraId="1118D5BC" w14:textId="77777777" w:rsidR="00195B5C" w:rsidRPr="00195B5C" w:rsidRDefault="00195B5C" w:rsidP="00195B5C">
      <w:pPr>
        <w:spacing w:before="120" w:after="120" w:line="276" w:lineRule="auto"/>
        <w:jc w:val="both"/>
        <w:rPr>
          <w:sz w:val="22"/>
          <w:szCs w:val="22"/>
        </w:rPr>
      </w:pPr>
      <w:r w:rsidRPr="00195B5C">
        <w:rPr>
          <w:sz w:val="22"/>
          <w:szCs w:val="22"/>
        </w:rPr>
        <w:t xml:space="preserve">Następnie określono, jaki efekt przyniesie zmiana urządzeń na wskazanej powierzchni. Pozwoliło </w:t>
      </w:r>
      <w:r w:rsidRPr="00195B5C">
        <w:rPr>
          <w:sz w:val="22"/>
          <w:szCs w:val="22"/>
        </w:rPr>
        <w:br/>
        <w:t xml:space="preserve">to na określenie jaką redukcję emisji pyłu PM10 można osiągnąć w wyniku realizacji działań naprawczych. </w:t>
      </w:r>
      <w:bookmarkEnd w:id="309"/>
      <w:bookmarkEnd w:id="310"/>
    </w:p>
    <w:p w14:paraId="00CC3D7B" w14:textId="77777777" w:rsidR="00195B5C" w:rsidRPr="00195B5C" w:rsidRDefault="00195B5C" w:rsidP="00195B5C">
      <w:pPr>
        <w:spacing w:before="120" w:after="120" w:line="276" w:lineRule="auto"/>
        <w:jc w:val="both"/>
        <w:rPr>
          <w:sz w:val="22"/>
          <w:szCs w:val="22"/>
        </w:rPr>
      </w:pPr>
      <w:r w:rsidRPr="00195B5C">
        <w:rPr>
          <w:sz w:val="22"/>
          <w:szCs w:val="22"/>
        </w:rPr>
        <w:t>Poniżej porównano emisję w roku bazowym 2018 i emisję w roku prognozy 2026 wynikającą z realizacji scenariusza bazowego i scenariusza redukcji.</w:t>
      </w:r>
    </w:p>
    <w:p w14:paraId="365F434B" w14:textId="77777777" w:rsidR="00195B5C" w:rsidRPr="00195B5C" w:rsidRDefault="00195B5C" w:rsidP="00195B5C">
      <w:pPr>
        <w:spacing w:before="120" w:after="120" w:line="276" w:lineRule="auto"/>
        <w:jc w:val="both"/>
        <w:rPr>
          <w:sz w:val="22"/>
          <w:szCs w:val="22"/>
        </w:rPr>
      </w:pPr>
      <w:r w:rsidRPr="00195B5C">
        <w:rPr>
          <w:sz w:val="22"/>
          <w:szCs w:val="22"/>
        </w:rPr>
        <w:t>Określając scenariusz redukcji przedstawiono poniżej średnią wartość tła regionalnego w strefie miasto Toruń.</w:t>
      </w:r>
      <w:bookmarkStart w:id="311" w:name="_Toc31698100"/>
    </w:p>
    <w:p w14:paraId="7FA56325" w14:textId="77777777" w:rsidR="00195B5C" w:rsidRPr="00195B5C" w:rsidRDefault="00195B5C" w:rsidP="00195B5C">
      <w:pPr>
        <w:keepNext/>
        <w:spacing w:before="240" w:after="120"/>
        <w:jc w:val="both"/>
        <w:rPr>
          <w:bCs/>
          <w:i/>
          <w:sz w:val="22"/>
          <w:szCs w:val="22"/>
        </w:rPr>
      </w:pPr>
      <w:bookmarkStart w:id="312" w:name="_Toc42166337"/>
      <w:bookmarkStart w:id="313" w:name="_Toc133316243"/>
      <w:bookmarkEnd w:id="311"/>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26</w:t>
      </w:r>
      <w:r w:rsidRPr="00195B5C">
        <w:rPr>
          <w:bCs/>
          <w:sz w:val="22"/>
          <w:szCs w:val="22"/>
        </w:rPr>
        <w:fldChar w:fldCharType="end"/>
      </w:r>
      <w:r w:rsidRPr="00195B5C">
        <w:rPr>
          <w:bCs/>
          <w:sz w:val="22"/>
          <w:szCs w:val="22"/>
        </w:rPr>
        <w:t>. Wielkość tła regionalnego w strefie miasto Toruń w scenariuszu redukcji</w:t>
      </w:r>
      <w:r w:rsidRPr="00195B5C">
        <w:rPr>
          <w:bCs/>
          <w:sz w:val="22"/>
          <w:szCs w:val="22"/>
          <w:vertAlign w:val="superscript"/>
        </w:rPr>
        <w:footnoteReference w:id="83"/>
      </w:r>
      <w:bookmarkEnd w:id="312"/>
      <w:bookmarkEnd w:id="3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47"/>
        <w:gridCol w:w="2507"/>
      </w:tblGrid>
      <w:tr w:rsidR="00195B5C" w:rsidRPr="00195B5C" w14:paraId="5D1DFD91" w14:textId="77777777" w:rsidTr="00195B5C">
        <w:trPr>
          <w:trHeight w:val="289"/>
          <w:jc w:val="center"/>
        </w:trPr>
        <w:tc>
          <w:tcPr>
            <w:tcW w:w="3728" w:type="pct"/>
            <w:vMerge w:val="restart"/>
            <w:shd w:val="clear" w:color="auto" w:fill="D9D9D9"/>
            <w:noWrap/>
            <w:tcMar>
              <w:top w:w="0" w:type="dxa"/>
              <w:left w:w="70" w:type="dxa"/>
              <w:bottom w:w="0" w:type="dxa"/>
              <w:right w:w="70" w:type="dxa"/>
            </w:tcMar>
            <w:vAlign w:val="center"/>
            <w:hideMark/>
          </w:tcPr>
          <w:p w14:paraId="06D97203" w14:textId="77777777" w:rsidR="00195B5C" w:rsidRPr="00195B5C" w:rsidRDefault="00195B5C" w:rsidP="00195B5C">
            <w:pPr>
              <w:jc w:val="center"/>
              <w:rPr>
                <w:rFonts w:eastAsia="Calibri"/>
                <w:b/>
                <w:bCs/>
                <w:color w:val="000000"/>
              </w:rPr>
            </w:pPr>
            <w:r w:rsidRPr="00195B5C">
              <w:rPr>
                <w:b/>
                <w:bCs/>
                <w:color w:val="000000"/>
                <w:sz w:val="22"/>
                <w:szCs w:val="22"/>
              </w:rPr>
              <w:t>strefa</w:t>
            </w:r>
          </w:p>
        </w:tc>
        <w:tc>
          <w:tcPr>
            <w:tcW w:w="1272" w:type="pct"/>
            <w:shd w:val="clear" w:color="auto" w:fill="D9D9D9"/>
            <w:noWrap/>
            <w:tcMar>
              <w:top w:w="0" w:type="dxa"/>
              <w:left w:w="70" w:type="dxa"/>
              <w:bottom w:w="0" w:type="dxa"/>
              <w:right w:w="70" w:type="dxa"/>
            </w:tcMar>
            <w:vAlign w:val="center"/>
            <w:hideMark/>
          </w:tcPr>
          <w:p w14:paraId="5EF7A266" w14:textId="77777777" w:rsidR="00195B5C" w:rsidRPr="00195B5C" w:rsidRDefault="00195B5C" w:rsidP="00195B5C">
            <w:pPr>
              <w:jc w:val="center"/>
              <w:rPr>
                <w:rFonts w:eastAsia="Calibri"/>
                <w:b/>
                <w:bCs/>
                <w:color w:val="000000"/>
              </w:rPr>
            </w:pPr>
            <w:r w:rsidRPr="00195B5C">
              <w:rPr>
                <w:b/>
                <w:bCs/>
                <w:color w:val="000000"/>
                <w:sz w:val="22"/>
                <w:szCs w:val="22"/>
              </w:rPr>
              <w:t>PM10</w:t>
            </w:r>
          </w:p>
        </w:tc>
      </w:tr>
      <w:tr w:rsidR="00195B5C" w:rsidRPr="00195B5C" w14:paraId="5FC3E5E5" w14:textId="77777777" w:rsidTr="00195B5C">
        <w:trPr>
          <w:trHeight w:val="240"/>
          <w:jc w:val="center"/>
        </w:trPr>
        <w:tc>
          <w:tcPr>
            <w:tcW w:w="3728" w:type="pct"/>
            <w:vMerge/>
            <w:shd w:val="clear" w:color="auto" w:fill="D9D9D9"/>
            <w:vAlign w:val="center"/>
            <w:hideMark/>
          </w:tcPr>
          <w:p w14:paraId="62958DB3" w14:textId="77777777" w:rsidR="00195B5C" w:rsidRPr="00195B5C" w:rsidRDefault="00195B5C" w:rsidP="00195B5C">
            <w:pPr>
              <w:jc w:val="center"/>
              <w:rPr>
                <w:rFonts w:eastAsia="Calibri"/>
                <w:b/>
                <w:bCs/>
                <w:color w:val="000000"/>
              </w:rPr>
            </w:pPr>
          </w:p>
        </w:tc>
        <w:tc>
          <w:tcPr>
            <w:tcW w:w="1272" w:type="pct"/>
            <w:shd w:val="clear" w:color="auto" w:fill="D9D9D9"/>
            <w:noWrap/>
            <w:tcMar>
              <w:top w:w="0" w:type="dxa"/>
              <w:left w:w="70" w:type="dxa"/>
              <w:bottom w:w="0" w:type="dxa"/>
              <w:right w:w="70" w:type="dxa"/>
            </w:tcMar>
            <w:vAlign w:val="center"/>
            <w:hideMark/>
          </w:tcPr>
          <w:p w14:paraId="1E69E6B1" w14:textId="77777777" w:rsidR="00195B5C" w:rsidRPr="00195B5C" w:rsidRDefault="00195B5C" w:rsidP="00195B5C">
            <w:pPr>
              <w:jc w:val="center"/>
              <w:rPr>
                <w:rFonts w:eastAsia="Calibri"/>
                <w:b/>
                <w:bCs/>
                <w:color w:val="000000"/>
              </w:rPr>
            </w:pPr>
            <w:r w:rsidRPr="00195B5C">
              <w:rPr>
                <w:b/>
                <w:bCs/>
                <w:color w:val="000000"/>
                <w:sz w:val="22"/>
                <w:szCs w:val="22"/>
              </w:rPr>
              <w:t>średnia [µg/m</w:t>
            </w:r>
            <w:r w:rsidRPr="00195B5C">
              <w:rPr>
                <w:b/>
                <w:bCs/>
                <w:color w:val="000000"/>
                <w:sz w:val="22"/>
                <w:szCs w:val="22"/>
                <w:vertAlign w:val="superscript"/>
              </w:rPr>
              <w:t>3</w:t>
            </w:r>
            <w:r w:rsidRPr="00195B5C">
              <w:rPr>
                <w:b/>
                <w:bCs/>
                <w:color w:val="000000"/>
                <w:sz w:val="22"/>
                <w:szCs w:val="22"/>
              </w:rPr>
              <w:t>]</w:t>
            </w:r>
          </w:p>
        </w:tc>
      </w:tr>
      <w:tr w:rsidR="00195B5C" w:rsidRPr="00195B5C" w14:paraId="53EE8C13" w14:textId="77777777" w:rsidTr="004F7FA2">
        <w:trPr>
          <w:trHeight w:val="240"/>
          <w:jc w:val="center"/>
        </w:trPr>
        <w:tc>
          <w:tcPr>
            <w:tcW w:w="3728" w:type="pct"/>
            <w:noWrap/>
            <w:tcMar>
              <w:top w:w="0" w:type="dxa"/>
              <w:left w:w="70" w:type="dxa"/>
              <w:bottom w:w="0" w:type="dxa"/>
              <w:right w:w="70" w:type="dxa"/>
            </w:tcMar>
            <w:vAlign w:val="center"/>
            <w:hideMark/>
          </w:tcPr>
          <w:p w14:paraId="79577AF9" w14:textId="77777777" w:rsidR="00195B5C" w:rsidRPr="00195B5C" w:rsidRDefault="00195B5C" w:rsidP="00195B5C">
            <w:pPr>
              <w:rPr>
                <w:rFonts w:eastAsia="Calibri"/>
                <w:color w:val="000000"/>
              </w:rPr>
            </w:pPr>
            <w:r w:rsidRPr="00195B5C">
              <w:rPr>
                <w:color w:val="000000"/>
                <w:sz w:val="22"/>
                <w:szCs w:val="22"/>
              </w:rPr>
              <w:t>strefa miasto Toruń</w:t>
            </w:r>
          </w:p>
        </w:tc>
        <w:tc>
          <w:tcPr>
            <w:tcW w:w="1272" w:type="pct"/>
            <w:noWrap/>
            <w:tcMar>
              <w:top w:w="0" w:type="dxa"/>
              <w:left w:w="70" w:type="dxa"/>
              <w:bottom w:w="0" w:type="dxa"/>
              <w:right w:w="70" w:type="dxa"/>
            </w:tcMar>
            <w:vAlign w:val="center"/>
            <w:hideMark/>
          </w:tcPr>
          <w:p w14:paraId="2C159B2B" w14:textId="77777777" w:rsidR="00195B5C" w:rsidRPr="00195B5C" w:rsidRDefault="00195B5C" w:rsidP="00195B5C">
            <w:pPr>
              <w:jc w:val="center"/>
              <w:rPr>
                <w:rFonts w:eastAsia="Calibri"/>
                <w:color w:val="000000"/>
              </w:rPr>
            </w:pPr>
            <w:r w:rsidRPr="00195B5C">
              <w:rPr>
                <w:color w:val="000000"/>
                <w:sz w:val="22"/>
                <w:szCs w:val="22"/>
              </w:rPr>
              <w:t>11,57</w:t>
            </w:r>
          </w:p>
        </w:tc>
      </w:tr>
    </w:tbl>
    <w:p w14:paraId="0AA8B901" w14:textId="77777777" w:rsidR="000B53DA" w:rsidRDefault="000B53DA" w:rsidP="00195B5C">
      <w:pPr>
        <w:spacing w:before="120" w:after="120" w:line="276" w:lineRule="auto"/>
        <w:jc w:val="both"/>
        <w:rPr>
          <w:sz w:val="22"/>
          <w:szCs w:val="22"/>
        </w:rPr>
      </w:pPr>
    </w:p>
    <w:p w14:paraId="01808B60" w14:textId="77777777" w:rsidR="00195B5C" w:rsidRPr="00195B5C" w:rsidRDefault="00195B5C" w:rsidP="00195B5C">
      <w:pPr>
        <w:spacing w:before="120" w:after="120" w:line="276" w:lineRule="auto"/>
        <w:jc w:val="both"/>
        <w:rPr>
          <w:sz w:val="22"/>
          <w:szCs w:val="22"/>
        </w:rPr>
      </w:pPr>
      <w:r w:rsidRPr="00195B5C">
        <w:rPr>
          <w:sz w:val="22"/>
          <w:szCs w:val="22"/>
        </w:rPr>
        <w:lastRenderedPageBreak/>
        <w:t xml:space="preserve">Poniżej zestawiono emisje w roku prognozy 2026 dla scenariusza redukcji w strefie miasto Toruń, </w:t>
      </w:r>
      <w:r w:rsidRPr="00195B5C">
        <w:rPr>
          <w:sz w:val="22"/>
          <w:szCs w:val="22"/>
        </w:rPr>
        <w:br/>
        <w:t>które uwzględniają również zmiany emisji ze scenariusza bazowego.</w:t>
      </w:r>
    </w:p>
    <w:p w14:paraId="3B6F8684" w14:textId="77777777" w:rsidR="00195B5C" w:rsidRPr="00195B5C" w:rsidRDefault="00195B5C" w:rsidP="00195B5C">
      <w:pPr>
        <w:spacing w:before="240" w:after="120"/>
        <w:jc w:val="both"/>
        <w:rPr>
          <w:bCs/>
          <w:i/>
          <w:sz w:val="22"/>
          <w:szCs w:val="22"/>
        </w:rPr>
      </w:pPr>
      <w:bookmarkStart w:id="314" w:name="_Toc27574296"/>
      <w:bookmarkStart w:id="315" w:name="_Toc42166338"/>
      <w:bookmarkStart w:id="316" w:name="_Toc133316244"/>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27</w:t>
      </w:r>
      <w:r w:rsidRPr="00195B5C">
        <w:rPr>
          <w:bCs/>
          <w:sz w:val="22"/>
          <w:szCs w:val="22"/>
        </w:rPr>
        <w:fldChar w:fldCharType="end"/>
      </w:r>
      <w:r w:rsidRPr="00195B5C">
        <w:rPr>
          <w:bCs/>
          <w:noProof/>
          <w:sz w:val="22"/>
          <w:szCs w:val="22"/>
        </w:rPr>
        <w:t>.</w:t>
      </w:r>
      <w:r w:rsidRPr="00195B5C">
        <w:rPr>
          <w:bCs/>
          <w:sz w:val="22"/>
          <w:szCs w:val="22"/>
        </w:rPr>
        <w:t xml:space="preserve"> Bilans emisji substancji objętych Programem w strefie miasto Toruń w roku prognozy</w:t>
      </w:r>
      <w:bookmarkEnd w:id="314"/>
      <w:r w:rsidRPr="00195B5C">
        <w:rPr>
          <w:bCs/>
          <w:sz w:val="22"/>
          <w:szCs w:val="22"/>
          <w:vertAlign w:val="superscript"/>
        </w:rPr>
        <w:footnoteReference w:id="84"/>
      </w:r>
      <w:bookmarkEnd w:id="315"/>
      <w:bookmarkEnd w:id="316"/>
    </w:p>
    <w:tbl>
      <w:tblPr>
        <w:tblW w:w="5000" w:type="pct"/>
        <w:tblCellMar>
          <w:left w:w="70" w:type="dxa"/>
          <w:right w:w="70" w:type="dxa"/>
        </w:tblCellMar>
        <w:tblLook w:val="04A0" w:firstRow="1" w:lastRow="0" w:firstColumn="1" w:lastColumn="0" w:noHBand="0" w:noVBand="1"/>
      </w:tblPr>
      <w:tblGrid>
        <w:gridCol w:w="5033"/>
        <w:gridCol w:w="4821"/>
      </w:tblGrid>
      <w:tr w:rsidR="00195B5C" w:rsidRPr="00195B5C" w14:paraId="71E93A6C" w14:textId="77777777" w:rsidTr="004F7FA2">
        <w:trPr>
          <w:trHeight w:val="225"/>
          <w:tblHeader/>
        </w:trPr>
        <w:tc>
          <w:tcPr>
            <w:tcW w:w="2554" w:type="pct"/>
            <w:vMerge w:val="restart"/>
            <w:tcBorders>
              <w:top w:val="single" w:sz="8" w:space="0" w:color="auto"/>
              <w:left w:val="single" w:sz="4" w:space="0" w:color="auto"/>
              <w:bottom w:val="single" w:sz="8" w:space="0" w:color="000000"/>
              <w:right w:val="single" w:sz="4" w:space="0" w:color="auto"/>
            </w:tcBorders>
            <w:shd w:val="clear" w:color="000000" w:fill="D9D9D9"/>
            <w:noWrap/>
            <w:vAlign w:val="center"/>
            <w:hideMark/>
          </w:tcPr>
          <w:p w14:paraId="408848FA" w14:textId="77777777" w:rsidR="00195B5C" w:rsidRPr="00195B5C" w:rsidRDefault="00195B5C" w:rsidP="00195B5C">
            <w:pPr>
              <w:jc w:val="center"/>
              <w:rPr>
                <w:b/>
                <w:bCs/>
                <w:color w:val="000000"/>
              </w:rPr>
            </w:pPr>
            <w:r w:rsidRPr="00195B5C">
              <w:rPr>
                <w:b/>
                <w:bCs/>
                <w:color w:val="000000"/>
                <w:sz w:val="22"/>
                <w:szCs w:val="22"/>
              </w:rPr>
              <w:t>rodzaj emisji</w:t>
            </w:r>
          </w:p>
        </w:tc>
        <w:tc>
          <w:tcPr>
            <w:tcW w:w="2446" w:type="pct"/>
            <w:tcBorders>
              <w:top w:val="single" w:sz="8" w:space="0" w:color="auto"/>
              <w:left w:val="nil"/>
              <w:bottom w:val="single" w:sz="4" w:space="0" w:color="auto"/>
              <w:right w:val="single" w:sz="4" w:space="0" w:color="auto"/>
            </w:tcBorders>
            <w:shd w:val="clear" w:color="000000" w:fill="D9D9D9"/>
            <w:vAlign w:val="center"/>
            <w:hideMark/>
          </w:tcPr>
          <w:p w14:paraId="476467A7" w14:textId="77777777" w:rsidR="00195B5C" w:rsidRPr="00195B5C" w:rsidRDefault="00195B5C" w:rsidP="00195B5C">
            <w:pPr>
              <w:jc w:val="center"/>
              <w:rPr>
                <w:b/>
                <w:bCs/>
                <w:color w:val="000000"/>
              </w:rPr>
            </w:pPr>
            <w:r w:rsidRPr="00195B5C">
              <w:rPr>
                <w:b/>
                <w:bCs/>
                <w:color w:val="000000"/>
                <w:sz w:val="22"/>
                <w:szCs w:val="22"/>
              </w:rPr>
              <w:t xml:space="preserve">emisja zanieczyszczeń objętych Programem </w:t>
            </w:r>
            <w:r w:rsidRPr="00195B5C">
              <w:rPr>
                <w:b/>
                <w:bCs/>
                <w:color w:val="000000"/>
                <w:sz w:val="22"/>
                <w:szCs w:val="22"/>
              </w:rPr>
              <w:br/>
              <w:t>w roku prognozy [Mg/rok]</w:t>
            </w:r>
          </w:p>
        </w:tc>
      </w:tr>
      <w:tr w:rsidR="00195B5C" w:rsidRPr="00195B5C" w14:paraId="36ED96A7" w14:textId="77777777" w:rsidTr="004F7FA2">
        <w:trPr>
          <w:trHeight w:val="285"/>
          <w:tblHeader/>
        </w:trPr>
        <w:tc>
          <w:tcPr>
            <w:tcW w:w="2554" w:type="pct"/>
            <w:vMerge/>
            <w:tcBorders>
              <w:top w:val="single" w:sz="8" w:space="0" w:color="auto"/>
              <w:left w:val="single" w:sz="4" w:space="0" w:color="auto"/>
              <w:bottom w:val="single" w:sz="8" w:space="0" w:color="000000"/>
              <w:right w:val="single" w:sz="4" w:space="0" w:color="auto"/>
            </w:tcBorders>
            <w:vAlign w:val="center"/>
            <w:hideMark/>
          </w:tcPr>
          <w:p w14:paraId="1B732963" w14:textId="77777777" w:rsidR="00195B5C" w:rsidRPr="00195B5C" w:rsidRDefault="00195B5C" w:rsidP="00195B5C">
            <w:pPr>
              <w:jc w:val="center"/>
              <w:rPr>
                <w:b/>
                <w:bCs/>
                <w:color w:val="000000"/>
              </w:rPr>
            </w:pPr>
          </w:p>
        </w:tc>
        <w:tc>
          <w:tcPr>
            <w:tcW w:w="2446" w:type="pct"/>
            <w:tcBorders>
              <w:top w:val="nil"/>
              <w:left w:val="nil"/>
              <w:bottom w:val="single" w:sz="8" w:space="0" w:color="auto"/>
              <w:right w:val="single" w:sz="4" w:space="0" w:color="auto"/>
            </w:tcBorders>
            <w:shd w:val="clear" w:color="000000" w:fill="D9D9D9"/>
            <w:noWrap/>
            <w:vAlign w:val="center"/>
            <w:hideMark/>
          </w:tcPr>
          <w:p w14:paraId="2C078106" w14:textId="77777777" w:rsidR="00195B5C" w:rsidRPr="00195B5C" w:rsidRDefault="00195B5C" w:rsidP="00195B5C">
            <w:pPr>
              <w:jc w:val="center"/>
              <w:rPr>
                <w:b/>
                <w:bCs/>
                <w:color w:val="000000"/>
              </w:rPr>
            </w:pPr>
            <w:r w:rsidRPr="00195B5C">
              <w:rPr>
                <w:b/>
                <w:bCs/>
                <w:color w:val="000000"/>
                <w:sz w:val="22"/>
                <w:szCs w:val="22"/>
              </w:rPr>
              <w:t>PM10</w:t>
            </w:r>
          </w:p>
        </w:tc>
      </w:tr>
      <w:tr w:rsidR="00195B5C" w:rsidRPr="00195B5C" w14:paraId="1A459377"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14:paraId="53B9457B" w14:textId="77777777" w:rsidR="00195B5C" w:rsidRPr="00195B5C" w:rsidRDefault="00195B5C" w:rsidP="00195B5C">
            <w:pPr>
              <w:rPr>
                <w:color w:val="000000"/>
              </w:rPr>
            </w:pPr>
            <w:r w:rsidRPr="00195B5C">
              <w:rPr>
                <w:color w:val="000000"/>
                <w:sz w:val="22"/>
                <w:szCs w:val="22"/>
              </w:rPr>
              <w:t>komunalno-bytowa</w:t>
            </w:r>
          </w:p>
        </w:tc>
        <w:tc>
          <w:tcPr>
            <w:tcW w:w="2446" w:type="pct"/>
            <w:tcBorders>
              <w:top w:val="nil"/>
              <w:left w:val="nil"/>
              <w:bottom w:val="single" w:sz="4" w:space="0" w:color="auto"/>
              <w:right w:val="single" w:sz="8" w:space="0" w:color="auto"/>
            </w:tcBorders>
            <w:shd w:val="clear" w:color="auto" w:fill="auto"/>
            <w:noWrap/>
            <w:vAlign w:val="center"/>
            <w:hideMark/>
          </w:tcPr>
          <w:p w14:paraId="05AB5E19" w14:textId="77777777" w:rsidR="00195B5C" w:rsidRPr="00195B5C" w:rsidRDefault="00195B5C" w:rsidP="00195B5C">
            <w:pPr>
              <w:jc w:val="center"/>
              <w:rPr>
                <w:color w:val="000000"/>
              </w:rPr>
            </w:pPr>
            <w:r w:rsidRPr="00195B5C">
              <w:rPr>
                <w:color w:val="000000"/>
                <w:sz w:val="22"/>
                <w:szCs w:val="22"/>
              </w:rPr>
              <w:t>96,940</w:t>
            </w:r>
          </w:p>
        </w:tc>
      </w:tr>
      <w:tr w:rsidR="00195B5C" w:rsidRPr="00195B5C" w14:paraId="4A50A0AE"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14:paraId="7A370069" w14:textId="77777777" w:rsidR="00195B5C" w:rsidRPr="00195B5C" w:rsidRDefault="00195B5C" w:rsidP="00195B5C">
            <w:pPr>
              <w:rPr>
                <w:color w:val="000000"/>
              </w:rPr>
            </w:pPr>
            <w:r w:rsidRPr="00195B5C">
              <w:rPr>
                <w:color w:val="000000"/>
                <w:sz w:val="22"/>
                <w:szCs w:val="22"/>
              </w:rPr>
              <w:t>przemysł i energetyka</w:t>
            </w:r>
          </w:p>
        </w:tc>
        <w:tc>
          <w:tcPr>
            <w:tcW w:w="2446" w:type="pct"/>
            <w:tcBorders>
              <w:top w:val="nil"/>
              <w:left w:val="nil"/>
              <w:bottom w:val="single" w:sz="4" w:space="0" w:color="auto"/>
              <w:right w:val="single" w:sz="8" w:space="0" w:color="auto"/>
            </w:tcBorders>
            <w:shd w:val="clear" w:color="auto" w:fill="auto"/>
            <w:noWrap/>
            <w:vAlign w:val="center"/>
            <w:hideMark/>
          </w:tcPr>
          <w:p w14:paraId="2B17C796" w14:textId="77777777" w:rsidR="00195B5C" w:rsidRPr="00195B5C" w:rsidRDefault="00195B5C" w:rsidP="00195B5C">
            <w:pPr>
              <w:jc w:val="center"/>
              <w:rPr>
                <w:color w:val="000000"/>
              </w:rPr>
            </w:pPr>
            <w:r w:rsidRPr="00195B5C">
              <w:rPr>
                <w:color w:val="000000"/>
                <w:sz w:val="22"/>
                <w:szCs w:val="22"/>
              </w:rPr>
              <w:t>35,135</w:t>
            </w:r>
          </w:p>
        </w:tc>
      </w:tr>
      <w:tr w:rsidR="00195B5C" w:rsidRPr="00195B5C" w14:paraId="50A763E9"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14:paraId="12310F3A" w14:textId="77777777" w:rsidR="00195B5C" w:rsidRPr="00195B5C" w:rsidRDefault="00195B5C" w:rsidP="00195B5C">
            <w:pPr>
              <w:rPr>
                <w:color w:val="000000"/>
              </w:rPr>
            </w:pPr>
            <w:r w:rsidRPr="00195B5C">
              <w:rPr>
                <w:color w:val="000000"/>
                <w:sz w:val="22"/>
                <w:szCs w:val="22"/>
              </w:rPr>
              <w:t>transport drogowy</w:t>
            </w:r>
          </w:p>
        </w:tc>
        <w:tc>
          <w:tcPr>
            <w:tcW w:w="2446" w:type="pct"/>
            <w:tcBorders>
              <w:top w:val="nil"/>
              <w:left w:val="nil"/>
              <w:bottom w:val="single" w:sz="4" w:space="0" w:color="auto"/>
              <w:right w:val="single" w:sz="8" w:space="0" w:color="auto"/>
            </w:tcBorders>
            <w:shd w:val="clear" w:color="auto" w:fill="auto"/>
            <w:noWrap/>
            <w:vAlign w:val="center"/>
            <w:hideMark/>
          </w:tcPr>
          <w:p w14:paraId="7F21D9A4" w14:textId="77777777" w:rsidR="00195B5C" w:rsidRPr="00195B5C" w:rsidRDefault="00195B5C" w:rsidP="00195B5C">
            <w:pPr>
              <w:jc w:val="center"/>
              <w:rPr>
                <w:color w:val="000000"/>
              </w:rPr>
            </w:pPr>
            <w:r w:rsidRPr="00195B5C">
              <w:rPr>
                <w:color w:val="000000"/>
                <w:sz w:val="22"/>
                <w:szCs w:val="22"/>
              </w:rPr>
              <w:t>28,230</w:t>
            </w:r>
          </w:p>
        </w:tc>
      </w:tr>
      <w:tr w:rsidR="00195B5C" w:rsidRPr="00195B5C" w14:paraId="7652FE1B"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vAlign w:val="center"/>
            <w:hideMark/>
          </w:tcPr>
          <w:p w14:paraId="40B0BAE2" w14:textId="77777777" w:rsidR="00195B5C" w:rsidRPr="00195B5C" w:rsidRDefault="00195B5C" w:rsidP="00195B5C">
            <w:pPr>
              <w:rPr>
                <w:color w:val="000000"/>
              </w:rPr>
            </w:pPr>
            <w:r w:rsidRPr="00195B5C">
              <w:rPr>
                <w:color w:val="000000"/>
                <w:sz w:val="22"/>
                <w:szCs w:val="22"/>
              </w:rPr>
              <w:t>niezorganizowana (hałdy i wyrobiska)</w:t>
            </w:r>
          </w:p>
        </w:tc>
        <w:tc>
          <w:tcPr>
            <w:tcW w:w="2446" w:type="pct"/>
            <w:tcBorders>
              <w:top w:val="nil"/>
              <w:left w:val="nil"/>
              <w:bottom w:val="single" w:sz="4" w:space="0" w:color="auto"/>
              <w:right w:val="single" w:sz="8" w:space="0" w:color="auto"/>
            </w:tcBorders>
            <w:shd w:val="clear" w:color="auto" w:fill="auto"/>
            <w:noWrap/>
            <w:vAlign w:val="center"/>
            <w:hideMark/>
          </w:tcPr>
          <w:p w14:paraId="56FE56C1" w14:textId="77777777" w:rsidR="00195B5C" w:rsidRPr="00195B5C" w:rsidRDefault="00195B5C" w:rsidP="00195B5C">
            <w:pPr>
              <w:jc w:val="center"/>
              <w:rPr>
                <w:color w:val="000000"/>
              </w:rPr>
            </w:pPr>
            <w:r w:rsidRPr="00195B5C">
              <w:rPr>
                <w:color w:val="000000"/>
                <w:sz w:val="22"/>
                <w:szCs w:val="22"/>
              </w:rPr>
              <w:t>8,346</w:t>
            </w:r>
          </w:p>
        </w:tc>
      </w:tr>
      <w:tr w:rsidR="00195B5C" w:rsidRPr="00195B5C" w14:paraId="31BE7F8D"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14:paraId="68EB4366" w14:textId="77777777" w:rsidR="00195B5C" w:rsidRPr="00195B5C" w:rsidRDefault="00195B5C" w:rsidP="00195B5C">
            <w:pPr>
              <w:rPr>
                <w:color w:val="000000"/>
              </w:rPr>
            </w:pPr>
            <w:r w:rsidRPr="00195B5C">
              <w:rPr>
                <w:color w:val="000000"/>
                <w:sz w:val="22"/>
                <w:szCs w:val="22"/>
              </w:rPr>
              <w:t>inne pojazdy</w:t>
            </w:r>
          </w:p>
        </w:tc>
        <w:tc>
          <w:tcPr>
            <w:tcW w:w="2446" w:type="pct"/>
            <w:tcBorders>
              <w:top w:val="nil"/>
              <w:left w:val="nil"/>
              <w:bottom w:val="single" w:sz="4" w:space="0" w:color="auto"/>
              <w:right w:val="single" w:sz="8" w:space="0" w:color="auto"/>
            </w:tcBorders>
            <w:shd w:val="clear" w:color="auto" w:fill="auto"/>
            <w:noWrap/>
            <w:vAlign w:val="center"/>
            <w:hideMark/>
          </w:tcPr>
          <w:p w14:paraId="248587FB" w14:textId="77777777" w:rsidR="00195B5C" w:rsidRPr="00195B5C" w:rsidRDefault="00195B5C" w:rsidP="00195B5C">
            <w:pPr>
              <w:jc w:val="center"/>
              <w:rPr>
                <w:color w:val="000000"/>
              </w:rPr>
            </w:pPr>
            <w:r w:rsidRPr="00195B5C">
              <w:rPr>
                <w:color w:val="000000"/>
                <w:sz w:val="22"/>
                <w:szCs w:val="22"/>
              </w:rPr>
              <w:t>2,606</w:t>
            </w:r>
          </w:p>
        </w:tc>
      </w:tr>
      <w:tr w:rsidR="00195B5C" w:rsidRPr="00195B5C" w14:paraId="2A961F07"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14:paraId="7430161E" w14:textId="77777777" w:rsidR="00195B5C" w:rsidRPr="00195B5C" w:rsidRDefault="00195B5C" w:rsidP="00195B5C">
            <w:pPr>
              <w:rPr>
                <w:color w:val="000000"/>
              </w:rPr>
            </w:pPr>
            <w:r w:rsidRPr="00195B5C">
              <w:rPr>
                <w:color w:val="000000"/>
                <w:sz w:val="22"/>
                <w:szCs w:val="22"/>
              </w:rPr>
              <w:t>składowiska</w:t>
            </w:r>
          </w:p>
        </w:tc>
        <w:tc>
          <w:tcPr>
            <w:tcW w:w="2446" w:type="pct"/>
            <w:tcBorders>
              <w:top w:val="nil"/>
              <w:left w:val="nil"/>
              <w:bottom w:val="single" w:sz="4" w:space="0" w:color="auto"/>
              <w:right w:val="single" w:sz="8" w:space="0" w:color="auto"/>
            </w:tcBorders>
            <w:shd w:val="clear" w:color="auto" w:fill="auto"/>
            <w:noWrap/>
            <w:vAlign w:val="center"/>
            <w:hideMark/>
          </w:tcPr>
          <w:p w14:paraId="73CD6B31" w14:textId="77777777" w:rsidR="00195B5C" w:rsidRPr="00195B5C" w:rsidRDefault="00195B5C" w:rsidP="00195B5C">
            <w:pPr>
              <w:jc w:val="center"/>
              <w:rPr>
                <w:color w:val="000000"/>
              </w:rPr>
            </w:pPr>
            <w:r w:rsidRPr="00195B5C">
              <w:rPr>
                <w:color w:val="000000"/>
                <w:sz w:val="22"/>
                <w:szCs w:val="22"/>
              </w:rPr>
              <w:t>0,007</w:t>
            </w:r>
          </w:p>
        </w:tc>
      </w:tr>
      <w:tr w:rsidR="00195B5C" w:rsidRPr="00195B5C" w14:paraId="36CA3FA0" w14:textId="77777777" w:rsidTr="004F7FA2">
        <w:trPr>
          <w:trHeight w:val="283"/>
        </w:trPr>
        <w:tc>
          <w:tcPr>
            <w:tcW w:w="2554" w:type="pct"/>
            <w:tcBorders>
              <w:top w:val="nil"/>
              <w:left w:val="single" w:sz="4" w:space="0" w:color="auto"/>
              <w:bottom w:val="single" w:sz="4" w:space="0" w:color="auto"/>
              <w:right w:val="single" w:sz="4" w:space="0" w:color="auto"/>
            </w:tcBorders>
            <w:shd w:val="clear" w:color="auto" w:fill="auto"/>
            <w:vAlign w:val="center"/>
            <w:hideMark/>
          </w:tcPr>
          <w:p w14:paraId="5C311C7E" w14:textId="77777777" w:rsidR="00195B5C" w:rsidRPr="00195B5C" w:rsidRDefault="00195B5C" w:rsidP="00195B5C">
            <w:pPr>
              <w:rPr>
                <w:color w:val="000000"/>
              </w:rPr>
            </w:pPr>
            <w:r w:rsidRPr="00195B5C">
              <w:rPr>
                <w:color w:val="000000"/>
                <w:sz w:val="22"/>
                <w:szCs w:val="22"/>
              </w:rPr>
              <w:t>rolnictwo (hodowla i uprawy)</w:t>
            </w:r>
          </w:p>
        </w:tc>
        <w:tc>
          <w:tcPr>
            <w:tcW w:w="2446" w:type="pct"/>
            <w:tcBorders>
              <w:top w:val="nil"/>
              <w:left w:val="nil"/>
              <w:bottom w:val="single" w:sz="4" w:space="0" w:color="auto"/>
              <w:right w:val="single" w:sz="8" w:space="0" w:color="auto"/>
            </w:tcBorders>
            <w:shd w:val="clear" w:color="auto" w:fill="auto"/>
            <w:noWrap/>
            <w:vAlign w:val="center"/>
            <w:hideMark/>
          </w:tcPr>
          <w:p w14:paraId="631EFC84" w14:textId="77777777" w:rsidR="00195B5C" w:rsidRPr="00195B5C" w:rsidRDefault="00195B5C" w:rsidP="00195B5C">
            <w:pPr>
              <w:jc w:val="center"/>
              <w:rPr>
                <w:color w:val="000000"/>
              </w:rPr>
            </w:pPr>
            <w:r w:rsidRPr="00195B5C">
              <w:rPr>
                <w:color w:val="000000"/>
                <w:sz w:val="22"/>
                <w:szCs w:val="22"/>
              </w:rPr>
              <w:t>2,570</w:t>
            </w:r>
          </w:p>
        </w:tc>
      </w:tr>
      <w:tr w:rsidR="00195B5C" w:rsidRPr="00195B5C" w14:paraId="2F2A48D3" w14:textId="77777777" w:rsidTr="000B53DA">
        <w:trPr>
          <w:trHeight w:val="283"/>
        </w:trPr>
        <w:tc>
          <w:tcPr>
            <w:tcW w:w="2554" w:type="pct"/>
            <w:tcBorders>
              <w:top w:val="nil"/>
              <w:left w:val="single" w:sz="4" w:space="0" w:color="auto"/>
              <w:bottom w:val="single" w:sz="4" w:space="0" w:color="auto"/>
              <w:right w:val="single" w:sz="4" w:space="0" w:color="auto"/>
            </w:tcBorders>
            <w:shd w:val="clear" w:color="auto" w:fill="auto"/>
            <w:vAlign w:val="center"/>
            <w:hideMark/>
          </w:tcPr>
          <w:p w14:paraId="07F7B7A4" w14:textId="77777777" w:rsidR="00195B5C" w:rsidRPr="00195B5C" w:rsidRDefault="00195B5C" w:rsidP="00195B5C">
            <w:pPr>
              <w:rPr>
                <w:color w:val="000000"/>
              </w:rPr>
            </w:pPr>
            <w:r w:rsidRPr="00195B5C">
              <w:rPr>
                <w:color w:val="000000"/>
                <w:sz w:val="22"/>
                <w:szCs w:val="22"/>
              </w:rPr>
              <w:t>naturalna (lasy i grunty)</w:t>
            </w:r>
          </w:p>
        </w:tc>
        <w:tc>
          <w:tcPr>
            <w:tcW w:w="2446" w:type="pct"/>
            <w:tcBorders>
              <w:top w:val="nil"/>
              <w:left w:val="nil"/>
              <w:bottom w:val="single" w:sz="4" w:space="0" w:color="auto"/>
              <w:right w:val="single" w:sz="8" w:space="0" w:color="auto"/>
            </w:tcBorders>
            <w:shd w:val="clear" w:color="auto" w:fill="auto"/>
            <w:noWrap/>
            <w:vAlign w:val="center"/>
            <w:hideMark/>
          </w:tcPr>
          <w:p w14:paraId="454CD23D" w14:textId="77777777" w:rsidR="00195B5C" w:rsidRPr="00195B5C" w:rsidRDefault="00195B5C" w:rsidP="00195B5C">
            <w:pPr>
              <w:jc w:val="center"/>
              <w:rPr>
                <w:color w:val="000000"/>
              </w:rPr>
            </w:pPr>
            <w:r w:rsidRPr="00195B5C">
              <w:rPr>
                <w:color w:val="000000"/>
                <w:sz w:val="22"/>
                <w:szCs w:val="22"/>
              </w:rPr>
              <w:t>1,802</w:t>
            </w:r>
          </w:p>
        </w:tc>
      </w:tr>
      <w:tr w:rsidR="00195B5C" w:rsidRPr="00195B5C" w14:paraId="468815D5" w14:textId="77777777" w:rsidTr="000B53DA">
        <w:trPr>
          <w:trHeight w:val="283"/>
        </w:trPr>
        <w:tc>
          <w:tcPr>
            <w:tcW w:w="2554"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4389841" w14:textId="77777777" w:rsidR="00195B5C" w:rsidRPr="00195B5C" w:rsidRDefault="00195B5C" w:rsidP="000B53DA">
            <w:pPr>
              <w:rPr>
                <w:b/>
                <w:bCs/>
                <w:color w:val="000000"/>
              </w:rPr>
            </w:pPr>
            <w:r w:rsidRPr="00195B5C">
              <w:rPr>
                <w:b/>
                <w:bCs/>
                <w:color w:val="000000"/>
                <w:sz w:val="22"/>
                <w:szCs w:val="22"/>
              </w:rPr>
              <w:t>suma emisji</w:t>
            </w:r>
          </w:p>
        </w:tc>
        <w:tc>
          <w:tcPr>
            <w:tcW w:w="2446" w:type="pct"/>
            <w:tcBorders>
              <w:top w:val="single" w:sz="4" w:space="0" w:color="auto"/>
              <w:left w:val="nil"/>
              <w:bottom w:val="single" w:sz="8" w:space="0" w:color="auto"/>
              <w:right w:val="single" w:sz="8" w:space="0" w:color="auto"/>
            </w:tcBorders>
            <w:shd w:val="clear" w:color="auto" w:fill="auto"/>
            <w:noWrap/>
            <w:vAlign w:val="center"/>
            <w:hideMark/>
          </w:tcPr>
          <w:p w14:paraId="0A35A1AD" w14:textId="77777777" w:rsidR="00195B5C" w:rsidRPr="00195B5C" w:rsidRDefault="00195B5C" w:rsidP="00195B5C">
            <w:pPr>
              <w:jc w:val="center"/>
              <w:rPr>
                <w:b/>
                <w:bCs/>
                <w:color w:val="000000"/>
              </w:rPr>
            </w:pPr>
            <w:r w:rsidRPr="00195B5C">
              <w:rPr>
                <w:b/>
                <w:bCs/>
                <w:color w:val="000000"/>
                <w:sz w:val="22"/>
                <w:szCs w:val="22"/>
              </w:rPr>
              <w:t>175,636</w:t>
            </w:r>
          </w:p>
        </w:tc>
      </w:tr>
    </w:tbl>
    <w:p w14:paraId="6DBA57C1" w14:textId="77777777" w:rsidR="00195B5C" w:rsidRPr="00195B5C" w:rsidRDefault="00195B5C" w:rsidP="00195B5C">
      <w:pPr>
        <w:spacing w:before="120" w:after="120" w:line="276" w:lineRule="auto"/>
        <w:jc w:val="both"/>
        <w:rPr>
          <w:sz w:val="22"/>
          <w:szCs w:val="22"/>
        </w:rPr>
      </w:pPr>
      <w:bookmarkStart w:id="317" w:name="_Toc19511684"/>
      <w:bookmarkEnd w:id="306"/>
      <w:bookmarkEnd w:id="307"/>
      <w:r w:rsidRPr="00195B5C">
        <w:rPr>
          <w:sz w:val="22"/>
          <w:szCs w:val="22"/>
        </w:rPr>
        <w:t xml:space="preserve">Wskazane wartości pozwalają stwierdzić, że 24,8% substancji w powietrzu było wprowadzone w strefie miasto Toruń w ramach zwykłego korzystania ze środowiska, natomiast 75,2% w ramach powszechnego korzystania </w:t>
      </w:r>
      <w:r w:rsidRPr="00195B5C">
        <w:rPr>
          <w:sz w:val="22"/>
          <w:szCs w:val="22"/>
        </w:rPr>
        <w:br/>
        <w:t>ze środowiska.</w:t>
      </w:r>
      <w:bookmarkEnd w:id="317"/>
    </w:p>
    <w:p w14:paraId="20C57CFA"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318" w:name="_Toc133315584"/>
      <w:r w:rsidRPr="00195B5C">
        <w:rPr>
          <w:b/>
          <w:bCs/>
          <w:iCs/>
          <w:caps/>
          <w:smallCaps/>
          <w:color w:val="000066"/>
          <w:kern w:val="28"/>
          <w:sz w:val="22"/>
          <w:szCs w:val="22"/>
          <w:lang w:eastAsia="ar-SA"/>
        </w:rPr>
        <w:t>Scenariusze wielkości emisji pyłu PM2,5 i B(a)P w roku prognozy 2028</w:t>
      </w:r>
      <w:bookmarkEnd w:id="318"/>
    </w:p>
    <w:p w14:paraId="53585205" w14:textId="77777777" w:rsidR="00195B5C" w:rsidRPr="00195B5C" w:rsidRDefault="00195B5C" w:rsidP="00195B5C">
      <w:pPr>
        <w:spacing w:before="240" w:after="120" w:line="276" w:lineRule="auto"/>
        <w:jc w:val="both"/>
        <w:rPr>
          <w:b/>
          <w:smallCaps/>
          <w:color w:val="000066"/>
          <w:sz w:val="22"/>
          <w:szCs w:val="20"/>
          <w:lang w:eastAsia="ar-SA"/>
        </w:rPr>
      </w:pPr>
      <w:r w:rsidRPr="00195B5C">
        <w:rPr>
          <w:b/>
          <w:smallCaps/>
          <w:color w:val="000066"/>
          <w:sz w:val="22"/>
          <w:szCs w:val="20"/>
          <w:lang w:eastAsia="ar-SA"/>
        </w:rPr>
        <w:t>Scenariusz bazowy</w:t>
      </w:r>
    </w:p>
    <w:p w14:paraId="7E4F636D" w14:textId="77777777" w:rsidR="00195B5C" w:rsidRPr="00195B5C" w:rsidRDefault="00195B5C" w:rsidP="00195B5C">
      <w:pPr>
        <w:spacing w:before="120" w:after="120" w:line="276" w:lineRule="auto"/>
        <w:jc w:val="both"/>
        <w:rPr>
          <w:sz w:val="22"/>
          <w:szCs w:val="22"/>
        </w:rPr>
      </w:pPr>
      <w:r w:rsidRPr="00195B5C">
        <w:rPr>
          <w:sz w:val="22"/>
          <w:szCs w:val="22"/>
        </w:rPr>
        <w:t>Scenariusz bazowy określa jakich zmian emisji zanieczyszczeń można spodziewać się w strefie objętej Aktualizacją Programu w przypadku niepodejmowania żadnych dodatkowych działań ponad te, których konieczność podjęcia wynika z istniejących przepisów. Celem analizy jest wskazanie czy działania te pozwol</w:t>
      </w:r>
      <w:r w:rsidRPr="00195B5C">
        <w:rPr>
          <w:rFonts w:eastAsia="TimesNewRoman"/>
          <w:sz w:val="22"/>
          <w:szCs w:val="22"/>
        </w:rPr>
        <w:t xml:space="preserve">ą </w:t>
      </w:r>
      <w:r w:rsidRPr="00195B5C">
        <w:rPr>
          <w:sz w:val="22"/>
          <w:szCs w:val="22"/>
        </w:rPr>
        <w:t>na osi</w:t>
      </w:r>
      <w:r w:rsidRPr="00195B5C">
        <w:rPr>
          <w:rFonts w:eastAsia="TimesNewRoman"/>
          <w:sz w:val="22"/>
          <w:szCs w:val="22"/>
        </w:rPr>
        <w:t>ą</w:t>
      </w:r>
      <w:r w:rsidRPr="00195B5C">
        <w:rPr>
          <w:sz w:val="22"/>
          <w:szCs w:val="22"/>
        </w:rPr>
        <w:t>gni</w:t>
      </w:r>
      <w:r w:rsidRPr="00195B5C">
        <w:rPr>
          <w:rFonts w:eastAsia="TimesNewRoman"/>
          <w:sz w:val="22"/>
          <w:szCs w:val="22"/>
        </w:rPr>
        <w:t>ę</w:t>
      </w:r>
      <w:r w:rsidRPr="00195B5C">
        <w:rPr>
          <w:sz w:val="22"/>
          <w:szCs w:val="22"/>
        </w:rPr>
        <w:t>cie standardów jako</w:t>
      </w:r>
      <w:r w:rsidRPr="00195B5C">
        <w:rPr>
          <w:rFonts w:eastAsia="TimesNewRoman"/>
          <w:sz w:val="22"/>
          <w:szCs w:val="22"/>
        </w:rPr>
        <w:t>ś</w:t>
      </w:r>
      <w:r w:rsidRPr="00195B5C">
        <w:rPr>
          <w:sz w:val="22"/>
          <w:szCs w:val="22"/>
        </w:rPr>
        <w:t>ci powietrza do 2028 roku, czy konieczne jest podj</w:t>
      </w:r>
      <w:r w:rsidRPr="00195B5C">
        <w:rPr>
          <w:rFonts w:eastAsia="TimesNewRoman"/>
          <w:sz w:val="22"/>
          <w:szCs w:val="22"/>
        </w:rPr>
        <w:t>ę</w:t>
      </w:r>
      <w:r w:rsidRPr="00195B5C">
        <w:rPr>
          <w:sz w:val="22"/>
          <w:szCs w:val="22"/>
        </w:rPr>
        <w:t>cie działa</w:t>
      </w:r>
      <w:r w:rsidRPr="00195B5C">
        <w:rPr>
          <w:rFonts w:eastAsia="TimesNewRoman"/>
          <w:sz w:val="22"/>
          <w:szCs w:val="22"/>
        </w:rPr>
        <w:t xml:space="preserve">ń </w:t>
      </w:r>
      <w:r w:rsidRPr="00195B5C">
        <w:rPr>
          <w:sz w:val="22"/>
          <w:szCs w:val="22"/>
        </w:rPr>
        <w:t xml:space="preserve">naprawczych. </w:t>
      </w:r>
    </w:p>
    <w:p w14:paraId="46A65617" w14:textId="77777777" w:rsidR="00195B5C" w:rsidRPr="00195B5C" w:rsidRDefault="00195B5C" w:rsidP="00195B5C">
      <w:pPr>
        <w:spacing w:before="120" w:after="120" w:line="276" w:lineRule="auto"/>
        <w:jc w:val="both"/>
        <w:rPr>
          <w:sz w:val="22"/>
          <w:szCs w:val="22"/>
        </w:rPr>
      </w:pPr>
      <w:r w:rsidRPr="00195B5C">
        <w:rPr>
          <w:sz w:val="22"/>
          <w:szCs w:val="22"/>
        </w:rPr>
        <w:t xml:space="preserve">Ustalając poziomy tła transgranicznego i regionalnego analizowanych w ramach Programu zanieczyszczeń </w:t>
      </w:r>
      <w:r w:rsidRPr="00195B5C">
        <w:rPr>
          <w:sz w:val="22"/>
          <w:szCs w:val="22"/>
        </w:rPr>
        <w:br/>
        <w:t>dla scenariusza bazowego wzięto pod uwagę prognozy emisji w skali Europy i Polski oparte o następujące źródła:</w:t>
      </w:r>
    </w:p>
    <w:p w14:paraId="7641962E" w14:textId="40FE009B" w:rsidR="00195B5C" w:rsidRPr="000B53DA" w:rsidRDefault="00195B5C" w:rsidP="009D1BBD">
      <w:pPr>
        <w:pStyle w:val="Akapitzlist"/>
        <w:numPr>
          <w:ilvl w:val="0"/>
          <w:numId w:val="92"/>
        </w:numPr>
        <w:spacing w:before="120" w:after="120" w:line="276" w:lineRule="auto"/>
        <w:rPr>
          <w:szCs w:val="20"/>
        </w:rPr>
      </w:pPr>
      <w:r w:rsidRPr="000B53DA">
        <w:rPr>
          <w:szCs w:val="20"/>
        </w:rPr>
        <w:t>scenariusz bazowy opracowany na potrzeby modelu GAINS</w:t>
      </w:r>
      <w:r w:rsidR="000B53DA">
        <w:rPr>
          <w:szCs w:val="20"/>
        </w:rPr>
        <w:t xml:space="preserve"> przez International </w:t>
      </w:r>
      <w:proofErr w:type="spellStart"/>
      <w:r w:rsidR="000B53DA">
        <w:rPr>
          <w:szCs w:val="20"/>
        </w:rPr>
        <w:t>Institute</w:t>
      </w:r>
      <w:proofErr w:type="spellEnd"/>
      <w:r w:rsidR="000B53DA">
        <w:rPr>
          <w:szCs w:val="20"/>
        </w:rPr>
        <w:t xml:space="preserve"> </w:t>
      </w:r>
      <w:r w:rsidRPr="000B53DA">
        <w:rPr>
          <w:szCs w:val="20"/>
        </w:rPr>
        <w:t>for Applied Systems Analysis (IIASA)</w:t>
      </w:r>
      <w:r w:rsidRPr="00195B5C">
        <w:rPr>
          <w:szCs w:val="22"/>
          <w:vertAlign w:val="superscript"/>
        </w:rPr>
        <w:footnoteReference w:id="85"/>
      </w:r>
      <w:r w:rsidRPr="000B53DA">
        <w:rPr>
          <w:szCs w:val="20"/>
        </w:rPr>
        <w:t xml:space="preserve">, </w:t>
      </w:r>
    </w:p>
    <w:p w14:paraId="4D2B5D25" w14:textId="2B69EF30" w:rsidR="00195B5C" w:rsidRPr="000B53DA" w:rsidRDefault="00195B5C" w:rsidP="009D1BBD">
      <w:pPr>
        <w:pStyle w:val="Akapitzlist"/>
        <w:numPr>
          <w:ilvl w:val="0"/>
          <w:numId w:val="92"/>
        </w:numPr>
        <w:spacing w:before="120" w:after="120" w:line="276" w:lineRule="auto"/>
        <w:rPr>
          <w:szCs w:val="20"/>
        </w:rPr>
      </w:pPr>
      <w:r w:rsidRPr="000B53DA">
        <w:rPr>
          <w:szCs w:val="20"/>
        </w:rPr>
        <w:t xml:space="preserve">Krajowy Program ograniczenia zanieczyszczenia powietrza przyjęty uchwałą nr 34 Rady Ministrów </w:t>
      </w:r>
      <w:r w:rsidR="000B53DA">
        <w:rPr>
          <w:szCs w:val="20"/>
        </w:rPr>
        <w:br/>
      </w:r>
      <w:r w:rsidRPr="000B53DA">
        <w:rPr>
          <w:szCs w:val="20"/>
        </w:rPr>
        <w:t>z dnia 29 kwietnia 2019 r. ( M.P. z 2019 r. poz. 572),</w:t>
      </w:r>
      <w:r w:rsidR="000B53DA">
        <w:rPr>
          <w:szCs w:val="20"/>
        </w:rPr>
        <w:t xml:space="preserve"> który powstał jako realizacja </w:t>
      </w:r>
      <w:r w:rsidRPr="000B53DA">
        <w:rPr>
          <w:szCs w:val="20"/>
        </w:rPr>
        <w:t>art. 6 Dyrektywy Parlamentu Europejskiego i Rady (UE) 2016</w:t>
      </w:r>
      <w:r w:rsidR="000B53DA">
        <w:rPr>
          <w:szCs w:val="20"/>
        </w:rPr>
        <w:t xml:space="preserve">/2284 z dnia 14 grudnia 2016 r. </w:t>
      </w:r>
      <w:r w:rsidRPr="000B53DA">
        <w:rPr>
          <w:szCs w:val="20"/>
        </w:rPr>
        <w:t>w sprawie redukcji krajowych emisji niektórych rodzajów zanieczyszczeń atmosferycznych, zmiany dyrektywy 2003/35/WE oraz uchylenia dyrektywy 2001/81/WE (Dyrektywa NEC).</w:t>
      </w:r>
    </w:p>
    <w:p w14:paraId="13A126CA" w14:textId="77777777" w:rsidR="00195B5C" w:rsidRPr="00195B5C" w:rsidRDefault="00195B5C" w:rsidP="00195B5C">
      <w:pPr>
        <w:spacing w:before="120" w:after="120" w:line="276" w:lineRule="auto"/>
        <w:jc w:val="both"/>
        <w:rPr>
          <w:sz w:val="22"/>
          <w:szCs w:val="22"/>
        </w:rPr>
      </w:pPr>
      <w:r w:rsidRPr="00195B5C">
        <w:rPr>
          <w:sz w:val="22"/>
          <w:szCs w:val="22"/>
        </w:rPr>
        <w:t xml:space="preserve">Model GAINS został opracowany przez IIASA na potrzebę analiz wykonywanych w ramach opracowywania założeń do konwencji w sprawie transgranicznego zanieczyszczenia powietrza (ang. </w:t>
      </w:r>
      <w:proofErr w:type="spellStart"/>
      <w:r w:rsidRPr="00195B5C">
        <w:rPr>
          <w:sz w:val="22"/>
          <w:szCs w:val="22"/>
        </w:rPr>
        <w:t>Convention</w:t>
      </w:r>
      <w:proofErr w:type="spellEnd"/>
      <w:r w:rsidRPr="00195B5C">
        <w:rPr>
          <w:sz w:val="22"/>
          <w:szCs w:val="22"/>
        </w:rPr>
        <w:t xml:space="preserve"> on </w:t>
      </w:r>
      <w:proofErr w:type="spellStart"/>
      <w:r w:rsidRPr="00195B5C">
        <w:rPr>
          <w:sz w:val="22"/>
          <w:szCs w:val="22"/>
        </w:rPr>
        <w:t>Long-range</w:t>
      </w:r>
      <w:proofErr w:type="spellEnd"/>
      <w:r w:rsidRPr="00195B5C">
        <w:rPr>
          <w:sz w:val="22"/>
          <w:szCs w:val="22"/>
        </w:rPr>
        <w:t xml:space="preserve"> </w:t>
      </w:r>
      <w:proofErr w:type="spellStart"/>
      <w:r w:rsidRPr="00195B5C">
        <w:rPr>
          <w:sz w:val="22"/>
          <w:szCs w:val="22"/>
        </w:rPr>
        <w:t>Transboundary</w:t>
      </w:r>
      <w:proofErr w:type="spellEnd"/>
      <w:r w:rsidRPr="00195B5C">
        <w:rPr>
          <w:sz w:val="22"/>
          <w:szCs w:val="22"/>
        </w:rPr>
        <w:t xml:space="preserve"> </w:t>
      </w:r>
      <w:proofErr w:type="spellStart"/>
      <w:r w:rsidRPr="00195B5C">
        <w:rPr>
          <w:sz w:val="22"/>
          <w:szCs w:val="22"/>
        </w:rPr>
        <w:t>Air</w:t>
      </w:r>
      <w:proofErr w:type="spellEnd"/>
      <w:r w:rsidRPr="00195B5C">
        <w:rPr>
          <w:sz w:val="22"/>
          <w:szCs w:val="22"/>
        </w:rPr>
        <w:t xml:space="preserve"> </w:t>
      </w:r>
      <w:proofErr w:type="spellStart"/>
      <w:r w:rsidRPr="00195B5C">
        <w:rPr>
          <w:sz w:val="22"/>
          <w:szCs w:val="22"/>
        </w:rPr>
        <w:t>Pollution</w:t>
      </w:r>
      <w:proofErr w:type="spellEnd"/>
      <w:r w:rsidRPr="00195B5C">
        <w:rPr>
          <w:sz w:val="22"/>
          <w:szCs w:val="22"/>
        </w:rPr>
        <w:t xml:space="preserve">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 Narzędzie to jednak opiera się o dość ogólne założenia</w:t>
      </w:r>
      <w:r w:rsidRPr="00195B5C">
        <w:rPr>
          <w:sz w:val="22"/>
          <w:szCs w:val="22"/>
        </w:rPr>
        <w:br/>
      </w:r>
      <w:r w:rsidRPr="00195B5C">
        <w:rPr>
          <w:sz w:val="22"/>
          <w:szCs w:val="22"/>
        </w:rPr>
        <w:lastRenderedPageBreak/>
        <w:t xml:space="preserve">i nie jest możliwe do bezpośredniego wykorzystania przy tak szczegółowym poziomie analiz jakie powinny być wykonywane w ramach programów ochrony powietrza. Bardzo dobrze natomiast mogą się sprawdzić założenia scenariuszy zmian emisji w skali Europy, badane w ramach ww. modelu. Obecnie dostępne są cztery wersje scenariuszy ECLIPSE, z których najbardziej aktualną jest wersja </w:t>
      </w:r>
      <w:proofErr w:type="spellStart"/>
      <w:r w:rsidRPr="00195B5C">
        <w:rPr>
          <w:sz w:val="22"/>
          <w:szCs w:val="22"/>
        </w:rPr>
        <w:t>Va</w:t>
      </w:r>
      <w:proofErr w:type="spellEnd"/>
      <w:r w:rsidRPr="00195B5C">
        <w:rPr>
          <w:sz w:val="22"/>
          <w:szCs w:val="22"/>
        </w:rPr>
        <w:t xml:space="preserve">, uwzględniająca poniższe </w:t>
      </w:r>
      <w:proofErr w:type="spellStart"/>
      <w:r w:rsidRPr="00195B5C">
        <w:rPr>
          <w:sz w:val="22"/>
          <w:szCs w:val="22"/>
        </w:rPr>
        <w:t>podscenariusze</w:t>
      </w:r>
      <w:proofErr w:type="spellEnd"/>
      <w:r w:rsidRPr="00195B5C">
        <w:rPr>
          <w:sz w:val="22"/>
          <w:szCs w:val="22"/>
        </w:rPr>
        <w:t>:</w:t>
      </w:r>
    </w:p>
    <w:p w14:paraId="2859DEC3" w14:textId="65C14B97" w:rsidR="00195B5C" w:rsidRPr="00586D6E" w:rsidRDefault="00195B5C" w:rsidP="009D1BBD">
      <w:pPr>
        <w:pStyle w:val="Akapitzlist"/>
        <w:numPr>
          <w:ilvl w:val="0"/>
          <w:numId w:val="93"/>
        </w:numPr>
        <w:spacing w:before="120" w:after="120" w:line="276" w:lineRule="auto"/>
        <w:rPr>
          <w:szCs w:val="20"/>
        </w:rPr>
      </w:pPr>
      <w:r w:rsidRPr="00586D6E">
        <w:rPr>
          <w:szCs w:val="20"/>
        </w:rPr>
        <w:t>scenariusz bazowy (CLE) wynikający wyłącznie ze zmi</w:t>
      </w:r>
      <w:r w:rsidR="00586D6E">
        <w:rPr>
          <w:szCs w:val="20"/>
        </w:rPr>
        <w:t xml:space="preserve">an obecnie obowiązującego prawa </w:t>
      </w:r>
      <w:r w:rsidRPr="00586D6E">
        <w:rPr>
          <w:szCs w:val="20"/>
        </w:rPr>
        <w:t>tzn. dyrektyw Unii Europejskiej, norm i standardów emisyjnych dla wybranych źródeł emisji oraz obowiązujących konkluzji BAT, który został określony dla lat 1990-2030 w odstępach 5 letnich oraz dla lat 2040 i 2050;</w:t>
      </w:r>
    </w:p>
    <w:p w14:paraId="1AC3AE57" w14:textId="60604BBF" w:rsidR="00195B5C" w:rsidRPr="00586D6E" w:rsidRDefault="00195B5C" w:rsidP="009D1BBD">
      <w:pPr>
        <w:pStyle w:val="Akapitzlist"/>
        <w:numPr>
          <w:ilvl w:val="0"/>
          <w:numId w:val="93"/>
        </w:numPr>
        <w:spacing w:before="120" w:after="120" w:line="276" w:lineRule="auto"/>
        <w:rPr>
          <w:szCs w:val="20"/>
        </w:rPr>
      </w:pPr>
      <w:r w:rsidRPr="00586D6E">
        <w:rPr>
          <w:szCs w:val="20"/>
        </w:rPr>
        <w:t xml:space="preserve">scenariusz maksymalnych technicznie możliwych redukcji emisji (MTFR) – jest to scenariusz uwzględniający wszystkie możliwe na chwilę obecną działania, który </w:t>
      </w:r>
      <w:r w:rsidR="00586D6E">
        <w:rPr>
          <w:szCs w:val="20"/>
        </w:rPr>
        <w:t xml:space="preserve">został określony dla lat 2030 </w:t>
      </w:r>
      <w:r w:rsidR="00586D6E">
        <w:rPr>
          <w:szCs w:val="20"/>
        </w:rPr>
        <w:br/>
        <w:t xml:space="preserve">i </w:t>
      </w:r>
      <w:r w:rsidRPr="00586D6E">
        <w:rPr>
          <w:szCs w:val="20"/>
        </w:rPr>
        <w:t>2050;</w:t>
      </w:r>
    </w:p>
    <w:p w14:paraId="60040EBA" w14:textId="6946B5D3" w:rsidR="00195B5C" w:rsidRPr="00586D6E" w:rsidRDefault="00195B5C" w:rsidP="009D1BBD">
      <w:pPr>
        <w:pStyle w:val="Akapitzlist"/>
        <w:numPr>
          <w:ilvl w:val="0"/>
          <w:numId w:val="93"/>
        </w:numPr>
        <w:spacing w:before="120" w:after="120" w:line="276" w:lineRule="auto"/>
        <w:rPr>
          <w:szCs w:val="20"/>
        </w:rPr>
      </w:pPr>
      <w:r w:rsidRPr="00586D6E">
        <w:rPr>
          <w:szCs w:val="20"/>
        </w:rPr>
        <w:t xml:space="preserve">scenariusz ukierunkowany na stopniową redukcję emisji prowadzącą do poprawy jakości powietrza </w:t>
      </w:r>
      <w:r w:rsidR="00586D6E">
        <w:rPr>
          <w:szCs w:val="20"/>
        </w:rPr>
        <w:br/>
      </w:r>
      <w:r w:rsidRPr="00586D6E">
        <w:rPr>
          <w:szCs w:val="20"/>
        </w:rPr>
        <w:t>w zakresie zanieczyszczenia węglem organicznym i ozonem (SLCP), który został określony dla lat 2020, 2030 i 2050;</w:t>
      </w:r>
    </w:p>
    <w:p w14:paraId="16B5EE95" w14:textId="77777777" w:rsidR="00195B5C" w:rsidRPr="00586D6E" w:rsidRDefault="00195B5C" w:rsidP="009D1BBD">
      <w:pPr>
        <w:pStyle w:val="Akapitzlist"/>
        <w:numPr>
          <w:ilvl w:val="0"/>
          <w:numId w:val="93"/>
        </w:numPr>
        <w:spacing w:before="120" w:after="120" w:line="276" w:lineRule="auto"/>
        <w:rPr>
          <w:szCs w:val="20"/>
        </w:rPr>
      </w:pPr>
      <w:r w:rsidRPr="00586D6E">
        <w:rPr>
          <w:szCs w:val="20"/>
        </w:rPr>
        <w:t>scenariusz uwzględniający zmiany klimatyczne na poziomie wzrostu temperatury o 2 stopnie Celsjusza (CLE).</w:t>
      </w:r>
    </w:p>
    <w:p w14:paraId="5C8E8B04" w14:textId="77777777" w:rsidR="00195B5C" w:rsidRPr="00195B5C" w:rsidRDefault="00195B5C" w:rsidP="00195B5C">
      <w:pPr>
        <w:spacing w:before="120" w:after="120" w:line="276" w:lineRule="auto"/>
        <w:jc w:val="both"/>
        <w:rPr>
          <w:sz w:val="22"/>
          <w:szCs w:val="22"/>
        </w:rPr>
      </w:pPr>
      <w:r w:rsidRPr="00195B5C">
        <w:rPr>
          <w:sz w:val="22"/>
          <w:szCs w:val="22"/>
        </w:rPr>
        <w:t>Głównym elementem determinującym prognozy emisji w Krajowym programie ograniczenia zanieczyszczenia powietrza są założenia zawarte w nowej Dyrektywie NEC, w której narzucona została krajom członkowskim konieczność redukcji emisji łącznej dla SO</w:t>
      </w:r>
      <w:r w:rsidRPr="00195B5C">
        <w:rPr>
          <w:sz w:val="22"/>
          <w:szCs w:val="22"/>
          <w:vertAlign w:val="subscript"/>
        </w:rPr>
        <w:t>2</w:t>
      </w:r>
      <w:r w:rsidRPr="00195B5C">
        <w:rPr>
          <w:sz w:val="22"/>
          <w:szCs w:val="22"/>
        </w:rPr>
        <w:t xml:space="preserve">, </w:t>
      </w:r>
      <w:proofErr w:type="spellStart"/>
      <w:r w:rsidRPr="00195B5C">
        <w:rPr>
          <w:sz w:val="22"/>
          <w:szCs w:val="22"/>
        </w:rPr>
        <w:t>NOx</w:t>
      </w:r>
      <w:proofErr w:type="spellEnd"/>
      <w:r w:rsidRPr="00195B5C">
        <w:rPr>
          <w:sz w:val="22"/>
          <w:szCs w:val="22"/>
        </w:rPr>
        <w:t>, NMLZO, NH</w:t>
      </w:r>
      <w:r w:rsidRPr="00195B5C">
        <w:rPr>
          <w:sz w:val="22"/>
          <w:szCs w:val="22"/>
          <w:vertAlign w:val="subscript"/>
        </w:rPr>
        <w:t>3</w:t>
      </w:r>
      <w:r w:rsidRPr="00195B5C">
        <w:rPr>
          <w:sz w:val="22"/>
          <w:szCs w:val="22"/>
        </w:rPr>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 dokumencie dokonano analizy potencjału redukcji emisji zanieczyszczeń w podziale na kategorie SNAP.</w:t>
      </w:r>
    </w:p>
    <w:p w14:paraId="6377FDD4" w14:textId="1E728181" w:rsidR="00195B5C" w:rsidRPr="00195B5C" w:rsidRDefault="00195B5C" w:rsidP="00195B5C">
      <w:pPr>
        <w:spacing w:before="120" w:after="120" w:line="276" w:lineRule="auto"/>
        <w:jc w:val="both"/>
        <w:rPr>
          <w:sz w:val="22"/>
          <w:szCs w:val="22"/>
        </w:rPr>
      </w:pPr>
      <w:r w:rsidRPr="00195B5C">
        <w:rPr>
          <w:sz w:val="22"/>
          <w:szCs w:val="22"/>
        </w:rPr>
        <w:t>Konstrukcja scenariusza bazowego dla zmian tła transgranicznego i regionalnego opiera się na matematycznym wyznaczeniu zmian emisji pyłu zawieszonego PM2,5 oraz B(a</w:t>
      </w:r>
      <w:r w:rsidR="00586D6E">
        <w:rPr>
          <w:sz w:val="22"/>
          <w:szCs w:val="22"/>
        </w:rPr>
        <w:t xml:space="preserve">)P w oparciu o prognozy zawarte </w:t>
      </w:r>
      <w:r w:rsidRPr="00195B5C">
        <w:rPr>
          <w:sz w:val="22"/>
          <w:szCs w:val="22"/>
        </w:rPr>
        <w:t>w wymienionych wyżej publikacjach. Publikacje te w ocenie zmian emisji uwzględniają wszystko to co wynika z wprowadzanych dyrektyw europejskich oraz zmian w prawie polskim (tabele poniżej). Dodatkow</w:t>
      </w:r>
      <w:r w:rsidR="00586D6E">
        <w:rPr>
          <w:sz w:val="22"/>
          <w:szCs w:val="22"/>
        </w:rPr>
        <w:t xml:space="preserve">o </w:t>
      </w:r>
      <w:r w:rsidRPr="00195B5C">
        <w:rPr>
          <w:sz w:val="22"/>
          <w:szCs w:val="22"/>
        </w:rPr>
        <w:t xml:space="preserve">w przypadku rolnictwa przyjęto spadek emisji rzędu 5% w skali lat 2021 – 2028. Ze względu na niewystarczającą ilość danych, </w:t>
      </w:r>
      <w:r w:rsidR="00586D6E">
        <w:rPr>
          <w:sz w:val="22"/>
          <w:szCs w:val="22"/>
        </w:rPr>
        <w:br/>
      </w:r>
      <w:r w:rsidRPr="00195B5C">
        <w:rPr>
          <w:sz w:val="22"/>
          <w:szCs w:val="22"/>
        </w:rPr>
        <w:t>dla pozostałych typów emisji przyjęto brak zmian.</w:t>
      </w:r>
      <w:r w:rsidRPr="00195B5C">
        <w:rPr>
          <w:sz w:val="22"/>
          <w:szCs w:val="20"/>
        </w:rPr>
        <w:t xml:space="preserve"> </w:t>
      </w:r>
      <w:r w:rsidRPr="00195B5C">
        <w:rPr>
          <w:sz w:val="22"/>
          <w:szCs w:val="22"/>
        </w:rPr>
        <w:t xml:space="preserve">Zmiany wielkości tła dla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przyjęto analogicznie jak dla zmian stężeń pyłu PM2,5. </w:t>
      </w:r>
    </w:p>
    <w:p w14:paraId="0D51A501" w14:textId="77777777" w:rsidR="00195B5C" w:rsidRPr="00195B5C" w:rsidRDefault="00195B5C" w:rsidP="00195B5C">
      <w:pPr>
        <w:spacing w:before="120" w:after="120" w:line="276" w:lineRule="auto"/>
        <w:jc w:val="both"/>
        <w:rPr>
          <w:sz w:val="22"/>
          <w:szCs w:val="22"/>
        </w:rPr>
      </w:pPr>
      <w:r w:rsidRPr="00195B5C">
        <w:rPr>
          <w:sz w:val="22"/>
          <w:szCs w:val="22"/>
        </w:rPr>
        <w:t>W związku z faktem, iż działania zaplanowane do zrealizowania w Programie rozpoczną się w 2023 i zakończą na koniec 2028 roku prognoza obejmuje okres lat 2023-2028.</w:t>
      </w:r>
    </w:p>
    <w:p w14:paraId="1033DBED" w14:textId="6AAAC68E" w:rsidR="00195B5C" w:rsidRPr="00195B5C" w:rsidRDefault="00195B5C" w:rsidP="00195B5C">
      <w:pPr>
        <w:keepNext/>
        <w:spacing w:before="240" w:after="120"/>
        <w:jc w:val="both"/>
        <w:rPr>
          <w:bCs/>
          <w:sz w:val="22"/>
          <w:szCs w:val="18"/>
        </w:rPr>
      </w:pPr>
      <w:bookmarkStart w:id="319" w:name="_Toc133316245"/>
      <w:r w:rsidRPr="00195B5C">
        <w:rPr>
          <w:bCs/>
          <w:sz w:val="22"/>
          <w:szCs w:val="18"/>
        </w:rPr>
        <w:t xml:space="preserve">Tabela </w:t>
      </w:r>
      <w:r w:rsidRPr="00195B5C">
        <w:rPr>
          <w:bCs/>
          <w:sz w:val="22"/>
          <w:szCs w:val="18"/>
        </w:rPr>
        <w:fldChar w:fldCharType="begin"/>
      </w:r>
      <w:r w:rsidRPr="00195B5C">
        <w:rPr>
          <w:bCs/>
          <w:sz w:val="22"/>
          <w:szCs w:val="18"/>
        </w:rPr>
        <w:instrText xml:space="preserve"> SEQ Tabela \* ARABIC </w:instrText>
      </w:r>
      <w:r w:rsidRPr="00195B5C">
        <w:rPr>
          <w:bCs/>
          <w:sz w:val="22"/>
          <w:szCs w:val="18"/>
        </w:rPr>
        <w:fldChar w:fldCharType="separate"/>
      </w:r>
      <w:r w:rsidR="00665970">
        <w:rPr>
          <w:bCs/>
          <w:noProof/>
          <w:sz w:val="22"/>
          <w:szCs w:val="18"/>
        </w:rPr>
        <w:t>28</w:t>
      </w:r>
      <w:r w:rsidRPr="00195B5C">
        <w:rPr>
          <w:bCs/>
          <w:sz w:val="22"/>
          <w:szCs w:val="18"/>
        </w:rPr>
        <w:fldChar w:fldCharType="end"/>
      </w:r>
      <w:r w:rsidRPr="00195B5C">
        <w:rPr>
          <w:bCs/>
          <w:sz w:val="22"/>
          <w:szCs w:val="18"/>
        </w:rPr>
        <w:t xml:space="preserve">. Zmiany emisji dla poszczególnych typów źródeł zlokalizowanych na terenie krajów UE </w:t>
      </w:r>
      <w:r w:rsidR="00586D6E">
        <w:rPr>
          <w:bCs/>
          <w:sz w:val="22"/>
          <w:szCs w:val="18"/>
        </w:rPr>
        <w:br/>
        <w:t xml:space="preserve">oraz </w:t>
      </w:r>
      <w:r w:rsidRPr="00195B5C">
        <w:rPr>
          <w:bCs/>
          <w:sz w:val="22"/>
          <w:szCs w:val="18"/>
        </w:rPr>
        <w:t>na terenie Polski w stosunku do roku bazowego 2021 (wartości ujemne oznaczają wzrost emisji)</w:t>
      </w:r>
      <w:r w:rsidRPr="00195B5C">
        <w:rPr>
          <w:bCs/>
          <w:sz w:val="22"/>
          <w:szCs w:val="18"/>
          <w:vertAlign w:val="superscript"/>
        </w:rPr>
        <w:footnoteReference w:id="86"/>
      </w:r>
      <w:bookmarkEnd w:id="3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26"/>
        <w:gridCol w:w="1108"/>
        <w:gridCol w:w="1249"/>
        <w:gridCol w:w="1255"/>
        <w:gridCol w:w="1257"/>
        <w:gridCol w:w="1275"/>
        <w:gridCol w:w="1384"/>
      </w:tblGrid>
      <w:tr w:rsidR="00195B5C" w:rsidRPr="00195B5C" w14:paraId="567A38B7" w14:textId="77777777" w:rsidTr="004F7FA2">
        <w:trPr>
          <w:trHeight w:val="505"/>
          <w:tblHeader/>
        </w:trPr>
        <w:tc>
          <w:tcPr>
            <w:tcW w:w="1180" w:type="pct"/>
            <w:vMerge w:val="restart"/>
            <w:shd w:val="clear" w:color="auto" w:fill="BFBFBF"/>
            <w:vAlign w:val="center"/>
            <w:hideMark/>
          </w:tcPr>
          <w:p w14:paraId="3088CE4B" w14:textId="651F321D" w:rsidR="00195B5C" w:rsidRPr="00195B5C" w:rsidRDefault="006C6156" w:rsidP="00195B5C">
            <w:pPr>
              <w:jc w:val="center"/>
              <w:rPr>
                <w:rFonts w:eastAsia="Calibri"/>
                <w:b/>
                <w:bCs/>
                <w:sz w:val="22"/>
                <w:szCs w:val="22"/>
                <w:lang w:val="x-none" w:eastAsia="x-none"/>
              </w:rPr>
            </w:pPr>
            <w:r>
              <w:rPr>
                <w:rFonts w:eastAsia="Calibri"/>
                <w:b/>
                <w:bCs/>
                <w:sz w:val="22"/>
                <w:szCs w:val="22"/>
                <w:lang w:val="x-none" w:eastAsia="x-none"/>
              </w:rPr>
              <w:t>r</w:t>
            </w:r>
            <w:r w:rsidR="00195B5C" w:rsidRPr="00195B5C">
              <w:rPr>
                <w:rFonts w:eastAsia="Calibri"/>
                <w:b/>
                <w:bCs/>
                <w:sz w:val="22"/>
                <w:szCs w:val="22"/>
                <w:lang w:val="x-none" w:eastAsia="x-none"/>
              </w:rPr>
              <w:t>ok prognozy</w:t>
            </w:r>
          </w:p>
        </w:tc>
        <w:tc>
          <w:tcPr>
            <w:tcW w:w="1194" w:type="pct"/>
            <w:gridSpan w:val="2"/>
            <w:shd w:val="clear" w:color="auto" w:fill="BFBFBF"/>
            <w:vAlign w:val="center"/>
            <w:hideMark/>
          </w:tcPr>
          <w:p w14:paraId="0B5ED9C2" w14:textId="39E69845" w:rsidR="00195B5C" w:rsidRPr="00195B5C" w:rsidRDefault="006C6156" w:rsidP="00195B5C">
            <w:pPr>
              <w:jc w:val="center"/>
              <w:rPr>
                <w:rFonts w:eastAsia="Calibri"/>
                <w:b/>
                <w:bCs/>
                <w:sz w:val="22"/>
                <w:szCs w:val="22"/>
                <w:lang w:val="x-none" w:eastAsia="x-none"/>
              </w:rPr>
            </w:pPr>
            <w:r>
              <w:rPr>
                <w:rFonts w:eastAsia="Calibri"/>
                <w:b/>
                <w:bCs/>
                <w:sz w:val="22"/>
                <w:szCs w:val="22"/>
                <w:lang w:val="x-none" w:eastAsia="x-none"/>
              </w:rPr>
              <w:t>e</w:t>
            </w:r>
            <w:r w:rsidR="00195B5C" w:rsidRPr="00195B5C">
              <w:rPr>
                <w:rFonts w:eastAsia="Calibri"/>
                <w:b/>
                <w:bCs/>
                <w:sz w:val="22"/>
                <w:szCs w:val="22"/>
                <w:lang w:val="x-none" w:eastAsia="x-none"/>
              </w:rPr>
              <w:t>misja z ogrzewania indywidualnego [%]</w:t>
            </w:r>
          </w:p>
        </w:tc>
        <w:tc>
          <w:tcPr>
            <w:tcW w:w="1275" w:type="pct"/>
            <w:gridSpan w:val="2"/>
            <w:shd w:val="clear" w:color="auto" w:fill="BFBFBF"/>
            <w:vAlign w:val="center"/>
            <w:hideMark/>
          </w:tcPr>
          <w:p w14:paraId="50D49808" w14:textId="00ADD633" w:rsidR="00195B5C" w:rsidRPr="00195B5C" w:rsidRDefault="006C6156" w:rsidP="00195B5C">
            <w:pPr>
              <w:jc w:val="center"/>
              <w:rPr>
                <w:rFonts w:eastAsia="Calibri"/>
                <w:b/>
                <w:bCs/>
                <w:sz w:val="22"/>
                <w:szCs w:val="22"/>
                <w:lang w:eastAsia="x-none"/>
              </w:rPr>
            </w:pPr>
            <w:r>
              <w:rPr>
                <w:rFonts w:eastAsia="Calibri"/>
                <w:b/>
                <w:bCs/>
                <w:sz w:val="22"/>
                <w:szCs w:val="22"/>
                <w:lang w:val="x-none" w:eastAsia="x-none"/>
              </w:rPr>
              <w:t>e</w:t>
            </w:r>
            <w:r w:rsidR="00195B5C" w:rsidRPr="00195B5C">
              <w:rPr>
                <w:rFonts w:eastAsia="Calibri"/>
                <w:b/>
                <w:bCs/>
                <w:sz w:val="22"/>
                <w:szCs w:val="22"/>
                <w:lang w:val="x-none" w:eastAsia="x-none"/>
              </w:rPr>
              <w:t>misja z transportu [%]</w:t>
            </w:r>
            <w:r w:rsidR="00195B5C" w:rsidRPr="00195B5C">
              <w:rPr>
                <w:rFonts w:eastAsia="Calibri"/>
                <w:b/>
                <w:bCs/>
                <w:sz w:val="22"/>
                <w:szCs w:val="22"/>
                <w:lang w:eastAsia="x-none"/>
              </w:rPr>
              <w:t>*</w:t>
            </w:r>
          </w:p>
        </w:tc>
        <w:tc>
          <w:tcPr>
            <w:tcW w:w="1351" w:type="pct"/>
            <w:gridSpan w:val="2"/>
            <w:shd w:val="clear" w:color="auto" w:fill="BFBFBF"/>
            <w:vAlign w:val="center"/>
            <w:hideMark/>
          </w:tcPr>
          <w:p w14:paraId="06D9395C" w14:textId="7D5B544C" w:rsidR="00195B5C" w:rsidRPr="00195B5C" w:rsidRDefault="006C6156" w:rsidP="00195B5C">
            <w:pPr>
              <w:jc w:val="center"/>
              <w:rPr>
                <w:rFonts w:eastAsia="Calibri"/>
                <w:b/>
                <w:bCs/>
                <w:sz w:val="22"/>
                <w:szCs w:val="22"/>
                <w:lang w:val="x-none" w:eastAsia="x-none"/>
              </w:rPr>
            </w:pPr>
            <w:r>
              <w:rPr>
                <w:rFonts w:eastAsia="Calibri"/>
                <w:b/>
                <w:bCs/>
                <w:sz w:val="22"/>
                <w:szCs w:val="22"/>
                <w:lang w:val="x-none" w:eastAsia="x-none"/>
              </w:rPr>
              <w:t>e</w:t>
            </w:r>
            <w:r w:rsidR="00195B5C" w:rsidRPr="00195B5C">
              <w:rPr>
                <w:rFonts w:eastAsia="Calibri"/>
                <w:b/>
                <w:bCs/>
                <w:sz w:val="22"/>
                <w:szCs w:val="22"/>
                <w:lang w:val="x-none" w:eastAsia="x-none"/>
              </w:rPr>
              <w:t>misja przemysłowa [%]</w:t>
            </w:r>
          </w:p>
        </w:tc>
      </w:tr>
      <w:tr w:rsidR="00195B5C" w:rsidRPr="00195B5C" w14:paraId="35404F91" w14:textId="77777777" w:rsidTr="004F7FA2">
        <w:trPr>
          <w:trHeight w:val="505"/>
          <w:tblHeader/>
        </w:trPr>
        <w:tc>
          <w:tcPr>
            <w:tcW w:w="1180" w:type="pct"/>
            <w:vMerge/>
            <w:shd w:val="clear" w:color="auto" w:fill="BFBFBF"/>
            <w:vAlign w:val="center"/>
          </w:tcPr>
          <w:p w14:paraId="29DEAA76" w14:textId="77777777" w:rsidR="00195B5C" w:rsidRPr="00195B5C" w:rsidRDefault="00195B5C" w:rsidP="00195B5C">
            <w:pPr>
              <w:jc w:val="center"/>
              <w:rPr>
                <w:rFonts w:eastAsia="Calibri"/>
                <w:b/>
                <w:bCs/>
                <w:sz w:val="22"/>
                <w:szCs w:val="22"/>
                <w:lang w:val="x-none" w:eastAsia="x-none"/>
              </w:rPr>
            </w:pPr>
          </w:p>
        </w:tc>
        <w:tc>
          <w:tcPr>
            <w:tcW w:w="562" w:type="pct"/>
            <w:shd w:val="clear" w:color="auto" w:fill="BFBFBF"/>
            <w:vAlign w:val="center"/>
          </w:tcPr>
          <w:p w14:paraId="5E3E2C82" w14:textId="77777777" w:rsidR="00195B5C" w:rsidRPr="00195B5C" w:rsidRDefault="00195B5C" w:rsidP="00195B5C">
            <w:pPr>
              <w:jc w:val="center"/>
              <w:rPr>
                <w:rFonts w:eastAsia="Calibri"/>
                <w:b/>
                <w:bCs/>
                <w:sz w:val="22"/>
                <w:szCs w:val="22"/>
                <w:lang w:eastAsia="x-none"/>
              </w:rPr>
            </w:pPr>
            <w:r w:rsidRPr="00195B5C">
              <w:rPr>
                <w:rFonts w:eastAsia="Calibri"/>
                <w:b/>
                <w:bCs/>
                <w:sz w:val="22"/>
                <w:szCs w:val="22"/>
                <w:lang w:eastAsia="x-none"/>
              </w:rPr>
              <w:t>Kraje UE</w:t>
            </w:r>
          </w:p>
        </w:tc>
        <w:tc>
          <w:tcPr>
            <w:tcW w:w="631" w:type="pct"/>
            <w:shd w:val="clear" w:color="auto" w:fill="BFBFBF"/>
            <w:vAlign w:val="center"/>
          </w:tcPr>
          <w:p w14:paraId="123E678C" w14:textId="77777777" w:rsidR="00195B5C" w:rsidRPr="00195B5C" w:rsidRDefault="00195B5C" w:rsidP="00195B5C">
            <w:pPr>
              <w:jc w:val="center"/>
              <w:rPr>
                <w:rFonts w:eastAsia="Calibri"/>
                <w:b/>
                <w:bCs/>
                <w:sz w:val="22"/>
                <w:szCs w:val="22"/>
                <w:lang w:eastAsia="x-none"/>
              </w:rPr>
            </w:pPr>
            <w:r w:rsidRPr="00195B5C">
              <w:rPr>
                <w:rFonts w:eastAsia="Calibri"/>
                <w:b/>
                <w:bCs/>
                <w:sz w:val="22"/>
                <w:szCs w:val="22"/>
                <w:lang w:eastAsia="x-none"/>
              </w:rPr>
              <w:t>Polska</w:t>
            </w:r>
          </w:p>
        </w:tc>
        <w:tc>
          <w:tcPr>
            <w:tcW w:w="637" w:type="pct"/>
            <w:shd w:val="clear" w:color="auto" w:fill="BFBFBF"/>
            <w:vAlign w:val="center"/>
          </w:tcPr>
          <w:p w14:paraId="7F17240C"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eastAsia="x-none"/>
              </w:rPr>
              <w:t>Kraje UE</w:t>
            </w:r>
          </w:p>
        </w:tc>
        <w:tc>
          <w:tcPr>
            <w:tcW w:w="638" w:type="pct"/>
            <w:shd w:val="clear" w:color="auto" w:fill="BFBFBF"/>
            <w:vAlign w:val="center"/>
          </w:tcPr>
          <w:p w14:paraId="35CED76C"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eastAsia="x-none"/>
              </w:rPr>
              <w:t>Polska</w:t>
            </w:r>
          </w:p>
        </w:tc>
        <w:tc>
          <w:tcPr>
            <w:tcW w:w="647" w:type="pct"/>
            <w:shd w:val="clear" w:color="auto" w:fill="BFBFBF"/>
            <w:vAlign w:val="center"/>
          </w:tcPr>
          <w:p w14:paraId="5B2B15D6"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eastAsia="x-none"/>
              </w:rPr>
              <w:t>Kraje UE</w:t>
            </w:r>
          </w:p>
        </w:tc>
        <w:tc>
          <w:tcPr>
            <w:tcW w:w="704" w:type="pct"/>
            <w:shd w:val="clear" w:color="auto" w:fill="BFBFBF"/>
            <w:vAlign w:val="center"/>
          </w:tcPr>
          <w:p w14:paraId="1EF19726"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eastAsia="x-none"/>
              </w:rPr>
              <w:t>Polska</w:t>
            </w:r>
          </w:p>
        </w:tc>
      </w:tr>
      <w:tr w:rsidR="00195B5C" w:rsidRPr="00195B5C" w14:paraId="52908F19" w14:textId="77777777" w:rsidTr="004F7FA2">
        <w:trPr>
          <w:trHeight w:val="285"/>
        </w:trPr>
        <w:tc>
          <w:tcPr>
            <w:tcW w:w="5000" w:type="pct"/>
            <w:gridSpan w:val="7"/>
            <w:tcBorders>
              <w:top w:val="single" w:sz="4" w:space="0" w:color="auto"/>
              <w:left w:val="single" w:sz="4" w:space="0" w:color="auto"/>
              <w:bottom w:val="single" w:sz="4" w:space="0" w:color="auto"/>
            </w:tcBorders>
            <w:shd w:val="clear" w:color="auto" w:fill="auto"/>
            <w:vAlign w:val="center"/>
            <w:hideMark/>
          </w:tcPr>
          <w:p w14:paraId="7F394171"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eastAsia="x-none"/>
              </w:rPr>
              <w:t>Pył zawieszony PM2,5</w:t>
            </w:r>
          </w:p>
        </w:tc>
      </w:tr>
      <w:tr w:rsidR="00195B5C" w:rsidRPr="00195B5C" w14:paraId="509BA4D7"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0ECEA673"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2023</w:t>
            </w:r>
          </w:p>
        </w:tc>
        <w:tc>
          <w:tcPr>
            <w:tcW w:w="559" w:type="pct"/>
            <w:shd w:val="clear" w:color="auto" w:fill="auto"/>
            <w:vAlign w:val="center"/>
          </w:tcPr>
          <w:p w14:paraId="28D440A0"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5,53</w:t>
            </w:r>
          </w:p>
        </w:tc>
        <w:tc>
          <w:tcPr>
            <w:tcW w:w="634" w:type="pct"/>
            <w:shd w:val="clear" w:color="auto" w:fill="auto"/>
            <w:vAlign w:val="center"/>
          </w:tcPr>
          <w:p w14:paraId="71C01276"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7,57</w:t>
            </w:r>
          </w:p>
        </w:tc>
        <w:tc>
          <w:tcPr>
            <w:tcW w:w="637" w:type="pct"/>
            <w:shd w:val="clear" w:color="auto" w:fill="auto"/>
            <w:vAlign w:val="center"/>
          </w:tcPr>
          <w:p w14:paraId="70913EFC"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7,62</w:t>
            </w:r>
          </w:p>
        </w:tc>
        <w:tc>
          <w:tcPr>
            <w:tcW w:w="638" w:type="pct"/>
            <w:shd w:val="clear" w:color="auto" w:fill="auto"/>
            <w:vAlign w:val="center"/>
          </w:tcPr>
          <w:p w14:paraId="0F2A4F26"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11,90</w:t>
            </w:r>
          </w:p>
        </w:tc>
        <w:tc>
          <w:tcPr>
            <w:tcW w:w="647" w:type="pct"/>
            <w:shd w:val="clear" w:color="auto" w:fill="auto"/>
            <w:vAlign w:val="center"/>
          </w:tcPr>
          <w:p w14:paraId="652B132F"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-1,81</w:t>
            </w:r>
          </w:p>
        </w:tc>
        <w:tc>
          <w:tcPr>
            <w:tcW w:w="704" w:type="pct"/>
            <w:shd w:val="clear" w:color="auto" w:fill="auto"/>
            <w:vAlign w:val="center"/>
          </w:tcPr>
          <w:p w14:paraId="408BDC9F"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0,10</w:t>
            </w:r>
          </w:p>
        </w:tc>
      </w:tr>
      <w:tr w:rsidR="00195B5C" w:rsidRPr="00195B5C" w14:paraId="04DF36DC"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7E0FA737"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2024</w:t>
            </w:r>
          </w:p>
        </w:tc>
        <w:tc>
          <w:tcPr>
            <w:tcW w:w="559" w:type="pct"/>
            <w:shd w:val="clear" w:color="auto" w:fill="auto"/>
            <w:vAlign w:val="center"/>
          </w:tcPr>
          <w:p w14:paraId="398EE463"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8,30</w:t>
            </w:r>
          </w:p>
        </w:tc>
        <w:tc>
          <w:tcPr>
            <w:tcW w:w="634" w:type="pct"/>
            <w:shd w:val="clear" w:color="auto" w:fill="auto"/>
            <w:vAlign w:val="center"/>
          </w:tcPr>
          <w:p w14:paraId="39DC8A19"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11,35</w:t>
            </w:r>
          </w:p>
        </w:tc>
        <w:tc>
          <w:tcPr>
            <w:tcW w:w="637" w:type="pct"/>
            <w:shd w:val="clear" w:color="auto" w:fill="auto"/>
            <w:vAlign w:val="center"/>
          </w:tcPr>
          <w:p w14:paraId="5CAABCA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11,43</w:t>
            </w:r>
          </w:p>
        </w:tc>
        <w:tc>
          <w:tcPr>
            <w:tcW w:w="638" w:type="pct"/>
            <w:shd w:val="clear" w:color="auto" w:fill="auto"/>
            <w:vAlign w:val="center"/>
          </w:tcPr>
          <w:p w14:paraId="1D13DE6F"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17,85</w:t>
            </w:r>
          </w:p>
        </w:tc>
        <w:tc>
          <w:tcPr>
            <w:tcW w:w="647" w:type="pct"/>
            <w:shd w:val="clear" w:color="auto" w:fill="auto"/>
            <w:vAlign w:val="center"/>
          </w:tcPr>
          <w:p w14:paraId="1E490FA9"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-2,72</w:t>
            </w:r>
          </w:p>
        </w:tc>
        <w:tc>
          <w:tcPr>
            <w:tcW w:w="704" w:type="pct"/>
            <w:shd w:val="clear" w:color="auto" w:fill="auto"/>
            <w:vAlign w:val="center"/>
          </w:tcPr>
          <w:p w14:paraId="73EA76DF"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0,15</w:t>
            </w:r>
          </w:p>
        </w:tc>
      </w:tr>
      <w:tr w:rsidR="00195B5C" w:rsidRPr="00195B5C" w14:paraId="58B0D9D3"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0248547E"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2025</w:t>
            </w:r>
          </w:p>
        </w:tc>
        <w:tc>
          <w:tcPr>
            <w:tcW w:w="559" w:type="pct"/>
            <w:shd w:val="clear" w:color="auto" w:fill="auto"/>
            <w:vAlign w:val="center"/>
          </w:tcPr>
          <w:p w14:paraId="2BDE0C96"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11,06</w:t>
            </w:r>
          </w:p>
        </w:tc>
        <w:tc>
          <w:tcPr>
            <w:tcW w:w="634" w:type="pct"/>
            <w:shd w:val="clear" w:color="auto" w:fill="auto"/>
            <w:vAlign w:val="center"/>
          </w:tcPr>
          <w:p w14:paraId="0095B3C9"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15,14</w:t>
            </w:r>
          </w:p>
        </w:tc>
        <w:tc>
          <w:tcPr>
            <w:tcW w:w="637" w:type="pct"/>
            <w:shd w:val="clear" w:color="auto" w:fill="auto"/>
            <w:vAlign w:val="center"/>
          </w:tcPr>
          <w:p w14:paraId="0A1ECF9C"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15,24</w:t>
            </w:r>
          </w:p>
        </w:tc>
        <w:tc>
          <w:tcPr>
            <w:tcW w:w="638" w:type="pct"/>
            <w:shd w:val="clear" w:color="auto" w:fill="auto"/>
            <w:vAlign w:val="center"/>
          </w:tcPr>
          <w:p w14:paraId="5B0F3FE1"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23,80</w:t>
            </w:r>
          </w:p>
        </w:tc>
        <w:tc>
          <w:tcPr>
            <w:tcW w:w="647" w:type="pct"/>
            <w:shd w:val="clear" w:color="auto" w:fill="auto"/>
            <w:vAlign w:val="center"/>
          </w:tcPr>
          <w:p w14:paraId="7312868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-3,63</w:t>
            </w:r>
          </w:p>
        </w:tc>
        <w:tc>
          <w:tcPr>
            <w:tcW w:w="704" w:type="pct"/>
            <w:shd w:val="clear" w:color="auto" w:fill="auto"/>
            <w:vAlign w:val="center"/>
          </w:tcPr>
          <w:p w14:paraId="28BF9481"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0,20</w:t>
            </w:r>
          </w:p>
        </w:tc>
      </w:tr>
      <w:tr w:rsidR="00195B5C" w:rsidRPr="00195B5C" w14:paraId="54A63F2F"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13A16000"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2026</w:t>
            </w:r>
          </w:p>
        </w:tc>
        <w:tc>
          <w:tcPr>
            <w:tcW w:w="559" w:type="pct"/>
            <w:shd w:val="clear" w:color="auto" w:fill="auto"/>
            <w:vAlign w:val="center"/>
          </w:tcPr>
          <w:p w14:paraId="30ECAC81"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15,66</w:t>
            </w:r>
          </w:p>
        </w:tc>
        <w:tc>
          <w:tcPr>
            <w:tcW w:w="634" w:type="pct"/>
            <w:shd w:val="clear" w:color="auto" w:fill="auto"/>
            <w:vAlign w:val="center"/>
          </w:tcPr>
          <w:p w14:paraId="02A295CD"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21,06</w:t>
            </w:r>
          </w:p>
        </w:tc>
        <w:tc>
          <w:tcPr>
            <w:tcW w:w="637" w:type="pct"/>
            <w:shd w:val="clear" w:color="auto" w:fill="auto"/>
            <w:vAlign w:val="center"/>
          </w:tcPr>
          <w:p w14:paraId="3259912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17,62</w:t>
            </w:r>
          </w:p>
        </w:tc>
        <w:tc>
          <w:tcPr>
            <w:tcW w:w="638" w:type="pct"/>
            <w:shd w:val="clear" w:color="auto" w:fill="auto"/>
            <w:vAlign w:val="center"/>
          </w:tcPr>
          <w:p w14:paraId="312210B6"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28,38</w:t>
            </w:r>
          </w:p>
        </w:tc>
        <w:tc>
          <w:tcPr>
            <w:tcW w:w="647" w:type="pct"/>
            <w:shd w:val="clear" w:color="auto" w:fill="auto"/>
            <w:vAlign w:val="center"/>
          </w:tcPr>
          <w:p w14:paraId="02E7DF8D"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-3,87</w:t>
            </w:r>
          </w:p>
        </w:tc>
        <w:tc>
          <w:tcPr>
            <w:tcW w:w="704" w:type="pct"/>
            <w:shd w:val="clear" w:color="auto" w:fill="auto"/>
            <w:vAlign w:val="center"/>
          </w:tcPr>
          <w:p w14:paraId="1477D800"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0,85</w:t>
            </w:r>
          </w:p>
        </w:tc>
      </w:tr>
      <w:tr w:rsidR="00195B5C" w:rsidRPr="00195B5C" w14:paraId="3F743A77"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08D2CDFC"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eastAsia="x-none"/>
              </w:rPr>
              <w:lastRenderedPageBreak/>
              <w:t>2027</w:t>
            </w:r>
          </w:p>
        </w:tc>
        <w:tc>
          <w:tcPr>
            <w:tcW w:w="559" w:type="pct"/>
            <w:shd w:val="clear" w:color="auto" w:fill="auto"/>
            <w:vAlign w:val="center"/>
          </w:tcPr>
          <w:p w14:paraId="1A35033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20,27</w:t>
            </w:r>
          </w:p>
        </w:tc>
        <w:tc>
          <w:tcPr>
            <w:tcW w:w="634" w:type="pct"/>
            <w:shd w:val="clear" w:color="auto" w:fill="auto"/>
            <w:vAlign w:val="center"/>
          </w:tcPr>
          <w:p w14:paraId="7EC8C6BE"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26,98</w:t>
            </w:r>
          </w:p>
        </w:tc>
        <w:tc>
          <w:tcPr>
            <w:tcW w:w="637" w:type="pct"/>
            <w:shd w:val="clear" w:color="auto" w:fill="auto"/>
            <w:vAlign w:val="center"/>
          </w:tcPr>
          <w:p w14:paraId="777D5397"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20,01</w:t>
            </w:r>
          </w:p>
        </w:tc>
        <w:tc>
          <w:tcPr>
            <w:tcW w:w="638" w:type="pct"/>
            <w:shd w:val="clear" w:color="auto" w:fill="auto"/>
            <w:vAlign w:val="center"/>
          </w:tcPr>
          <w:p w14:paraId="1DFCCFB4"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32,96</w:t>
            </w:r>
          </w:p>
        </w:tc>
        <w:tc>
          <w:tcPr>
            <w:tcW w:w="647" w:type="pct"/>
            <w:shd w:val="clear" w:color="auto" w:fill="auto"/>
            <w:vAlign w:val="center"/>
          </w:tcPr>
          <w:p w14:paraId="06B8EC02"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-4,12</w:t>
            </w:r>
          </w:p>
        </w:tc>
        <w:tc>
          <w:tcPr>
            <w:tcW w:w="704" w:type="pct"/>
            <w:shd w:val="clear" w:color="auto" w:fill="auto"/>
            <w:vAlign w:val="center"/>
          </w:tcPr>
          <w:p w14:paraId="7F42C45E"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1,51</w:t>
            </w:r>
          </w:p>
        </w:tc>
      </w:tr>
      <w:tr w:rsidR="00195B5C" w:rsidRPr="00195B5C" w14:paraId="58F88E1F" w14:textId="77777777" w:rsidTr="004F7FA2">
        <w:trPr>
          <w:trHeight w:val="285"/>
        </w:trPr>
        <w:tc>
          <w:tcPr>
            <w:tcW w:w="1180" w:type="pct"/>
            <w:tcBorders>
              <w:top w:val="single" w:sz="4" w:space="0" w:color="auto"/>
              <w:left w:val="single" w:sz="4" w:space="0" w:color="auto"/>
              <w:bottom w:val="single" w:sz="4" w:space="0" w:color="auto"/>
            </w:tcBorders>
            <w:shd w:val="clear" w:color="auto" w:fill="auto"/>
            <w:vAlign w:val="center"/>
          </w:tcPr>
          <w:p w14:paraId="68F3CBDB"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eastAsia="x-none"/>
              </w:rPr>
              <w:t>2028</w:t>
            </w:r>
          </w:p>
        </w:tc>
        <w:tc>
          <w:tcPr>
            <w:tcW w:w="559" w:type="pct"/>
            <w:shd w:val="clear" w:color="auto" w:fill="auto"/>
            <w:vAlign w:val="center"/>
          </w:tcPr>
          <w:p w14:paraId="6BE08E96"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24,87</w:t>
            </w:r>
          </w:p>
        </w:tc>
        <w:tc>
          <w:tcPr>
            <w:tcW w:w="634" w:type="pct"/>
            <w:shd w:val="clear" w:color="auto" w:fill="auto"/>
            <w:vAlign w:val="center"/>
          </w:tcPr>
          <w:p w14:paraId="20CAFE44"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32,90</w:t>
            </w:r>
          </w:p>
        </w:tc>
        <w:tc>
          <w:tcPr>
            <w:tcW w:w="637" w:type="pct"/>
            <w:shd w:val="clear" w:color="auto" w:fill="auto"/>
            <w:vAlign w:val="center"/>
          </w:tcPr>
          <w:p w14:paraId="26892E3A"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22,40</w:t>
            </w:r>
          </w:p>
        </w:tc>
        <w:tc>
          <w:tcPr>
            <w:tcW w:w="638" w:type="pct"/>
            <w:shd w:val="clear" w:color="auto" w:fill="auto"/>
            <w:vAlign w:val="center"/>
          </w:tcPr>
          <w:p w14:paraId="77BF316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37,53</w:t>
            </w:r>
          </w:p>
        </w:tc>
        <w:tc>
          <w:tcPr>
            <w:tcW w:w="647" w:type="pct"/>
            <w:shd w:val="clear" w:color="auto" w:fill="auto"/>
            <w:vAlign w:val="center"/>
          </w:tcPr>
          <w:p w14:paraId="7CD6F71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-4,36</w:t>
            </w:r>
          </w:p>
        </w:tc>
        <w:tc>
          <w:tcPr>
            <w:tcW w:w="704" w:type="pct"/>
            <w:shd w:val="clear" w:color="auto" w:fill="auto"/>
            <w:vAlign w:val="center"/>
          </w:tcPr>
          <w:p w14:paraId="5DD1E985" w14:textId="77777777" w:rsidR="00195B5C" w:rsidRPr="00195B5C" w:rsidRDefault="00195B5C" w:rsidP="00195B5C">
            <w:pPr>
              <w:jc w:val="center"/>
              <w:rPr>
                <w:rFonts w:eastAsia="Calibri"/>
                <w:sz w:val="22"/>
                <w:szCs w:val="22"/>
                <w:lang w:val="x-none" w:eastAsia="x-none"/>
              </w:rPr>
            </w:pPr>
            <w:r w:rsidRPr="00195B5C">
              <w:rPr>
                <w:rFonts w:eastAsia="Calibri"/>
                <w:sz w:val="22"/>
                <w:szCs w:val="22"/>
                <w:lang w:val="x-none" w:eastAsia="x-none"/>
              </w:rPr>
              <w:t>2,16</w:t>
            </w:r>
          </w:p>
        </w:tc>
      </w:tr>
    </w:tbl>
    <w:p w14:paraId="5271304D" w14:textId="77777777" w:rsidR="00195B5C" w:rsidRPr="00C96C96" w:rsidRDefault="00195B5C" w:rsidP="00195B5C">
      <w:pPr>
        <w:spacing w:before="120" w:after="120" w:line="276" w:lineRule="auto"/>
        <w:jc w:val="both"/>
        <w:rPr>
          <w:sz w:val="22"/>
          <w:szCs w:val="22"/>
        </w:rPr>
      </w:pPr>
      <w:r w:rsidRPr="00C96C96">
        <w:rPr>
          <w:sz w:val="22"/>
          <w:szCs w:val="22"/>
        </w:rPr>
        <w:t>* dotyczy emisji ze spalania w silniku</w:t>
      </w:r>
    </w:p>
    <w:p w14:paraId="5B56C92C" w14:textId="23CA5C45" w:rsidR="00195B5C" w:rsidRPr="00195B5C" w:rsidRDefault="00195B5C" w:rsidP="00195B5C">
      <w:pPr>
        <w:spacing w:before="120" w:after="120" w:line="276" w:lineRule="auto"/>
        <w:jc w:val="both"/>
        <w:rPr>
          <w:sz w:val="22"/>
          <w:szCs w:val="22"/>
        </w:rPr>
      </w:pPr>
      <w:r w:rsidRPr="00195B5C">
        <w:rPr>
          <w:sz w:val="22"/>
          <w:szCs w:val="22"/>
        </w:rPr>
        <w:t>Na podstawie ww. zmian emisji określono następnie zmiany wielkości stężeń dla tła krajowego</w:t>
      </w:r>
      <w:r w:rsidRPr="00195B5C">
        <w:rPr>
          <w:sz w:val="22"/>
          <w:szCs w:val="22"/>
        </w:rPr>
        <w:br/>
        <w:t xml:space="preserve">i transgranicznego oraz prognozowane stężeń zanieczyszczeń w strefie w stosunku do roku bazowego </w:t>
      </w:r>
      <w:r w:rsidR="00667B4B">
        <w:rPr>
          <w:sz w:val="22"/>
          <w:szCs w:val="22"/>
        </w:rPr>
        <w:br/>
        <w:t xml:space="preserve">2021 </w:t>
      </w:r>
      <w:r w:rsidRPr="00195B5C">
        <w:rPr>
          <w:sz w:val="22"/>
          <w:szCs w:val="22"/>
        </w:rPr>
        <w:t>na rok zakończenia realizacji Programu w zakresie pyłu zawieszonego PM2,5 i B(a)P.</w:t>
      </w:r>
    </w:p>
    <w:p w14:paraId="2B70769A" w14:textId="77777777" w:rsidR="00195B5C" w:rsidRPr="00195B5C" w:rsidRDefault="00195B5C" w:rsidP="00195B5C">
      <w:pPr>
        <w:spacing w:before="240" w:after="120" w:line="276" w:lineRule="auto"/>
        <w:jc w:val="both"/>
        <w:rPr>
          <w:b/>
          <w:smallCaps/>
          <w:color w:val="000066"/>
          <w:sz w:val="22"/>
          <w:szCs w:val="20"/>
          <w:lang w:eastAsia="ar-SA"/>
        </w:rPr>
      </w:pPr>
      <w:r w:rsidRPr="00195B5C">
        <w:rPr>
          <w:b/>
          <w:smallCaps/>
          <w:color w:val="000066"/>
          <w:sz w:val="22"/>
          <w:szCs w:val="20"/>
          <w:lang w:eastAsia="ar-SA"/>
        </w:rPr>
        <w:t>Scenariusz bazowy</w:t>
      </w:r>
    </w:p>
    <w:p w14:paraId="1482AEB7" w14:textId="77777777" w:rsidR="00195B5C" w:rsidRPr="00195B5C" w:rsidRDefault="00195B5C" w:rsidP="00195B5C">
      <w:pPr>
        <w:spacing w:before="120" w:after="120" w:line="276" w:lineRule="auto"/>
        <w:jc w:val="both"/>
        <w:rPr>
          <w:sz w:val="22"/>
          <w:szCs w:val="22"/>
        </w:rPr>
      </w:pPr>
      <w:r w:rsidRPr="00195B5C">
        <w:rPr>
          <w:sz w:val="22"/>
          <w:szCs w:val="22"/>
        </w:rPr>
        <w:t>W ramach scenariusza bazowego w odniesieniu do emisji z województwa kujawsko-pomorskiego przede wszystkim uwzględniono zapisy uchwały nr VIII/136/19 Sejmiku Województwa Kujawsko-Pomorskiego</w:t>
      </w:r>
      <w:r w:rsidRPr="00195B5C">
        <w:rPr>
          <w:sz w:val="22"/>
          <w:szCs w:val="22"/>
        </w:rPr>
        <w:br/>
        <w:t>z dnia 24 czerwca 2019 r. w sprawie wprowadzenia na obszarze województwa kujawsko-pomorskiego ograniczeń i zakazów w zakresie eksploatacji instalacji, w których następuje spalanie paliw</w:t>
      </w:r>
      <w:r w:rsidRPr="00195B5C">
        <w:rPr>
          <w:sz w:val="22"/>
          <w:szCs w:val="20"/>
        </w:rPr>
        <w:t xml:space="preserve"> </w:t>
      </w:r>
      <w:r w:rsidRPr="00195B5C">
        <w:rPr>
          <w:sz w:val="22"/>
          <w:szCs w:val="22"/>
        </w:rPr>
        <w:t xml:space="preserve">zmienionej uchwałą nr XXXV/510/21 Sejmiku Województwa Kujawsko-Pomorskiego z dnia 30 sierpnia 2021 r., która wprowadza ograniczenia stosowania </w:t>
      </w:r>
      <w:proofErr w:type="spellStart"/>
      <w:r w:rsidRPr="00195B5C">
        <w:rPr>
          <w:sz w:val="22"/>
          <w:szCs w:val="22"/>
        </w:rPr>
        <w:t>niskosprawnych</w:t>
      </w:r>
      <w:proofErr w:type="spellEnd"/>
      <w:r w:rsidRPr="00195B5C">
        <w:rPr>
          <w:sz w:val="22"/>
          <w:szCs w:val="22"/>
        </w:rPr>
        <w:t xml:space="preserve"> źródeł ciepła i nakazuje wymianę tego typu źródeł. Szacuje się, </w:t>
      </w:r>
      <w:r w:rsidRPr="00195B5C">
        <w:rPr>
          <w:sz w:val="22"/>
          <w:szCs w:val="22"/>
        </w:rPr>
        <w:br/>
        <w:t xml:space="preserve">że stopień realizacji uchwały na koniec roku 2028 wyniesie 90%, w związku z czym obniżenie emisji </w:t>
      </w:r>
      <w:r w:rsidRPr="00195B5C">
        <w:rPr>
          <w:sz w:val="22"/>
          <w:szCs w:val="22"/>
        </w:rPr>
        <w:br/>
        <w:t>z ogrzewania indywidualnego będzie rzędu 85% dla pyłu zawieszonego PM10, 86% dla pyłu zawieszonego PM2,5 oraz 99,99% dla B(a)P. Dodatkowo dla emisji z transportu w zakresie pyłów zawieszonych przyjęto nieznaczny wzrost (rzędu 2%) wynikający ze wzrostu liczby pojazdów poruszających się po drogach. Natomiast ze względu na fakt, iż B(a)P jest związkiem emitowanym w procesie spalania paliw, przyjęto spadek emisji tak jak w prognozie IASA dla Polski, czyli około 38%. Spadek emisji jak w prognozie IASA dla Polski przyjęto również dla emisji przemysłowej i rolniczej. Dla pozostałych typów emisji (żegluga, maszyny jezdne) przyjęto brak zmian emisji. Poniżej w tabeli przedstawiono bilans emisji substancji objętych Programem w strefie miasto Toruń w roku prognozy.</w:t>
      </w:r>
    </w:p>
    <w:p w14:paraId="747561DE" w14:textId="77777777" w:rsidR="00195B5C" w:rsidRPr="00195B5C" w:rsidRDefault="00195B5C" w:rsidP="00195B5C">
      <w:pPr>
        <w:spacing w:before="240" w:after="120"/>
        <w:jc w:val="both"/>
        <w:rPr>
          <w:bCs/>
          <w:sz w:val="22"/>
          <w:szCs w:val="18"/>
        </w:rPr>
      </w:pPr>
      <w:bookmarkStart w:id="320" w:name="_Toc133316246"/>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29</w:t>
      </w:r>
      <w:r w:rsidRPr="00195B5C">
        <w:rPr>
          <w:bCs/>
          <w:noProof/>
          <w:sz w:val="22"/>
          <w:szCs w:val="18"/>
        </w:rPr>
        <w:fldChar w:fldCharType="end"/>
      </w:r>
      <w:r w:rsidRPr="00195B5C">
        <w:rPr>
          <w:bCs/>
          <w:noProof/>
          <w:sz w:val="22"/>
          <w:szCs w:val="18"/>
        </w:rPr>
        <w:t>.</w:t>
      </w:r>
      <w:r w:rsidRPr="00195B5C">
        <w:rPr>
          <w:bCs/>
          <w:sz w:val="22"/>
          <w:szCs w:val="18"/>
        </w:rPr>
        <w:t xml:space="preserve"> Bilans emisji pyłu zawieszonego PM2,5 i B(a)P, w strefie miasto Toruń w roku prognozy</w:t>
      </w:r>
      <w:r w:rsidRPr="00195B5C">
        <w:rPr>
          <w:bCs/>
          <w:sz w:val="22"/>
          <w:szCs w:val="18"/>
          <w:vertAlign w:val="superscript"/>
        </w:rPr>
        <w:footnoteReference w:id="87"/>
      </w:r>
      <w:r w:rsidRPr="00195B5C">
        <w:rPr>
          <w:bCs/>
          <w:sz w:val="22"/>
          <w:szCs w:val="18"/>
        </w:rPr>
        <w:t xml:space="preserve"> - scenariusz bazowy</w:t>
      </w:r>
      <w:bookmarkEnd w:id="320"/>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5"/>
        <w:gridCol w:w="1141"/>
        <w:gridCol w:w="1028"/>
        <w:gridCol w:w="1024"/>
      </w:tblGrid>
      <w:tr w:rsidR="00195B5C" w:rsidRPr="00195B5C" w14:paraId="3BB97F42" w14:textId="77777777" w:rsidTr="004F7FA2">
        <w:trPr>
          <w:cantSplit/>
          <w:trHeight w:val="708"/>
          <w:tblHeader/>
        </w:trPr>
        <w:tc>
          <w:tcPr>
            <w:tcW w:w="3345" w:type="pct"/>
            <w:shd w:val="clear" w:color="000000" w:fill="BFBFBF"/>
            <w:noWrap/>
            <w:vAlign w:val="center"/>
          </w:tcPr>
          <w:p w14:paraId="5638751D" w14:textId="14245E70" w:rsidR="00195B5C" w:rsidRPr="00195B5C" w:rsidRDefault="006C6156" w:rsidP="00195B5C">
            <w:pPr>
              <w:jc w:val="center"/>
              <w:rPr>
                <w:rFonts w:eastAsia="Calibri"/>
                <w:b/>
                <w:bCs/>
                <w:sz w:val="22"/>
                <w:szCs w:val="22"/>
                <w:lang w:eastAsia="x-none"/>
              </w:rPr>
            </w:pPr>
            <w:r>
              <w:rPr>
                <w:rFonts w:eastAsia="Calibri"/>
                <w:b/>
                <w:bCs/>
                <w:sz w:val="22"/>
                <w:szCs w:val="22"/>
                <w:lang w:val="x-none" w:eastAsia="x-none"/>
              </w:rPr>
              <w:t>ź</w:t>
            </w:r>
            <w:r w:rsidR="00195B5C" w:rsidRPr="00195B5C">
              <w:rPr>
                <w:rFonts w:eastAsia="Calibri"/>
                <w:b/>
                <w:bCs/>
                <w:sz w:val="22"/>
                <w:szCs w:val="22"/>
                <w:lang w:eastAsia="x-none"/>
              </w:rPr>
              <w:t>ródło emisji</w:t>
            </w:r>
          </w:p>
        </w:tc>
        <w:tc>
          <w:tcPr>
            <w:tcW w:w="591" w:type="pct"/>
            <w:shd w:val="clear" w:color="000000" w:fill="BFBFBF"/>
            <w:vAlign w:val="center"/>
          </w:tcPr>
          <w:p w14:paraId="4EF1AFED"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SNAP</w:t>
            </w:r>
          </w:p>
        </w:tc>
        <w:tc>
          <w:tcPr>
            <w:tcW w:w="533" w:type="pct"/>
            <w:shd w:val="clear" w:color="000000" w:fill="BFBFBF"/>
            <w:vAlign w:val="center"/>
          </w:tcPr>
          <w:p w14:paraId="28F7017F"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PM2,5</w:t>
            </w:r>
          </w:p>
          <w:p w14:paraId="27013C48"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[Mg/rok]</w:t>
            </w:r>
          </w:p>
        </w:tc>
        <w:tc>
          <w:tcPr>
            <w:tcW w:w="531" w:type="pct"/>
            <w:shd w:val="clear" w:color="000000" w:fill="BFBFBF"/>
            <w:vAlign w:val="center"/>
          </w:tcPr>
          <w:p w14:paraId="75725325"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B(a)P</w:t>
            </w:r>
          </w:p>
          <w:p w14:paraId="3DECAD19"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[kg/rok]</w:t>
            </w:r>
          </w:p>
        </w:tc>
      </w:tr>
      <w:tr w:rsidR="00195B5C" w:rsidRPr="00195B5C" w14:paraId="093C0195" w14:textId="77777777" w:rsidTr="004F7FA2">
        <w:trPr>
          <w:trHeight w:val="315"/>
        </w:trPr>
        <w:tc>
          <w:tcPr>
            <w:tcW w:w="3345" w:type="pct"/>
            <w:shd w:val="clear" w:color="auto" w:fill="auto"/>
            <w:noWrap/>
            <w:vAlign w:val="center"/>
            <w:hideMark/>
          </w:tcPr>
          <w:p w14:paraId="5653E563" w14:textId="208C9DC9" w:rsidR="00195B5C" w:rsidRPr="00195B5C" w:rsidRDefault="006C6156"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sektorze produkcji i transformacji energii</w:t>
            </w:r>
          </w:p>
        </w:tc>
        <w:tc>
          <w:tcPr>
            <w:tcW w:w="591" w:type="pct"/>
            <w:shd w:val="clear" w:color="auto" w:fill="auto"/>
            <w:vAlign w:val="center"/>
            <w:hideMark/>
          </w:tcPr>
          <w:p w14:paraId="6B93DBB5"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1</w:t>
            </w:r>
          </w:p>
        </w:tc>
        <w:tc>
          <w:tcPr>
            <w:tcW w:w="533" w:type="pct"/>
            <w:tcBorders>
              <w:top w:val="nil"/>
              <w:left w:val="nil"/>
              <w:bottom w:val="single" w:sz="8" w:space="0" w:color="auto"/>
              <w:right w:val="single" w:sz="8" w:space="0" w:color="auto"/>
            </w:tcBorders>
            <w:shd w:val="clear" w:color="auto" w:fill="auto"/>
            <w:vAlign w:val="center"/>
          </w:tcPr>
          <w:p w14:paraId="2260994E" w14:textId="77777777" w:rsidR="00195B5C" w:rsidRPr="00195B5C" w:rsidRDefault="00195B5C" w:rsidP="00195B5C">
            <w:pPr>
              <w:jc w:val="center"/>
              <w:rPr>
                <w:rFonts w:eastAsia="Calibri"/>
                <w:sz w:val="22"/>
                <w:szCs w:val="22"/>
                <w:lang w:eastAsia="x-none"/>
              </w:rPr>
            </w:pPr>
            <w:r w:rsidRPr="00195B5C">
              <w:rPr>
                <w:color w:val="000000"/>
                <w:sz w:val="22"/>
                <w:szCs w:val="22"/>
              </w:rPr>
              <w:t>2,05</w:t>
            </w:r>
          </w:p>
        </w:tc>
        <w:tc>
          <w:tcPr>
            <w:tcW w:w="531" w:type="pct"/>
            <w:tcBorders>
              <w:top w:val="nil"/>
              <w:left w:val="nil"/>
              <w:bottom w:val="single" w:sz="8" w:space="0" w:color="auto"/>
              <w:right w:val="single" w:sz="8" w:space="0" w:color="auto"/>
            </w:tcBorders>
            <w:shd w:val="clear" w:color="auto" w:fill="auto"/>
            <w:vAlign w:val="center"/>
          </w:tcPr>
          <w:p w14:paraId="6EE60433" w14:textId="77777777" w:rsidR="00195B5C" w:rsidRPr="00195B5C" w:rsidRDefault="00195B5C" w:rsidP="00195B5C">
            <w:pPr>
              <w:jc w:val="center"/>
              <w:rPr>
                <w:rFonts w:eastAsia="Calibri"/>
                <w:sz w:val="22"/>
                <w:szCs w:val="22"/>
                <w:lang w:eastAsia="x-none"/>
              </w:rPr>
            </w:pPr>
            <w:r w:rsidRPr="00195B5C">
              <w:rPr>
                <w:color w:val="000000"/>
                <w:sz w:val="22"/>
                <w:szCs w:val="22"/>
              </w:rPr>
              <w:t>0,10</w:t>
            </w:r>
          </w:p>
        </w:tc>
      </w:tr>
      <w:tr w:rsidR="00195B5C" w:rsidRPr="00195B5C" w14:paraId="0017FAB9" w14:textId="77777777" w:rsidTr="004F7FA2">
        <w:trPr>
          <w:trHeight w:val="315"/>
        </w:trPr>
        <w:tc>
          <w:tcPr>
            <w:tcW w:w="3345" w:type="pct"/>
            <w:shd w:val="clear" w:color="auto" w:fill="auto"/>
            <w:noWrap/>
            <w:vAlign w:val="center"/>
            <w:hideMark/>
          </w:tcPr>
          <w:p w14:paraId="5E1557B7" w14:textId="5A159BAC" w:rsidR="00195B5C" w:rsidRPr="00195B5C" w:rsidRDefault="006C6156"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spalania w sektorze usług oraz rolnictwie i leśnictwie z wyj. 0202</w:t>
            </w:r>
          </w:p>
        </w:tc>
        <w:tc>
          <w:tcPr>
            <w:tcW w:w="591" w:type="pct"/>
            <w:shd w:val="clear" w:color="auto" w:fill="auto"/>
            <w:vAlign w:val="center"/>
            <w:hideMark/>
          </w:tcPr>
          <w:p w14:paraId="73D2F639"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w:t>
            </w:r>
            <w:r w:rsidRPr="00195B5C">
              <w:rPr>
                <w:rFonts w:eastAsia="Calibri"/>
                <w:sz w:val="22"/>
                <w:szCs w:val="22"/>
                <w:lang w:val="x-none" w:eastAsia="x-none"/>
              </w:rPr>
              <w:t>2</w:t>
            </w:r>
            <w:r w:rsidRPr="00195B5C">
              <w:rPr>
                <w:rFonts w:eastAsia="Calibri"/>
                <w:sz w:val="22"/>
                <w:szCs w:val="22"/>
                <w:lang w:eastAsia="x-none"/>
              </w:rPr>
              <w:t xml:space="preserve"> bez 0202</w:t>
            </w:r>
          </w:p>
        </w:tc>
        <w:tc>
          <w:tcPr>
            <w:tcW w:w="533" w:type="pct"/>
            <w:tcBorders>
              <w:top w:val="nil"/>
              <w:left w:val="nil"/>
              <w:bottom w:val="single" w:sz="8" w:space="0" w:color="auto"/>
              <w:right w:val="single" w:sz="8" w:space="0" w:color="auto"/>
            </w:tcBorders>
            <w:shd w:val="clear" w:color="auto" w:fill="auto"/>
            <w:vAlign w:val="center"/>
          </w:tcPr>
          <w:p w14:paraId="7F3CD460" w14:textId="77777777" w:rsidR="00195B5C" w:rsidRPr="00195B5C" w:rsidRDefault="00195B5C" w:rsidP="00195B5C">
            <w:pPr>
              <w:jc w:val="center"/>
              <w:rPr>
                <w:rFonts w:eastAsia="Calibri"/>
                <w:sz w:val="22"/>
                <w:szCs w:val="22"/>
                <w:lang w:eastAsia="x-none"/>
              </w:rPr>
            </w:pPr>
            <w:r w:rsidRPr="00195B5C">
              <w:rPr>
                <w:color w:val="000000"/>
                <w:sz w:val="22"/>
                <w:szCs w:val="22"/>
              </w:rPr>
              <w:t>0,49</w:t>
            </w:r>
          </w:p>
        </w:tc>
        <w:tc>
          <w:tcPr>
            <w:tcW w:w="531" w:type="pct"/>
            <w:tcBorders>
              <w:top w:val="nil"/>
              <w:left w:val="nil"/>
              <w:bottom w:val="single" w:sz="8" w:space="0" w:color="auto"/>
              <w:right w:val="single" w:sz="8" w:space="0" w:color="auto"/>
            </w:tcBorders>
            <w:shd w:val="clear" w:color="auto" w:fill="auto"/>
            <w:vAlign w:val="center"/>
          </w:tcPr>
          <w:p w14:paraId="5BAC67D3" w14:textId="77777777" w:rsidR="00195B5C" w:rsidRPr="00195B5C" w:rsidRDefault="00195B5C" w:rsidP="00195B5C">
            <w:pPr>
              <w:jc w:val="center"/>
              <w:rPr>
                <w:rFonts w:eastAsia="Calibri"/>
                <w:sz w:val="22"/>
                <w:szCs w:val="22"/>
                <w:lang w:eastAsia="x-none"/>
              </w:rPr>
            </w:pPr>
            <w:r w:rsidRPr="00195B5C">
              <w:rPr>
                <w:color w:val="000000"/>
                <w:sz w:val="22"/>
                <w:szCs w:val="22"/>
              </w:rPr>
              <w:t>0,39</w:t>
            </w:r>
          </w:p>
        </w:tc>
      </w:tr>
      <w:tr w:rsidR="00195B5C" w:rsidRPr="00195B5C" w14:paraId="2E1265C0" w14:textId="77777777" w:rsidTr="004F7FA2">
        <w:trPr>
          <w:trHeight w:val="315"/>
        </w:trPr>
        <w:tc>
          <w:tcPr>
            <w:tcW w:w="3345" w:type="pct"/>
            <w:shd w:val="clear" w:color="auto" w:fill="auto"/>
            <w:noWrap/>
            <w:vAlign w:val="center"/>
          </w:tcPr>
          <w:p w14:paraId="32FA425B" w14:textId="0A2413DA" w:rsidR="00195B5C" w:rsidRPr="00195B5C" w:rsidRDefault="006C6156" w:rsidP="00195B5C">
            <w:pPr>
              <w:rPr>
                <w:rFonts w:eastAsia="Calibri"/>
                <w:sz w:val="22"/>
                <w:szCs w:val="22"/>
                <w:lang w:eastAsia="x-none"/>
              </w:rPr>
            </w:pPr>
            <w:r>
              <w:rPr>
                <w:rFonts w:eastAsia="Calibri"/>
                <w:sz w:val="22"/>
                <w:szCs w:val="22"/>
                <w:lang w:eastAsia="x-none"/>
              </w:rPr>
              <w:t>m</w:t>
            </w:r>
            <w:r w:rsidR="00DB00A6">
              <w:rPr>
                <w:rFonts w:eastAsia="Calibri"/>
                <w:sz w:val="22"/>
                <w:szCs w:val="22"/>
                <w:lang w:eastAsia="x-none"/>
              </w:rPr>
              <w:t xml:space="preserve">ieszkalnictwo </w:t>
            </w:r>
          </w:p>
        </w:tc>
        <w:tc>
          <w:tcPr>
            <w:tcW w:w="591" w:type="pct"/>
            <w:shd w:val="clear" w:color="auto" w:fill="auto"/>
            <w:vAlign w:val="center"/>
          </w:tcPr>
          <w:p w14:paraId="45D06AE9"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0202</w:t>
            </w:r>
          </w:p>
        </w:tc>
        <w:tc>
          <w:tcPr>
            <w:tcW w:w="533" w:type="pct"/>
            <w:tcBorders>
              <w:top w:val="nil"/>
              <w:left w:val="nil"/>
              <w:bottom w:val="single" w:sz="8" w:space="0" w:color="auto"/>
              <w:right w:val="single" w:sz="8" w:space="0" w:color="auto"/>
            </w:tcBorders>
            <w:shd w:val="clear" w:color="auto" w:fill="auto"/>
            <w:vAlign w:val="center"/>
          </w:tcPr>
          <w:p w14:paraId="67A2498E" w14:textId="77777777" w:rsidR="00195B5C" w:rsidRPr="00195B5C" w:rsidRDefault="00195B5C" w:rsidP="00195B5C">
            <w:pPr>
              <w:jc w:val="center"/>
              <w:rPr>
                <w:rFonts w:eastAsia="Calibri"/>
                <w:sz w:val="22"/>
                <w:szCs w:val="22"/>
                <w:lang w:eastAsia="x-none"/>
              </w:rPr>
            </w:pPr>
            <w:r w:rsidRPr="00195B5C">
              <w:rPr>
                <w:color w:val="000000"/>
                <w:sz w:val="22"/>
                <w:szCs w:val="22"/>
              </w:rPr>
              <w:t>36,38</w:t>
            </w:r>
          </w:p>
        </w:tc>
        <w:tc>
          <w:tcPr>
            <w:tcW w:w="531" w:type="pct"/>
            <w:tcBorders>
              <w:top w:val="nil"/>
              <w:left w:val="nil"/>
              <w:bottom w:val="single" w:sz="8" w:space="0" w:color="auto"/>
              <w:right w:val="single" w:sz="8" w:space="0" w:color="auto"/>
            </w:tcBorders>
            <w:shd w:val="clear" w:color="auto" w:fill="auto"/>
            <w:vAlign w:val="center"/>
          </w:tcPr>
          <w:p w14:paraId="57ECAF6A" w14:textId="77777777" w:rsidR="00195B5C" w:rsidRPr="00195B5C" w:rsidRDefault="00195B5C" w:rsidP="00195B5C">
            <w:pPr>
              <w:jc w:val="center"/>
              <w:rPr>
                <w:rFonts w:eastAsia="Calibri"/>
                <w:sz w:val="22"/>
                <w:szCs w:val="22"/>
                <w:lang w:eastAsia="x-none"/>
              </w:rPr>
            </w:pPr>
            <w:r w:rsidRPr="00195B5C">
              <w:rPr>
                <w:color w:val="000000"/>
                <w:sz w:val="22"/>
                <w:szCs w:val="22"/>
              </w:rPr>
              <w:t>16,12</w:t>
            </w:r>
          </w:p>
        </w:tc>
      </w:tr>
      <w:tr w:rsidR="00195B5C" w:rsidRPr="00195B5C" w14:paraId="0D82EB94" w14:textId="77777777" w:rsidTr="004F7FA2">
        <w:trPr>
          <w:trHeight w:val="317"/>
        </w:trPr>
        <w:tc>
          <w:tcPr>
            <w:tcW w:w="3345" w:type="pct"/>
            <w:shd w:val="clear" w:color="auto" w:fill="auto"/>
            <w:noWrap/>
            <w:vAlign w:val="center"/>
            <w:hideMark/>
          </w:tcPr>
          <w:p w14:paraId="12D65457" w14:textId="799CA3EC" w:rsidR="00195B5C" w:rsidRPr="00195B5C" w:rsidRDefault="006C6156"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przemyśle</w:t>
            </w:r>
          </w:p>
        </w:tc>
        <w:tc>
          <w:tcPr>
            <w:tcW w:w="591" w:type="pct"/>
            <w:shd w:val="clear" w:color="auto" w:fill="auto"/>
            <w:vAlign w:val="center"/>
            <w:hideMark/>
          </w:tcPr>
          <w:p w14:paraId="436E3C10"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03</w:t>
            </w:r>
          </w:p>
        </w:tc>
        <w:tc>
          <w:tcPr>
            <w:tcW w:w="533" w:type="pct"/>
            <w:tcBorders>
              <w:top w:val="nil"/>
              <w:left w:val="nil"/>
              <w:bottom w:val="single" w:sz="8" w:space="0" w:color="auto"/>
              <w:right w:val="single" w:sz="8" w:space="0" w:color="auto"/>
            </w:tcBorders>
            <w:shd w:val="clear" w:color="auto" w:fill="auto"/>
            <w:vAlign w:val="center"/>
          </w:tcPr>
          <w:p w14:paraId="7702FCF6" w14:textId="77777777" w:rsidR="00195B5C" w:rsidRPr="00195B5C" w:rsidRDefault="00195B5C" w:rsidP="00195B5C">
            <w:pPr>
              <w:jc w:val="center"/>
              <w:rPr>
                <w:rFonts w:eastAsia="Calibri"/>
                <w:sz w:val="22"/>
                <w:szCs w:val="22"/>
                <w:lang w:eastAsia="x-none"/>
              </w:rPr>
            </w:pPr>
            <w:r w:rsidRPr="00195B5C">
              <w:rPr>
                <w:color w:val="000000"/>
                <w:sz w:val="22"/>
                <w:szCs w:val="22"/>
              </w:rPr>
              <w:t>3,03</w:t>
            </w:r>
          </w:p>
        </w:tc>
        <w:tc>
          <w:tcPr>
            <w:tcW w:w="531" w:type="pct"/>
            <w:tcBorders>
              <w:top w:val="nil"/>
              <w:left w:val="nil"/>
              <w:bottom w:val="single" w:sz="8" w:space="0" w:color="auto"/>
              <w:right w:val="single" w:sz="8" w:space="0" w:color="auto"/>
            </w:tcBorders>
            <w:shd w:val="clear" w:color="auto" w:fill="auto"/>
            <w:vAlign w:val="center"/>
          </w:tcPr>
          <w:p w14:paraId="48AF70B0" w14:textId="77777777" w:rsidR="00195B5C" w:rsidRPr="00195B5C" w:rsidRDefault="00195B5C" w:rsidP="00195B5C">
            <w:pPr>
              <w:jc w:val="center"/>
              <w:rPr>
                <w:rFonts w:eastAsia="Calibri"/>
                <w:sz w:val="22"/>
                <w:szCs w:val="22"/>
                <w:lang w:eastAsia="x-none"/>
              </w:rPr>
            </w:pPr>
            <w:r w:rsidRPr="00195B5C">
              <w:rPr>
                <w:color w:val="000000"/>
                <w:sz w:val="22"/>
                <w:szCs w:val="22"/>
              </w:rPr>
              <w:t>1,76</w:t>
            </w:r>
          </w:p>
        </w:tc>
      </w:tr>
      <w:tr w:rsidR="00195B5C" w:rsidRPr="00195B5C" w14:paraId="275B35E2" w14:textId="77777777" w:rsidTr="004F7FA2">
        <w:trPr>
          <w:trHeight w:val="317"/>
        </w:trPr>
        <w:tc>
          <w:tcPr>
            <w:tcW w:w="3345" w:type="pct"/>
            <w:shd w:val="clear" w:color="auto" w:fill="auto"/>
            <w:noWrap/>
            <w:vAlign w:val="center"/>
          </w:tcPr>
          <w:p w14:paraId="729445DC" w14:textId="682E1E22" w:rsidR="00195B5C" w:rsidRPr="00195B5C" w:rsidRDefault="006C6156"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produkcyjne</w:t>
            </w:r>
          </w:p>
        </w:tc>
        <w:tc>
          <w:tcPr>
            <w:tcW w:w="591" w:type="pct"/>
            <w:shd w:val="clear" w:color="auto" w:fill="auto"/>
            <w:vAlign w:val="center"/>
          </w:tcPr>
          <w:p w14:paraId="3D48F27F"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04</w:t>
            </w:r>
          </w:p>
        </w:tc>
        <w:tc>
          <w:tcPr>
            <w:tcW w:w="533" w:type="pct"/>
            <w:tcBorders>
              <w:top w:val="nil"/>
              <w:left w:val="nil"/>
              <w:bottom w:val="single" w:sz="8" w:space="0" w:color="auto"/>
              <w:right w:val="single" w:sz="8" w:space="0" w:color="auto"/>
            </w:tcBorders>
            <w:shd w:val="clear" w:color="auto" w:fill="auto"/>
            <w:vAlign w:val="center"/>
          </w:tcPr>
          <w:p w14:paraId="328BC96E" w14:textId="77777777" w:rsidR="00195B5C" w:rsidRPr="00195B5C" w:rsidRDefault="00195B5C" w:rsidP="00195B5C">
            <w:pPr>
              <w:jc w:val="center"/>
              <w:rPr>
                <w:rFonts w:eastAsia="Calibri"/>
                <w:sz w:val="22"/>
                <w:szCs w:val="22"/>
                <w:lang w:eastAsia="x-none"/>
              </w:rPr>
            </w:pPr>
            <w:r w:rsidRPr="00195B5C">
              <w:rPr>
                <w:color w:val="000000"/>
                <w:sz w:val="22"/>
                <w:szCs w:val="22"/>
              </w:rPr>
              <w:t>4,11</w:t>
            </w:r>
          </w:p>
        </w:tc>
        <w:tc>
          <w:tcPr>
            <w:tcW w:w="531" w:type="pct"/>
            <w:tcBorders>
              <w:top w:val="nil"/>
              <w:left w:val="nil"/>
              <w:bottom w:val="single" w:sz="8" w:space="0" w:color="auto"/>
              <w:right w:val="single" w:sz="8" w:space="0" w:color="auto"/>
            </w:tcBorders>
            <w:shd w:val="clear" w:color="auto" w:fill="auto"/>
            <w:vAlign w:val="center"/>
          </w:tcPr>
          <w:p w14:paraId="37BB4BE4" w14:textId="77777777" w:rsidR="00195B5C" w:rsidRPr="00195B5C" w:rsidRDefault="00195B5C" w:rsidP="00195B5C">
            <w:pPr>
              <w:jc w:val="center"/>
              <w:rPr>
                <w:rFonts w:eastAsia="Calibri"/>
                <w:sz w:val="22"/>
                <w:szCs w:val="22"/>
                <w:lang w:eastAsia="x-none"/>
              </w:rPr>
            </w:pPr>
            <w:r w:rsidRPr="00195B5C">
              <w:rPr>
                <w:color w:val="000000"/>
                <w:sz w:val="22"/>
                <w:szCs w:val="22"/>
              </w:rPr>
              <w:t>0,01</w:t>
            </w:r>
          </w:p>
        </w:tc>
      </w:tr>
      <w:tr w:rsidR="00195B5C" w:rsidRPr="00195B5C" w14:paraId="208B816C" w14:textId="77777777" w:rsidTr="004F7FA2">
        <w:trPr>
          <w:trHeight w:val="315"/>
        </w:trPr>
        <w:tc>
          <w:tcPr>
            <w:tcW w:w="3345" w:type="pct"/>
            <w:shd w:val="clear" w:color="auto" w:fill="auto"/>
            <w:noWrap/>
            <w:vAlign w:val="center"/>
            <w:hideMark/>
          </w:tcPr>
          <w:p w14:paraId="712EE096" w14:textId="5A9D7F63" w:rsidR="00195B5C" w:rsidRPr="00195B5C" w:rsidRDefault="006C6156" w:rsidP="00195B5C">
            <w:pPr>
              <w:rPr>
                <w:rFonts w:eastAsia="Calibri"/>
                <w:sz w:val="22"/>
                <w:szCs w:val="22"/>
                <w:lang w:val="x-none" w:eastAsia="x-none"/>
              </w:rPr>
            </w:pPr>
            <w:r>
              <w:rPr>
                <w:rFonts w:eastAsia="Calibri"/>
                <w:sz w:val="22"/>
                <w:szCs w:val="22"/>
                <w:lang w:val="x-none" w:eastAsia="x-none"/>
              </w:rPr>
              <w:t>w</w:t>
            </w:r>
            <w:r w:rsidR="00195B5C" w:rsidRPr="00195B5C">
              <w:rPr>
                <w:rFonts w:eastAsia="Calibri"/>
                <w:sz w:val="22"/>
                <w:szCs w:val="22"/>
                <w:lang w:val="x-none" w:eastAsia="x-none"/>
              </w:rPr>
              <w:t>ydobycie i dystrybucja paliw kopalnych</w:t>
            </w:r>
          </w:p>
        </w:tc>
        <w:tc>
          <w:tcPr>
            <w:tcW w:w="591" w:type="pct"/>
            <w:shd w:val="clear" w:color="auto" w:fill="auto"/>
            <w:vAlign w:val="center"/>
            <w:hideMark/>
          </w:tcPr>
          <w:p w14:paraId="2E6AD141"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5</w:t>
            </w:r>
          </w:p>
        </w:tc>
        <w:tc>
          <w:tcPr>
            <w:tcW w:w="533" w:type="pct"/>
            <w:tcBorders>
              <w:top w:val="nil"/>
              <w:left w:val="nil"/>
              <w:bottom w:val="single" w:sz="8" w:space="0" w:color="auto"/>
              <w:right w:val="single" w:sz="8" w:space="0" w:color="auto"/>
            </w:tcBorders>
            <w:shd w:val="clear" w:color="auto" w:fill="auto"/>
            <w:vAlign w:val="center"/>
          </w:tcPr>
          <w:p w14:paraId="52EA80B4" w14:textId="77777777" w:rsidR="00195B5C" w:rsidRPr="00195B5C" w:rsidRDefault="00195B5C" w:rsidP="00195B5C">
            <w:pPr>
              <w:jc w:val="center"/>
              <w:rPr>
                <w:rFonts w:eastAsia="Calibri"/>
                <w:sz w:val="22"/>
                <w:szCs w:val="22"/>
                <w:lang w:eastAsia="x-none"/>
              </w:rPr>
            </w:pPr>
            <w:r w:rsidRPr="00195B5C">
              <w:rPr>
                <w:color w:val="000000"/>
                <w:sz w:val="22"/>
                <w:szCs w:val="22"/>
              </w:rPr>
              <w:t>0,04</w:t>
            </w:r>
          </w:p>
        </w:tc>
        <w:tc>
          <w:tcPr>
            <w:tcW w:w="531" w:type="pct"/>
            <w:tcBorders>
              <w:top w:val="nil"/>
              <w:left w:val="nil"/>
              <w:bottom w:val="single" w:sz="8" w:space="0" w:color="auto"/>
              <w:right w:val="single" w:sz="8" w:space="0" w:color="auto"/>
            </w:tcBorders>
            <w:shd w:val="clear" w:color="auto" w:fill="auto"/>
            <w:vAlign w:val="center"/>
          </w:tcPr>
          <w:p w14:paraId="09586E48"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2AFD10C5" w14:textId="77777777" w:rsidTr="004F7FA2">
        <w:trPr>
          <w:trHeight w:val="315"/>
        </w:trPr>
        <w:tc>
          <w:tcPr>
            <w:tcW w:w="3345" w:type="pct"/>
            <w:shd w:val="clear" w:color="auto" w:fill="auto"/>
            <w:noWrap/>
            <w:vAlign w:val="center"/>
            <w:hideMark/>
          </w:tcPr>
          <w:p w14:paraId="22F0C7BB" w14:textId="3E2CD42C" w:rsidR="00195B5C" w:rsidRPr="00195B5C" w:rsidRDefault="006C6156"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astosowanie rozpuszczalników i innych produktów</w:t>
            </w:r>
          </w:p>
        </w:tc>
        <w:tc>
          <w:tcPr>
            <w:tcW w:w="591" w:type="pct"/>
            <w:shd w:val="clear" w:color="auto" w:fill="auto"/>
            <w:vAlign w:val="center"/>
            <w:hideMark/>
          </w:tcPr>
          <w:p w14:paraId="0A2B0CF4"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6</w:t>
            </w:r>
          </w:p>
        </w:tc>
        <w:tc>
          <w:tcPr>
            <w:tcW w:w="533" w:type="pct"/>
            <w:tcBorders>
              <w:top w:val="nil"/>
              <w:left w:val="nil"/>
              <w:bottom w:val="single" w:sz="8" w:space="0" w:color="auto"/>
              <w:right w:val="single" w:sz="8" w:space="0" w:color="auto"/>
            </w:tcBorders>
            <w:shd w:val="clear" w:color="auto" w:fill="auto"/>
            <w:vAlign w:val="center"/>
          </w:tcPr>
          <w:p w14:paraId="309CB313"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c>
          <w:tcPr>
            <w:tcW w:w="531" w:type="pct"/>
            <w:tcBorders>
              <w:top w:val="nil"/>
              <w:left w:val="nil"/>
              <w:bottom w:val="single" w:sz="8" w:space="0" w:color="auto"/>
              <w:right w:val="single" w:sz="8" w:space="0" w:color="auto"/>
            </w:tcBorders>
            <w:shd w:val="clear" w:color="auto" w:fill="auto"/>
            <w:vAlign w:val="center"/>
          </w:tcPr>
          <w:p w14:paraId="068EAFDB"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37B0776A" w14:textId="77777777" w:rsidTr="004F7FA2">
        <w:trPr>
          <w:trHeight w:val="315"/>
        </w:trPr>
        <w:tc>
          <w:tcPr>
            <w:tcW w:w="3345" w:type="pct"/>
            <w:shd w:val="clear" w:color="auto" w:fill="auto"/>
            <w:noWrap/>
            <w:vAlign w:val="center"/>
            <w:hideMark/>
          </w:tcPr>
          <w:p w14:paraId="49790F7C" w14:textId="6823A38F" w:rsidR="00195B5C" w:rsidRPr="00195B5C" w:rsidRDefault="006C6156" w:rsidP="00195B5C">
            <w:pPr>
              <w:rPr>
                <w:rFonts w:eastAsia="Calibri"/>
                <w:sz w:val="22"/>
                <w:szCs w:val="22"/>
                <w:lang w:val="x-none" w:eastAsia="x-none"/>
              </w:rPr>
            </w:pPr>
            <w:r>
              <w:rPr>
                <w:rFonts w:eastAsia="Calibri"/>
                <w:sz w:val="22"/>
                <w:szCs w:val="22"/>
                <w:lang w:val="x-none" w:eastAsia="x-none"/>
              </w:rPr>
              <w:t>t</w:t>
            </w:r>
            <w:r w:rsidR="00195B5C" w:rsidRPr="00195B5C">
              <w:rPr>
                <w:rFonts w:eastAsia="Calibri"/>
                <w:sz w:val="22"/>
                <w:szCs w:val="22"/>
                <w:lang w:val="x-none" w:eastAsia="x-none"/>
              </w:rPr>
              <w:t>ransport drogowy</w:t>
            </w:r>
          </w:p>
        </w:tc>
        <w:tc>
          <w:tcPr>
            <w:tcW w:w="591" w:type="pct"/>
            <w:shd w:val="clear" w:color="auto" w:fill="auto"/>
            <w:vAlign w:val="center"/>
            <w:hideMark/>
          </w:tcPr>
          <w:p w14:paraId="4453F18C"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7</w:t>
            </w:r>
          </w:p>
        </w:tc>
        <w:tc>
          <w:tcPr>
            <w:tcW w:w="533" w:type="pct"/>
            <w:tcBorders>
              <w:top w:val="nil"/>
              <w:left w:val="nil"/>
              <w:bottom w:val="single" w:sz="8" w:space="0" w:color="auto"/>
              <w:right w:val="single" w:sz="8" w:space="0" w:color="auto"/>
            </w:tcBorders>
            <w:shd w:val="clear" w:color="auto" w:fill="auto"/>
            <w:vAlign w:val="center"/>
          </w:tcPr>
          <w:p w14:paraId="6366581B" w14:textId="77777777" w:rsidR="00195B5C" w:rsidRPr="00195B5C" w:rsidRDefault="00195B5C" w:rsidP="00195B5C">
            <w:pPr>
              <w:jc w:val="center"/>
              <w:rPr>
                <w:rFonts w:eastAsia="Calibri"/>
                <w:sz w:val="22"/>
                <w:szCs w:val="22"/>
                <w:lang w:eastAsia="x-none"/>
              </w:rPr>
            </w:pPr>
            <w:r w:rsidRPr="00195B5C">
              <w:rPr>
                <w:color w:val="000000"/>
                <w:sz w:val="22"/>
                <w:szCs w:val="22"/>
              </w:rPr>
              <w:t>24,46</w:t>
            </w:r>
          </w:p>
        </w:tc>
        <w:tc>
          <w:tcPr>
            <w:tcW w:w="531" w:type="pct"/>
            <w:tcBorders>
              <w:top w:val="nil"/>
              <w:left w:val="nil"/>
              <w:bottom w:val="single" w:sz="8" w:space="0" w:color="auto"/>
              <w:right w:val="single" w:sz="8" w:space="0" w:color="auto"/>
            </w:tcBorders>
            <w:shd w:val="clear" w:color="auto" w:fill="auto"/>
            <w:vAlign w:val="center"/>
          </w:tcPr>
          <w:p w14:paraId="684EF240" w14:textId="77777777" w:rsidR="00195B5C" w:rsidRPr="00195B5C" w:rsidRDefault="00195B5C" w:rsidP="00195B5C">
            <w:pPr>
              <w:jc w:val="center"/>
              <w:rPr>
                <w:rFonts w:eastAsia="Calibri"/>
                <w:sz w:val="22"/>
                <w:szCs w:val="22"/>
                <w:lang w:eastAsia="x-none"/>
              </w:rPr>
            </w:pPr>
            <w:r w:rsidRPr="00195B5C">
              <w:rPr>
                <w:color w:val="000000"/>
                <w:sz w:val="22"/>
                <w:szCs w:val="22"/>
              </w:rPr>
              <w:t>0,37</w:t>
            </w:r>
          </w:p>
        </w:tc>
      </w:tr>
      <w:tr w:rsidR="00195B5C" w:rsidRPr="00195B5C" w14:paraId="162BB7AD" w14:textId="77777777" w:rsidTr="004F7FA2">
        <w:trPr>
          <w:trHeight w:val="315"/>
        </w:trPr>
        <w:tc>
          <w:tcPr>
            <w:tcW w:w="3345" w:type="pct"/>
            <w:shd w:val="clear" w:color="auto" w:fill="auto"/>
            <w:noWrap/>
            <w:vAlign w:val="center"/>
            <w:hideMark/>
          </w:tcPr>
          <w:p w14:paraId="07E1E225" w14:textId="3E413422" w:rsidR="00195B5C" w:rsidRPr="00195B5C" w:rsidRDefault="006C6156"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pojazdy i urządzenia</w:t>
            </w:r>
          </w:p>
        </w:tc>
        <w:tc>
          <w:tcPr>
            <w:tcW w:w="591" w:type="pct"/>
            <w:shd w:val="clear" w:color="auto" w:fill="auto"/>
            <w:vAlign w:val="center"/>
            <w:hideMark/>
          </w:tcPr>
          <w:p w14:paraId="7FAD6799"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8</w:t>
            </w:r>
          </w:p>
        </w:tc>
        <w:tc>
          <w:tcPr>
            <w:tcW w:w="533" w:type="pct"/>
            <w:tcBorders>
              <w:top w:val="nil"/>
              <w:left w:val="nil"/>
              <w:bottom w:val="single" w:sz="8" w:space="0" w:color="auto"/>
              <w:right w:val="single" w:sz="8" w:space="0" w:color="auto"/>
            </w:tcBorders>
            <w:shd w:val="clear" w:color="auto" w:fill="auto"/>
            <w:vAlign w:val="center"/>
          </w:tcPr>
          <w:p w14:paraId="3A6C67B2" w14:textId="77777777" w:rsidR="00195B5C" w:rsidRPr="00195B5C" w:rsidRDefault="00195B5C" w:rsidP="00195B5C">
            <w:pPr>
              <w:jc w:val="center"/>
              <w:rPr>
                <w:rFonts w:eastAsia="Calibri"/>
                <w:sz w:val="22"/>
                <w:szCs w:val="22"/>
                <w:lang w:eastAsia="x-none"/>
              </w:rPr>
            </w:pPr>
            <w:r w:rsidRPr="00195B5C">
              <w:rPr>
                <w:color w:val="000000"/>
                <w:sz w:val="22"/>
                <w:szCs w:val="22"/>
              </w:rPr>
              <w:t>0,2</w:t>
            </w:r>
          </w:p>
        </w:tc>
        <w:tc>
          <w:tcPr>
            <w:tcW w:w="531" w:type="pct"/>
            <w:tcBorders>
              <w:top w:val="nil"/>
              <w:left w:val="nil"/>
              <w:bottom w:val="single" w:sz="8" w:space="0" w:color="auto"/>
              <w:right w:val="single" w:sz="8" w:space="0" w:color="auto"/>
            </w:tcBorders>
            <w:shd w:val="clear" w:color="auto" w:fill="auto"/>
            <w:vAlign w:val="center"/>
          </w:tcPr>
          <w:p w14:paraId="6BD2EF1A" w14:textId="77777777" w:rsidR="00195B5C" w:rsidRPr="00195B5C" w:rsidRDefault="00195B5C" w:rsidP="00195B5C">
            <w:pPr>
              <w:jc w:val="center"/>
              <w:rPr>
                <w:rFonts w:eastAsia="Calibri"/>
                <w:sz w:val="22"/>
                <w:szCs w:val="22"/>
                <w:lang w:eastAsia="x-none"/>
              </w:rPr>
            </w:pPr>
            <w:r w:rsidRPr="00195B5C">
              <w:rPr>
                <w:color w:val="000000"/>
                <w:sz w:val="22"/>
                <w:szCs w:val="22"/>
              </w:rPr>
              <w:t>0,001</w:t>
            </w:r>
          </w:p>
        </w:tc>
      </w:tr>
      <w:tr w:rsidR="00195B5C" w:rsidRPr="00195B5C" w14:paraId="0656F783" w14:textId="77777777" w:rsidTr="004F7FA2">
        <w:trPr>
          <w:trHeight w:val="315"/>
        </w:trPr>
        <w:tc>
          <w:tcPr>
            <w:tcW w:w="3345" w:type="pct"/>
            <w:shd w:val="clear" w:color="auto" w:fill="auto"/>
            <w:noWrap/>
            <w:vAlign w:val="center"/>
            <w:hideMark/>
          </w:tcPr>
          <w:p w14:paraId="26322BCF" w14:textId="68AB2389" w:rsidR="00195B5C" w:rsidRPr="00195B5C" w:rsidRDefault="006C6156"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agospodarowanie odpadów</w:t>
            </w:r>
          </w:p>
        </w:tc>
        <w:tc>
          <w:tcPr>
            <w:tcW w:w="591" w:type="pct"/>
            <w:shd w:val="clear" w:color="auto" w:fill="auto"/>
            <w:vAlign w:val="center"/>
            <w:hideMark/>
          </w:tcPr>
          <w:p w14:paraId="6DC7745F"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9</w:t>
            </w:r>
          </w:p>
        </w:tc>
        <w:tc>
          <w:tcPr>
            <w:tcW w:w="533" w:type="pct"/>
            <w:tcBorders>
              <w:top w:val="nil"/>
              <w:left w:val="nil"/>
              <w:bottom w:val="single" w:sz="8" w:space="0" w:color="auto"/>
              <w:right w:val="single" w:sz="8" w:space="0" w:color="auto"/>
            </w:tcBorders>
            <w:shd w:val="clear" w:color="auto" w:fill="auto"/>
            <w:vAlign w:val="center"/>
          </w:tcPr>
          <w:p w14:paraId="17C847FE"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c>
          <w:tcPr>
            <w:tcW w:w="531" w:type="pct"/>
            <w:tcBorders>
              <w:top w:val="nil"/>
              <w:left w:val="nil"/>
              <w:bottom w:val="single" w:sz="8" w:space="0" w:color="auto"/>
              <w:right w:val="single" w:sz="8" w:space="0" w:color="auto"/>
            </w:tcBorders>
            <w:shd w:val="clear" w:color="auto" w:fill="auto"/>
            <w:vAlign w:val="center"/>
          </w:tcPr>
          <w:p w14:paraId="797E88E7"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06986CF4" w14:textId="77777777" w:rsidTr="004F7FA2">
        <w:trPr>
          <w:trHeight w:val="315"/>
        </w:trPr>
        <w:tc>
          <w:tcPr>
            <w:tcW w:w="3345" w:type="pct"/>
            <w:shd w:val="clear" w:color="auto" w:fill="auto"/>
            <w:noWrap/>
            <w:vAlign w:val="center"/>
            <w:hideMark/>
          </w:tcPr>
          <w:p w14:paraId="51621E27" w14:textId="1097B68F" w:rsidR="00195B5C" w:rsidRPr="00195B5C" w:rsidRDefault="006C6156" w:rsidP="00195B5C">
            <w:pPr>
              <w:rPr>
                <w:rFonts w:eastAsia="Calibri"/>
                <w:sz w:val="22"/>
                <w:szCs w:val="22"/>
                <w:lang w:val="x-none" w:eastAsia="x-none"/>
              </w:rPr>
            </w:pPr>
            <w:r>
              <w:rPr>
                <w:rFonts w:eastAsia="Calibri"/>
                <w:sz w:val="22"/>
                <w:szCs w:val="22"/>
                <w:lang w:val="x-none" w:eastAsia="x-none"/>
              </w:rPr>
              <w:lastRenderedPageBreak/>
              <w:t>r</w:t>
            </w:r>
            <w:r w:rsidR="00195B5C" w:rsidRPr="00195B5C">
              <w:rPr>
                <w:rFonts w:eastAsia="Calibri"/>
                <w:sz w:val="22"/>
                <w:szCs w:val="22"/>
                <w:lang w:val="x-none" w:eastAsia="x-none"/>
              </w:rPr>
              <w:t>olnictwo</w:t>
            </w:r>
          </w:p>
        </w:tc>
        <w:tc>
          <w:tcPr>
            <w:tcW w:w="591" w:type="pct"/>
            <w:shd w:val="clear" w:color="auto" w:fill="auto"/>
            <w:vAlign w:val="center"/>
            <w:hideMark/>
          </w:tcPr>
          <w:p w14:paraId="3C2B9589"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10</w:t>
            </w:r>
          </w:p>
        </w:tc>
        <w:tc>
          <w:tcPr>
            <w:tcW w:w="533" w:type="pct"/>
            <w:tcBorders>
              <w:top w:val="nil"/>
              <w:left w:val="nil"/>
              <w:bottom w:val="single" w:sz="8" w:space="0" w:color="auto"/>
              <w:right w:val="single" w:sz="8" w:space="0" w:color="auto"/>
            </w:tcBorders>
            <w:shd w:val="clear" w:color="auto" w:fill="auto"/>
            <w:vAlign w:val="center"/>
          </w:tcPr>
          <w:p w14:paraId="6F147AAA" w14:textId="77777777" w:rsidR="00195B5C" w:rsidRPr="00195B5C" w:rsidRDefault="00195B5C" w:rsidP="00195B5C">
            <w:pPr>
              <w:jc w:val="center"/>
              <w:rPr>
                <w:rFonts w:eastAsia="Calibri"/>
                <w:sz w:val="22"/>
                <w:szCs w:val="22"/>
                <w:lang w:eastAsia="x-none"/>
              </w:rPr>
            </w:pPr>
            <w:r w:rsidRPr="00195B5C">
              <w:rPr>
                <w:color w:val="000000"/>
                <w:sz w:val="22"/>
                <w:szCs w:val="22"/>
              </w:rPr>
              <w:t>0,095</w:t>
            </w:r>
          </w:p>
        </w:tc>
        <w:tc>
          <w:tcPr>
            <w:tcW w:w="531" w:type="pct"/>
            <w:tcBorders>
              <w:top w:val="nil"/>
              <w:left w:val="nil"/>
              <w:bottom w:val="single" w:sz="8" w:space="0" w:color="auto"/>
              <w:right w:val="single" w:sz="8" w:space="0" w:color="auto"/>
            </w:tcBorders>
            <w:shd w:val="clear" w:color="auto" w:fill="auto"/>
            <w:vAlign w:val="center"/>
          </w:tcPr>
          <w:p w14:paraId="7FB2BA0C"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071045BA" w14:textId="77777777" w:rsidTr="004F7FA2">
        <w:trPr>
          <w:trHeight w:val="315"/>
        </w:trPr>
        <w:tc>
          <w:tcPr>
            <w:tcW w:w="3345" w:type="pct"/>
            <w:shd w:val="clear" w:color="auto" w:fill="auto"/>
            <w:noWrap/>
            <w:vAlign w:val="center"/>
          </w:tcPr>
          <w:p w14:paraId="2098733B" w14:textId="2C42052F" w:rsidR="00195B5C" w:rsidRPr="00195B5C" w:rsidRDefault="003F5C3B"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źródła emisji i pochłaniania zanieczyszczeń</w:t>
            </w:r>
          </w:p>
        </w:tc>
        <w:tc>
          <w:tcPr>
            <w:tcW w:w="591" w:type="pct"/>
            <w:shd w:val="clear" w:color="auto" w:fill="auto"/>
            <w:vAlign w:val="center"/>
          </w:tcPr>
          <w:p w14:paraId="138966D1"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11</w:t>
            </w:r>
          </w:p>
        </w:tc>
        <w:tc>
          <w:tcPr>
            <w:tcW w:w="533" w:type="pct"/>
            <w:tcBorders>
              <w:top w:val="nil"/>
              <w:left w:val="nil"/>
              <w:bottom w:val="single" w:sz="8" w:space="0" w:color="auto"/>
              <w:right w:val="single" w:sz="8" w:space="0" w:color="auto"/>
            </w:tcBorders>
            <w:shd w:val="clear" w:color="auto" w:fill="auto"/>
            <w:vAlign w:val="center"/>
          </w:tcPr>
          <w:p w14:paraId="193A253D" w14:textId="77777777" w:rsidR="00195B5C" w:rsidRPr="00195B5C" w:rsidRDefault="00195B5C" w:rsidP="00195B5C">
            <w:pPr>
              <w:jc w:val="center"/>
              <w:rPr>
                <w:rFonts w:eastAsia="Calibri"/>
                <w:sz w:val="22"/>
                <w:szCs w:val="22"/>
                <w:lang w:eastAsia="x-none"/>
              </w:rPr>
            </w:pPr>
            <w:r w:rsidRPr="00195B5C">
              <w:rPr>
                <w:color w:val="000000"/>
                <w:sz w:val="22"/>
                <w:szCs w:val="22"/>
              </w:rPr>
              <w:t>0,05</w:t>
            </w:r>
          </w:p>
        </w:tc>
        <w:tc>
          <w:tcPr>
            <w:tcW w:w="531" w:type="pct"/>
            <w:tcBorders>
              <w:top w:val="nil"/>
              <w:left w:val="nil"/>
              <w:bottom w:val="single" w:sz="8" w:space="0" w:color="auto"/>
              <w:right w:val="single" w:sz="8" w:space="0" w:color="auto"/>
            </w:tcBorders>
            <w:shd w:val="clear" w:color="auto" w:fill="auto"/>
            <w:vAlign w:val="center"/>
          </w:tcPr>
          <w:p w14:paraId="66B3494F"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68104210" w14:textId="77777777" w:rsidTr="004F7FA2">
        <w:trPr>
          <w:trHeight w:val="315"/>
        </w:trPr>
        <w:tc>
          <w:tcPr>
            <w:tcW w:w="3936" w:type="pct"/>
            <w:gridSpan w:val="2"/>
            <w:shd w:val="clear" w:color="auto" w:fill="auto"/>
            <w:noWrap/>
            <w:vAlign w:val="center"/>
            <w:hideMark/>
          </w:tcPr>
          <w:p w14:paraId="164FA4E0" w14:textId="77777777" w:rsidR="00195B5C" w:rsidRPr="00195B5C" w:rsidRDefault="00195B5C" w:rsidP="00195B5C">
            <w:pPr>
              <w:rPr>
                <w:rFonts w:eastAsia="Calibri"/>
                <w:b/>
                <w:bCs/>
                <w:sz w:val="22"/>
                <w:szCs w:val="22"/>
                <w:lang w:val="x-none" w:eastAsia="x-none"/>
              </w:rPr>
            </w:pPr>
            <w:r w:rsidRPr="00195B5C">
              <w:rPr>
                <w:rFonts w:eastAsia="Calibri"/>
                <w:b/>
                <w:bCs/>
                <w:sz w:val="22"/>
                <w:szCs w:val="22"/>
                <w:lang w:val="x-none" w:eastAsia="x-none"/>
              </w:rPr>
              <w:t>SUMA</w:t>
            </w:r>
          </w:p>
        </w:tc>
        <w:tc>
          <w:tcPr>
            <w:tcW w:w="533" w:type="pct"/>
            <w:vAlign w:val="center"/>
          </w:tcPr>
          <w:p w14:paraId="0874D09D" w14:textId="77777777" w:rsidR="00195B5C" w:rsidRPr="00195B5C" w:rsidRDefault="00195B5C" w:rsidP="00195B5C">
            <w:pPr>
              <w:jc w:val="center"/>
              <w:rPr>
                <w:rFonts w:eastAsia="Calibri"/>
                <w:b/>
                <w:bCs/>
                <w:sz w:val="22"/>
                <w:szCs w:val="22"/>
                <w:lang w:eastAsia="x-none"/>
              </w:rPr>
            </w:pPr>
            <w:r w:rsidRPr="00195B5C">
              <w:rPr>
                <w:b/>
                <w:bCs/>
                <w:sz w:val="22"/>
                <w:szCs w:val="22"/>
              </w:rPr>
              <w:t>74,51</w:t>
            </w:r>
          </w:p>
        </w:tc>
        <w:tc>
          <w:tcPr>
            <w:tcW w:w="531" w:type="pct"/>
            <w:tcBorders>
              <w:top w:val="nil"/>
              <w:left w:val="nil"/>
              <w:bottom w:val="single" w:sz="8" w:space="0" w:color="auto"/>
              <w:right w:val="single" w:sz="8" w:space="0" w:color="auto"/>
            </w:tcBorders>
            <w:shd w:val="clear" w:color="auto" w:fill="auto"/>
            <w:vAlign w:val="center"/>
          </w:tcPr>
          <w:p w14:paraId="0473C319" w14:textId="77777777" w:rsidR="00195B5C" w:rsidRPr="00195B5C" w:rsidRDefault="00195B5C" w:rsidP="00195B5C">
            <w:pPr>
              <w:jc w:val="center"/>
              <w:rPr>
                <w:rFonts w:eastAsia="Calibri"/>
                <w:b/>
                <w:bCs/>
                <w:sz w:val="22"/>
                <w:szCs w:val="22"/>
                <w:lang w:eastAsia="x-none"/>
              </w:rPr>
            </w:pPr>
            <w:r w:rsidRPr="00195B5C">
              <w:rPr>
                <w:b/>
                <w:bCs/>
                <w:sz w:val="22"/>
                <w:szCs w:val="22"/>
              </w:rPr>
              <w:t>18,39</w:t>
            </w:r>
          </w:p>
        </w:tc>
      </w:tr>
    </w:tbl>
    <w:p w14:paraId="52C3518E" w14:textId="77777777" w:rsidR="00195B5C" w:rsidRPr="00195B5C" w:rsidRDefault="00195B5C" w:rsidP="00195B5C">
      <w:pPr>
        <w:spacing w:before="120" w:after="120" w:line="276" w:lineRule="auto"/>
        <w:jc w:val="both"/>
        <w:rPr>
          <w:sz w:val="22"/>
          <w:szCs w:val="22"/>
        </w:rPr>
      </w:pPr>
      <w:r w:rsidRPr="00195B5C">
        <w:rPr>
          <w:sz w:val="22"/>
          <w:szCs w:val="22"/>
        </w:rPr>
        <w:t>Ze względu na fakt, iż głównym źródłem odpowiedzialnym za występowanie przekroczeń na terenie stref województwa kujawsko-pomorskiego jest ogrzewanie indywidualne, wdrożenie zapisów uchwały antysmogowej doprowadzi do osiągnięcia poziomów normatywnych.</w:t>
      </w:r>
    </w:p>
    <w:p w14:paraId="2A1C8416" w14:textId="77777777" w:rsidR="00195B5C" w:rsidRPr="00195B5C" w:rsidRDefault="00195B5C" w:rsidP="00195B5C">
      <w:pPr>
        <w:spacing w:before="240" w:after="120" w:line="276" w:lineRule="auto"/>
        <w:jc w:val="both"/>
        <w:rPr>
          <w:b/>
          <w:smallCaps/>
          <w:color w:val="000066"/>
          <w:sz w:val="22"/>
          <w:szCs w:val="20"/>
          <w:lang w:eastAsia="ar-SA"/>
        </w:rPr>
      </w:pPr>
      <w:r w:rsidRPr="00195B5C">
        <w:rPr>
          <w:b/>
          <w:smallCaps/>
          <w:color w:val="000066"/>
          <w:sz w:val="22"/>
          <w:szCs w:val="20"/>
          <w:lang w:eastAsia="ar-SA"/>
        </w:rPr>
        <w:t>Scenariusz minimalny - wdrażany</w:t>
      </w:r>
    </w:p>
    <w:p w14:paraId="23040F1E" w14:textId="77777777" w:rsidR="00195B5C" w:rsidRPr="00195B5C" w:rsidRDefault="00195B5C" w:rsidP="00195B5C">
      <w:pPr>
        <w:spacing w:before="120" w:after="120" w:line="276" w:lineRule="auto"/>
        <w:jc w:val="both"/>
        <w:rPr>
          <w:sz w:val="22"/>
          <w:szCs w:val="20"/>
          <w:lang w:eastAsia="ar-SA"/>
        </w:rPr>
      </w:pPr>
      <w:r w:rsidRPr="00195B5C">
        <w:rPr>
          <w:sz w:val="22"/>
          <w:szCs w:val="20"/>
          <w:lang w:eastAsia="ar-SA"/>
        </w:rPr>
        <w:t>Biorąc pod uwagę stopień realizacji działań naprawczych w strefie oraz fakt, iż zanotowane w 2021 roku stężenia pyłu zawieszonego PM2,5 nieznacznie przekracza poziom dopuszczalny w Programie zaproponowano,</w:t>
      </w:r>
      <w:r w:rsidRPr="00195B5C">
        <w:rPr>
          <w:sz w:val="22"/>
          <w:szCs w:val="20"/>
          <w:lang w:eastAsia="ar-SA"/>
        </w:rPr>
        <w:br/>
        <w:t xml:space="preserve">tzw. </w:t>
      </w:r>
      <w:r w:rsidRPr="00195B5C">
        <w:rPr>
          <w:b/>
          <w:bCs/>
          <w:sz w:val="22"/>
          <w:szCs w:val="20"/>
          <w:lang w:eastAsia="ar-SA"/>
        </w:rPr>
        <w:t>scenariusz minimalny</w:t>
      </w:r>
      <w:r w:rsidRPr="00195B5C">
        <w:rPr>
          <w:sz w:val="22"/>
          <w:szCs w:val="20"/>
          <w:lang w:eastAsia="ar-SA"/>
        </w:rPr>
        <w:t xml:space="preserve">, którego założenia poza osiągnięciem standardu jakości powietrza, doprowadzą </w:t>
      </w:r>
      <w:r w:rsidRPr="00195B5C">
        <w:rPr>
          <w:sz w:val="22"/>
          <w:szCs w:val="20"/>
          <w:lang w:eastAsia="ar-SA"/>
        </w:rPr>
        <w:br/>
        <w:t xml:space="preserve">do osiągnięcia poziomu docelowego </w:t>
      </w:r>
      <w:proofErr w:type="spellStart"/>
      <w:r w:rsidRPr="00195B5C">
        <w:rPr>
          <w:sz w:val="22"/>
          <w:szCs w:val="20"/>
          <w:lang w:eastAsia="ar-SA"/>
        </w:rPr>
        <w:t>benzo</w:t>
      </w:r>
      <w:proofErr w:type="spellEnd"/>
      <w:r w:rsidRPr="00195B5C">
        <w:rPr>
          <w:sz w:val="22"/>
          <w:szCs w:val="20"/>
          <w:lang w:eastAsia="ar-SA"/>
        </w:rPr>
        <w:t>(a)</w:t>
      </w:r>
      <w:proofErr w:type="spellStart"/>
      <w:r w:rsidRPr="00195B5C">
        <w:rPr>
          <w:sz w:val="22"/>
          <w:szCs w:val="20"/>
          <w:lang w:eastAsia="ar-SA"/>
        </w:rPr>
        <w:t>pirenu</w:t>
      </w:r>
      <w:proofErr w:type="spellEnd"/>
      <w:r w:rsidRPr="00195B5C">
        <w:rPr>
          <w:sz w:val="22"/>
          <w:szCs w:val="20"/>
          <w:lang w:eastAsia="ar-SA"/>
        </w:rPr>
        <w:t>. Jest to scenariusz, który będzie wdrażany zgodnie</w:t>
      </w:r>
      <w:r w:rsidRPr="00195B5C">
        <w:rPr>
          <w:sz w:val="22"/>
          <w:szCs w:val="20"/>
          <w:lang w:eastAsia="ar-SA"/>
        </w:rPr>
        <w:br/>
        <w:t>z harmonogramem rzeczowo-finansowym wskazanym w załączniku nr 2 do uchwały. W scenariuszu minimalnym utrzymano założenia zmiany emisji odnośnie do tła krajowego i transgranicznego (Tabela 28) oraz województwa poza emisją z sektora bytowo-komunalnego, który jest główną przyczyną przekroczeń, gdzie przyjęto znacznie niższy stopień realizacji uchwały antysmogowej (10%). W związku powyższym praktycznie cały ciężar działań związano z obszarem przekroczeń lub zmianami tła miejskiego w strefie. Zakres działań niezbędnych do zrealizowania scenariusza minimalnego został wskazany w harmonogramie rzeczowo-finansowym w załączniku 2 do uchwały.</w:t>
      </w:r>
    </w:p>
    <w:p w14:paraId="6DC4C48B" w14:textId="77777777" w:rsidR="00195B5C" w:rsidRPr="00195B5C" w:rsidRDefault="00195B5C" w:rsidP="00195B5C">
      <w:pPr>
        <w:spacing w:before="120" w:after="120" w:line="276" w:lineRule="auto"/>
        <w:jc w:val="both"/>
        <w:rPr>
          <w:sz w:val="22"/>
          <w:szCs w:val="22"/>
        </w:rPr>
      </w:pPr>
      <w:r w:rsidRPr="00195B5C">
        <w:rPr>
          <w:sz w:val="22"/>
          <w:szCs w:val="22"/>
        </w:rPr>
        <w:t>Poniżej w tabeli przedstawiono bilans emisji pyłu zawieszonego PM2,5 oraz B(a)P w strefie miasto Toruń</w:t>
      </w:r>
      <w:r w:rsidRPr="00195B5C">
        <w:rPr>
          <w:sz w:val="22"/>
          <w:szCs w:val="22"/>
        </w:rPr>
        <w:br/>
        <w:t>w roku prognozy dla scenariusza minimalnego.</w:t>
      </w:r>
    </w:p>
    <w:p w14:paraId="30B4EFC0" w14:textId="5C92B16E" w:rsidR="00195B5C" w:rsidRPr="00195B5C" w:rsidRDefault="00195B5C" w:rsidP="00195B5C">
      <w:pPr>
        <w:keepNext/>
        <w:spacing w:before="240" w:after="120"/>
        <w:jc w:val="both"/>
        <w:rPr>
          <w:bCs/>
          <w:sz w:val="22"/>
          <w:szCs w:val="18"/>
        </w:rPr>
      </w:pPr>
      <w:bookmarkStart w:id="321" w:name="_Toc133316247"/>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30</w:t>
      </w:r>
      <w:r w:rsidRPr="00195B5C">
        <w:rPr>
          <w:bCs/>
          <w:noProof/>
          <w:sz w:val="22"/>
          <w:szCs w:val="18"/>
        </w:rPr>
        <w:fldChar w:fldCharType="end"/>
      </w:r>
      <w:r w:rsidRPr="00195B5C">
        <w:rPr>
          <w:bCs/>
          <w:noProof/>
          <w:sz w:val="22"/>
          <w:szCs w:val="18"/>
        </w:rPr>
        <w:t>.</w:t>
      </w:r>
      <w:r w:rsidRPr="00195B5C">
        <w:rPr>
          <w:bCs/>
          <w:sz w:val="22"/>
          <w:szCs w:val="18"/>
        </w:rPr>
        <w:t xml:space="preserve"> Bilans emisji substancji objętych Programem w strefie miasto Toruń w roku prognozy</w:t>
      </w:r>
      <w:r w:rsidRPr="00195B5C">
        <w:rPr>
          <w:bCs/>
          <w:sz w:val="22"/>
          <w:szCs w:val="18"/>
          <w:vertAlign w:val="superscript"/>
        </w:rPr>
        <w:footnoteReference w:id="88"/>
      </w:r>
      <w:r w:rsidRPr="00195B5C">
        <w:rPr>
          <w:bCs/>
          <w:sz w:val="22"/>
          <w:szCs w:val="18"/>
        </w:rPr>
        <w:t xml:space="preserve"> -</w:t>
      </w:r>
      <w:r w:rsidR="002E5F53">
        <w:rPr>
          <w:bCs/>
          <w:sz w:val="22"/>
          <w:szCs w:val="18"/>
        </w:rPr>
        <w:t xml:space="preserve"> </w:t>
      </w:r>
      <w:r w:rsidRPr="00195B5C">
        <w:rPr>
          <w:bCs/>
          <w:sz w:val="22"/>
          <w:szCs w:val="18"/>
        </w:rPr>
        <w:t>scenariusz minimalny</w:t>
      </w:r>
      <w:bookmarkEnd w:id="321"/>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5"/>
        <w:gridCol w:w="1141"/>
        <w:gridCol w:w="1028"/>
        <w:gridCol w:w="1024"/>
      </w:tblGrid>
      <w:tr w:rsidR="00195B5C" w:rsidRPr="00195B5C" w14:paraId="0DBEB202" w14:textId="77777777" w:rsidTr="004F7FA2">
        <w:trPr>
          <w:cantSplit/>
          <w:trHeight w:val="708"/>
          <w:tblHeader/>
        </w:trPr>
        <w:tc>
          <w:tcPr>
            <w:tcW w:w="3345" w:type="pct"/>
            <w:shd w:val="clear" w:color="000000" w:fill="BFBFBF"/>
            <w:noWrap/>
            <w:vAlign w:val="center"/>
          </w:tcPr>
          <w:p w14:paraId="285E57EB" w14:textId="1E38BEA3" w:rsidR="00195B5C" w:rsidRPr="00195B5C" w:rsidRDefault="003F5C3B" w:rsidP="00195B5C">
            <w:pPr>
              <w:jc w:val="center"/>
              <w:rPr>
                <w:rFonts w:eastAsia="Calibri"/>
                <w:b/>
                <w:bCs/>
                <w:sz w:val="22"/>
                <w:szCs w:val="22"/>
                <w:lang w:eastAsia="x-none"/>
              </w:rPr>
            </w:pPr>
            <w:r>
              <w:rPr>
                <w:rFonts w:eastAsia="Calibri"/>
                <w:b/>
                <w:bCs/>
                <w:sz w:val="22"/>
                <w:szCs w:val="22"/>
                <w:lang w:val="x-none" w:eastAsia="x-none"/>
              </w:rPr>
              <w:t>ź</w:t>
            </w:r>
            <w:r w:rsidR="00195B5C" w:rsidRPr="00195B5C">
              <w:rPr>
                <w:rFonts w:eastAsia="Calibri"/>
                <w:b/>
                <w:bCs/>
                <w:sz w:val="22"/>
                <w:szCs w:val="22"/>
                <w:lang w:eastAsia="x-none"/>
              </w:rPr>
              <w:t>ródło emisji</w:t>
            </w:r>
          </w:p>
        </w:tc>
        <w:tc>
          <w:tcPr>
            <w:tcW w:w="591" w:type="pct"/>
            <w:shd w:val="clear" w:color="000000" w:fill="BFBFBF"/>
            <w:vAlign w:val="center"/>
          </w:tcPr>
          <w:p w14:paraId="465F8A91"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SNAP</w:t>
            </w:r>
          </w:p>
        </w:tc>
        <w:tc>
          <w:tcPr>
            <w:tcW w:w="533" w:type="pct"/>
            <w:shd w:val="clear" w:color="000000" w:fill="BFBFBF"/>
            <w:vAlign w:val="center"/>
          </w:tcPr>
          <w:p w14:paraId="5A53BF5B"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PM2,5</w:t>
            </w:r>
          </w:p>
          <w:p w14:paraId="59E0E85D"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[Mg/rok]</w:t>
            </w:r>
          </w:p>
        </w:tc>
        <w:tc>
          <w:tcPr>
            <w:tcW w:w="531" w:type="pct"/>
            <w:shd w:val="clear" w:color="000000" w:fill="BFBFBF"/>
            <w:vAlign w:val="center"/>
          </w:tcPr>
          <w:p w14:paraId="243F1D9D"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B(a)P</w:t>
            </w:r>
          </w:p>
          <w:p w14:paraId="245FE41B" w14:textId="77777777" w:rsidR="00195B5C" w:rsidRPr="00195B5C" w:rsidRDefault="00195B5C" w:rsidP="00195B5C">
            <w:pPr>
              <w:jc w:val="center"/>
              <w:rPr>
                <w:rFonts w:eastAsia="Calibri"/>
                <w:b/>
                <w:bCs/>
                <w:sz w:val="22"/>
                <w:szCs w:val="22"/>
                <w:lang w:val="x-none" w:eastAsia="x-none"/>
              </w:rPr>
            </w:pPr>
            <w:r w:rsidRPr="00195B5C">
              <w:rPr>
                <w:rFonts w:eastAsia="Calibri"/>
                <w:b/>
                <w:bCs/>
                <w:sz w:val="22"/>
                <w:szCs w:val="22"/>
                <w:lang w:val="x-none" w:eastAsia="x-none"/>
              </w:rPr>
              <w:t>[kg/rok]</w:t>
            </w:r>
          </w:p>
        </w:tc>
      </w:tr>
      <w:tr w:rsidR="00195B5C" w:rsidRPr="00195B5C" w14:paraId="2359133B" w14:textId="77777777" w:rsidTr="004F7FA2">
        <w:trPr>
          <w:trHeight w:val="315"/>
        </w:trPr>
        <w:tc>
          <w:tcPr>
            <w:tcW w:w="3345" w:type="pct"/>
            <w:shd w:val="clear" w:color="auto" w:fill="auto"/>
            <w:noWrap/>
            <w:vAlign w:val="center"/>
            <w:hideMark/>
          </w:tcPr>
          <w:p w14:paraId="67BFB42A" w14:textId="5FD1B0F3" w:rsidR="00195B5C" w:rsidRPr="00195B5C" w:rsidRDefault="003F5C3B"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sektorze produkcji i transformacji energii</w:t>
            </w:r>
          </w:p>
        </w:tc>
        <w:tc>
          <w:tcPr>
            <w:tcW w:w="591" w:type="pct"/>
            <w:shd w:val="clear" w:color="auto" w:fill="auto"/>
            <w:vAlign w:val="center"/>
            <w:hideMark/>
          </w:tcPr>
          <w:p w14:paraId="406FAD5D"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1</w:t>
            </w:r>
          </w:p>
        </w:tc>
        <w:tc>
          <w:tcPr>
            <w:tcW w:w="533" w:type="pct"/>
            <w:tcBorders>
              <w:top w:val="nil"/>
              <w:left w:val="nil"/>
              <w:bottom w:val="single" w:sz="8" w:space="0" w:color="auto"/>
              <w:right w:val="single" w:sz="8" w:space="0" w:color="auto"/>
            </w:tcBorders>
            <w:shd w:val="clear" w:color="auto" w:fill="auto"/>
            <w:vAlign w:val="center"/>
          </w:tcPr>
          <w:p w14:paraId="175A972A" w14:textId="77777777" w:rsidR="00195B5C" w:rsidRPr="00195B5C" w:rsidRDefault="00195B5C" w:rsidP="00195B5C">
            <w:pPr>
              <w:jc w:val="center"/>
              <w:rPr>
                <w:rFonts w:eastAsia="Calibri"/>
                <w:sz w:val="22"/>
                <w:szCs w:val="22"/>
                <w:lang w:eastAsia="x-none"/>
              </w:rPr>
            </w:pPr>
            <w:r w:rsidRPr="00195B5C">
              <w:rPr>
                <w:color w:val="000000"/>
                <w:sz w:val="22"/>
                <w:szCs w:val="22"/>
              </w:rPr>
              <w:t>2,05</w:t>
            </w:r>
          </w:p>
        </w:tc>
        <w:tc>
          <w:tcPr>
            <w:tcW w:w="531" w:type="pct"/>
            <w:tcBorders>
              <w:top w:val="nil"/>
              <w:left w:val="nil"/>
              <w:bottom w:val="single" w:sz="8" w:space="0" w:color="auto"/>
              <w:right w:val="single" w:sz="8" w:space="0" w:color="auto"/>
            </w:tcBorders>
            <w:shd w:val="clear" w:color="auto" w:fill="auto"/>
            <w:vAlign w:val="center"/>
          </w:tcPr>
          <w:p w14:paraId="0965D996" w14:textId="77777777" w:rsidR="00195B5C" w:rsidRPr="00195B5C" w:rsidRDefault="00195B5C" w:rsidP="00195B5C">
            <w:pPr>
              <w:jc w:val="center"/>
              <w:rPr>
                <w:rFonts w:eastAsia="Calibri"/>
                <w:sz w:val="22"/>
                <w:szCs w:val="22"/>
                <w:lang w:eastAsia="x-none"/>
              </w:rPr>
            </w:pPr>
            <w:r w:rsidRPr="00195B5C">
              <w:rPr>
                <w:color w:val="000000"/>
                <w:sz w:val="22"/>
                <w:szCs w:val="22"/>
              </w:rPr>
              <w:t>0,10</w:t>
            </w:r>
          </w:p>
        </w:tc>
      </w:tr>
      <w:tr w:rsidR="00195B5C" w:rsidRPr="00195B5C" w14:paraId="50308B4C" w14:textId="77777777" w:rsidTr="004F7FA2">
        <w:trPr>
          <w:trHeight w:val="315"/>
        </w:trPr>
        <w:tc>
          <w:tcPr>
            <w:tcW w:w="3345" w:type="pct"/>
            <w:shd w:val="clear" w:color="auto" w:fill="auto"/>
            <w:noWrap/>
            <w:vAlign w:val="center"/>
            <w:hideMark/>
          </w:tcPr>
          <w:p w14:paraId="2B4379B4" w14:textId="2651CF32" w:rsidR="00195B5C" w:rsidRPr="00195B5C" w:rsidRDefault="003F5C3B"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spalania w sektorze usług oraz rolnictwie i leśnictwie z wyj. 0202</w:t>
            </w:r>
          </w:p>
        </w:tc>
        <w:tc>
          <w:tcPr>
            <w:tcW w:w="591" w:type="pct"/>
            <w:shd w:val="clear" w:color="auto" w:fill="auto"/>
            <w:vAlign w:val="center"/>
            <w:hideMark/>
          </w:tcPr>
          <w:p w14:paraId="56A0BBDE"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w:t>
            </w:r>
            <w:r w:rsidRPr="00195B5C">
              <w:rPr>
                <w:rFonts w:eastAsia="Calibri"/>
                <w:sz w:val="22"/>
                <w:szCs w:val="22"/>
                <w:lang w:val="x-none" w:eastAsia="x-none"/>
              </w:rPr>
              <w:t>2</w:t>
            </w:r>
            <w:r w:rsidRPr="00195B5C">
              <w:rPr>
                <w:rFonts w:eastAsia="Calibri"/>
                <w:sz w:val="22"/>
                <w:szCs w:val="22"/>
                <w:lang w:eastAsia="x-none"/>
              </w:rPr>
              <w:t xml:space="preserve"> bez 0202</w:t>
            </w:r>
          </w:p>
        </w:tc>
        <w:tc>
          <w:tcPr>
            <w:tcW w:w="533" w:type="pct"/>
            <w:tcBorders>
              <w:top w:val="nil"/>
              <w:left w:val="nil"/>
              <w:bottom w:val="single" w:sz="8" w:space="0" w:color="auto"/>
              <w:right w:val="single" w:sz="8" w:space="0" w:color="auto"/>
            </w:tcBorders>
            <w:shd w:val="clear" w:color="auto" w:fill="auto"/>
            <w:vAlign w:val="center"/>
          </w:tcPr>
          <w:p w14:paraId="6F540671" w14:textId="77777777" w:rsidR="00195B5C" w:rsidRPr="00195B5C" w:rsidRDefault="00195B5C" w:rsidP="00195B5C">
            <w:pPr>
              <w:jc w:val="center"/>
              <w:rPr>
                <w:rFonts w:eastAsia="Calibri"/>
                <w:sz w:val="22"/>
                <w:szCs w:val="22"/>
                <w:lang w:eastAsia="x-none"/>
              </w:rPr>
            </w:pPr>
            <w:r w:rsidRPr="00195B5C">
              <w:rPr>
                <w:color w:val="000000"/>
                <w:sz w:val="22"/>
                <w:szCs w:val="22"/>
              </w:rPr>
              <w:t>0,49</w:t>
            </w:r>
          </w:p>
        </w:tc>
        <w:tc>
          <w:tcPr>
            <w:tcW w:w="531" w:type="pct"/>
            <w:tcBorders>
              <w:top w:val="nil"/>
              <w:left w:val="nil"/>
              <w:bottom w:val="single" w:sz="8" w:space="0" w:color="auto"/>
              <w:right w:val="single" w:sz="8" w:space="0" w:color="auto"/>
            </w:tcBorders>
            <w:shd w:val="clear" w:color="auto" w:fill="auto"/>
            <w:vAlign w:val="center"/>
          </w:tcPr>
          <w:p w14:paraId="0588123E" w14:textId="77777777" w:rsidR="00195B5C" w:rsidRPr="00195B5C" w:rsidRDefault="00195B5C" w:rsidP="00195B5C">
            <w:pPr>
              <w:jc w:val="center"/>
              <w:rPr>
                <w:rFonts w:eastAsia="Calibri"/>
                <w:sz w:val="22"/>
                <w:szCs w:val="22"/>
                <w:lang w:eastAsia="x-none"/>
              </w:rPr>
            </w:pPr>
            <w:r w:rsidRPr="00195B5C">
              <w:rPr>
                <w:color w:val="000000"/>
                <w:sz w:val="22"/>
                <w:szCs w:val="22"/>
              </w:rPr>
              <w:t>0,39</w:t>
            </w:r>
          </w:p>
        </w:tc>
      </w:tr>
      <w:tr w:rsidR="00195B5C" w:rsidRPr="00195B5C" w14:paraId="0E03C6C8" w14:textId="77777777" w:rsidTr="004F7FA2">
        <w:trPr>
          <w:trHeight w:val="315"/>
        </w:trPr>
        <w:tc>
          <w:tcPr>
            <w:tcW w:w="3345" w:type="pct"/>
            <w:shd w:val="clear" w:color="auto" w:fill="auto"/>
            <w:noWrap/>
            <w:vAlign w:val="center"/>
          </w:tcPr>
          <w:p w14:paraId="715CB3FB" w14:textId="622DE6F1" w:rsidR="00195B5C" w:rsidRPr="00195B5C" w:rsidRDefault="003F5C3B" w:rsidP="00195B5C">
            <w:pPr>
              <w:rPr>
                <w:rFonts w:eastAsia="Calibri"/>
                <w:sz w:val="22"/>
                <w:szCs w:val="22"/>
                <w:lang w:eastAsia="x-none"/>
              </w:rPr>
            </w:pPr>
            <w:r>
              <w:rPr>
                <w:rFonts w:eastAsia="Calibri"/>
                <w:sz w:val="22"/>
                <w:szCs w:val="22"/>
                <w:lang w:eastAsia="x-none"/>
              </w:rPr>
              <w:t>m</w:t>
            </w:r>
            <w:r w:rsidR="0080033A">
              <w:rPr>
                <w:rFonts w:eastAsia="Calibri"/>
                <w:sz w:val="22"/>
                <w:szCs w:val="22"/>
                <w:lang w:eastAsia="x-none"/>
              </w:rPr>
              <w:t xml:space="preserve">ieszkalnictwo </w:t>
            </w:r>
          </w:p>
        </w:tc>
        <w:tc>
          <w:tcPr>
            <w:tcW w:w="591" w:type="pct"/>
            <w:shd w:val="clear" w:color="auto" w:fill="auto"/>
            <w:vAlign w:val="center"/>
          </w:tcPr>
          <w:p w14:paraId="0C718811"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0202</w:t>
            </w:r>
          </w:p>
        </w:tc>
        <w:tc>
          <w:tcPr>
            <w:tcW w:w="533" w:type="pct"/>
            <w:tcBorders>
              <w:top w:val="nil"/>
              <w:left w:val="nil"/>
              <w:bottom w:val="single" w:sz="8" w:space="0" w:color="auto"/>
              <w:right w:val="single" w:sz="8" w:space="0" w:color="auto"/>
            </w:tcBorders>
            <w:shd w:val="clear" w:color="auto" w:fill="auto"/>
            <w:vAlign w:val="center"/>
          </w:tcPr>
          <w:p w14:paraId="7A7DAC98"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167,77</w:t>
            </w:r>
          </w:p>
        </w:tc>
        <w:tc>
          <w:tcPr>
            <w:tcW w:w="531" w:type="pct"/>
            <w:tcBorders>
              <w:top w:val="nil"/>
              <w:left w:val="nil"/>
              <w:bottom w:val="single" w:sz="8" w:space="0" w:color="auto"/>
              <w:right w:val="single" w:sz="8" w:space="0" w:color="auto"/>
            </w:tcBorders>
            <w:shd w:val="clear" w:color="auto" w:fill="auto"/>
            <w:vAlign w:val="center"/>
          </w:tcPr>
          <w:p w14:paraId="42533ACE" w14:textId="77777777" w:rsidR="00195B5C" w:rsidRPr="00195B5C" w:rsidRDefault="00195B5C" w:rsidP="00195B5C">
            <w:pPr>
              <w:jc w:val="center"/>
              <w:rPr>
                <w:rFonts w:eastAsia="Calibri"/>
                <w:sz w:val="22"/>
                <w:szCs w:val="22"/>
                <w:lang w:eastAsia="x-none"/>
              </w:rPr>
            </w:pPr>
            <w:r w:rsidRPr="00195B5C">
              <w:rPr>
                <w:rFonts w:eastAsia="Calibri"/>
                <w:sz w:val="22"/>
                <w:szCs w:val="22"/>
                <w:lang w:eastAsia="x-none"/>
              </w:rPr>
              <w:t>100,96</w:t>
            </w:r>
          </w:p>
        </w:tc>
      </w:tr>
      <w:tr w:rsidR="00195B5C" w:rsidRPr="00195B5C" w14:paraId="19860C08" w14:textId="77777777" w:rsidTr="004F7FA2">
        <w:trPr>
          <w:trHeight w:val="317"/>
        </w:trPr>
        <w:tc>
          <w:tcPr>
            <w:tcW w:w="3345" w:type="pct"/>
            <w:shd w:val="clear" w:color="auto" w:fill="auto"/>
            <w:noWrap/>
            <w:vAlign w:val="center"/>
            <w:hideMark/>
          </w:tcPr>
          <w:p w14:paraId="41EDA73F" w14:textId="548F31AE" w:rsidR="00195B5C" w:rsidRPr="00195B5C" w:rsidRDefault="003F5C3B" w:rsidP="00195B5C">
            <w:pPr>
              <w:rPr>
                <w:rFonts w:eastAsia="Calibri"/>
                <w:sz w:val="22"/>
                <w:szCs w:val="22"/>
                <w:lang w:val="x-none" w:eastAsia="x-none"/>
              </w:rPr>
            </w:pPr>
            <w:r>
              <w:rPr>
                <w:rFonts w:eastAsia="Calibri"/>
                <w:sz w:val="22"/>
                <w:szCs w:val="22"/>
                <w:lang w:val="x-none" w:eastAsia="x-none"/>
              </w:rPr>
              <w:t>p</w:t>
            </w:r>
            <w:r w:rsidR="00195B5C" w:rsidRPr="00195B5C">
              <w:rPr>
                <w:rFonts w:eastAsia="Calibri"/>
                <w:sz w:val="22"/>
                <w:szCs w:val="22"/>
                <w:lang w:val="x-none" w:eastAsia="x-none"/>
              </w:rPr>
              <w:t>rocesy spalania w przemyśle</w:t>
            </w:r>
          </w:p>
        </w:tc>
        <w:tc>
          <w:tcPr>
            <w:tcW w:w="591" w:type="pct"/>
            <w:shd w:val="clear" w:color="auto" w:fill="auto"/>
            <w:vAlign w:val="center"/>
            <w:hideMark/>
          </w:tcPr>
          <w:p w14:paraId="5535E564"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03</w:t>
            </w:r>
          </w:p>
        </w:tc>
        <w:tc>
          <w:tcPr>
            <w:tcW w:w="533" w:type="pct"/>
            <w:tcBorders>
              <w:top w:val="nil"/>
              <w:left w:val="nil"/>
              <w:bottom w:val="single" w:sz="8" w:space="0" w:color="auto"/>
              <w:right w:val="single" w:sz="8" w:space="0" w:color="auto"/>
            </w:tcBorders>
            <w:shd w:val="clear" w:color="auto" w:fill="auto"/>
            <w:vAlign w:val="center"/>
          </w:tcPr>
          <w:p w14:paraId="0FAE0E70" w14:textId="77777777" w:rsidR="00195B5C" w:rsidRPr="00195B5C" w:rsidRDefault="00195B5C" w:rsidP="00195B5C">
            <w:pPr>
              <w:jc w:val="center"/>
              <w:rPr>
                <w:rFonts w:eastAsia="Calibri"/>
                <w:sz w:val="22"/>
                <w:szCs w:val="22"/>
                <w:lang w:eastAsia="x-none"/>
              </w:rPr>
            </w:pPr>
            <w:r w:rsidRPr="00195B5C">
              <w:rPr>
                <w:color w:val="000000"/>
                <w:sz w:val="22"/>
                <w:szCs w:val="22"/>
              </w:rPr>
              <w:t>3,03</w:t>
            </w:r>
          </w:p>
        </w:tc>
        <w:tc>
          <w:tcPr>
            <w:tcW w:w="531" w:type="pct"/>
            <w:tcBorders>
              <w:top w:val="nil"/>
              <w:left w:val="nil"/>
              <w:bottom w:val="single" w:sz="8" w:space="0" w:color="auto"/>
              <w:right w:val="single" w:sz="8" w:space="0" w:color="auto"/>
            </w:tcBorders>
            <w:shd w:val="clear" w:color="auto" w:fill="auto"/>
            <w:vAlign w:val="center"/>
          </w:tcPr>
          <w:p w14:paraId="236CA1C0" w14:textId="77777777" w:rsidR="00195B5C" w:rsidRPr="00195B5C" w:rsidRDefault="00195B5C" w:rsidP="00195B5C">
            <w:pPr>
              <w:jc w:val="center"/>
              <w:rPr>
                <w:rFonts w:eastAsia="Calibri"/>
                <w:sz w:val="22"/>
                <w:szCs w:val="22"/>
                <w:lang w:eastAsia="x-none"/>
              </w:rPr>
            </w:pPr>
            <w:r w:rsidRPr="00195B5C">
              <w:rPr>
                <w:color w:val="000000"/>
                <w:sz w:val="22"/>
                <w:szCs w:val="22"/>
              </w:rPr>
              <w:t>1,76</w:t>
            </w:r>
          </w:p>
        </w:tc>
      </w:tr>
      <w:tr w:rsidR="00195B5C" w:rsidRPr="00195B5C" w14:paraId="40E06E58" w14:textId="77777777" w:rsidTr="004F7FA2">
        <w:trPr>
          <w:trHeight w:val="317"/>
        </w:trPr>
        <w:tc>
          <w:tcPr>
            <w:tcW w:w="3345" w:type="pct"/>
            <w:shd w:val="clear" w:color="auto" w:fill="auto"/>
            <w:noWrap/>
            <w:vAlign w:val="center"/>
          </w:tcPr>
          <w:p w14:paraId="46885B1C" w14:textId="698B3B70" w:rsidR="00195B5C" w:rsidRPr="00195B5C" w:rsidRDefault="003F5C3B" w:rsidP="00195B5C">
            <w:pPr>
              <w:rPr>
                <w:rFonts w:eastAsia="Calibri"/>
                <w:sz w:val="22"/>
                <w:szCs w:val="22"/>
                <w:lang w:eastAsia="x-none"/>
              </w:rPr>
            </w:pPr>
            <w:r>
              <w:rPr>
                <w:rFonts w:eastAsia="Calibri"/>
                <w:sz w:val="22"/>
                <w:szCs w:val="22"/>
                <w:lang w:eastAsia="x-none"/>
              </w:rPr>
              <w:t>p</w:t>
            </w:r>
            <w:r w:rsidR="00195B5C" w:rsidRPr="00195B5C">
              <w:rPr>
                <w:rFonts w:eastAsia="Calibri"/>
                <w:sz w:val="22"/>
                <w:szCs w:val="22"/>
                <w:lang w:eastAsia="x-none"/>
              </w:rPr>
              <w:t>rocesy produkcyjne</w:t>
            </w:r>
          </w:p>
        </w:tc>
        <w:tc>
          <w:tcPr>
            <w:tcW w:w="591" w:type="pct"/>
            <w:shd w:val="clear" w:color="auto" w:fill="auto"/>
            <w:vAlign w:val="center"/>
          </w:tcPr>
          <w:p w14:paraId="781C1098"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04</w:t>
            </w:r>
          </w:p>
        </w:tc>
        <w:tc>
          <w:tcPr>
            <w:tcW w:w="533" w:type="pct"/>
            <w:tcBorders>
              <w:top w:val="nil"/>
              <w:left w:val="nil"/>
              <w:bottom w:val="single" w:sz="8" w:space="0" w:color="auto"/>
              <w:right w:val="single" w:sz="8" w:space="0" w:color="auto"/>
            </w:tcBorders>
            <w:shd w:val="clear" w:color="auto" w:fill="auto"/>
            <w:vAlign w:val="center"/>
          </w:tcPr>
          <w:p w14:paraId="67B585BC" w14:textId="77777777" w:rsidR="00195B5C" w:rsidRPr="00195B5C" w:rsidRDefault="00195B5C" w:rsidP="00195B5C">
            <w:pPr>
              <w:jc w:val="center"/>
              <w:rPr>
                <w:rFonts w:eastAsia="Calibri"/>
                <w:sz w:val="22"/>
                <w:szCs w:val="22"/>
                <w:lang w:eastAsia="x-none"/>
              </w:rPr>
            </w:pPr>
            <w:r w:rsidRPr="00195B5C">
              <w:rPr>
                <w:color w:val="000000"/>
                <w:sz w:val="22"/>
                <w:szCs w:val="22"/>
              </w:rPr>
              <w:t>4,11</w:t>
            </w:r>
          </w:p>
        </w:tc>
        <w:tc>
          <w:tcPr>
            <w:tcW w:w="531" w:type="pct"/>
            <w:tcBorders>
              <w:top w:val="nil"/>
              <w:left w:val="nil"/>
              <w:bottom w:val="single" w:sz="8" w:space="0" w:color="auto"/>
              <w:right w:val="single" w:sz="8" w:space="0" w:color="auto"/>
            </w:tcBorders>
            <w:shd w:val="clear" w:color="auto" w:fill="auto"/>
            <w:vAlign w:val="center"/>
          </w:tcPr>
          <w:p w14:paraId="39D87A81" w14:textId="77777777" w:rsidR="00195B5C" w:rsidRPr="00195B5C" w:rsidRDefault="00195B5C" w:rsidP="00195B5C">
            <w:pPr>
              <w:jc w:val="center"/>
              <w:rPr>
                <w:rFonts w:eastAsia="Calibri"/>
                <w:sz w:val="22"/>
                <w:szCs w:val="22"/>
                <w:lang w:eastAsia="x-none"/>
              </w:rPr>
            </w:pPr>
            <w:r w:rsidRPr="00195B5C">
              <w:rPr>
                <w:color w:val="000000"/>
                <w:sz w:val="22"/>
                <w:szCs w:val="22"/>
              </w:rPr>
              <w:t>0,01</w:t>
            </w:r>
          </w:p>
        </w:tc>
      </w:tr>
      <w:tr w:rsidR="00195B5C" w:rsidRPr="00195B5C" w14:paraId="30314392" w14:textId="77777777" w:rsidTr="004F7FA2">
        <w:trPr>
          <w:trHeight w:val="315"/>
        </w:trPr>
        <w:tc>
          <w:tcPr>
            <w:tcW w:w="3345" w:type="pct"/>
            <w:shd w:val="clear" w:color="auto" w:fill="auto"/>
            <w:noWrap/>
            <w:vAlign w:val="center"/>
            <w:hideMark/>
          </w:tcPr>
          <w:p w14:paraId="7CF60ABE" w14:textId="09D6CDF3" w:rsidR="00195B5C" w:rsidRPr="00195B5C" w:rsidRDefault="003F5C3B" w:rsidP="00195B5C">
            <w:pPr>
              <w:rPr>
                <w:rFonts w:eastAsia="Calibri"/>
                <w:sz w:val="22"/>
                <w:szCs w:val="22"/>
                <w:lang w:val="x-none" w:eastAsia="x-none"/>
              </w:rPr>
            </w:pPr>
            <w:r>
              <w:rPr>
                <w:rFonts w:eastAsia="Calibri"/>
                <w:sz w:val="22"/>
                <w:szCs w:val="22"/>
                <w:lang w:val="x-none" w:eastAsia="x-none"/>
              </w:rPr>
              <w:t>w</w:t>
            </w:r>
            <w:r w:rsidR="00195B5C" w:rsidRPr="00195B5C">
              <w:rPr>
                <w:rFonts w:eastAsia="Calibri"/>
                <w:sz w:val="22"/>
                <w:szCs w:val="22"/>
                <w:lang w:val="x-none" w:eastAsia="x-none"/>
              </w:rPr>
              <w:t>ydobycie i dystrybucja paliw kopalnych</w:t>
            </w:r>
          </w:p>
        </w:tc>
        <w:tc>
          <w:tcPr>
            <w:tcW w:w="591" w:type="pct"/>
            <w:shd w:val="clear" w:color="auto" w:fill="auto"/>
            <w:vAlign w:val="center"/>
            <w:hideMark/>
          </w:tcPr>
          <w:p w14:paraId="060726FE"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5</w:t>
            </w:r>
          </w:p>
        </w:tc>
        <w:tc>
          <w:tcPr>
            <w:tcW w:w="533" w:type="pct"/>
            <w:tcBorders>
              <w:top w:val="nil"/>
              <w:left w:val="nil"/>
              <w:bottom w:val="single" w:sz="8" w:space="0" w:color="auto"/>
              <w:right w:val="single" w:sz="8" w:space="0" w:color="auto"/>
            </w:tcBorders>
            <w:shd w:val="clear" w:color="auto" w:fill="auto"/>
            <w:vAlign w:val="center"/>
          </w:tcPr>
          <w:p w14:paraId="5B6F9D70" w14:textId="77777777" w:rsidR="00195B5C" w:rsidRPr="00195B5C" w:rsidRDefault="00195B5C" w:rsidP="00195B5C">
            <w:pPr>
              <w:jc w:val="center"/>
              <w:rPr>
                <w:rFonts w:eastAsia="Calibri"/>
                <w:sz w:val="22"/>
                <w:szCs w:val="22"/>
                <w:lang w:eastAsia="x-none"/>
              </w:rPr>
            </w:pPr>
            <w:r w:rsidRPr="00195B5C">
              <w:rPr>
                <w:color w:val="000000"/>
                <w:sz w:val="22"/>
                <w:szCs w:val="22"/>
              </w:rPr>
              <w:t>0,04</w:t>
            </w:r>
          </w:p>
        </w:tc>
        <w:tc>
          <w:tcPr>
            <w:tcW w:w="531" w:type="pct"/>
            <w:tcBorders>
              <w:top w:val="nil"/>
              <w:left w:val="nil"/>
              <w:bottom w:val="single" w:sz="8" w:space="0" w:color="auto"/>
              <w:right w:val="single" w:sz="8" w:space="0" w:color="auto"/>
            </w:tcBorders>
            <w:shd w:val="clear" w:color="auto" w:fill="auto"/>
            <w:vAlign w:val="center"/>
          </w:tcPr>
          <w:p w14:paraId="63F7B03F"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13E52C0E" w14:textId="77777777" w:rsidTr="004F7FA2">
        <w:trPr>
          <w:trHeight w:val="315"/>
        </w:trPr>
        <w:tc>
          <w:tcPr>
            <w:tcW w:w="3345" w:type="pct"/>
            <w:shd w:val="clear" w:color="auto" w:fill="auto"/>
            <w:noWrap/>
            <w:vAlign w:val="center"/>
            <w:hideMark/>
          </w:tcPr>
          <w:p w14:paraId="6CF9F3FB" w14:textId="09888DB1" w:rsidR="00195B5C" w:rsidRPr="00195B5C" w:rsidRDefault="003F5C3B"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astosowanie rozpuszczalników i innych produktów</w:t>
            </w:r>
          </w:p>
        </w:tc>
        <w:tc>
          <w:tcPr>
            <w:tcW w:w="591" w:type="pct"/>
            <w:shd w:val="clear" w:color="auto" w:fill="auto"/>
            <w:vAlign w:val="center"/>
            <w:hideMark/>
          </w:tcPr>
          <w:p w14:paraId="4C11CA03"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6</w:t>
            </w:r>
          </w:p>
        </w:tc>
        <w:tc>
          <w:tcPr>
            <w:tcW w:w="533" w:type="pct"/>
            <w:tcBorders>
              <w:top w:val="nil"/>
              <w:left w:val="nil"/>
              <w:bottom w:val="single" w:sz="8" w:space="0" w:color="auto"/>
              <w:right w:val="single" w:sz="8" w:space="0" w:color="auto"/>
            </w:tcBorders>
            <w:shd w:val="clear" w:color="auto" w:fill="auto"/>
            <w:vAlign w:val="center"/>
          </w:tcPr>
          <w:p w14:paraId="617FA93C"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c>
          <w:tcPr>
            <w:tcW w:w="531" w:type="pct"/>
            <w:tcBorders>
              <w:top w:val="nil"/>
              <w:left w:val="nil"/>
              <w:bottom w:val="single" w:sz="8" w:space="0" w:color="auto"/>
              <w:right w:val="single" w:sz="8" w:space="0" w:color="auto"/>
            </w:tcBorders>
            <w:shd w:val="clear" w:color="auto" w:fill="auto"/>
            <w:vAlign w:val="center"/>
          </w:tcPr>
          <w:p w14:paraId="798C3BF5"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135E7A25" w14:textId="77777777" w:rsidTr="004F7FA2">
        <w:trPr>
          <w:trHeight w:val="315"/>
        </w:trPr>
        <w:tc>
          <w:tcPr>
            <w:tcW w:w="3345" w:type="pct"/>
            <w:shd w:val="clear" w:color="auto" w:fill="auto"/>
            <w:noWrap/>
            <w:vAlign w:val="center"/>
            <w:hideMark/>
          </w:tcPr>
          <w:p w14:paraId="59D7C6E9" w14:textId="4BCB1B79" w:rsidR="00195B5C" w:rsidRPr="00195B5C" w:rsidRDefault="003F5C3B" w:rsidP="00195B5C">
            <w:pPr>
              <w:rPr>
                <w:rFonts w:eastAsia="Calibri"/>
                <w:sz w:val="22"/>
                <w:szCs w:val="22"/>
                <w:lang w:val="x-none" w:eastAsia="x-none"/>
              </w:rPr>
            </w:pPr>
            <w:r>
              <w:rPr>
                <w:rFonts w:eastAsia="Calibri"/>
                <w:sz w:val="22"/>
                <w:szCs w:val="22"/>
                <w:lang w:val="x-none" w:eastAsia="x-none"/>
              </w:rPr>
              <w:t>t</w:t>
            </w:r>
            <w:r w:rsidR="00195B5C" w:rsidRPr="00195B5C">
              <w:rPr>
                <w:rFonts w:eastAsia="Calibri"/>
                <w:sz w:val="22"/>
                <w:szCs w:val="22"/>
                <w:lang w:val="x-none" w:eastAsia="x-none"/>
              </w:rPr>
              <w:t>ransport drogowy</w:t>
            </w:r>
          </w:p>
        </w:tc>
        <w:tc>
          <w:tcPr>
            <w:tcW w:w="591" w:type="pct"/>
            <w:shd w:val="clear" w:color="auto" w:fill="auto"/>
            <w:vAlign w:val="center"/>
            <w:hideMark/>
          </w:tcPr>
          <w:p w14:paraId="45F6D0D4"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7</w:t>
            </w:r>
          </w:p>
        </w:tc>
        <w:tc>
          <w:tcPr>
            <w:tcW w:w="533" w:type="pct"/>
            <w:tcBorders>
              <w:top w:val="nil"/>
              <w:left w:val="nil"/>
              <w:bottom w:val="single" w:sz="8" w:space="0" w:color="auto"/>
              <w:right w:val="single" w:sz="8" w:space="0" w:color="auto"/>
            </w:tcBorders>
            <w:shd w:val="clear" w:color="auto" w:fill="auto"/>
            <w:vAlign w:val="center"/>
          </w:tcPr>
          <w:p w14:paraId="28B63C58" w14:textId="77777777" w:rsidR="00195B5C" w:rsidRPr="00195B5C" w:rsidRDefault="00195B5C" w:rsidP="00195B5C">
            <w:pPr>
              <w:jc w:val="center"/>
              <w:rPr>
                <w:rFonts w:eastAsia="Calibri"/>
                <w:sz w:val="22"/>
                <w:szCs w:val="22"/>
                <w:lang w:eastAsia="x-none"/>
              </w:rPr>
            </w:pPr>
            <w:r w:rsidRPr="00195B5C">
              <w:rPr>
                <w:color w:val="000000"/>
                <w:sz w:val="22"/>
                <w:szCs w:val="22"/>
              </w:rPr>
              <w:t>24,46</w:t>
            </w:r>
          </w:p>
        </w:tc>
        <w:tc>
          <w:tcPr>
            <w:tcW w:w="531" w:type="pct"/>
            <w:tcBorders>
              <w:top w:val="nil"/>
              <w:left w:val="nil"/>
              <w:bottom w:val="single" w:sz="8" w:space="0" w:color="auto"/>
              <w:right w:val="single" w:sz="8" w:space="0" w:color="auto"/>
            </w:tcBorders>
            <w:shd w:val="clear" w:color="auto" w:fill="auto"/>
            <w:vAlign w:val="center"/>
          </w:tcPr>
          <w:p w14:paraId="7235C1F3" w14:textId="77777777" w:rsidR="00195B5C" w:rsidRPr="00195B5C" w:rsidRDefault="00195B5C" w:rsidP="00195B5C">
            <w:pPr>
              <w:jc w:val="center"/>
              <w:rPr>
                <w:rFonts w:eastAsia="Calibri"/>
                <w:sz w:val="22"/>
                <w:szCs w:val="22"/>
                <w:lang w:eastAsia="x-none"/>
              </w:rPr>
            </w:pPr>
            <w:r w:rsidRPr="00195B5C">
              <w:rPr>
                <w:color w:val="000000"/>
                <w:sz w:val="22"/>
                <w:szCs w:val="22"/>
              </w:rPr>
              <w:t>0,37</w:t>
            </w:r>
          </w:p>
        </w:tc>
      </w:tr>
      <w:tr w:rsidR="00195B5C" w:rsidRPr="00195B5C" w14:paraId="377E07E6" w14:textId="77777777" w:rsidTr="004F7FA2">
        <w:trPr>
          <w:trHeight w:val="315"/>
        </w:trPr>
        <w:tc>
          <w:tcPr>
            <w:tcW w:w="3345" w:type="pct"/>
            <w:shd w:val="clear" w:color="auto" w:fill="auto"/>
            <w:noWrap/>
            <w:vAlign w:val="center"/>
            <w:hideMark/>
          </w:tcPr>
          <w:p w14:paraId="2A80A274" w14:textId="26F0BE7C" w:rsidR="00195B5C" w:rsidRPr="00195B5C" w:rsidRDefault="003F5C3B"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pojazdy i urządzenia</w:t>
            </w:r>
          </w:p>
        </w:tc>
        <w:tc>
          <w:tcPr>
            <w:tcW w:w="591" w:type="pct"/>
            <w:shd w:val="clear" w:color="auto" w:fill="auto"/>
            <w:vAlign w:val="center"/>
            <w:hideMark/>
          </w:tcPr>
          <w:p w14:paraId="23E4FAC8"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8</w:t>
            </w:r>
          </w:p>
        </w:tc>
        <w:tc>
          <w:tcPr>
            <w:tcW w:w="533" w:type="pct"/>
            <w:tcBorders>
              <w:top w:val="nil"/>
              <w:left w:val="nil"/>
              <w:bottom w:val="single" w:sz="8" w:space="0" w:color="auto"/>
              <w:right w:val="single" w:sz="8" w:space="0" w:color="auto"/>
            </w:tcBorders>
            <w:shd w:val="clear" w:color="auto" w:fill="auto"/>
            <w:vAlign w:val="center"/>
          </w:tcPr>
          <w:p w14:paraId="22759ECE" w14:textId="77777777" w:rsidR="00195B5C" w:rsidRPr="00195B5C" w:rsidRDefault="00195B5C" w:rsidP="00195B5C">
            <w:pPr>
              <w:jc w:val="center"/>
              <w:rPr>
                <w:rFonts w:eastAsia="Calibri"/>
                <w:sz w:val="22"/>
                <w:szCs w:val="22"/>
                <w:lang w:eastAsia="x-none"/>
              </w:rPr>
            </w:pPr>
            <w:r w:rsidRPr="00195B5C">
              <w:rPr>
                <w:color w:val="000000"/>
                <w:sz w:val="22"/>
                <w:szCs w:val="22"/>
              </w:rPr>
              <w:t>0,2</w:t>
            </w:r>
          </w:p>
        </w:tc>
        <w:tc>
          <w:tcPr>
            <w:tcW w:w="531" w:type="pct"/>
            <w:tcBorders>
              <w:top w:val="nil"/>
              <w:left w:val="nil"/>
              <w:bottom w:val="single" w:sz="8" w:space="0" w:color="auto"/>
              <w:right w:val="single" w:sz="8" w:space="0" w:color="auto"/>
            </w:tcBorders>
            <w:shd w:val="clear" w:color="auto" w:fill="auto"/>
            <w:vAlign w:val="center"/>
          </w:tcPr>
          <w:p w14:paraId="1559F7A4" w14:textId="77777777" w:rsidR="00195B5C" w:rsidRPr="00195B5C" w:rsidRDefault="00195B5C" w:rsidP="00195B5C">
            <w:pPr>
              <w:jc w:val="center"/>
              <w:rPr>
                <w:rFonts w:eastAsia="Calibri"/>
                <w:sz w:val="22"/>
                <w:szCs w:val="22"/>
                <w:lang w:eastAsia="x-none"/>
              </w:rPr>
            </w:pPr>
            <w:r w:rsidRPr="00195B5C">
              <w:rPr>
                <w:color w:val="000000"/>
                <w:sz w:val="22"/>
                <w:szCs w:val="22"/>
              </w:rPr>
              <w:t>0,001</w:t>
            </w:r>
          </w:p>
        </w:tc>
      </w:tr>
      <w:tr w:rsidR="00195B5C" w:rsidRPr="00195B5C" w14:paraId="3778F08F" w14:textId="77777777" w:rsidTr="004F7FA2">
        <w:trPr>
          <w:trHeight w:val="315"/>
        </w:trPr>
        <w:tc>
          <w:tcPr>
            <w:tcW w:w="3345" w:type="pct"/>
            <w:shd w:val="clear" w:color="auto" w:fill="auto"/>
            <w:noWrap/>
            <w:vAlign w:val="center"/>
            <w:hideMark/>
          </w:tcPr>
          <w:p w14:paraId="7901DAAB" w14:textId="2E61BADC" w:rsidR="00195B5C" w:rsidRPr="00195B5C" w:rsidRDefault="003F5C3B" w:rsidP="00195B5C">
            <w:pPr>
              <w:rPr>
                <w:rFonts w:eastAsia="Calibri"/>
                <w:sz w:val="22"/>
                <w:szCs w:val="22"/>
                <w:lang w:val="x-none" w:eastAsia="x-none"/>
              </w:rPr>
            </w:pPr>
            <w:r>
              <w:rPr>
                <w:rFonts w:eastAsia="Calibri"/>
                <w:sz w:val="22"/>
                <w:szCs w:val="22"/>
                <w:lang w:val="x-none" w:eastAsia="x-none"/>
              </w:rPr>
              <w:t>z</w:t>
            </w:r>
            <w:r w:rsidR="00195B5C" w:rsidRPr="00195B5C">
              <w:rPr>
                <w:rFonts w:eastAsia="Calibri"/>
                <w:sz w:val="22"/>
                <w:szCs w:val="22"/>
                <w:lang w:val="x-none" w:eastAsia="x-none"/>
              </w:rPr>
              <w:t>agospodarowanie odpadów</w:t>
            </w:r>
          </w:p>
        </w:tc>
        <w:tc>
          <w:tcPr>
            <w:tcW w:w="591" w:type="pct"/>
            <w:shd w:val="clear" w:color="auto" w:fill="auto"/>
            <w:vAlign w:val="center"/>
            <w:hideMark/>
          </w:tcPr>
          <w:p w14:paraId="572EC356" w14:textId="77777777" w:rsidR="00195B5C" w:rsidRPr="00195B5C" w:rsidRDefault="00195B5C" w:rsidP="00195B5C">
            <w:pPr>
              <w:rPr>
                <w:rFonts w:eastAsia="Calibri"/>
                <w:sz w:val="22"/>
                <w:szCs w:val="22"/>
                <w:lang w:val="x-none" w:eastAsia="x-none"/>
              </w:rPr>
            </w:pPr>
            <w:r w:rsidRPr="00195B5C">
              <w:rPr>
                <w:rFonts w:eastAsia="Calibri"/>
                <w:sz w:val="22"/>
                <w:szCs w:val="22"/>
                <w:lang w:eastAsia="x-none"/>
              </w:rPr>
              <w:t>0</w:t>
            </w:r>
            <w:r w:rsidRPr="00195B5C">
              <w:rPr>
                <w:rFonts w:eastAsia="Calibri"/>
                <w:sz w:val="22"/>
                <w:szCs w:val="22"/>
                <w:lang w:val="x-none" w:eastAsia="x-none"/>
              </w:rPr>
              <w:t>9</w:t>
            </w:r>
          </w:p>
        </w:tc>
        <w:tc>
          <w:tcPr>
            <w:tcW w:w="533" w:type="pct"/>
            <w:tcBorders>
              <w:top w:val="nil"/>
              <w:left w:val="nil"/>
              <w:bottom w:val="single" w:sz="8" w:space="0" w:color="auto"/>
              <w:right w:val="single" w:sz="8" w:space="0" w:color="auto"/>
            </w:tcBorders>
            <w:shd w:val="clear" w:color="auto" w:fill="auto"/>
            <w:vAlign w:val="center"/>
          </w:tcPr>
          <w:p w14:paraId="3808A5C4"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c>
          <w:tcPr>
            <w:tcW w:w="531" w:type="pct"/>
            <w:tcBorders>
              <w:top w:val="nil"/>
              <w:left w:val="nil"/>
              <w:bottom w:val="single" w:sz="8" w:space="0" w:color="auto"/>
              <w:right w:val="single" w:sz="8" w:space="0" w:color="auto"/>
            </w:tcBorders>
            <w:shd w:val="clear" w:color="auto" w:fill="auto"/>
            <w:vAlign w:val="center"/>
          </w:tcPr>
          <w:p w14:paraId="3ECC1CC8"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324FF7B9" w14:textId="77777777" w:rsidTr="004F7FA2">
        <w:trPr>
          <w:trHeight w:val="315"/>
        </w:trPr>
        <w:tc>
          <w:tcPr>
            <w:tcW w:w="3345" w:type="pct"/>
            <w:shd w:val="clear" w:color="auto" w:fill="auto"/>
            <w:noWrap/>
            <w:vAlign w:val="center"/>
            <w:hideMark/>
          </w:tcPr>
          <w:p w14:paraId="35B177DD" w14:textId="1A19789B" w:rsidR="00195B5C" w:rsidRPr="00195B5C" w:rsidRDefault="003F5C3B" w:rsidP="00195B5C">
            <w:pPr>
              <w:rPr>
                <w:rFonts w:eastAsia="Calibri"/>
                <w:sz w:val="22"/>
                <w:szCs w:val="22"/>
                <w:lang w:val="x-none" w:eastAsia="x-none"/>
              </w:rPr>
            </w:pPr>
            <w:r>
              <w:rPr>
                <w:rFonts w:eastAsia="Calibri"/>
                <w:sz w:val="22"/>
                <w:szCs w:val="22"/>
                <w:lang w:val="x-none" w:eastAsia="x-none"/>
              </w:rPr>
              <w:t>r</w:t>
            </w:r>
            <w:r w:rsidR="00195B5C" w:rsidRPr="00195B5C">
              <w:rPr>
                <w:rFonts w:eastAsia="Calibri"/>
                <w:sz w:val="22"/>
                <w:szCs w:val="22"/>
                <w:lang w:val="x-none" w:eastAsia="x-none"/>
              </w:rPr>
              <w:t>olnictwo</w:t>
            </w:r>
          </w:p>
        </w:tc>
        <w:tc>
          <w:tcPr>
            <w:tcW w:w="591" w:type="pct"/>
            <w:shd w:val="clear" w:color="auto" w:fill="auto"/>
            <w:vAlign w:val="center"/>
            <w:hideMark/>
          </w:tcPr>
          <w:p w14:paraId="745031EC" w14:textId="77777777" w:rsidR="00195B5C" w:rsidRPr="00195B5C" w:rsidRDefault="00195B5C" w:rsidP="00195B5C">
            <w:pPr>
              <w:rPr>
                <w:rFonts w:eastAsia="Calibri"/>
                <w:sz w:val="22"/>
                <w:szCs w:val="22"/>
                <w:lang w:val="x-none" w:eastAsia="x-none"/>
              </w:rPr>
            </w:pPr>
            <w:r w:rsidRPr="00195B5C">
              <w:rPr>
                <w:rFonts w:eastAsia="Calibri"/>
                <w:sz w:val="22"/>
                <w:szCs w:val="22"/>
                <w:lang w:val="x-none" w:eastAsia="x-none"/>
              </w:rPr>
              <w:t>10</w:t>
            </w:r>
          </w:p>
        </w:tc>
        <w:tc>
          <w:tcPr>
            <w:tcW w:w="533" w:type="pct"/>
            <w:tcBorders>
              <w:top w:val="nil"/>
              <w:left w:val="nil"/>
              <w:bottom w:val="single" w:sz="8" w:space="0" w:color="auto"/>
              <w:right w:val="single" w:sz="8" w:space="0" w:color="auto"/>
            </w:tcBorders>
            <w:shd w:val="clear" w:color="auto" w:fill="auto"/>
            <w:vAlign w:val="center"/>
          </w:tcPr>
          <w:p w14:paraId="4398265E" w14:textId="77777777" w:rsidR="00195B5C" w:rsidRPr="00195B5C" w:rsidRDefault="00195B5C" w:rsidP="00195B5C">
            <w:pPr>
              <w:jc w:val="center"/>
              <w:rPr>
                <w:rFonts w:eastAsia="Calibri"/>
                <w:sz w:val="22"/>
                <w:szCs w:val="22"/>
                <w:lang w:eastAsia="x-none"/>
              </w:rPr>
            </w:pPr>
            <w:r w:rsidRPr="00195B5C">
              <w:rPr>
                <w:color w:val="000000"/>
                <w:sz w:val="22"/>
                <w:szCs w:val="22"/>
              </w:rPr>
              <w:t>0,095</w:t>
            </w:r>
          </w:p>
        </w:tc>
        <w:tc>
          <w:tcPr>
            <w:tcW w:w="531" w:type="pct"/>
            <w:tcBorders>
              <w:top w:val="nil"/>
              <w:left w:val="nil"/>
              <w:bottom w:val="single" w:sz="8" w:space="0" w:color="auto"/>
              <w:right w:val="single" w:sz="8" w:space="0" w:color="auto"/>
            </w:tcBorders>
            <w:shd w:val="clear" w:color="auto" w:fill="auto"/>
            <w:vAlign w:val="center"/>
          </w:tcPr>
          <w:p w14:paraId="3F04B2E6"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56190F18" w14:textId="77777777" w:rsidTr="004F7FA2">
        <w:trPr>
          <w:trHeight w:val="315"/>
        </w:trPr>
        <w:tc>
          <w:tcPr>
            <w:tcW w:w="3345" w:type="pct"/>
            <w:shd w:val="clear" w:color="auto" w:fill="auto"/>
            <w:noWrap/>
            <w:vAlign w:val="center"/>
          </w:tcPr>
          <w:p w14:paraId="40DF49B3" w14:textId="244D1008" w:rsidR="00195B5C" w:rsidRPr="00195B5C" w:rsidRDefault="003F5C3B" w:rsidP="00195B5C">
            <w:pPr>
              <w:rPr>
                <w:rFonts w:eastAsia="Calibri"/>
                <w:sz w:val="22"/>
                <w:szCs w:val="22"/>
                <w:lang w:val="x-none" w:eastAsia="x-none"/>
              </w:rPr>
            </w:pPr>
            <w:r>
              <w:rPr>
                <w:rFonts w:eastAsia="Calibri"/>
                <w:sz w:val="22"/>
                <w:szCs w:val="22"/>
                <w:lang w:val="x-none" w:eastAsia="x-none"/>
              </w:rPr>
              <w:t>i</w:t>
            </w:r>
            <w:r w:rsidR="00195B5C" w:rsidRPr="00195B5C">
              <w:rPr>
                <w:rFonts w:eastAsia="Calibri"/>
                <w:sz w:val="22"/>
                <w:szCs w:val="22"/>
                <w:lang w:val="x-none" w:eastAsia="x-none"/>
              </w:rPr>
              <w:t>nne źródła emisji i pochłaniania zanieczyszczeń</w:t>
            </w:r>
          </w:p>
        </w:tc>
        <w:tc>
          <w:tcPr>
            <w:tcW w:w="591" w:type="pct"/>
            <w:shd w:val="clear" w:color="auto" w:fill="auto"/>
            <w:vAlign w:val="center"/>
          </w:tcPr>
          <w:p w14:paraId="511B3B88" w14:textId="77777777" w:rsidR="00195B5C" w:rsidRPr="00195B5C" w:rsidRDefault="00195B5C" w:rsidP="00195B5C">
            <w:pPr>
              <w:rPr>
                <w:rFonts w:eastAsia="Calibri"/>
                <w:sz w:val="22"/>
                <w:szCs w:val="22"/>
                <w:lang w:eastAsia="x-none"/>
              </w:rPr>
            </w:pPr>
            <w:r w:rsidRPr="00195B5C">
              <w:rPr>
                <w:rFonts w:eastAsia="Calibri"/>
                <w:sz w:val="22"/>
                <w:szCs w:val="22"/>
                <w:lang w:eastAsia="x-none"/>
              </w:rPr>
              <w:t>11</w:t>
            </w:r>
          </w:p>
        </w:tc>
        <w:tc>
          <w:tcPr>
            <w:tcW w:w="533" w:type="pct"/>
            <w:tcBorders>
              <w:top w:val="nil"/>
              <w:left w:val="nil"/>
              <w:bottom w:val="single" w:sz="8" w:space="0" w:color="auto"/>
              <w:right w:val="single" w:sz="8" w:space="0" w:color="auto"/>
            </w:tcBorders>
            <w:shd w:val="clear" w:color="auto" w:fill="auto"/>
            <w:vAlign w:val="center"/>
          </w:tcPr>
          <w:p w14:paraId="1CC7B2A4" w14:textId="77777777" w:rsidR="00195B5C" w:rsidRPr="00195B5C" w:rsidRDefault="00195B5C" w:rsidP="00195B5C">
            <w:pPr>
              <w:jc w:val="center"/>
              <w:rPr>
                <w:rFonts w:eastAsia="Calibri"/>
                <w:sz w:val="22"/>
                <w:szCs w:val="22"/>
                <w:lang w:eastAsia="x-none"/>
              </w:rPr>
            </w:pPr>
            <w:r w:rsidRPr="00195B5C">
              <w:rPr>
                <w:color w:val="000000"/>
                <w:sz w:val="22"/>
                <w:szCs w:val="22"/>
              </w:rPr>
              <w:t>0,05</w:t>
            </w:r>
          </w:p>
        </w:tc>
        <w:tc>
          <w:tcPr>
            <w:tcW w:w="531" w:type="pct"/>
            <w:tcBorders>
              <w:top w:val="nil"/>
              <w:left w:val="nil"/>
              <w:bottom w:val="single" w:sz="8" w:space="0" w:color="auto"/>
              <w:right w:val="single" w:sz="8" w:space="0" w:color="auto"/>
            </w:tcBorders>
            <w:shd w:val="clear" w:color="auto" w:fill="auto"/>
            <w:vAlign w:val="center"/>
          </w:tcPr>
          <w:p w14:paraId="341CF613" w14:textId="77777777" w:rsidR="00195B5C" w:rsidRPr="00195B5C" w:rsidRDefault="00195B5C" w:rsidP="00195B5C">
            <w:pPr>
              <w:jc w:val="center"/>
              <w:rPr>
                <w:rFonts w:eastAsia="Calibri"/>
                <w:sz w:val="22"/>
                <w:szCs w:val="22"/>
                <w:lang w:eastAsia="x-none"/>
              </w:rPr>
            </w:pPr>
            <w:r w:rsidRPr="00195B5C">
              <w:rPr>
                <w:color w:val="000000"/>
                <w:sz w:val="22"/>
                <w:szCs w:val="22"/>
              </w:rPr>
              <w:t>-</w:t>
            </w:r>
          </w:p>
        </w:tc>
      </w:tr>
      <w:tr w:rsidR="00195B5C" w:rsidRPr="00195B5C" w14:paraId="3574E9B3" w14:textId="77777777" w:rsidTr="004F7FA2">
        <w:trPr>
          <w:trHeight w:val="315"/>
        </w:trPr>
        <w:tc>
          <w:tcPr>
            <w:tcW w:w="3936" w:type="pct"/>
            <w:gridSpan w:val="2"/>
            <w:shd w:val="clear" w:color="auto" w:fill="auto"/>
            <w:noWrap/>
            <w:vAlign w:val="center"/>
            <w:hideMark/>
          </w:tcPr>
          <w:p w14:paraId="1A64DD8B" w14:textId="09F0DE31" w:rsidR="00195B5C" w:rsidRPr="00C96C96" w:rsidRDefault="00C96C96" w:rsidP="00195B5C">
            <w:pPr>
              <w:rPr>
                <w:rFonts w:eastAsia="Calibri"/>
                <w:b/>
                <w:bCs/>
                <w:sz w:val="22"/>
                <w:szCs w:val="22"/>
                <w:lang w:eastAsia="x-none"/>
              </w:rPr>
            </w:pPr>
            <w:r>
              <w:rPr>
                <w:rFonts w:eastAsia="Calibri"/>
                <w:b/>
                <w:bCs/>
                <w:sz w:val="22"/>
                <w:szCs w:val="22"/>
                <w:lang w:val="x-none" w:eastAsia="x-none"/>
              </w:rPr>
              <w:t xml:space="preserve">Suma </w:t>
            </w:r>
            <w:r>
              <w:rPr>
                <w:rFonts w:eastAsia="Calibri"/>
                <w:b/>
                <w:bCs/>
                <w:sz w:val="22"/>
                <w:szCs w:val="22"/>
                <w:lang w:eastAsia="x-none"/>
              </w:rPr>
              <w:t>emisji</w:t>
            </w:r>
          </w:p>
        </w:tc>
        <w:tc>
          <w:tcPr>
            <w:tcW w:w="533" w:type="pct"/>
            <w:vAlign w:val="center"/>
          </w:tcPr>
          <w:p w14:paraId="2A93DE76" w14:textId="77777777" w:rsidR="00195B5C" w:rsidRPr="00195B5C" w:rsidRDefault="00195B5C" w:rsidP="00195B5C">
            <w:pPr>
              <w:jc w:val="center"/>
              <w:rPr>
                <w:rFonts w:eastAsia="Calibri"/>
                <w:b/>
                <w:bCs/>
                <w:sz w:val="22"/>
                <w:szCs w:val="22"/>
                <w:lang w:eastAsia="x-none"/>
              </w:rPr>
            </w:pPr>
            <w:r w:rsidRPr="00195B5C">
              <w:rPr>
                <w:b/>
                <w:bCs/>
                <w:sz w:val="22"/>
                <w:szCs w:val="22"/>
              </w:rPr>
              <w:t>205,46</w:t>
            </w:r>
          </w:p>
        </w:tc>
        <w:tc>
          <w:tcPr>
            <w:tcW w:w="531" w:type="pct"/>
            <w:tcBorders>
              <w:top w:val="nil"/>
              <w:left w:val="nil"/>
              <w:bottom w:val="single" w:sz="8" w:space="0" w:color="auto"/>
              <w:right w:val="single" w:sz="8" w:space="0" w:color="auto"/>
            </w:tcBorders>
            <w:shd w:val="clear" w:color="auto" w:fill="auto"/>
            <w:vAlign w:val="center"/>
          </w:tcPr>
          <w:p w14:paraId="05CA1ADB" w14:textId="77777777" w:rsidR="00195B5C" w:rsidRPr="00195B5C" w:rsidRDefault="00195B5C" w:rsidP="00195B5C">
            <w:pPr>
              <w:jc w:val="center"/>
              <w:rPr>
                <w:rFonts w:eastAsia="Calibri"/>
                <w:b/>
                <w:bCs/>
                <w:sz w:val="22"/>
                <w:szCs w:val="22"/>
                <w:lang w:eastAsia="x-none"/>
              </w:rPr>
            </w:pPr>
            <w:r w:rsidRPr="00195B5C">
              <w:rPr>
                <w:b/>
                <w:bCs/>
                <w:sz w:val="22"/>
                <w:szCs w:val="22"/>
              </w:rPr>
              <w:t>103,23</w:t>
            </w:r>
          </w:p>
        </w:tc>
      </w:tr>
    </w:tbl>
    <w:p w14:paraId="61363CF6" w14:textId="77777777" w:rsidR="00195B5C" w:rsidRPr="00195B5C" w:rsidRDefault="00195B5C" w:rsidP="00195B5C">
      <w:pPr>
        <w:spacing w:before="120" w:after="120" w:line="276" w:lineRule="auto"/>
        <w:jc w:val="both"/>
        <w:rPr>
          <w:sz w:val="22"/>
          <w:szCs w:val="20"/>
          <w:lang w:eastAsia="ar-SA"/>
        </w:rPr>
      </w:pPr>
      <w:r w:rsidRPr="00195B5C">
        <w:rPr>
          <w:sz w:val="22"/>
          <w:szCs w:val="22"/>
        </w:rPr>
        <w:lastRenderedPageBreak/>
        <w:t xml:space="preserve">Realizacja ww. scenariusza doprowadzi od ograniczenia emisji z sektora bytowo-komunalnego w takim stopniu, że zlikwidowane zostaną obszary przekroczeń poziomów dopuszczalnych pyłu zawieszonego PM2,5 oraz poziomu docelowego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W harmonogramie rzeczowo-finansowym określono działanie o kodzie PL0402_ZSO, w którym wskazano zakres wymiany źródeł w każdym roku obowiązywania  Programu.</w:t>
      </w:r>
    </w:p>
    <w:p w14:paraId="78CD8766"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22" w:name="_Toc133315585"/>
      <w:r w:rsidRPr="00195B5C">
        <w:rPr>
          <w:b/>
          <w:bCs/>
          <w:color w:val="000066"/>
          <w:kern w:val="28"/>
          <w:sz w:val="22"/>
          <w:szCs w:val="22"/>
          <w:lang w:eastAsia="ar-SA"/>
        </w:rPr>
        <w:t>PRZEWIDYWANE POZIOMY PYŁU PM10 W POWIETRZU W ROKU PROGNOZY</w:t>
      </w:r>
      <w:bookmarkEnd w:id="289"/>
      <w:bookmarkEnd w:id="290"/>
      <w:r w:rsidRPr="00195B5C">
        <w:rPr>
          <w:b/>
          <w:bCs/>
          <w:color w:val="000066"/>
          <w:kern w:val="28"/>
          <w:sz w:val="22"/>
          <w:szCs w:val="22"/>
          <w:lang w:eastAsia="ar-SA"/>
        </w:rPr>
        <w:t xml:space="preserve"> 2026</w:t>
      </w:r>
      <w:bookmarkEnd w:id="322"/>
    </w:p>
    <w:p w14:paraId="7FD052AE" w14:textId="2F591EB7" w:rsidR="00195B5C" w:rsidRPr="00195B5C" w:rsidRDefault="00195B5C" w:rsidP="00195B5C">
      <w:pPr>
        <w:spacing w:before="120" w:after="120" w:line="276" w:lineRule="auto"/>
        <w:jc w:val="both"/>
        <w:rPr>
          <w:sz w:val="22"/>
          <w:szCs w:val="22"/>
        </w:rPr>
      </w:pPr>
      <w:r w:rsidRPr="00195B5C">
        <w:rPr>
          <w:sz w:val="22"/>
          <w:szCs w:val="22"/>
        </w:rPr>
        <w:t xml:space="preserve">W oparciu o wielkość emisji dla roku prognozy określoną w scenariuszach bazowym i redukcji, omówioną </w:t>
      </w:r>
      <w:r w:rsidRPr="00195B5C">
        <w:rPr>
          <w:sz w:val="22"/>
          <w:szCs w:val="22"/>
        </w:rPr>
        <w:br/>
        <w:t>w rozdziale „Bilans emisji w roku prognozy” przeprowadzono modelowanie rozprzestrzeniania pyłu zawieszonego PM10 w roku prognozy 2026 w celu określenia poziomów stężeń tego zanieczyszczenia</w:t>
      </w:r>
      <w:r w:rsidRPr="00195B5C">
        <w:rPr>
          <w:sz w:val="22"/>
          <w:szCs w:val="22"/>
        </w:rPr>
        <w:br/>
        <w:t>w powietrzu. W niniejszym rozdziale omówiono wpływ zakładanych wielkości redukcji emisji na poziomy stężeń, jakich należy się spodziewać w scenariuszu bazowym – uwzględniono zapisy uchwały nr III/136/19 Sejmiku Województwa Kujawsko-Pomorskiego z dnia 24 czerwca 2019 r. w sprawie wprowadzenia na obszarze województwa kujawsko-pomorskiego ograniczeń i zakazów w za</w:t>
      </w:r>
      <w:r w:rsidR="00C96C96">
        <w:rPr>
          <w:sz w:val="22"/>
          <w:szCs w:val="22"/>
        </w:rPr>
        <w:t xml:space="preserve">kresie eksploatacji instalacji, </w:t>
      </w:r>
      <w:r w:rsidRPr="00195B5C">
        <w:rPr>
          <w:sz w:val="22"/>
          <w:szCs w:val="22"/>
        </w:rPr>
        <w:t>w których następuje spalanie paliw. Prognozę przeprowadzono dla obszaru strefy miasto Toruń, gdzie wyniki modelowania jakości powietrza dla roku bazowego 2018 wykazały występowanie przekroczeń stężeń dopuszczalnych pyłu PM10 w powietrzu.</w:t>
      </w:r>
    </w:p>
    <w:p w14:paraId="7600DC83"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323" w:name="_Toc27575822"/>
      <w:bookmarkStart w:id="324" w:name="_Toc42610236"/>
      <w:bookmarkStart w:id="325" w:name="_Toc133315586"/>
      <w:r w:rsidRPr="00195B5C">
        <w:rPr>
          <w:b/>
          <w:bCs/>
          <w:iCs/>
          <w:caps/>
          <w:smallCaps/>
          <w:color w:val="000066"/>
          <w:kern w:val="28"/>
          <w:sz w:val="22"/>
          <w:szCs w:val="22"/>
          <w:lang w:eastAsia="ar-SA"/>
        </w:rPr>
        <w:t>Przewidywane poziomy pyłu PM10 w powietrzu w przypadku realizacji działań wskazanych prawem</w:t>
      </w:r>
      <w:bookmarkEnd w:id="323"/>
      <w:bookmarkEnd w:id="324"/>
      <w:bookmarkEnd w:id="325"/>
    </w:p>
    <w:p w14:paraId="1A187ECF" w14:textId="77777777" w:rsidR="00195B5C" w:rsidRPr="00195B5C" w:rsidRDefault="00195B5C" w:rsidP="00195B5C">
      <w:pPr>
        <w:spacing w:before="120" w:after="120" w:line="276" w:lineRule="auto"/>
        <w:jc w:val="both"/>
        <w:rPr>
          <w:sz w:val="22"/>
          <w:szCs w:val="22"/>
        </w:rPr>
      </w:pPr>
      <w:r w:rsidRPr="00195B5C">
        <w:rPr>
          <w:sz w:val="22"/>
          <w:szCs w:val="22"/>
        </w:rPr>
        <w:t xml:space="preserve">W przypadku realizacji tylko działań wskazanych prawem, opisanych w scenariuszu bazowym, nastąpi jedynie niewielkie obniżenie stężeń pyłu PM10 w powietrzu, ponieważ scenariusz ten nie obejmuje w wystarczającym stopniu źródeł w największym stopniu odpowiedzialnych za wysokość stężeń w powietrzu, czyli pochodzących z sektora komunalno-bytowego. W scenariuszu bazowym prognozowane jest obniżenie wielkości stężeń </w:t>
      </w:r>
      <w:r w:rsidRPr="00195B5C">
        <w:rPr>
          <w:sz w:val="22"/>
          <w:szCs w:val="22"/>
        </w:rPr>
        <w:br/>
        <w:t>na poziomie:</w:t>
      </w:r>
    </w:p>
    <w:p w14:paraId="38C5905C" w14:textId="75779219" w:rsidR="00195B5C" w:rsidRPr="00C96C96" w:rsidRDefault="00195B5C" w:rsidP="009D1BBD">
      <w:pPr>
        <w:pStyle w:val="Akapitzlist"/>
        <w:numPr>
          <w:ilvl w:val="0"/>
          <w:numId w:val="94"/>
        </w:numPr>
        <w:spacing w:before="120" w:after="120" w:line="276" w:lineRule="auto"/>
        <w:rPr>
          <w:szCs w:val="22"/>
        </w:rPr>
      </w:pPr>
      <w:r w:rsidRPr="00C96C96">
        <w:rPr>
          <w:szCs w:val="22"/>
        </w:rPr>
        <w:t>ok. 2,5 µg/m</w:t>
      </w:r>
      <w:r w:rsidRPr="00C96C96">
        <w:rPr>
          <w:szCs w:val="22"/>
          <w:vertAlign w:val="superscript"/>
        </w:rPr>
        <w:t>3</w:t>
      </w:r>
      <w:r w:rsidR="00C96C96">
        <w:rPr>
          <w:szCs w:val="22"/>
        </w:rPr>
        <w:t xml:space="preserve"> dla pyłu zawieszonego PM10.</w:t>
      </w:r>
    </w:p>
    <w:p w14:paraId="0E3FE601" w14:textId="77777777" w:rsidR="00195B5C" w:rsidRPr="00195B5C" w:rsidRDefault="00195B5C" w:rsidP="00195B5C">
      <w:pPr>
        <w:spacing w:before="120" w:after="120" w:line="276" w:lineRule="auto"/>
        <w:jc w:val="both"/>
        <w:rPr>
          <w:sz w:val="22"/>
          <w:szCs w:val="22"/>
        </w:rPr>
      </w:pPr>
      <w:bookmarkStart w:id="326" w:name="_Hlk33643175"/>
      <w:r w:rsidRPr="00195B5C">
        <w:rPr>
          <w:sz w:val="22"/>
          <w:szCs w:val="22"/>
        </w:rPr>
        <w:t>Jest to niewystarczające do dotrzymania standardu jakości powietrza: stężeń 24-godzinnych pyłu zawieszonego PM10. Dlatego konieczna jest realizacja działań naprawczych wskazanych w scenariuszu redukcji.</w:t>
      </w:r>
    </w:p>
    <w:p w14:paraId="446759E7" w14:textId="77777777" w:rsidR="00195B5C" w:rsidRPr="00195B5C" w:rsidRDefault="00195B5C" w:rsidP="00195B5C">
      <w:pPr>
        <w:keepNext/>
        <w:numPr>
          <w:ilvl w:val="2"/>
          <w:numId w:val="0"/>
        </w:numPr>
        <w:spacing w:before="240" w:after="120" w:line="276" w:lineRule="auto"/>
        <w:jc w:val="both"/>
        <w:outlineLvl w:val="1"/>
        <w:rPr>
          <w:b/>
          <w:bCs/>
          <w:iCs/>
          <w:caps/>
          <w:smallCaps/>
          <w:color w:val="000066"/>
          <w:kern w:val="28"/>
          <w:sz w:val="22"/>
          <w:szCs w:val="22"/>
          <w:lang w:eastAsia="ar-SA"/>
        </w:rPr>
      </w:pPr>
      <w:bookmarkStart w:id="327" w:name="_Toc27575823"/>
      <w:bookmarkStart w:id="328" w:name="_Toc42610237"/>
      <w:bookmarkStart w:id="329" w:name="_Toc133315587"/>
      <w:bookmarkEnd w:id="326"/>
      <w:r w:rsidRPr="00195B5C">
        <w:rPr>
          <w:b/>
          <w:bCs/>
          <w:iCs/>
          <w:caps/>
          <w:smallCaps/>
          <w:color w:val="000066"/>
          <w:kern w:val="28"/>
          <w:sz w:val="22"/>
          <w:szCs w:val="22"/>
          <w:lang w:eastAsia="ar-SA"/>
        </w:rPr>
        <w:t>Przewidywane poziomy pyłu PM10 w powietrzu w przypadku realizacji działań wskazanych w Programie</w:t>
      </w:r>
      <w:bookmarkEnd w:id="327"/>
      <w:bookmarkEnd w:id="328"/>
      <w:bookmarkEnd w:id="329"/>
    </w:p>
    <w:p w14:paraId="4BF0CCD5" w14:textId="77777777" w:rsidR="00195B5C" w:rsidRPr="00195B5C" w:rsidRDefault="00195B5C" w:rsidP="00195B5C">
      <w:pPr>
        <w:spacing w:before="120" w:after="120" w:line="276" w:lineRule="auto"/>
        <w:jc w:val="both"/>
        <w:rPr>
          <w:sz w:val="22"/>
          <w:szCs w:val="22"/>
        </w:rPr>
      </w:pPr>
      <w:r w:rsidRPr="00195B5C">
        <w:rPr>
          <w:sz w:val="22"/>
          <w:szCs w:val="22"/>
        </w:rPr>
        <w:t xml:space="preserve">Nie odnotowano przekroczeń poziomu dopuszczalnego stężenia średniorocznego pyłu zawieszonego PM10 </w:t>
      </w:r>
      <w:r w:rsidRPr="00195B5C">
        <w:rPr>
          <w:sz w:val="22"/>
          <w:szCs w:val="22"/>
        </w:rPr>
        <w:br/>
        <w:t xml:space="preserve">na terenie strefy miasto Toruń w roku bazowym. Uzyskane wyniki modelowania w roku prognozy wskazują, </w:t>
      </w:r>
      <w:r w:rsidRPr="00195B5C">
        <w:rPr>
          <w:sz w:val="22"/>
          <w:szCs w:val="22"/>
        </w:rPr>
        <w:br/>
        <w:t>że wartości stężenia średniorocznego w roku prognozy będą maksymalnie sięgać: 24,725 [µg/m</w:t>
      </w:r>
      <w:r w:rsidRPr="00195B5C">
        <w:rPr>
          <w:sz w:val="22"/>
          <w:szCs w:val="22"/>
          <w:vertAlign w:val="superscript"/>
        </w:rPr>
        <w:t>3</w:t>
      </w:r>
      <w:r w:rsidRPr="00195B5C">
        <w:rPr>
          <w:sz w:val="22"/>
          <w:szCs w:val="22"/>
        </w:rPr>
        <w:t>] w strefie miasto Toruń.</w:t>
      </w:r>
    </w:p>
    <w:p w14:paraId="6FEEE004" w14:textId="77777777" w:rsidR="00195B5C" w:rsidRPr="00195B5C" w:rsidRDefault="00195B5C" w:rsidP="00195B5C">
      <w:pPr>
        <w:spacing w:before="120" w:after="120" w:line="276" w:lineRule="auto"/>
        <w:jc w:val="both"/>
        <w:rPr>
          <w:sz w:val="22"/>
          <w:szCs w:val="22"/>
        </w:rPr>
      </w:pPr>
      <w:r w:rsidRPr="00195B5C">
        <w:rPr>
          <w:sz w:val="22"/>
          <w:szCs w:val="22"/>
        </w:rPr>
        <w:t>Prognozowana maksymalna liczba dni z przekroczeniami dopuszczalnej normy dobowej pyłu zawieszonego PM10 w 2026 roku będzie niższa od dopuszczalnych 35 dni w strefie miasto Toruń.</w:t>
      </w:r>
    </w:p>
    <w:p w14:paraId="3A14F516"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30" w:name="_Toc133315588"/>
      <w:bookmarkStart w:id="331" w:name="_Hlk42608833"/>
      <w:r w:rsidRPr="00195B5C">
        <w:rPr>
          <w:b/>
          <w:bCs/>
          <w:color w:val="000066"/>
          <w:kern w:val="28"/>
          <w:sz w:val="22"/>
          <w:szCs w:val="22"/>
          <w:lang w:eastAsia="ar-SA"/>
        </w:rPr>
        <w:t>PRZEWIDYWANE POZIOMY PYŁU PM2,5 I B(A)P W POWIETRZU PO ROKU PROGNOZY 2028</w:t>
      </w:r>
      <w:bookmarkEnd w:id="330"/>
    </w:p>
    <w:p w14:paraId="510B1BBE" w14:textId="77777777" w:rsidR="00195B5C" w:rsidRPr="00195B5C" w:rsidRDefault="00195B5C" w:rsidP="00C96C96">
      <w:pPr>
        <w:spacing w:before="120" w:after="120" w:line="276" w:lineRule="auto"/>
        <w:jc w:val="both"/>
        <w:rPr>
          <w:bCs/>
          <w:sz w:val="22"/>
          <w:szCs w:val="18"/>
        </w:rPr>
      </w:pPr>
      <w:r w:rsidRPr="00195B5C">
        <w:rPr>
          <w:bCs/>
          <w:sz w:val="22"/>
          <w:szCs w:val="22"/>
        </w:rPr>
        <w:t xml:space="preserve">Na podstawie zmian emisji omówionych w rozdziale „Bilans emisji w roku prognozy” określono zmiany wielkości stężeń dla tła krajowego i transgranicznego oraz prognozowane stężenia zanieczyszczeń w strefie </w:t>
      </w:r>
      <w:r w:rsidRPr="00195B5C">
        <w:rPr>
          <w:bCs/>
          <w:sz w:val="22"/>
          <w:szCs w:val="22"/>
        </w:rPr>
        <w:br/>
        <w:t>w stosunku do roku bazowego 2021 na rok zakończenia Programu. Poniżej w tabelach pokazano stężenia zanieczyszczeń w obszarach przekroczeń w podziale na poszczególne składowe w strefie miasto Toruń, prognozowane dla roku zakończenia Programu, czyli po roku 2028 dla obu analizowanych scenariuszy.</w:t>
      </w:r>
    </w:p>
    <w:p w14:paraId="32341E31" w14:textId="77777777" w:rsidR="00195B5C" w:rsidRPr="00195B5C" w:rsidRDefault="00195B5C" w:rsidP="00195B5C">
      <w:pPr>
        <w:keepNext/>
        <w:spacing w:before="240" w:after="120" w:line="276" w:lineRule="auto"/>
        <w:jc w:val="both"/>
        <w:rPr>
          <w:b/>
          <w:smallCaps/>
          <w:color w:val="000066"/>
          <w:sz w:val="22"/>
          <w:szCs w:val="22"/>
          <w:lang w:eastAsia="ar-SA"/>
        </w:rPr>
      </w:pPr>
      <w:r w:rsidRPr="00195B5C">
        <w:rPr>
          <w:b/>
          <w:smallCaps/>
          <w:color w:val="000066"/>
          <w:sz w:val="22"/>
          <w:szCs w:val="22"/>
          <w:lang w:eastAsia="ar-SA"/>
        </w:rPr>
        <w:lastRenderedPageBreak/>
        <w:t>Scenariusz bazowy</w:t>
      </w:r>
    </w:p>
    <w:p w14:paraId="1477134C" w14:textId="76B68C03" w:rsidR="00195B5C" w:rsidRPr="00195B5C" w:rsidRDefault="00195B5C" w:rsidP="00195B5C">
      <w:pPr>
        <w:spacing w:before="240" w:after="120"/>
        <w:jc w:val="both"/>
        <w:rPr>
          <w:bCs/>
          <w:sz w:val="22"/>
          <w:szCs w:val="18"/>
        </w:rPr>
      </w:pPr>
      <w:bookmarkStart w:id="332" w:name="_Toc133316248"/>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31</w:t>
      </w:r>
      <w:r w:rsidRPr="00195B5C">
        <w:rPr>
          <w:bCs/>
          <w:noProof/>
          <w:sz w:val="22"/>
          <w:szCs w:val="18"/>
        </w:rPr>
        <w:fldChar w:fldCharType="end"/>
      </w:r>
      <w:r w:rsidRPr="00195B5C">
        <w:rPr>
          <w:bCs/>
          <w:noProof/>
          <w:sz w:val="22"/>
          <w:szCs w:val="18"/>
        </w:rPr>
        <w:t>.</w:t>
      </w:r>
      <w:r w:rsidRPr="00195B5C">
        <w:rPr>
          <w:bCs/>
          <w:sz w:val="22"/>
          <w:szCs w:val="18"/>
        </w:rPr>
        <w:t xml:space="preserve"> Prognozowane stężenia pyłu zawieszonego PM2,5, po rok</w:t>
      </w:r>
      <w:r w:rsidR="00C96C96">
        <w:rPr>
          <w:bCs/>
          <w:sz w:val="22"/>
          <w:szCs w:val="18"/>
        </w:rPr>
        <w:t>u 2028, w strefie miasto Toruń,</w:t>
      </w:r>
      <w:r w:rsidR="00C96C96">
        <w:rPr>
          <w:bCs/>
          <w:sz w:val="22"/>
          <w:szCs w:val="18"/>
        </w:rPr>
        <w:br/>
      </w:r>
      <w:r w:rsidRPr="00195B5C">
        <w:rPr>
          <w:bCs/>
          <w:sz w:val="22"/>
          <w:szCs w:val="18"/>
        </w:rPr>
        <w:t>wg scenariusza bazowego</w:t>
      </w:r>
      <w:bookmarkEnd w:id="332"/>
    </w:p>
    <w:tbl>
      <w:tblPr>
        <w:tblW w:w="9940" w:type="dxa"/>
        <w:tblInd w:w="75" w:type="dxa"/>
        <w:tblCellMar>
          <w:left w:w="70" w:type="dxa"/>
          <w:right w:w="70" w:type="dxa"/>
        </w:tblCellMar>
        <w:tblLook w:val="04A0" w:firstRow="1" w:lastRow="0" w:firstColumn="1" w:lastColumn="0" w:noHBand="0" w:noVBand="1"/>
      </w:tblPr>
      <w:tblGrid>
        <w:gridCol w:w="1958"/>
        <w:gridCol w:w="855"/>
        <w:gridCol w:w="838"/>
        <w:gridCol w:w="1059"/>
        <w:gridCol w:w="1198"/>
        <w:gridCol w:w="1218"/>
        <w:gridCol w:w="838"/>
        <w:gridCol w:w="838"/>
        <w:gridCol w:w="1138"/>
      </w:tblGrid>
      <w:tr w:rsidR="00195B5C" w:rsidRPr="00195B5C" w14:paraId="30AA7EBF" w14:textId="77777777" w:rsidTr="004F7FA2">
        <w:trPr>
          <w:trHeight w:val="2183"/>
          <w:tblHeader/>
        </w:trPr>
        <w:tc>
          <w:tcPr>
            <w:tcW w:w="1958"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372C07C0" w14:textId="58DC2E63"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855"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2F3232FB" w14:textId="77777777" w:rsidR="00195B5C" w:rsidRPr="00195B5C" w:rsidRDefault="00195B5C" w:rsidP="00195B5C">
            <w:pPr>
              <w:jc w:val="center"/>
              <w:rPr>
                <w:b/>
                <w:bCs/>
                <w:color w:val="000000"/>
              </w:rPr>
            </w:pPr>
            <w:r w:rsidRPr="00195B5C">
              <w:rPr>
                <w:b/>
                <w:bCs/>
                <w:color w:val="000000"/>
                <w:sz w:val="22"/>
                <w:szCs w:val="22"/>
              </w:rPr>
              <w:t>PL_Kp_2021_PL0402_PM2,5_a_01</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33DAA60B" w14:textId="77777777" w:rsidR="00195B5C" w:rsidRPr="00195B5C" w:rsidRDefault="00195B5C" w:rsidP="00195B5C">
            <w:pPr>
              <w:jc w:val="center"/>
              <w:rPr>
                <w:b/>
                <w:bCs/>
                <w:color w:val="000000"/>
              </w:rPr>
            </w:pPr>
            <w:r w:rsidRPr="00195B5C">
              <w:rPr>
                <w:b/>
                <w:bCs/>
                <w:color w:val="000000"/>
                <w:sz w:val="22"/>
                <w:szCs w:val="22"/>
              </w:rPr>
              <w:t>PL_Kp_2021_PL0402_PM2,5_a_02</w:t>
            </w:r>
          </w:p>
        </w:tc>
        <w:tc>
          <w:tcPr>
            <w:tcW w:w="1059"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620CC2F" w14:textId="77777777" w:rsidR="00195B5C" w:rsidRPr="00195B5C" w:rsidRDefault="00195B5C" w:rsidP="00195B5C">
            <w:pPr>
              <w:jc w:val="center"/>
              <w:rPr>
                <w:b/>
                <w:bCs/>
                <w:color w:val="000000"/>
              </w:rPr>
            </w:pPr>
            <w:r w:rsidRPr="00195B5C">
              <w:rPr>
                <w:b/>
                <w:bCs/>
                <w:color w:val="000000"/>
                <w:sz w:val="22"/>
                <w:szCs w:val="22"/>
              </w:rPr>
              <w:t>PL_Kp_2021_PL0402_PM2,5_a_03</w:t>
            </w:r>
          </w:p>
        </w:tc>
        <w:tc>
          <w:tcPr>
            <w:tcW w:w="119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13461F43" w14:textId="77777777" w:rsidR="00195B5C" w:rsidRPr="00195B5C" w:rsidRDefault="00195B5C" w:rsidP="00195B5C">
            <w:pPr>
              <w:jc w:val="center"/>
              <w:rPr>
                <w:b/>
                <w:bCs/>
                <w:color w:val="000000"/>
              </w:rPr>
            </w:pPr>
            <w:r w:rsidRPr="00195B5C">
              <w:rPr>
                <w:b/>
                <w:bCs/>
                <w:color w:val="000000"/>
                <w:sz w:val="22"/>
                <w:szCs w:val="22"/>
              </w:rPr>
              <w:t>PL_Kp_2021_PL0402_PM2,5_a_04</w:t>
            </w:r>
          </w:p>
        </w:tc>
        <w:tc>
          <w:tcPr>
            <w:tcW w:w="121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042A0E4F" w14:textId="77777777" w:rsidR="00195B5C" w:rsidRPr="00195B5C" w:rsidRDefault="00195B5C" w:rsidP="00195B5C">
            <w:pPr>
              <w:jc w:val="center"/>
              <w:rPr>
                <w:b/>
                <w:bCs/>
                <w:color w:val="000000"/>
              </w:rPr>
            </w:pPr>
            <w:r w:rsidRPr="00195B5C">
              <w:rPr>
                <w:b/>
                <w:bCs/>
                <w:color w:val="000000"/>
                <w:sz w:val="22"/>
                <w:szCs w:val="22"/>
              </w:rPr>
              <w:t>PL_Kp_2021_PL0402_PM2,5_a_05</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5C738C51" w14:textId="77777777" w:rsidR="00195B5C" w:rsidRPr="00195B5C" w:rsidRDefault="00195B5C" w:rsidP="00195B5C">
            <w:pPr>
              <w:jc w:val="center"/>
              <w:rPr>
                <w:b/>
                <w:bCs/>
                <w:color w:val="000000"/>
              </w:rPr>
            </w:pPr>
            <w:r w:rsidRPr="00195B5C">
              <w:rPr>
                <w:b/>
                <w:bCs/>
                <w:color w:val="000000"/>
                <w:sz w:val="22"/>
                <w:szCs w:val="22"/>
              </w:rPr>
              <w:t>PL_Kp_2021_PL0402_PM2,5_a_06</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57DAF24A" w14:textId="77777777" w:rsidR="00195B5C" w:rsidRPr="00195B5C" w:rsidRDefault="00195B5C" w:rsidP="00195B5C">
            <w:pPr>
              <w:jc w:val="center"/>
              <w:rPr>
                <w:b/>
                <w:bCs/>
                <w:color w:val="000000"/>
              </w:rPr>
            </w:pPr>
            <w:r w:rsidRPr="00195B5C">
              <w:rPr>
                <w:b/>
                <w:bCs/>
                <w:color w:val="000000"/>
                <w:sz w:val="22"/>
                <w:szCs w:val="22"/>
              </w:rPr>
              <w:t>PL_Kp_2021_PL0402_PM2,5_a_07</w:t>
            </w:r>
          </w:p>
        </w:tc>
        <w:tc>
          <w:tcPr>
            <w:tcW w:w="11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058DEC2F" w14:textId="77777777" w:rsidR="00195B5C" w:rsidRPr="00195B5C" w:rsidRDefault="00195B5C" w:rsidP="00195B5C">
            <w:pPr>
              <w:jc w:val="center"/>
              <w:rPr>
                <w:b/>
                <w:bCs/>
                <w:color w:val="000000"/>
              </w:rPr>
            </w:pPr>
            <w:r w:rsidRPr="00195B5C">
              <w:rPr>
                <w:b/>
                <w:bCs/>
                <w:color w:val="000000"/>
                <w:sz w:val="22"/>
                <w:szCs w:val="22"/>
              </w:rPr>
              <w:t>PL_Kp_2021_PL0402_PM2,5_a_08</w:t>
            </w:r>
          </w:p>
        </w:tc>
      </w:tr>
      <w:tr w:rsidR="00195B5C" w:rsidRPr="00195B5C" w14:paraId="46D6DE03" w14:textId="77777777" w:rsidTr="004F7FA2">
        <w:trPr>
          <w:trHeight w:val="615"/>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7CD3DA8" w14:textId="373DC829"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 xml:space="preserve">tężenie całkowite w µg/m³ </w:t>
            </w:r>
          </w:p>
        </w:tc>
        <w:tc>
          <w:tcPr>
            <w:tcW w:w="855" w:type="dxa"/>
            <w:tcBorders>
              <w:top w:val="nil"/>
              <w:left w:val="nil"/>
              <w:bottom w:val="single" w:sz="4" w:space="0" w:color="auto"/>
              <w:right w:val="single" w:sz="4" w:space="0" w:color="auto"/>
            </w:tcBorders>
            <w:shd w:val="clear" w:color="auto" w:fill="auto"/>
            <w:vAlign w:val="center"/>
            <w:hideMark/>
          </w:tcPr>
          <w:p w14:paraId="37C30875" w14:textId="77777777" w:rsidR="00195B5C" w:rsidRPr="00195B5C" w:rsidRDefault="00195B5C" w:rsidP="00195B5C">
            <w:pPr>
              <w:jc w:val="center"/>
              <w:rPr>
                <w:color w:val="000000"/>
              </w:rPr>
            </w:pPr>
            <w:r w:rsidRPr="00195B5C">
              <w:rPr>
                <w:color w:val="000000"/>
                <w:sz w:val="22"/>
                <w:szCs w:val="22"/>
              </w:rPr>
              <w:t>11,4</w:t>
            </w:r>
          </w:p>
        </w:tc>
        <w:tc>
          <w:tcPr>
            <w:tcW w:w="838" w:type="dxa"/>
            <w:tcBorders>
              <w:top w:val="nil"/>
              <w:left w:val="nil"/>
              <w:bottom w:val="single" w:sz="4" w:space="0" w:color="auto"/>
              <w:right w:val="single" w:sz="4" w:space="0" w:color="auto"/>
            </w:tcBorders>
            <w:shd w:val="clear" w:color="auto" w:fill="auto"/>
            <w:vAlign w:val="center"/>
            <w:hideMark/>
          </w:tcPr>
          <w:p w14:paraId="502853B5" w14:textId="77777777" w:rsidR="00195B5C" w:rsidRPr="00195B5C" w:rsidRDefault="00195B5C" w:rsidP="00195B5C">
            <w:pPr>
              <w:jc w:val="center"/>
              <w:rPr>
                <w:color w:val="000000"/>
              </w:rPr>
            </w:pPr>
            <w:r w:rsidRPr="00195B5C">
              <w:rPr>
                <w:color w:val="000000"/>
                <w:sz w:val="22"/>
                <w:szCs w:val="22"/>
              </w:rPr>
              <w:t>10,8</w:t>
            </w:r>
          </w:p>
        </w:tc>
        <w:tc>
          <w:tcPr>
            <w:tcW w:w="1059" w:type="dxa"/>
            <w:tcBorders>
              <w:top w:val="nil"/>
              <w:left w:val="nil"/>
              <w:bottom w:val="single" w:sz="4" w:space="0" w:color="auto"/>
              <w:right w:val="single" w:sz="4" w:space="0" w:color="auto"/>
            </w:tcBorders>
            <w:shd w:val="clear" w:color="auto" w:fill="auto"/>
            <w:vAlign w:val="center"/>
            <w:hideMark/>
          </w:tcPr>
          <w:p w14:paraId="3620337A" w14:textId="77777777" w:rsidR="00195B5C" w:rsidRPr="00195B5C" w:rsidRDefault="00195B5C" w:rsidP="00195B5C">
            <w:pPr>
              <w:jc w:val="center"/>
              <w:rPr>
                <w:color w:val="000000"/>
              </w:rPr>
            </w:pPr>
            <w:r w:rsidRPr="00195B5C">
              <w:rPr>
                <w:color w:val="000000"/>
                <w:sz w:val="22"/>
                <w:szCs w:val="22"/>
              </w:rPr>
              <w:t>11,0</w:t>
            </w:r>
          </w:p>
        </w:tc>
        <w:tc>
          <w:tcPr>
            <w:tcW w:w="1198" w:type="dxa"/>
            <w:tcBorders>
              <w:top w:val="nil"/>
              <w:left w:val="nil"/>
              <w:bottom w:val="single" w:sz="4" w:space="0" w:color="auto"/>
              <w:right w:val="single" w:sz="4" w:space="0" w:color="auto"/>
            </w:tcBorders>
            <w:shd w:val="clear" w:color="auto" w:fill="auto"/>
            <w:vAlign w:val="center"/>
            <w:hideMark/>
          </w:tcPr>
          <w:p w14:paraId="0C63984E" w14:textId="77777777" w:rsidR="00195B5C" w:rsidRPr="00195B5C" w:rsidRDefault="00195B5C" w:rsidP="00195B5C">
            <w:pPr>
              <w:jc w:val="center"/>
              <w:rPr>
                <w:color w:val="000000"/>
              </w:rPr>
            </w:pPr>
            <w:r w:rsidRPr="00195B5C">
              <w:rPr>
                <w:color w:val="000000"/>
                <w:sz w:val="22"/>
                <w:szCs w:val="22"/>
              </w:rPr>
              <w:t>10,6</w:t>
            </w:r>
          </w:p>
        </w:tc>
        <w:tc>
          <w:tcPr>
            <w:tcW w:w="1218" w:type="dxa"/>
            <w:tcBorders>
              <w:top w:val="nil"/>
              <w:left w:val="nil"/>
              <w:bottom w:val="single" w:sz="4" w:space="0" w:color="auto"/>
              <w:right w:val="single" w:sz="4" w:space="0" w:color="auto"/>
            </w:tcBorders>
            <w:shd w:val="clear" w:color="auto" w:fill="auto"/>
            <w:vAlign w:val="center"/>
            <w:hideMark/>
          </w:tcPr>
          <w:p w14:paraId="63D698AA" w14:textId="77777777" w:rsidR="00195B5C" w:rsidRPr="00195B5C" w:rsidRDefault="00195B5C" w:rsidP="00195B5C">
            <w:pPr>
              <w:jc w:val="center"/>
              <w:rPr>
                <w:color w:val="000000"/>
              </w:rPr>
            </w:pPr>
            <w:r w:rsidRPr="00195B5C">
              <w:rPr>
                <w:color w:val="000000"/>
                <w:sz w:val="22"/>
                <w:szCs w:val="22"/>
              </w:rPr>
              <w:t>11,2</w:t>
            </w:r>
          </w:p>
        </w:tc>
        <w:tc>
          <w:tcPr>
            <w:tcW w:w="838" w:type="dxa"/>
            <w:tcBorders>
              <w:top w:val="nil"/>
              <w:left w:val="nil"/>
              <w:bottom w:val="single" w:sz="4" w:space="0" w:color="auto"/>
              <w:right w:val="single" w:sz="4" w:space="0" w:color="auto"/>
            </w:tcBorders>
            <w:shd w:val="clear" w:color="auto" w:fill="auto"/>
            <w:vAlign w:val="center"/>
            <w:hideMark/>
          </w:tcPr>
          <w:p w14:paraId="3AAB91AB" w14:textId="77777777" w:rsidR="00195B5C" w:rsidRPr="00195B5C" w:rsidRDefault="00195B5C" w:rsidP="00195B5C">
            <w:pPr>
              <w:jc w:val="center"/>
              <w:rPr>
                <w:color w:val="000000"/>
              </w:rPr>
            </w:pPr>
            <w:r w:rsidRPr="00195B5C">
              <w:rPr>
                <w:color w:val="000000"/>
                <w:sz w:val="22"/>
                <w:szCs w:val="22"/>
              </w:rPr>
              <w:t>11,2</w:t>
            </w:r>
          </w:p>
        </w:tc>
        <w:tc>
          <w:tcPr>
            <w:tcW w:w="838" w:type="dxa"/>
            <w:tcBorders>
              <w:top w:val="nil"/>
              <w:left w:val="nil"/>
              <w:bottom w:val="single" w:sz="4" w:space="0" w:color="auto"/>
              <w:right w:val="single" w:sz="4" w:space="0" w:color="auto"/>
            </w:tcBorders>
            <w:shd w:val="clear" w:color="auto" w:fill="auto"/>
            <w:vAlign w:val="center"/>
            <w:hideMark/>
          </w:tcPr>
          <w:p w14:paraId="630013C7" w14:textId="77777777" w:rsidR="00195B5C" w:rsidRPr="00195B5C" w:rsidRDefault="00195B5C" w:rsidP="00195B5C">
            <w:pPr>
              <w:jc w:val="center"/>
              <w:rPr>
                <w:color w:val="000000"/>
              </w:rPr>
            </w:pPr>
            <w:r w:rsidRPr="00195B5C">
              <w:rPr>
                <w:color w:val="000000"/>
                <w:sz w:val="22"/>
                <w:szCs w:val="22"/>
              </w:rPr>
              <w:t>11,1</w:t>
            </w:r>
          </w:p>
        </w:tc>
        <w:tc>
          <w:tcPr>
            <w:tcW w:w="1138" w:type="dxa"/>
            <w:tcBorders>
              <w:top w:val="nil"/>
              <w:left w:val="nil"/>
              <w:bottom w:val="single" w:sz="4" w:space="0" w:color="auto"/>
              <w:right w:val="single" w:sz="4" w:space="0" w:color="auto"/>
            </w:tcBorders>
            <w:shd w:val="clear" w:color="auto" w:fill="auto"/>
            <w:vAlign w:val="center"/>
            <w:hideMark/>
          </w:tcPr>
          <w:p w14:paraId="15039E26" w14:textId="77777777" w:rsidR="00195B5C" w:rsidRPr="00195B5C" w:rsidRDefault="00195B5C" w:rsidP="00195B5C">
            <w:pPr>
              <w:jc w:val="center"/>
              <w:rPr>
                <w:color w:val="000000"/>
              </w:rPr>
            </w:pPr>
            <w:r w:rsidRPr="00195B5C">
              <w:rPr>
                <w:color w:val="000000"/>
                <w:sz w:val="22"/>
                <w:szCs w:val="22"/>
              </w:rPr>
              <w:t>11,4</w:t>
            </w:r>
          </w:p>
        </w:tc>
      </w:tr>
      <w:tr w:rsidR="00195B5C" w:rsidRPr="00195B5C" w14:paraId="4C09B912"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3C0FFA7F" w14:textId="3F2EBC2C"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poziom tła regionalnego w µg/m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41D45EFF" w14:textId="77777777" w:rsidTr="004F7FA2">
        <w:trPr>
          <w:trHeight w:val="351"/>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2C0DC6B3" w14:textId="4480BC24" w:rsidR="00195B5C" w:rsidRPr="00195B5C" w:rsidRDefault="003F5C3B" w:rsidP="00195B5C">
            <w:pPr>
              <w:rPr>
                <w:b/>
                <w:bCs/>
                <w:color w:val="000000"/>
              </w:rPr>
            </w:pPr>
            <w:r>
              <w:rPr>
                <w:b/>
                <w:bCs/>
                <w:color w:val="000000"/>
                <w:sz w:val="22"/>
                <w:szCs w:val="22"/>
              </w:rPr>
              <w:t>ogółem</w:t>
            </w:r>
          </w:p>
        </w:tc>
        <w:tc>
          <w:tcPr>
            <w:tcW w:w="855" w:type="dxa"/>
            <w:tcBorders>
              <w:top w:val="nil"/>
              <w:left w:val="nil"/>
              <w:bottom w:val="single" w:sz="4" w:space="0" w:color="auto"/>
              <w:right w:val="single" w:sz="4" w:space="0" w:color="auto"/>
            </w:tcBorders>
            <w:shd w:val="clear" w:color="auto" w:fill="auto"/>
            <w:vAlign w:val="center"/>
            <w:hideMark/>
          </w:tcPr>
          <w:p w14:paraId="278C8EBB" w14:textId="77777777" w:rsidR="00195B5C" w:rsidRPr="00195B5C" w:rsidRDefault="00195B5C" w:rsidP="00195B5C">
            <w:pPr>
              <w:jc w:val="center"/>
              <w:rPr>
                <w:color w:val="000000"/>
              </w:rPr>
            </w:pPr>
            <w:r w:rsidRPr="00195B5C">
              <w:rPr>
                <w:color w:val="000000"/>
                <w:sz w:val="22"/>
                <w:szCs w:val="22"/>
              </w:rPr>
              <w:t>9,4</w:t>
            </w:r>
          </w:p>
        </w:tc>
        <w:tc>
          <w:tcPr>
            <w:tcW w:w="838" w:type="dxa"/>
            <w:tcBorders>
              <w:top w:val="nil"/>
              <w:left w:val="nil"/>
              <w:bottom w:val="single" w:sz="4" w:space="0" w:color="auto"/>
              <w:right w:val="single" w:sz="4" w:space="0" w:color="auto"/>
            </w:tcBorders>
            <w:shd w:val="clear" w:color="auto" w:fill="auto"/>
            <w:vAlign w:val="center"/>
            <w:hideMark/>
          </w:tcPr>
          <w:p w14:paraId="564C5D45" w14:textId="77777777" w:rsidR="00195B5C" w:rsidRPr="00195B5C" w:rsidRDefault="00195B5C" w:rsidP="00195B5C">
            <w:pPr>
              <w:jc w:val="center"/>
              <w:rPr>
                <w:color w:val="000000"/>
              </w:rPr>
            </w:pPr>
            <w:r w:rsidRPr="00195B5C">
              <w:rPr>
                <w:color w:val="000000"/>
                <w:sz w:val="22"/>
                <w:szCs w:val="22"/>
              </w:rPr>
              <w:t>9,1</w:t>
            </w:r>
          </w:p>
        </w:tc>
        <w:tc>
          <w:tcPr>
            <w:tcW w:w="1059" w:type="dxa"/>
            <w:tcBorders>
              <w:top w:val="nil"/>
              <w:left w:val="nil"/>
              <w:bottom w:val="single" w:sz="4" w:space="0" w:color="auto"/>
              <w:right w:val="single" w:sz="4" w:space="0" w:color="auto"/>
            </w:tcBorders>
            <w:shd w:val="clear" w:color="auto" w:fill="auto"/>
            <w:vAlign w:val="center"/>
            <w:hideMark/>
          </w:tcPr>
          <w:p w14:paraId="4AA308E4" w14:textId="77777777" w:rsidR="00195B5C" w:rsidRPr="00195B5C" w:rsidRDefault="00195B5C" w:rsidP="00195B5C">
            <w:pPr>
              <w:jc w:val="center"/>
              <w:rPr>
                <w:color w:val="000000"/>
              </w:rPr>
            </w:pPr>
            <w:r w:rsidRPr="00195B5C">
              <w:rPr>
                <w:color w:val="000000"/>
                <w:sz w:val="22"/>
                <w:szCs w:val="22"/>
              </w:rPr>
              <w:t>9,6</w:t>
            </w:r>
          </w:p>
        </w:tc>
        <w:tc>
          <w:tcPr>
            <w:tcW w:w="1198" w:type="dxa"/>
            <w:tcBorders>
              <w:top w:val="nil"/>
              <w:left w:val="nil"/>
              <w:bottom w:val="single" w:sz="4" w:space="0" w:color="auto"/>
              <w:right w:val="single" w:sz="4" w:space="0" w:color="auto"/>
            </w:tcBorders>
            <w:shd w:val="clear" w:color="auto" w:fill="auto"/>
            <w:vAlign w:val="center"/>
            <w:hideMark/>
          </w:tcPr>
          <w:p w14:paraId="6B98F116" w14:textId="77777777" w:rsidR="00195B5C" w:rsidRPr="00195B5C" w:rsidRDefault="00195B5C" w:rsidP="00195B5C">
            <w:pPr>
              <w:jc w:val="center"/>
              <w:rPr>
                <w:color w:val="000000"/>
              </w:rPr>
            </w:pPr>
            <w:r w:rsidRPr="00195B5C">
              <w:rPr>
                <w:color w:val="000000"/>
                <w:sz w:val="22"/>
                <w:szCs w:val="22"/>
              </w:rPr>
              <w:t>9,0</w:t>
            </w:r>
          </w:p>
        </w:tc>
        <w:tc>
          <w:tcPr>
            <w:tcW w:w="1218" w:type="dxa"/>
            <w:tcBorders>
              <w:top w:val="nil"/>
              <w:left w:val="nil"/>
              <w:bottom w:val="single" w:sz="4" w:space="0" w:color="auto"/>
              <w:right w:val="single" w:sz="4" w:space="0" w:color="auto"/>
            </w:tcBorders>
            <w:shd w:val="clear" w:color="auto" w:fill="auto"/>
            <w:vAlign w:val="center"/>
            <w:hideMark/>
          </w:tcPr>
          <w:p w14:paraId="6565C629" w14:textId="77777777" w:rsidR="00195B5C" w:rsidRPr="00195B5C" w:rsidRDefault="00195B5C" w:rsidP="00195B5C">
            <w:pPr>
              <w:jc w:val="center"/>
              <w:rPr>
                <w:color w:val="000000"/>
              </w:rPr>
            </w:pPr>
            <w:r w:rsidRPr="00195B5C">
              <w:rPr>
                <w:color w:val="000000"/>
                <w:sz w:val="22"/>
                <w:szCs w:val="22"/>
              </w:rPr>
              <w:t>9,3</w:t>
            </w:r>
          </w:p>
        </w:tc>
        <w:tc>
          <w:tcPr>
            <w:tcW w:w="838" w:type="dxa"/>
            <w:tcBorders>
              <w:top w:val="nil"/>
              <w:left w:val="nil"/>
              <w:bottom w:val="single" w:sz="4" w:space="0" w:color="auto"/>
              <w:right w:val="single" w:sz="4" w:space="0" w:color="auto"/>
            </w:tcBorders>
            <w:shd w:val="clear" w:color="auto" w:fill="auto"/>
            <w:vAlign w:val="center"/>
            <w:hideMark/>
          </w:tcPr>
          <w:p w14:paraId="0C7005C3" w14:textId="77777777" w:rsidR="00195B5C" w:rsidRPr="00195B5C" w:rsidRDefault="00195B5C" w:rsidP="00195B5C">
            <w:pPr>
              <w:jc w:val="center"/>
              <w:rPr>
                <w:color w:val="000000"/>
              </w:rPr>
            </w:pPr>
            <w:r w:rsidRPr="00195B5C">
              <w:rPr>
                <w:color w:val="000000"/>
                <w:sz w:val="22"/>
                <w:szCs w:val="22"/>
              </w:rPr>
              <w:t>9,2</w:t>
            </w:r>
          </w:p>
        </w:tc>
        <w:tc>
          <w:tcPr>
            <w:tcW w:w="838" w:type="dxa"/>
            <w:tcBorders>
              <w:top w:val="nil"/>
              <w:left w:val="nil"/>
              <w:bottom w:val="single" w:sz="4" w:space="0" w:color="auto"/>
              <w:right w:val="single" w:sz="4" w:space="0" w:color="auto"/>
            </w:tcBorders>
            <w:shd w:val="clear" w:color="auto" w:fill="auto"/>
            <w:vAlign w:val="center"/>
            <w:hideMark/>
          </w:tcPr>
          <w:p w14:paraId="4099CEC6" w14:textId="77777777" w:rsidR="00195B5C" w:rsidRPr="00195B5C" w:rsidRDefault="00195B5C" w:rsidP="00195B5C">
            <w:pPr>
              <w:jc w:val="center"/>
              <w:rPr>
                <w:color w:val="000000"/>
              </w:rPr>
            </w:pPr>
            <w:r w:rsidRPr="00195B5C">
              <w:rPr>
                <w:color w:val="000000"/>
                <w:sz w:val="22"/>
                <w:szCs w:val="22"/>
              </w:rPr>
              <w:t>9,3</w:t>
            </w:r>
          </w:p>
        </w:tc>
        <w:tc>
          <w:tcPr>
            <w:tcW w:w="1138" w:type="dxa"/>
            <w:tcBorders>
              <w:top w:val="nil"/>
              <w:left w:val="nil"/>
              <w:bottom w:val="single" w:sz="4" w:space="0" w:color="auto"/>
              <w:right w:val="single" w:sz="4" w:space="0" w:color="auto"/>
            </w:tcBorders>
            <w:shd w:val="clear" w:color="auto" w:fill="auto"/>
            <w:vAlign w:val="center"/>
            <w:hideMark/>
          </w:tcPr>
          <w:p w14:paraId="679E5FF6" w14:textId="77777777" w:rsidR="00195B5C" w:rsidRPr="00195B5C" w:rsidRDefault="00195B5C" w:rsidP="00195B5C">
            <w:pPr>
              <w:jc w:val="center"/>
              <w:rPr>
                <w:color w:val="000000"/>
              </w:rPr>
            </w:pPr>
            <w:r w:rsidRPr="00195B5C">
              <w:rPr>
                <w:color w:val="000000"/>
                <w:sz w:val="22"/>
                <w:szCs w:val="22"/>
              </w:rPr>
              <w:t>9,4</w:t>
            </w:r>
          </w:p>
        </w:tc>
      </w:tr>
      <w:tr w:rsidR="00195B5C" w:rsidRPr="00195B5C" w14:paraId="71E32F96"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B4D356E" w14:textId="7E48B673"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ransgraniczne</w:t>
            </w:r>
          </w:p>
        </w:tc>
        <w:tc>
          <w:tcPr>
            <w:tcW w:w="855" w:type="dxa"/>
            <w:tcBorders>
              <w:top w:val="nil"/>
              <w:left w:val="nil"/>
              <w:bottom w:val="single" w:sz="4" w:space="0" w:color="auto"/>
              <w:right w:val="single" w:sz="4" w:space="0" w:color="auto"/>
            </w:tcBorders>
            <w:shd w:val="clear" w:color="auto" w:fill="auto"/>
            <w:vAlign w:val="center"/>
            <w:hideMark/>
          </w:tcPr>
          <w:p w14:paraId="2C0779CE" w14:textId="77777777" w:rsidR="00195B5C" w:rsidRPr="00195B5C" w:rsidRDefault="00195B5C" w:rsidP="00195B5C">
            <w:pPr>
              <w:jc w:val="center"/>
              <w:rPr>
                <w:color w:val="000000"/>
              </w:rPr>
            </w:pPr>
            <w:r w:rsidRPr="00195B5C">
              <w:rPr>
                <w:color w:val="000000"/>
                <w:sz w:val="22"/>
                <w:szCs w:val="22"/>
              </w:rPr>
              <w:t>6,9</w:t>
            </w:r>
          </w:p>
        </w:tc>
        <w:tc>
          <w:tcPr>
            <w:tcW w:w="838" w:type="dxa"/>
            <w:tcBorders>
              <w:top w:val="nil"/>
              <w:left w:val="nil"/>
              <w:bottom w:val="single" w:sz="4" w:space="0" w:color="auto"/>
              <w:right w:val="single" w:sz="4" w:space="0" w:color="auto"/>
            </w:tcBorders>
            <w:shd w:val="clear" w:color="auto" w:fill="auto"/>
            <w:vAlign w:val="center"/>
            <w:hideMark/>
          </w:tcPr>
          <w:p w14:paraId="35D89A32" w14:textId="77777777" w:rsidR="00195B5C" w:rsidRPr="00195B5C" w:rsidRDefault="00195B5C" w:rsidP="00195B5C">
            <w:pPr>
              <w:jc w:val="center"/>
              <w:rPr>
                <w:color w:val="000000"/>
              </w:rPr>
            </w:pPr>
            <w:r w:rsidRPr="00195B5C">
              <w:rPr>
                <w:color w:val="000000"/>
                <w:sz w:val="22"/>
                <w:szCs w:val="22"/>
              </w:rPr>
              <w:t>7,0</w:t>
            </w:r>
          </w:p>
        </w:tc>
        <w:tc>
          <w:tcPr>
            <w:tcW w:w="1059" w:type="dxa"/>
            <w:tcBorders>
              <w:top w:val="nil"/>
              <w:left w:val="nil"/>
              <w:bottom w:val="single" w:sz="4" w:space="0" w:color="auto"/>
              <w:right w:val="single" w:sz="4" w:space="0" w:color="auto"/>
            </w:tcBorders>
            <w:shd w:val="clear" w:color="auto" w:fill="auto"/>
            <w:vAlign w:val="center"/>
            <w:hideMark/>
          </w:tcPr>
          <w:p w14:paraId="51A03925" w14:textId="77777777" w:rsidR="00195B5C" w:rsidRPr="00195B5C" w:rsidRDefault="00195B5C" w:rsidP="00195B5C">
            <w:pPr>
              <w:jc w:val="center"/>
              <w:rPr>
                <w:color w:val="000000"/>
              </w:rPr>
            </w:pPr>
            <w:r w:rsidRPr="00195B5C">
              <w:rPr>
                <w:color w:val="000000"/>
                <w:sz w:val="22"/>
                <w:szCs w:val="22"/>
              </w:rPr>
              <w:t>6,9</w:t>
            </w:r>
          </w:p>
        </w:tc>
        <w:tc>
          <w:tcPr>
            <w:tcW w:w="1198" w:type="dxa"/>
            <w:tcBorders>
              <w:top w:val="nil"/>
              <w:left w:val="nil"/>
              <w:bottom w:val="single" w:sz="4" w:space="0" w:color="auto"/>
              <w:right w:val="single" w:sz="4" w:space="0" w:color="auto"/>
            </w:tcBorders>
            <w:shd w:val="clear" w:color="auto" w:fill="auto"/>
            <w:vAlign w:val="center"/>
            <w:hideMark/>
          </w:tcPr>
          <w:p w14:paraId="0ABD1723" w14:textId="77777777" w:rsidR="00195B5C" w:rsidRPr="00195B5C" w:rsidRDefault="00195B5C" w:rsidP="00195B5C">
            <w:pPr>
              <w:jc w:val="center"/>
              <w:rPr>
                <w:color w:val="000000"/>
              </w:rPr>
            </w:pPr>
            <w:r w:rsidRPr="00195B5C">
              <w:rPr>
                <w:color w:val="000000"/>
                <w:sz w:val="22"/>
                <w:szCs w:val="22"/>
              </w:rPr>
              <w:t>7,0</w:t>
            </w:r>
          </w:p>
        </w:tc>
        <w:tc>
          <w:tcPr>
            <w:tcW w:w="1218" w:type="dxa"/>
            <w:tcBorders>
              <w:top w:val="nil"/>
              <w:left w:val="nil"/>
              <w:bottom w:val="single" w:sz="4" w:space="0" w:color="auto"/>
              <w:right w:val="single" w:sz="4" w:space="0" w:color="auto"/>
            </w:tcBorders>
            <w:shd w:val="clear" w:color="auto" w:fill="auto"/>
            <w:vAlign w:val="center"/>
            <w:hideMark/>
          </w:tcPr>
          <w:p w14:paraId="132D5343" w14:textId="77777777" w:rsidR="00195B5C" w:rsidRPr="00195B5C" w:rsidRDefault="00195B5C" w:rsidP="00195B5C">
            <w:pPr>
              <w:jc w:val="center"/>
              <w:rPr>
                <w:color w:val="000000"/>
              </w:rPr>
            </w:pPr>
            <w:r w:rsidRPr="00195B5C">
              <w:rPr>
                <w:color w:val="000000"/>
                <w:sz w:val="22"/>
                <w:szCs w:val="22"/>
              </w:rPr>
              <w:t>7,0</w:t>
            </w:r>
          </w:p>
        </w:tc>
        <w:tc>
          <w:tcPr>
            <w:tcW w:w="838" w:type="dxa"/>
            <w:tcBorders>
              <w:top w:val="nil"/>
              <w:left w:val="nil"/>
              <w:bottom w:val="single" w:sz="4" w:space="0" w:color="auto"/>
              <w:right w:val="single" w:sz="4" w:space="0" w:color="auto"/>
            </w:tcBorders>
            <w:shd w:val="clear" w:color="auto" w:fill="auto"/>
            <w:vAlign w:val="center"/>
            <w:hideMark/>
          </w:tcPr>
          <w:p w14:paraId="4CDFF7FF" w14:textId="77777777" w:rsidR="00195B5C" w:rsidRPr="00195B5C" w:rsidRDefault="00195B5C" w:rsidP="00195B5C">
            <w:pPr>
              <w:jc w:val="center"/>
              <w:rPr>
                <w:color w:val="000000"/>
              </w:rPr>
            </w:pPr>
            <w:r w:rsidRPr="00195B5C">
              <w:rPr>
                <w:color w:val="000000"/>
                <w:sz w:val="22"/>
                <w:szCs w:val="22"/>
              </w:rPr>
              <w:t>7,0</w:t>
            </w:r>
          </w:p>
        </w:tc>
        <w:tc>
          <w:tcPr>
            <w:tcW w:w="838" w:type="dxa"/>
            <w:tcBorders>
              <w:top w:val="nil"/>
              <w:left w:val="nil"/>
              <w:bottom w:val="single" w:sz="4" w:space="0" w:color="auto"/>
              <w:right w:val="single" w:sz="4" w:space="0" w:color="auto"/>
            </w:tcBorders>
            <w:shd w:val="clear" w:color="auto" w:fill="auto"/>
            <w:vAlign w:val="center"/>
            <w:hideMark/>
          </w:tcPr>
          <w:p w14:paraId="4739D67D" w14:textId="77777777" w:rsidR="00195B5C" w:rsidRPr="00195B5C" w:rsidRDefault="00195B5C" w:rsidP="00195B5C">
            <w:pPr>
              <w:jc w:val="center"/>
              <w:rPr>
                <w:color w:val="000000"/>
              </w:rPr>
            </w:pPr>
            <w:r w:rsidRPr="00195B5C">
              <w:rPr>
                <w:color w:val="000000"/>
                <w:sz w:val="22"/>
                <w:szCs w:val="22"/>
              </w:rPr>
              <w:t>7,0</w:t>
            </w:r>
          </w:p>
        </w:tc>
        <w:tc>
          <w:tcPr>
            <w:tcW w:w="1138" w:type="dxa"/>
            <w:tcBorders>
              <w:top w:val="nil"/>
              <w:left w:val="nil"/>
              <w:bottom w:val="single" w:sz="4" w:space="0" w:color="auto"/>
              <w:right w:val="single" w:sz="4" w:space="0" w:color="auto"/>
            </w:tcBorders>
            <w:shd w:val="clear" w:color="auto" w:fill="auto"/>
            <w:vAlign w:val="center"/>
            <w:hideMark/>
          </w:tcPr>
          <w:p w14:paraId="10E665FC" w14:textId="77777777" w:rsidR="00195B5C" w:rsidRPr="00195B5C" w:rsidRDefault="00195B5C" w:rsidP="00195B5C">
            <w:pPr>
              <w:jc w:val="center"/>
              <w:rPr>
                <w:color w:val="000000"/>
              </w:rPr>
            </w:pPr>
            <w:r w:rsidRPr="00195B5C">
              <w:rPr>
                <w:color w:val="000000"/>
                <w:sz w:val="22"/>
                <w:szCs w:val="22"/>
              </w:rPr>
              <w:t>7,0</w:t>
            </w:r>
          </w:p>
        </w:tc>
      </w:tr>
      <w:tr w:rsidR="00195B5C" w:rsidRPr="00195B5C" w14:paraId="48713B3A"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3A592CA" w14:textId="1105E847"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rajowe</w:t>
            </w:r>
          </w:p>
        </w:tc>
        <w:tc>
          <w:tcPr>
            <w:tcW w:w="855" w:type="dxa"/>
            <w:tcBorders>
              <w:top w:val="nil"/>
              <w:left w:val="nil"/>
              <w:bottom w:val="single" w:sz="4" w:space="0" w:color="auto"/>
              <w:right w:val="single" w:sz="4" w:space="0" w:color="auto"/>
            </w:tcBorders>
            <w:shd w:val="clear" w:color="auto" w:fill="auto"/>
            <w:vAlign w:val="center"/>
            <w:hideMark/>
          </w:tcPr>
          <w:p w14:paraId="71FD2E9D" w14:textId="77777777" w:rsidR="00195B5C" w:rsidRPr="00195B5C" w:rsidRDefault="00195B5C" w:rsidP="00195B5C">
            <w:pPr>
              <w:jc w:val="center"/>
              <w:rPr>
                <w:color w:val="000000"/>
              </w:rPr>
            </w:pPr>
            <w:r w:rsidRPr="00195B5C">
              <w:rPr>
                <w:color w:val="000000"/>
                <w:sz w:val="22"/>
                <w:szCs w:val="22"/>
              </w:rPr>
              <w:t>1,2</w:t>
            </w:r>
          </w:p>
        </w:tc>
        <w:tc>
          <w:tcPr>
            <w:tcW w:w="838" w:type="dxa"/>
            <w:tcBorders>
              <w:top w:val="nil"/>
              <w:left w:val="nil"/>
              <w:bottom w:val="single" w:sz="4" w:space="0" w:color="auto"/>
              <w:right w:val="single" w:sz="4" w:space="0" w:color="auto"/>
            </w:tcBorders>
            <w:shd w:val="clear" w:color="auto" w:fill="auto"/>
            <w:vAlign w:val="center"/>
            <w:hideMark/>
          </w:tcPr>
          <w:p w14:paraId="18F23812" w14:textId="77777777" w:rsidR="00195B5C" w:rsidRPr="00195B5C" w:rsidRDefault="00195B5C" w:rsidP="00195B5C">
            <w:pPr>
              <w:jc w:val="center"/>
              <w:rPr>
                <w:color w:val="000000"/>
              </w:rPr>
            </w:pPr>
            <w:r w:rsidRPr="00195B5C">
              <w:rPr>
                <w:color w:val="000000"/>
                <w:sz w:val="22"/>
                <w:szCs w:val="22"/>
              </w:rPr>
              <w:t>1,1</w:t>
            </w:r>
          </w:p>
        </w:tc>
        <w:tc>
          <w:tcPr>
            <w:tcW w:w="1059" w:type="dxa"/>
            <w:tcBorders>
              <w:top w:val="nil"/>
              <w:left w:val="nil"/>
              <w:bottom w:val="single" w:sz="4" w:space="0" w:color="auto"/>
              <w:right w:val="single" w:sz="4" w:space="0" w:color="auto"/>
            </w:tcBorders>
            <w:shd w:val="clear" w:color="auto" w:fill="auto"/>
            <w:vAlign w:val="center"/>
            <w:hideMark/>
          </w:tcPr>
          <w:p w14:paraId="1F5DC7E8" w14:textId="77777777" w:rsidR="00195B5C" w:rsidRPr="00195B5C" w:rsidRDefault="00195B5C" w:rsidP="00195B5C">
            <w:pPr>
              <w:jc w:val="center"/>
              <w:rPr>
                <w:color w:val="000000"/>
              </w:rPr>
            </w:pPr>
            <w:r w:rsidRPr="00195B5C">
              <w:rPr>
                <w:color w:val="000000"/>
                <w:sz w:val="22"/>
                <w:szCs w:val="22"/>
              </w:rPr>
              <w:t>1,2</w:t>
            </w:r>
          </w:p>
        </w:tc>
        <w:tc>
          <w:tcPr>
            <w:tcW w:w="1198" w:type="dxa"/>
            <w:tcBorders>
              <w:top w:val="nil"/>
              <w:left w:val="nil"/>
              <w:bottom w:val="single" w:sz="4" w:space="0" w:color="auto"/>
              <w:right w:val="single" w:sz="4" w:space="0" w:color="auto"/>
            </w:tcBorders>
            <w:shd w:val="clear" w:color="auto" w:fill="auto"/>
            <w:vAlign w:val="center"/>
            <w:hideMark/>
          </w:tcPr>
          <w:p w14:paraId="6BCAE00D" w14:textId="77777777" w:rsidR="00195B5C" w:rsidRPr="00195B5C" w:rsidRDefault="00195B5C" w:rsidP="00195B5C">
            <w:pPr>
              <w:jc w:val="center"/>
              <w:rPr>
                <w:color w:val="000000"/>
              </w:rPr>
            </w:pPr>
            <w:r w:rsidRPr="00195B5C">
              <w:rPr>
                <w:color w:val="000000"/>
                <w:sz w:val="22"/>
                <w:szCs w:val="22"/>
              </w:rPr>
              <w:t>1,2</w:t>
            </w:r>
          </w:p>
        </w:tc>
        <w:tc>
          <w:tcPr>
            <w:tcW w:w="1218" w:type="dxa"/>
            <w:tcBorders>
              <w:top w:val="nil"/>
              <w:left w:val="nil"/>
              <w:bottom w:val="single" w:sz="4" w:space="0" w:color="auto"/>
              <w:right w:val="single" w:sz="4" w:space="0" w:color="auto"/>
            </w:tcBorders>
            <w:shd w:val="clear" w:color="auto" w:fill="auto"/>
            <w:vAlign w:val="center"/>
            <w:hideMark/>
          </w:tcPr>
          <w:p w14:paraId="61024B95" w14:textId="77777777" w:rsidR="00195B5C" w:rsidRPr="00195B5C" w:rsidRDefault="00195B5C" w:rsidP="00195B5C">
            <w:pPr>
              <w:jc w:val="center"/>
              <w:rPr>
                <w:color w:val="000000"/>
              </w:rPr>
            </w:pPr>
            <w:r w:rsidRPr="00195B5C">
              <w:rPr>
                <w:color w:val="000000"/>
                <w:sz w:val="22"/>
                <w:szCs w:val="22"/>
              </w:rPr>
              <w:t>1,2</w:t>
            </w:r>
          </w:p>
        </w:tc>
        <w:tc>
          <w:tcPr>
            <w:tcW w:w="838" w:type="dxa"/>
            <w:tcBorders>
              <w:top w:val="nil"/>
              <w:left w:val="nil"/>
              <w:bottom w:val="single" w:sz="4" w:space="0" w:color="auto"/>
              <w:right w:val="single" w:sz="4" w:space="0" w:color="auto"/>
            </w:tcBorders>
            <w:shd w:val="clear" w:color="auto" w:fill="auto"/>
            <w:vAlign w:val="center"/>
            <w:hideMark/>
          </w:tcPr>
          <w:p w14:paraId="301A6C85" w14:textId="77777777" w:rsidR="00195B5C" w:rsidRPr="00195B5C" w:rsidRDefault="00195B5C" w:rsidP="00195B5C">
            <w:pPr>
              <w:jc w:val="center"/>
              <w:rPr>
                <w:color w:val="000000"/>
              </w:rPr>
            </w:pPr>
            <w:r w:rsidRPr="00195B5C">
              <w:rPr>
                <w:color w:val="000000"/>
                <w:sz w:val="22"/>
                <w:szCs w:val="22"/>
              </w:rPr>
              <w:t>1,2</w:t>
            </w:r>
          </w:p>
        </w:tc>
        <w:tc>
          <w:tcPr>
            <w:tcW w:w="838" w:type="dxa"/>
            <w:tcBorders>
              <w:top w:val="nil"/>
              <w:left w:val="nil"/>
              <w:bottom w:val="single" w:sz="4" w:space="0" w:color="auto"/>
              <w:right w:val="single" w:sz="4" w:space="0" w:color="auto"/>
            </w:tcBorders>
            <w:shd w:val="clear" w:color="auto" w:fill="auto"/>
            <w:vAlign w:val="center"/>
            <w:hideMark/>
          </w:tcPr>
          <w:p w14:paraId="00C1F88C" w14:textId="77777777" w:rsidR="00195B5C" w:rsidRPr="00195B5C" w:rsidRDefault="00195B5C" w:rsidP="00195B5C">
            <w:pPr>
              <w:jc w:val="center"/>
              <w:rPr>
                <w:color w:val="000000"/>
              </w:rPr>
            </w:pPr>
            <w:r w:rsidRPr="00195B5C">
              <w:rPr>
                <w:color w:val="000000"/>
                <w:sz w:val="22"/>
                <w:szCs w:val="22"/>
              </w:rPr>
              <w:t>1,2</w:t>
            </w:r>
          </w:p>
        </w:tc>
        <w:tc>
          <w:tcPr>
            <w:tcW w:w="1138" w:type="dxa"/>
            <w:tcBorders>
              <w:top w:val="nil"/>
              <w:left w:val="nil"/>
              <w:bottom w:val="single" w:sz="4" w:space="0" w:color="auto"/>
              <w:right w:val="single" w:sz="4" w:space="0" w:color="auto"/>
            </w:tcBorders>
            <w:shd w:val="clear" w:color="auto" w:fill="auto"/>
            <w:vAlign w:val="center"/>
            <w:hideMark/>
          </w:tcPr>
          <w:p w14:paraId="2C68B840" w14:textId="77777777" w:rsidR="00195B5C" w:rsidRPr="00195B5C" w:rsidRDefault="00195B5C" w:rsidP="00195B5C">
            <w:pPr>
              <w:jc w:val="center"/>
              <w:rPr>
                <w:color w:val="000000"/>
              </w:rPr>
            </w:pPr>
            <w:r w:rsidRPr="00195B5C">
              <w:rPr>
                <w:color w:val="000000"/>
                <w:sz w:val="22"/>
                <w:szCs w:val="22"/>
              </w:rPr>
              <w:t>1,2</w:t>
            </w:r>
          </w:p>
        </w:tc>
      </w:tr>
      <w:tr w:rsidR="00195B5C" w:rsidRPr="00195B5C" w14:paraId="6A815602"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AFA0C74" w14:textId="3ACE9298" w:rsidR="00195B5C" w:rsidRPr="00195B5C" w:rsidRDefault="003F5C3B" w:rsidP="00195B5C">
            <w:pPr>
              <w:rPr>
                <w:b/>
                <w:bCs/>
                <w:color w:val="000000"/>
              </w:rPr>
            </w:pPr>
            <w:r>
              <w:rPr>
                <w:b/>
                <w:bCs/>
                <w:color w:val="000000"/>
                <w:sz w:val="22"/>
                <w:szCs w:val="22"/>
              </w:rPr>
              <w:t>n</w:t>
            </w:r>
            <w:r w:rsidR="00195B5C" w:rsidRPr="00195B5C">
              <w:rPr>
                <w:b/>
                <w:bCs/>
                <w:color w:val="000000"/>
                <w:sz w:val="22"/>
                <w:szCs w:val="22"/>
              </w:rPr>
              <w:t>aturalne</w:t>
            </w:r>
          </w:p>
        </w:tc>
        <w:tc>
          <w:tcPr>
            <w:tcW w:w="855" w:type="dxa"/>
            <w:tcBorders>
              <w:top w:val="nil"/>
              <w:left w:val="nil"/>
              <w:bottom w:val="single" w:sz="4" w:space="0" w:color="auto"/>
              <w:right w:val="single" w:sz="4" w:space="0" w:color="auto"/>
            </w:tcBorders>
            <w:shd w:val="clear" w:color="auto" w:fill="auto"/>
            <w:vAlign w:val="center"/>
            <w:hideMark/>
          </w:tcPr>
          <w:p w14:paraId="25BCA159"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508699B0"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56C2E448" w14:textId="77777777" w:rsidR="00195B5C" w:rsidRPr="00195B5C" w:rsidRDefault="00195B5C" w:rsidP="00195B5C">
            <w:pPr>
              <w:jc w:val="center"/>
              <w:rPr>
                <w:color w:val="000000"/>
              </w:rPr>
            </w:pPr>
            <w:r w:rsidRPr="00195B5C">
              <w:rPr>
                <w:color w:val="000000"/>
                <w:sz w:val="22"/>
                <w:szCs w:val="22"/>
              </w:rPr>
              <w:t>0,0</w:t>
            </w:r>
          </w:p>
        </w:tc>
        <w:tc>
          <w:tcPr>
            <w:tcW w:w="1198" w:type="dxa"/>
            <w:tcBorders>
              <w:top w:val="nil"/>
              <w:left w:val="nil"/>
              <w:bottom w:val="single" w:sz="4" w:space="0" w:color="auto"/>
              <w:right w:val="single" w:sz="4" w:space="0" w:color="auto"/>
            </w:tcBorders>
            <w:shd w:val="clear" w:color="auto" w:fill="auto"/>
            <w:vAlign w:val="center"/>
            <w:hideMark/>
          </w:tcPr>
          <w:p w14:paraId="0DBC74DA"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11DB88BE"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2E19A7AF"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2942A311"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7C768961" w14:textId="77777777" w:rsidR="00195B5C" w:rsidRPr="00195B5C" w:rsidRDefault="00195B5C" w:rsidP="00195B5C">
            <w:pPr>
              <w:jc w:val="center"/>
              <w:rPr>
                <w:color w:val="000000"/>
              </w:rPr>
            </w:pPr>
            <w:r w:rsidRPr="00195B5C">
              <w:rPr>
                <w:color w:val="000000"/>
                <w:sz w:val="22"/>
                <w:szCs w:val="22"/>
              </w:rPr>
              <w:t>0,0</w:t>
            </w:r>
          </w:p>
        </w:tc>
      </w:tr>
      <w:tr w:rsidR="00195B5C" w:rsidRPr="00195B5C" w14:paraId="30A0F165" w14:textId="77777777" w:rsidTr="004F7FA2">
        <w:trPr>
          <w:trHeight w:val="855"/>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ECD69A8" w14:textId="5B0CA533" w:rsidR="00195B5C" w:rsidRPr="00195B5C" w:rsidRDefault="003F5C3B"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855" w:type="dxa"/>
            <w:tcBorders>
              <w:top w:val="nil"/>
              <w:left w:val="nil"/>
              <w:bottom w:val="single" w:sz="4" w:space="0" w:color="auto"/>
              <w:right w:val="single" w:sz="4" w:space="0" w:color="auto"/>
            </w:tcBorders>
            <w:shd w:val="clear" w:color="auto" w:fill="auto"/>
            <w:vAlign w:val="center"/>
            <w:hideMark/>
          </w:tcPr>
          <w:p w14:paraId="295B578E" w14:textId="77777777" w:rsidR="00195B5C" w:rsidRPr="00195B5C" w:rsidRDefault="00195B5C" w:rsidP="00195B5C">
            <w:pPr>
              <w:jc w:val="center"/>
              <w:rPr>
                <w:color w:val="000000"/>
              </w:rPr>
            </w:pPr>
            <w:r w:rsidRPr="00195B5C">
              <w:rPr>
                <w:color w:val="000000"/>
                <w:sz w:val="22"/>
                <w:szCs w:val="22"/>
              </w:rPr>
              <w:t>1,4</w:t>
            </w:r>
          </w:p>
        </w:tc>
        <w:tc>
          <w:tcPr>
            <w:tcW w:w="838" w:type="dxa"/>
            <w:tcBorders>
              <w:top w:val="nil"/>
              <w:left w:val="nil"/>
              <w:bottom w:val="single" w:sz="4" w:space="0" w:color="auto"/>
              <w:right w:val="single" w:sz="4" w:space="0" w:color="auto"/>
            </w:tcBorders>
            <w:shd w:val="clear" w:color="auto" w:fill="auto"/>
            <w:vAlign w:val="center"/>
            <w:hideMark/>
          </w:tcPr>
          <w:p w14:paraId="303AB070" w14:textId="77777777" w:rsidR="00195B5C" w:rsidRPr="00195B5C" w:rsidRDefault="00195B5C" w:rsidP="00195B5C">
            <w:pPr>
              <w:jc w:val="center"/>
              <w:rPr>
                <w:color w:val="000000"/>
              </w:rPr>
            </w:pPr>
            <w:r w:rsidRPr="00195B5C">
              <w:rPr>
                <w:color w:val="000000"/>
                <w:sz w:val="22"/>
                <w:szCs w:val="22"/>
              </w:rPr>
              <w:t>0,9</w:t>
            </w:r>
          </w:p>
        </w:tc>
        <w:tc>
          <w:tcPr>
            <w:tcW w:w="1059" w:type="dxa"/>
            <w:tcBorders>
              <w:top w:val="nil"/>
              <w:left w:val="nil"/>
              <w:bottom w:val="single" w:sz="4" w:space="0" w:color="auto"/>
              <w:right w:val="single" w:sz="4" w:space="0" w:color="auto"/>
            </w:tcBorders>
            <w:shd w:val="clear" w:color="auto" w:fill="auto"/>
            <w:vAlign w:val="center"/>
            <w:hideMark/>
          </w:tcPr>
          <w:p w14:paraId="568F87F6" w14:textId="77777777" w:rsidR="00195B5C" w:rsidRPr="00195B5C" w:rsidRDefault="00195B5C" w:rsidP="00195B5C">
            <w:pPr>
              <w:jc w:val="center"/>
              <w:rPr>
                <w:color w:val="000000"/>
              </w:rPr>
            </w:pPr>
            <w:r w:rsidRPr="00195B5C">
              <w:rPr>
                <w:color w:val="000000"/>
                <w:sz w:val="22"/>
                <w:szCs w:val="22"/>
              </w:rPr>
              <w:t>1,5</w:t>
            </w:r>
          </w:p>
        </w:tc>
        <w:tc>
          <w:tcPr>
            <w:tcW w:w="1198" w:type="dxa"/>
            <w:tcBorders>
              <w:top w:val="nil"/>
              <w:left w:val="nil"/>
              <w:bottom w:val="single" w:sz="4" w:space="0" w:color="auto"/>
              <w:right w:val="single" w:sz="4" w:space="0" w:color="auto"/>
            </w:tcBorders>
            <w:shd w:val="clear" w:color="auto" w:fill="auto"/>
            <w:vAlign w:val="center"/>
            <w:hideMark/>
          </w:tcPr>
          <w:p w14:paraId="5B5FC8F3" w14:textId="77777777" w:rsidR="00195B5C" w:rsidRPr="00195B5C" w:rsidRDefault="00195B5C" w:rsidP="00195B5C">
            <w:pPr>
              <w:jc w:val="center"/>
              <w:rPr>
                <w:color w:val="000000"/>
              </w:rPr>
            </w:pPr>
            <w:r w:rsidRPr="00195B5C">
              <w:rPr>
                <w:color w:val="000000"/>
                <w:sz w:val="22"/>
                <w:szCs w:val="22"/>
              </w:rPr>
              <w:t>0,9</w:t>
            </w:r>
          </w:p>
        </w:tc>
        <w:tc>
          <w:tcPr>
            <w:tcW w:w="1218" w:type="dxa"/>
            <w:tcBorders>
              <w:top w:val="nil"/>
              <w:left w:val="nil"/>
              <w:bottom w:val="single" w:sz="4" w:space="0" w:color="auto"/>
              <w:right w:val="single" w:sz="4" w:space="0" w:color="auto"/>
            </w:tcBorders>
            <w:shd w:val="clear" w:color="auto" w:fill="auto"/>
            <w:vAlign w:val="center"/>
            <w:hideMark/>
          </w:tcPr>
          <w:p w14:paraId="04ACF14A" w14:textId="77777777" w:rsidR="00195B5C" w:rsidRPr="00195B5C" w:rsidRDefault="00195B5C" w:rsidP="00195B5C">
            <w:pPr>
              <w:jc w:val="center"/>
              <w:rPr>
                <w:color w:val="000000"/>
              </w:rPr>
            </w:pPr>
            <w:r w:rsidRPr="00195B5C">
              <w:rPr>
                <w:color w:val="000000"/>
                <w:sz w:val="22"/>
                <w:szCs w:val="22"/>
              </w:rPr>
              <w:t>1,2</w:t>
            </w:r>
          </w:p>
        </w:tc>
        <w:tc>
          <w:tcPr>
            <w:tcW w:w="838" w:type="dxa"/>
            <w:tcBorders>
              <w:top w:val="nil"/>
              <w:left w:val="nil"/>
              <w:bottom w:val="single" w:sz="4" w:space="0" w:color="auto"/>
              <w:right w:val="single" w:sz="4" w:space="0" w:color="auto"/>
            </w:tcBorders>
            <w:shd w:val="clear" w:color="auto" w:fill="auto"/>
            <w:vAlign w:val="center"/>
            <w:hideMark/>
          </w:tcPr>
          <w:p w14:paraId="79B163A5" w14:textId="77777777" w:rsidR="00195B5C" w:rsidRPr="00195B5C" w:rsidRDefault="00195B5C" w:rsidP="00195B5C">
            <w:pPr>
              <w:jc w:val="center"/>
              <w:rPr>
                <w:color w:val="000000"/>
              </w:rPr>
            </w:pPr>
            <w:r w:rsidRPr="00195B5C">
              <w:rPr>
                <w:color w:val="000000"/>
                <w:sz w:val="22"/>
                <w:szCs w:val="22"/>
              </w:rPr>
              <w:t>1,1</w:t>
            </w:r>
          </w:p>
        </w:tc>
        <w:tc>
          <w:tcPr>
            <w:tcW w:w="838" w:type="dxa"/>
            <w:tcBorders>
              <w:top w:val="nil"/>
              <w:left w:val="nil"/>
              <w:bottom w:val="single" w:sz="4" w:space="0" w:color="auto"/>
              <w:right w:val="single" w:sz="4" w:space="0" w:color="auto"/>
            </w:tcBorders>
            <w:shd w:val="clear" w:color="auto" w:fill="auto"/>
            <w:vAlign w:val="center"/>
            <w:hideMark/>
          </w:tcPr>
          <w:p w14:paraId="2548A0E3" w14:textId="77777777" w:rsidR="00195B5C" w:rsidRPr="00195B5C" w:rsidRDefault="00195B5C" w:rsidP="00195B5C">
            <w:pPr>
              <w:jc w:val="center"/>
              <w:rPr>
                <w:color w:val="000000"/>
              </w:rPr>
            </w:pPr>
            <w:r w:rsidRPr="00195B5C">
              <w:rPr>
                <w:color w:val="000000"/>
                <w:sz w:val="22"/>
                <w:szCs w:val="22"/>
              </w:rPr>
              <w:t>1,2</w:t>
            </w:r>
          </w:p>
        </w:tc>
        <w:tc>
          <w:tcPr>
            <w:tcW w:w="1138" w:type="dxa"/>
            <w:tcBorders>
              <w:top w:val="nil"/>
              <w:left w:val="nil"/>
              <w:bottom w:val="single" w:sz="4" w:space="0" w:color="auto"/>
              <w:right w:val="single" w:sz="4" w:space="0" w:color="auto"/>
            </w:tcBorders>
            <w:shd w:val="clear" w:color="auto" w:fill="auto"/>
            <w:vAlign w:val="center"/>
            <w:hideMark/>
          </w:tcPr>
          <w:p w14:paraId="6E50E653" w14:textId="77777777" w:rsidR="00195B5C" w:rsidRPr="00195B5C" w:rsidRDefault="00195B5C" w:rsidP="00195B5C">
            <w:pPr>
              <w:jc w:val="center"/>
              <w:rPr>
                <w:color w:val="000000"/>
              </w:rPr>
            </w:pPr>
            <w:r w:rsidRPr="00195B5C">
              <w:rPr>
                <w:color w:val="000000"/>
                <w:sz w:val="22"/>
                <w:szCs w:val="22"/>
              </w:rPr>
              <w:t>1,3</w:t>
            </w:r>
          </w:p>
        </w:tc>
      </w:tr>
      <w:tr w:rsidR="00195B5C" w:rsidRPr="00195B5C" w14:paraId="675AA1FA"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29597141" w14:textId="32669182"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podział dla przyrostu tła miejskiego – podział przyrostu tła miejskiego w µg/m³:</w:t>
            </w:r>
          </w:p>
        </w:tc>
      </w:tr>
      <w:tr w:rsidR="00195B5C" w:rsidRPr="00195B5C" w14:paraId="0CA03D98"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B04EC15" w14:textId="3D7412AD"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5" w:type="dxa"/>
            <w:tcBorders>
              <w:top w:val="nil"/>
              <w:left w:val="nil"/>
              <w:bottom w:val="single" w:sz="4" w:space="0" w:color="auto"/>
              <w:right w:val="single" w:sz="4" w:space="0" w:color="auto"/>
            </w:tcBorders>
            <w:shd w:val="clear" w:color="auto" w:fill="auto"/>
            <w:vAlign w:val="center"/>
            <w:hideMark/>
          </w:tcPr>
          <w:p w14:paraId="26E1A990" w14:textId="77777777" w:rsidR="00195B5C" w:rsidRPr="00195B5C" w:rsidRDefault="00195B5C" w:rsidP="00195B5C">
            <w:pPr>
              <w:jc w:val="center"/>
              <w:rPr>
                <w:color w:val="000000"/>
              </w:rPr>
            </w:pPr>
            <w:r w:rsidRPr="00195B5C">
              <w:rPr>
                <w:color w:val="000000"/>
                <w:sz w:val="22"/>
                <w:szCs w:val="22"/>
              </w:rPr>
              <w:t>0,9</w:t>
            </w:r>
          </w:p>
        </w:tc>
        <w:tc>
          <w:tcPr>
            <w:tcW w:w="838" w:type="dxa"/>
            <w:tcBorders>
              <w:top w:val="nil"/>
              <w:left w:val="nil"/>
              <w:bottom w:val="single" w:sz="4" w:space="0" w:color="auto"/>
              <w:right w:val="single" w:sz="4" w:space="0" w:color="auto"/>
            </w:tcBorders>
            <w:shd w:val="clear" w:color="auto" w:fill="auto"/>
            <w:vAlign w:val="center"/>
            <w:hideMark/>
          </w:tcPr>
          <w:p w14:paraId="3A32BB2D" w14:textId="77777777" w:rsidR="00195B5C" w:rsidRPr="00195B5C" w:rsidRDefault="00195B5C" w:rsidP="00195B5C">
            <w:pPr>
              <w:jc w:val="center"/>
              <w:rPr>
                <w:color w:val="000000"/>
              </w:rPr>
            </w:pPr>
            <w:r w:rsidRPr="00195B5C">
              <w:rPr>
                <w:color w:val="000000"/>
                <w:sz w:val="22"/>
                <w:szCs w:val="22"/>
              </w:rPr>
              <w:t>1,1</w:t>
            </w:r>
          </w:p>
        </w:tc>
        <w:tc>
          <w:tcPr>
            <w:tcW w:w="1059" w:type="dxa"/>
            <w:tcBorders>
              <w:top w:val="nil"/>
              <w:left w:val="nil"/>
              <w:bottom w:val="single" w:sz="4" w:space="0" w:color="auto"/>
              <w:right w:val="single" w:sz="4" w:space="0" w:color="auto"/>
            </w:tcBorders>
            <w:shd w:val="clear" w:color="auto" w:fill="auto"/>
            <w:vAlign w:val="center"/>
            <w:hideMark/>
          </w:tcPr>
          <w:p w14:paraId="47437A39" w14:textId="77777777" w:rsidR="00195B5C" w:rsidRPr="00195B5C" w:rsidRDefault="00195B5C" w:rsidP="00195B5C">
            <w:pPr>
              <w:jc w:val="center"/>
              <w:rPr>
                <w:color w:val="000000"/>
              </w:rPr>
            </w:pPr>
            <w:r w:rsidRPr="00195B5C">
              <w:rPr>
                <w:color w:val="000000"/>
                <w:sz w:val="22"/>
                <w:szCs w:val="22"/>
              </w:rPr>
              <w:t>0,9</w:t>
            </w:r>
          </w:p>
        </w:tc>
        <w:tc>
          <w:tcPr>
            <w:tcW w:w="1198" w:type="dxa"/>
            <w:tcBorders>
              <w:top w:val="nil"/>
              <w:left w:val="nil"/>
              <w:bottom w:val="single" w:sz="4" w:space="0" w:color="auto"/>
              <w:right w:val="single" w:sz="4" w:space="0" w:color="auto"/>
            </w:tcBorders>
            <w:shd w:val="clear" w:color="auto" w:fill="auto"/>
            <w:vAlign w:val="center"/>
            <w:hideMark/>
          </w:tcPr>
          <w:p w14:paraId="02B4C47D" w14:textId="77777777" w:rsidR="00195B5C" w:rsidRPr="00195B5C" w:rsidRDefault="00195B5C" w:rsidP="00195B5C">
            <w:pPr>
              <w:jc w:val="center"/>
              <w:rPr>
                <w:color w:val="000000"/>
              </w:rPr>
            </w:pPr>
            <w:r w:rsidRPr="00195B5C">
              <w:rPr>
                <w:color w:val="000000"/>
                <w:sz w:val="22"/>
                <w:szCs w:val="22"/>
              </w:rPr>
              <w:t>1,2</w:t>
            </w:r>
          </w:p>
        </w:tc>
        <w:tc>
          <w:tcPr>
            <w:tcW w:w="1218" w:type="dxa"/>
            <w:tcBorders>
              <w:top w:val="nil"/>
              <w:left w:val="nil"/>
              <w:bottom w:val="single" w:sz="4" w:space="0" w:color="auto"/>
              <w:right w:val="single" w:sz="4" w:space="0" w:color="auto"/>
            </w:tcBorders>
            <w:shd w:val="clear" w:color="auto" w:fill="auto"/>
            <w:vAlign w:val="center"/>
            <w:hideMark/>
          </w:tcPr>
          <w:p w14:paraId="6BE29279" w14:textId="77777777" w:rsidR="00195B5C" w:rsidRPr="00195B5C" w:rsidRDefault="00195B5C" w:rsidP="00195B5C">
            <w:pPr>
              <w:jc w:val="center"/>
              <w:rPr>
                <w:color w:val="000000"/>
              </w:rPr>
            </w:pPr>
            <w:r w:rsidRPr="00195B5C">
              <w:rPr>
                <w:color w:val="000000"/>
                <w:sz w:val="22"/>
                <w:szCs w:val="22"/>
              </w:rPr>
              <w:t>1,8</w:t>
            </w:r>
          </w:p>
        </w:tc>
        <w:tc>
          <w:tcPr>
            <w:tcW w:w="838" w:type="dxa"/>
            <w:tcBorders>
              <w:top w:val="nil"/>
              <w:left w:val="nil"/>
              <w:bottom w:val="single" w:sz="4" w:space="0" w:color="auto"/>
              <w:right w:val="single" w:sz="4" w:space="0" w:color="auto"/>
            </w:tcBorders>
            <w:shd w:val="clear" w:color="auto" w:fill="auto"/>
            <w:vAlign w:val="center"/>
            <w:hideMark/>
          </w:tcPr>
          <w:p w14:paraId="6E1A2C75" w14:textId="77777777" w:rsidR="00195B5C" w:rsidRPr="00195B5C" w:rsidRDefault="00195B5C" w:rsidP="00195B5C">
            <w:pPr>
              <w:jc w:val="center"/>
              <w:rPr>
                <w:color w:val="000000"/>
              </w:rPr>
            </w:pPr>
            <w:r w:rsidRPr="00195B5C">
              <w:rPr>
                <w:color w:val="000000"/>
                <w:sz w:val="22"/>
                <w:szCs w:val="22"/>
              </w:rPr>
              <w:t>1,9</w:t>
            </w:r>
          </w:p>
        </w:tc>
        <w:tc>
          <w:tcPr>
            <w:tcW w:w="838" w:type="dxa"/>
            <w:tcBorders>
              <w:top w:val="nil"/>
              <w:left w:val="nil"/>
              <w:bottom w:val="single" w:sz="4" w:space="0" w:color="auto"/>
              <w:right w:val="single" w:sz="4" w:space="0" w:color="auto"/>
            </w:tcBorders>
            <w:shd w:val="clear" w:color="auto" w:fill="auto"/>
            <w:vAlign w:val="center"/>
            <w:hideMark/>
          </w:tcPr>
          <w:p w14:paraId="7D28890C" w14:textId="77777777" w:rsidR="00195B5C" w:rsidRPr="00195B5C" w:rsidRDefault="00195B5C" w:rsidP="00195B5C">
            <w:pPr>
              <w:jc w:val="center"/>
              <w:rPr>
                <w:color w:val="000000"/>
              </w:rPr>
            </w:pPr>
            <w:r w:rsidRPr="00195B5C">
              <w:rPr>
                <w:color w:val="000000"/>
                <w:sz w:val="22"/>
                <w:szCs w:val="22"/>
              </w:rPr>
              <w:t>1,7</w:t>
            </w:r>
          </w:p>
        </w:tc>
        <w:tc>
          <w:tcPr>
            <w:tcW w:w="1138" w:type="dxa"/>
            <w:tcBorders>
              <w:top w:val="nil"/>
              <w:left w:val="nil"/>
              <w:bottom w:val="single" w:sz="4" w:space="0" w:color="auto"/>
              <w:right w:val="single" w:sz="4" w:space="0" w:color="auto"/>
            </w:tcBorders>
            <w:shd w:val="clear" w:color="auto" w:fill="auto"/>
            <w:vAlign w:val="center"/>
            <w:hideMark/>
          </w:tcPr>
          <w:p w14:paraId="171E9E01" w14:textId="77777777" w:rsidR="00195B5C" w:rsidRPr="00195B5C" w:rsidRDefault="00195B5C" w:rsidP="00195B5C">
            <w:pPr>
              <w:jc w:val="center"/>
              <w:rPr>
                <w:color w:val="000000"/>
              </w:rPr>
            </w:pPr>
            <w:r w:rsidRPr="00195B5C">
              <w:rPr>
                <w:color w:val="000000"/>
                <w:sz w:val="22"/>
                <w:szCs w:val="22"/>
              </w:rPr>
              <w:t>2,0</w:t>
            </w:r>
          </w:p>
        </w:tc>
      </w:tr>
      <w:tr w:rsidR="00195B5C" w:rsidRPr="00195B5C" w14:paraId="6DC16DC8"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A67B0A7" w14:textId="1747160C"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5" w:type="dxa"/>
            <w:tcBorders>
              <w:top w:val="nil"/>
              <w:left w:val="nil"/>
              <w:bottom w:val="single" w:sz="4" w:space="0" w:color="auto"/>
              <w:right w:val="single" w:sz="4" w:space="0" w:color="auto"/>
            </w:tcBorders>
            <w:shd w:val="clear" w:color="auto" w:fill="auto"/>
            <w:vAlign w:val="center"/>
            <w:hideMark/>
          </w:tcPr>
          <w:p w14:paraId="76F0FEF6" w14:textId="77777777" w:rsidR="00195B5C" w:rsidRPr="00195B5C" w:rsidRDefault="00195B5C" w:rsidP="00195B5C">
            <w:pPr>
              <w:jc w:val="center"/>
              <w:rPr>
                <w:color w:val="000000"/>
              </w:rPr>
            </w:pPr>
            <w:r w:rsidRPr="00195B5C">
              <w:rPr>
                <w:color w:val="000000"/>
                <w:sz w:val="22"/>
                <w:szCs w:val="22"/>
              </w:rPr>
              <w:t>0,2</w:t>
            </w:r>
          </w:p>
        </w:tc>
        <w:tc>
          <w:tcPr>
            <w:tcW w:w="838" w:type="dxa"/>
            <w:tcBorders>
              <w:top w:val="nil"/>
              <w:left w:val="nil"/>
              <w:bottom w:val="single" w:sz="4" w:space="0" w:color="auto"/>
              <w:right w:val="single" w:sz="4" w:space="0" w:color="auto"/>
            </w:tcBorders>
            <w:shd w:val="clear" w:color="auto" w:fill="auto"/>
            <w:vAlign w:val="center"/>
            <w:hideMark/>
          </w:tcPr>
          <w:p w14:paraId="16720CCB" w14:textId="77777777" w:rsidR="00195B5C" w:rsidRPr="00195B5C" w:rsidRDefault="00195B5C" w:rsidP="00195B5C">
            <w:pPr>
              <w:jc w:val="center"/>
              <w:rPr>
                <w:color w:val="000000"/>
              </w:rPr>
            </w:pPr>
            <w:r w:rsidRPr="00195B5C">
              <w:rPr>
                <w:color w:val="000000"/>
                <w:sz w:val="22"/>
                <w:szCs w:val="22"/>
              </w:rPr>
              <w:t>0,2</w:t>
            </w:r>
          </w:p>
        </w:tc>
        <w:tc>
          <w:tcPr>
            <w:tcW w:w="1059" w:type="dxa"/>
            <w:tcBorders>
              <w:top w:val="nil"/>
              <w:left w:val="nil"/>
              <w:bottom w:val="single" w:sz="4" w:space="0" w:color="auto"/>
              <w:right w:val="single" w:sz="4" w:space="0" w:color="auto"/>
            </w:tcBorders>
            <w:shd w:val="clear" w:color="auto" w:fill="auto"/>
            <w:vAlign w:val="center"/>
            <w:hideMark/>
          </w:tcPr>
          <w:p w14:paraId="3061911A" w14:textId="77777777" w:rsidR="00195B5C" w:rsidRPr="00195B5C" w:rsidRDefault="00195B5C" w:rsidP="00195B5C">
            <w:pPr>
              <w:jc w:val="center"/>
              <w:rPr>
                <w:color w:val="000000"/>
              </w:rPr>
            </w:pPr>
            <w:r w:rsidRPr="00195B5C">
              <w:rPr>
                <w:color w:val="000000"/>
                <w:sz w:val="22"/>
                <w:szCs w:val="22"/>
              </w:rPr>
              <w:t>0,2</w:t>
            </w:r>
          </w:p>
        </w:tc>
        <w:tc>
          <w:tcPr>
            <w:tcW w:w="1198" w:type="dxa"/>
            <w:tcBorders>
              <w:top w:val="nil"/>
              <w:left w:val="nil"/>
              <w:bottom w:val="single" w:sz="4" w:space="0" w:color="auto"/>
              <w:right w:val="single" w:sz="4" w:space="0" w:color="auto"/>
            </w:tcBorders>
            <w:shd w:val="clear" w:color="auto" w:fill="auto"/>
            <w:vAlign w:val="center"/>
            <w:hideMark/>
          </w:tcPr>
          <w:p w14:paraId="2A08659E" w14:textId="77777777" w:rsidR="00195B5C" w:rsidRPr="00195B5C" w:rsidRDefault="00195B5C" w:rsidP="00195B5C">
            <w:pPr>
              <w:jc w:val="center"/>
              <w:rPr>
                <w:color w:val="000000"/>
              </w:rPr>
            </w:pPr>
            <w:r w:rsidRPr="00195B5C">
              <w:rPr>
                <w:color w:val="000000"/>
                <w:sz w:val="22"/>
                <w:szCs w:val="22"/>
              </w:rPr>
              <w:t>0,2</w:t>
            </w:r>
          </w:p>
        </w:tc>
        <w:tc>
          <w:tcPr>
            <w:tcW w:w="1218" w:type="dxa"/>
            <w:tcBorders>
              <w:top w:val="nil"/>
              <w:left w:val="nil"/>
              <w:bottom w:val="single" w:sz="4" w:space="0" w:color="auto"/>
              <w:right w:val="single" w:sz="4" w:space="0" w:color="auto"/>
            </w:tcBorders>
            <w:shd w:val="clear" w:color="auto" w:fill="auto"/>
            <w:vAlign w:val="center"/>
            <w:hideMark/>
          </w:tcPr>
          <w:p w14:paraId="1F2F29B4" w14:textId="77777777" w:rsidR="00195B5C" w:rsidRPr="00195B5C" w:rsidRDefault="00195B5C" w:rsidP="00195B5C">
            <w:pPr>
              <w:jc w:val="center"/>
              <w:rPr>
                <w:color w:val="000000"/>
              </w:rPr>
            </w:pPr>
            <w:r w:rsidRPr="00195B5C">
              <w:rPr>
                <w:color w:val="000000"/>
                <w:sz w:val="22"/>
                <w:szCs w:val="22"/>
              </w:rPr>
              <w:t>0,7</w:t>
            </w:r>
          </w:p>
        </w:tc>
        <w:tc>
          <w:tcPr>
            <w:tcW w:w="838" w:type="dxa"/>
            <w:tcBorders>
              <w:top w:val="nil"/>
              <w:left w:val="nil"/>
              <w:bottom w:val="single" w:sz="4" w:space="0" w:color="auto"/>
              <w:right w:val="single" w:sz="4" w:space="0" w:color="auto"/>
            </w:tcBorders>
            <w:shd w:val="clear" w:color="auto" w:fill="auto"/>
            <w:vAlign w:val="center"/>
            <w:hideMark/>
          </w:tcPr>
          <w:p w14:paraId="6F5FA6EB" w14:textId="77777777" w:rsidR="00195B5C" w:rsidRPr="00195B5C" w:rsidRDefault="00195B5C" w:rsidP="00195B5C">
            <w:pPr>
              <w:jc w:val="center"/>
              <w:rPr>
                <w:color w:val="000000"/>
              </w:rPr>
            </w:pPr>
            <w:r w:rsidRPr="00195B5C">
              <w:rPr>
                <w:color w:val="000000"/>
                <w:sz w:val="22"/>
                <w:szCs w:val="22"/>
              </w:rPr>
              <w:t>0,7</w:t>
            </w:r>
          </w:p>
        </w:tc>
        <w:tc>
          <w:tcPr>
            <w:tcW w:w="838" w:type="dxa"/>
            <w:tcBorders>
              <w:top w:val="nil"/>
              <w:left w:val="nil"/>
              <w:bottom w:val="single" w:sz="4" w:space="0" w:color="auto"/>
              <w:right w:val="single" w:sz="4" w:space="0" w:color="auto"/>
            </w:tcBorders>
            <w:shd w:val="clear" w:color="auto" w:fill="auto"/>
            <w:vAlign w:val="center"/>
            <w:hideMark/>
          </w:tcPr>
          <w:p w14:paraId="43937EFB" w14:textId="77777777" w:rsidR="00195B5C" w:rsidRPr="00195B5C" w:rsidRDefault="00195B5C" w:rsidP="00195B5C">
            <w:pPr>
              <w:jc w:val="center"/>
              <w:rPr>
                <w:color w:val="000000"/>
              </w:rPr>
            </w:pPr>
            <w:r w:rsidRPr="00195B5C">
              <w:rPr>
                <w:color w:val="000000"/>
                <w:sz w:val="22"/>
                <w:szCs w:val="22"/>
              </w:rPr>
              <w:t>0,7</w:t>
            </w:r>
          </w:p>
        </w:tc>
        <w:tc>
          <w:tcPr>
            <w:tcW w:w="1138" w:type="dxa"/>
            <w:tcBorders>
              <w:top w:val="nil"/>
              <w:left w:val="nil"/>
              <w:bottom w:val="single" w:sz="4" w:space="0" w:color="auto"/>
              <w:right w:val="single" w:sz="4" w:space="0" w:color="auto"/>
            </w:tcBorders>
            <w:shd w:val="clear" w:color="auto" w:fill="auto"/>
            <w:vAlign w:val="center"/>
            <w:hideMark/>
          </w:tcPr>
          <w:p w14:paraId="0C7B3589" w14:textId="77777777" w:rsidR="00195B5C" w:rsidRPr="00195B5C" w:rsidRDefault="00195B5C" w:rsidP="00195B5C">
            <w:pPr>
              <w:jc w:val="center"/>
              <w:rPr>
                <w:color w:val="000000"/>
              </w:rPr>
            </w:pPr>
            <w:r w:rsidRPr="00195B5C">
              <w:rPr>
                <w:color w:val="000000"/>
                <w:sz w:val="22"/>
                <w:szCs w:val="22"/>
              </w:rPr>
              <w:t>0,6</w:t>
            </w:r>
          </w:p>
        </w:tc>
      </w:tr>
      <w:tr w:rsidR="00195B5C" w:rsidRPr="00195B5C" w14:paraId="664A297D" w14:textId="77777777" w:rsidTr="004F7FA2">
        <w:trPr>
          <w:trHeight w:val="114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09D8785" w14:textId="421FCF00"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55" w:type="dxa"/>
            <w:tcBorders>
              <w:top w:val="nil"/>
              <w:left w:val="nil"/>
              <w:bottom w:val="single" w:sz="4" w:space="0" w:color="auto"/>
              <w:right w:val="single" w:sz="4" w:space="0" w:color="auto"/>
            </w:tcBorders>
            <w:shd w:val="clear" w:color="auto" w:fill="auto"/>
            <w:vAlign w:val="center"/>
            <w:hideMark/>
          </w:tcPr>
          <w:p w14:paraId="2664C884" w14:textId="77777777" w:rsidR="00195B5C" w:rsidRPr="00195B5C" w:rsidRDefault="00195B5C" w:rsidP="00195B5C">
            <w:pPr>
              <w:jc w:val="center"/>
              <w:rPr>
                <w:color w:val="000000"/>
              </w:rPr>
            </w:pPr>
            <w:r w:rsidRPr="00195B5C">
              <w:rPr>
                <w:color w:val="000000"/>
                <w:sz w:val="22"/>
                <w:szCs w:val="22"/>
              </w:rPr>
              <w:t>0,26</w:t>
            </w:r>
          </w:p>
        </w:tc>
        <w:tc>
          <w:tcPr>
            <w:tcW w:w="838" w:type="dxa"/>
            <w:tcBorders>
              <w:top w:val="nil"/>
              <w:left w:val="nil"/>
              <w:bottom w:val="single" w:sz="4" w:space="0" w:color="auto"/>
              <w:right w:val="single" w:sz="4" w:space="0" w:color="auto"/>
            </w:tcBorders>
            <w:shd w:val="clear" w:color="auto" w:fill="auto"/>
            <w:vAlign w:val="center"/>
            <w:hideMark/>
          </w:tcPr>
          <w:p w14:paraId="036D4992" w14:textId="77777777" w:rsidR="00195B5C" w:rsidRPr="00195B5C" w:rsidRDefault="00195B5C" w:rsidP="00195B5C">
            <w:pPr>
              <w:jc w:val="center"/>
              <w:rPr>
                <w:color w:val="000000"/>
              </w:rPr>
            </w:pPr>
            <w:r w:rsidRPr="00195B5C">
              <w:rPr>
                <w:color w:val="000000"/>
                <w:sz w:val="22"/>
                <w:szCs w:val="22"/>
              </w:rPr>
              <w:t>0,2</w:t>
            </w:r>
          </w:p>
        </w:tc>
        <w:tc>
          <w:tcPr>
            <w:tcW w:w="1059" w:type="dxa"/>
            <w:tcBorders>
              <w:top w:val="nil"/>
              <w:left w:val="nil"/>
              <w:bottom w:val="single" w:sz="4" w:space="0" w:color="auto"/>
              <w:right w:val="single" w:sz="4" w:space="0" w:color="auto"/>
            </w:tcBorders>
            <w:shd w:val="clear" w:color="auto" w:fill="auto"/>
            <w:vAlign w:val="center"/>
            <w:hideMark/>
          </w:tcPr>
          <w:p w14:paraId="12AC22CF" w14:textId="77777777" w:rsidR="00195B5C" w:rsidRPr="00195B5C" w:rsidRDefault="00195B5C" w:rsidP="00195B5C">
            <w:pPr>
              <w:jc w:val="center"/>
              <w:rPr>
                <w:color w:val="000000"/>
              </w:rPr>
            </w:pPr>
            <w:r w:rsidRPr="00195B5C">
              <w:rPr>
                <w:color w:val="000000"/>
                <w:sz w:val="22"/>
                <w:szCs w:val="22"/>
              </w:rPr>
              <w:t>0,2</w:t>
            </w:r>
          </w:p>
        </w:tc>
        <w:tc>
          <w:tcPr>
            <w:tcW w:w="1198" w:type="dxa"/>
            <w:tcBorders>
              <w:top w:val="nil"/>
              <w:left w:val="nil"/>
              <w:bottom w:val="single" w:sz="4" w:space="0" w:color="auto"/>
              <w:right w:val="single" w:sz="4" w:space="0" w:color="auto"/>
            </w:tcBorders>
            <w:shd w:val="clear" w:color="auto" w:fill="auto"/>
            <w:vAlign w:val="center"/>
            <w:hideMark/>
          </w:tcPr>
          <w:p w14:paraId="70C01E96" w14:textId="77777777" w:rsidR="00195B5C" w:rsidRPr="00195B5C" w:rsidRDefault="00195B5C" w:rsidP="00195B5C">
            <w:pPr>
              <w:jc w:val="center"/>
              <w:rPr>
                <w:color w:val="000000"/>
              </w:rPr>
            </w:pPr>
            <w:r w:rsidRPr="00195B5C">
              <w:rPr>
                <w:color w:val="000000"/>
                <w:sz w:val="22"/>
                <w:szCs w:val="22"/>
              </w:rPr>
              <w:t>0,2</w:t>
            </w:r>
          </w:p>
        </w:tc>
        <w:tc>
          <w:tcPr>
            <w:tcW w:w="1218" w:type="dxa"/>
            <w:tcBorders>
              <w:top w:val="nil"/>
              <w:left w:val="nil"/>
              <w:bottom w:val="single" w:sz="4" w:space="0" w:color="auto"/>
              <w:right w:val="single" w:sz="4" w:space="0" w:color="auto"/>
            </w:tcBorders>
            <w:shd w:val="clear" w:color="auto" w:fill="auto"/>
            <w:vAlign w:val="center"/>
            <w:hideMark/>
          </w:tcPr>
          <w:p w14:paraId="156253F6" w14:textId="77777777" w:rsidR="00195B5C" w:rsidRPr="00195B5C" w:rsidRDefault="00195B5C" w:rsidP="00195B5C">
            <w:pPr>
              <w:jc w:val="center"/>
              <w:rPr>
                <w:color w:val="000000"/>
              </w:rPr>
            </w:pPr>
            <w:r w:rsidRPr="00195B5C">
              <w:rPr>
                <w:color w:val="000000"/>
                <w:sz w:val="22"/>
                <w:szCs w:val="22"/>
              </w:rPr>
              <w:t>0,3</w:t>
            </w:r>
          </w:p>
        </w:tc>
        <w:tc>
          <w:tcPr>
            <w:tcW w:w="838" w:type="dxa"/>
            <w:tcBorders>
              <w:top w:val="nil"/>
              <w:left w:val="nil"/>
              <w:bottom w:val="single" w:sz="4" w:space="0" w:color="auto"/>
              <w:right w:val="single" w:sz="4" w:space="0" w:color="auto"/>
            </w:tcBorders>
            <w:shd w:val="clear" w:color="auto" w:fill="auto"/>
            <w:vAlign w:val="center"/>
            <w:hideMark/>
          </w:tcPr>
          <w:p w14:paraId="783BB465" w14:textId="77777777" w:rsidR="00195B5C" w:rsidRPr="00195B5C" w:rsidRDefault="00195B5C" w:rsidP="00195B5C">
            <w:pPr>
              <w:jc w:val="center"/>
              <w:rPr>
                <w:color w:val="000000"/>
              </w:rPr>
            </w:pPr>
            <w:r w:rsidRPr="00195B5C">
              <w:rPr>
                <w:color w:val="000000"/>
                <w:sz w:val="22"/>
                <w:szCs w:val="22"/>
              </w:rPr>
              <w:t>0,4</w:t>
            </w:r>
          </w:p>
        </w:tc>
        <w:tc>
          <w:tcPr>
            <w:tcW w:w="838" w:type="dxa"/>
            <w:tcBorders>
              <w:top w:val="nil"/>
              <w:left w:val="nil"/>
              <w:bottom w:val="single" w:sz="4" w:space="0" w:color="auto"/>
              <w:right w:val="single" w:sz="4" w:space="0" w:color="auto"/>
            </w:tcBorders>
            <w:shd w:val="clear" w:color="auto" w:fill="auto"/>
            <w:vAlign w:val="center"/>
            <w:hideMark/>
          </w:tcPr>
          <w:p w14:paraId="25847117" w14:textId="77777777" w:rsidR="00195B5C" w:rsidRPr="00195B5C" w:rsidRDefault="00195B5C" w:rsidP="00195B5C">
            <w:pPr>
              <w:jc w:val="center"/>
              <w:rPr>
                <w:color w:val="000000"/>
              </w:rPr>
            </w:pPr>
            <w:r w:rsidRPr="00195B5C">
              <w:rPr>
                <w:color w:val="000000"/>
                <w:sz w:val="22"/>
                <w:szCs w:val="22"/>
              </w:rPr>
              <w:t>0,3</w:t>
            </w:r>
          </w:p>
        </w:tc>
        <w:tc>
          <w:tcPr>
            <w:tcW w:w="1138" w:type="dxa"/>
            <w:tcBorders>
              <w:top w:val="nil"/>
              <w:left w:val="nil"/>
              <w:bottom w:val="single" w:sz="4" w:space="0" w:color="auto"/>
              <w:right w:val="single" w:sz="4" w:space="0" w:color="auto"/>
            </w:tcBorders>
            <w:shd w:val="clear" w:color="auto" w:fill="auto"/>
            <w:vAlign w:val="center"/>
            <w:hideMark/>
          </w:tcPr>
          <w:p w14:paraId="64F3567F" w14:textId="77777777" w:rsidR="00195B5C" w:rsidRPr="00195B5C" w:rsidRDefault="00195B5C" w:rsidP="00195B5C">
            <w:pPr>
              <w:jc w:val="center"/>
              <w:rPr>
                <w:color w:val="000000"/>
              </w:rPr>
            </w:pPr>
            <w:r w:rsidRPr="00195B5C">
              <w:rPr>
                <w:color w:val="000000"/>
                <w:sz w:val="22"/>
                <w:szCs w:val="22"/>
              </w:rPr>
              <w:t>0,3</w:t>
            </w:r>
          </w:p>
        </w:tc>
      </w:tr>
      <w:tr w:rsidR="00195B5C" w:rsidRPr="00195B5C" w14:paraId="631A63F7"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46269B11" w14:textId="2FA39CBA"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5" w:type="dxa"/>
            <w:tcBorders>
              <w:top w:val="nil"/>
              <w:left w:val="nil"/>
              <w:bottom w:val="single" w:sz="4" w:space="0" w:color="auto"/>
              <w:right w:val="single" w:sz="4" w:space="0" w:color="auto"/>
            </w:tcBorders>
            <w:shd w:val="clear" w:color="auto" w:fill="auto"/>
            <w:vAlign w:val="center"/>
            <w:hideMark/>
          </w:tcPr>
          <w:p w14:paraId="5217C24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7484F53B"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2BC0D7AA" w14:textId="77777777" w:rsidR="00195B5C" w:rsidRPr="00195B5C" w:rsidRDefault="00195B5C" w:rsidP="00195B5C">
            <w:pPr>
              <w:jc w:val="center"/>
              <w:rPr>
                <w:color w:val="000000"/>
              </w:rPr>
            </w:pPr>
            <w:r w:rsidRPr="00195B5C">
              <w:rPr>
                <w:color w:val="000000"/>
                <w:sz w:val="22"/>
                <w:szCs w:val="22"/>
              </w:rPr>
              <w:t>0,0</w:t>
            </w:r>
          </w:p>
        </w:tc>
        <w:tc>
          <w:tcPr>
            <w:tcW w:w="1198" w:type="dxa"/>
            <w:tcBorders>
              <w:top w:val="nil"/>
              <w:left w:val="nil"/>
              <w:bottom w:val="single" w:sz="4" w:space="0" w:color="auto"/>
              <w:right w:val="single" w:sz="4" w:space="0" w:color="auto"/>
            </w:tcBorders>
            <w:shd w:val="clear" w:color="auto" w:fill="auto"/>
            <w:vAlign w:val="center"/>
            <w:hideMark/>
          </w:tcPr>
          <w:p w14:paraId="201E58B8"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473E5B04"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3E368FEE"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4E3C7161"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7FD680DC" w14:textId="77777777" w:rsidR="00195B5C" w:rsidRPr="00195B5C" w:rsidRDefault="00195B5C" w:rsidP="00195B5C">
            <w:pPr>
              <w:jc w:val="center"/>
              <w:rPr>
                <w:color w:val="000000"/>
              </w:rPr>
            </w:pPr>
            <w:r w:rsidRPr="00195B5C">
              <w:rPr>
                <w:color w:val="000000"/>
                <w:sz w:val="22"/>
                <w:szCs w:val="22"/>
              </w:rPr>
              <w:t>0,0</w:t>
            </w:r>
          </w:p>
        </w:tc>
      </w:tr>
      <w:tr w:rsidR="00195B5C" w:rsidRPr="00195B5C" w14:paraId="5A914C05"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679F83D" w14:textId="16F161FF"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5" w:type="dxa"/>
            <w:tcBorders>
              <w:top w:val="nil"/>
              <w:left w:val="nil"/>
              <w:bottom w:val="single" w:sz="4" w:space="0" w:color="auto"/>
              <w:right w:val="single" w:sz="4" w:space="0" w:color="auto"/>
            </w:tcBorders>
            <w:shd w:val="clear" w:color="auto" w:fill="auto"/>
            <w:vAlign w:val="center"/>
            <w:hideMark/>
          </w:tcPr>
          <w:p w14:paraId="1034F928" w14:textId="77777777" w:rsidR="00195B5C" w:rsidRPr="00195B5C" w:rsidRDefault="00195B5C" w:rsidP="00195B5C">
            <w:pPr>
              <w:jc w:val="center"/>
              <w:rPr>
                <w:color w:val="000000"/>
              </w:rPr>
            </w:pPr>
            <w:r w:rsidRPr="00195B5C">
              <w:rPr>
                <w:color w:val="000000"/>
                <w:sz w:val="22"/>
                <w:szCs w:val="22"/>
              </w:rPr>
              <w:t>0,4</w:t>
            </w:r>
          </w:p>
        </w:tc>
        <w:tc>
          <w:tcPr>
            <w:tcW w:w="838" w:type="dxa"/>
            <w:tcBorders>
              <w:top w:val="nil"/>
              <w:left w:val="nil"/>
              <w:bottom w:val="single" w:sz="4" w:space="0" w:color="auto"/>
              <w:right w:val="single" w:sz="4" w:space="0" w:color="auto"/>
            </w:tcBorders>
            <w:shd w:val="clear" w:color="auto" w:fill="auto"/>
            <w:vAlign w:val="center"/>
            <w:hideMark/>
          </w:tcPr>
          <w:p w14:paraId="5B472176" w14:textId="77777777" w:rsidR="00195B5C" w:rsidRPr="00195B5C" w:rsidRDefault="00195B5C" w:rsidP="00195B5C">
            <w:pPr>
              <w:jc w:val="center"/>
              <w:rPr>
                <w:color w:val="000000"/>
              </w:rPr>
            </w:pPr>
            <w:r w:rsidRPr="00195B5C">
              <w:rPr>
                <w:color w:val="000000"/>
                <w:sz w:val="22"/>
                <w:szCs w:val="22"/>
              </w:rPr>
              <w:t>0,7</w:t>
            </w:r>
          </w:p>
        </w:tc>
        <w:tc>
          <w:tcPr>
            <w:tcW w:w="1059" w:type="dxa"/>
            <w:tcBorders>
              <w:top w:val="nil"/>
              <w:left w:val="nil"/>
              <w:bottom w:val="single" w:sz="4" w:space="0" w:color="auto"/>
              <w:right w:val="single" w:sz="4" w:space="0" w:color="auto"/>
            </w:tcBorders>
            <w:shd w:val="clear" w:color="auto" w:fill="auto"/>
            <w:vAlign w:val="center"/>
            <w:hideMark/>
          </w:tcPr>
          <w:p w14:paraId="52DB92F8" w14:textId="77777777" w:rsidR="00195B5C" w:rsidRPr="00195B5C" w:rsidRDefault="00195B5C" w:rsidP="00195B5C">
            <w:pPr>
              <w:jc w:val="center"/>
              <w:rPr>
                <w:color w:val="000000"/>
              </w:rPr>
            </w:pPr>
            <w:r w:rsidRPr="00195B5C">
              <w:rPr>
                <w:color w:val="000000"/>
                <w:sz w:val="22"/>
                <w:szCs w:val="22"/>
              </w:rPr>
              <w:t>0,5</w:t>
            </w:r>
          </w:p>
        </w:tc>
        <w:tc>
          <w:tcPr>
            <w:tcW w:w="1198" w:type="dxa"/>
            <w:tcBorders>
              <w:top w:val="nil"/>
              <w:left w:val="nil"/>
              <w:bottom w:val="single" w:sz="4" w:space="0" w:color="auto"/>
              <w:right w:val="single" w:sz="4" w:space="0" w:color="auto"/>
            </w:tcBorders>
            <w:shd w:val="clear" w:color="auto" w:fill="auto"/>
            <w:vAlign w:val="center"/>
            <w:hideMark/>
          </w:tcPr>
          <w:p w14:paraId="4CA20B89" w14:textId="77777777" w:rsidR="00195B5C" w:rsidRPr="00195B5C" w:rsidRDefault="00195B5C" w:rsidP="00195B5C">
            <w:pPr>
              <w:jc w:val="center"/>
              <w:rPr>
                <w:color w:val="000000"/>
              </w:rPr>
            </w:pPr>
            <w:r w:rsidRPr="00195B5C">
              <w:rPr>
                <w:color w:val="000000"/>
                <w:sz w:val="22"/>
                <w:szCs w:val="22"/>
              </w:rPr>
              <w:t>0,8</w:t>
            </w:r>
          </w:p>
        </w:tc>
        <w:tc>
          <w:tcPr>
            <w:tcW w:w="1218" w:type="dxa"/>
            <w:tcBorders>
              <w:top w:val="nil"/>
              <w:left w:val="nil"/>
              <w:bottom w:val="single" w:sz="4" w:space="0" w:color="auto"/>
              <w:right w:val="single" w:sz="4" w:space="0" w:color="auto"/>
            </w:tcBorders>
            <w:shd w:val="clear" w:color="auto" w:fill="auto"/>
            <w:vAlign w:val="center"/>
            <w:hideMark/>
          </w:tcPr>
          <w:p w14:paraId="7FA15FA2" w14:textId="77777777" w:rsidR="00195B5C" w:rsidRPr="00195B5C" w:rsidRDefault="00195B5C" w:rsidP="00195B5C">
            <w:pPr>
              <w:jc w:val="center"/>
              <w:rPr>
                <w:color w:val="000000"/>
              </w:rPr>
            </w:pPr>
            <w:r w:rsidRPr="00195B5C">
              <w:rPr>
                <w:color w:val="000000"/>
                <w:sz w:val="22"/>
                <w:szCs w:val="22"/>
              </w:rPr>
              <w:t>0,7</w:t>
            </w:r>
          </w:p>
        </w:tc>
        <w:tc>
          <w:tcPr>
            <w:tcW w:w="838" w:type="dxa"/>
            <w:tcBorders>
              <w:top w:val="nil"/>
              <w:left w:val="nil"/>
              <w:bottom w:val="single" w:sz="4" w:space="0" w:color="auto"/>
              <w:right w:val="single" w:sz="4" w:space="0" w:color="auto"/>
            </w:tcBorders>
            <w:shd w:val="clear" w:color="auto" w:fill="auto"/>
            <w:vAlign w:val="center"/>
            <w:hideMark/>
          </w:tcPr>
          <w:p w14:paraId="6CDEB406" w14:textId="77777777" w:rsidR="00195B5C" w:rsidRPr="00195B5C" w:rsidRDefault="00195B5C" w:rsidP="00195B5C">
            <w:pPr>
              <w:jc w:val="center"/>
              <w:rPr>
                <w:color w:val="000000"/>
              </w:rPr>
            </w:pPr>
            <w:r w:rsidRPr="00195B5C">
              <w:rPr>
                <w:color w:val="000000"/>
                <w:sz w:val="22"/>
                <w:szCs w:val="22"/>
              </w:rPr>
              <w:t>0,8</w:t>
            </w:r>
          </w:p>
        </w:tc>
        <w:tc>
          <w:tcPr>
            <w:tcW w:w="838" w:type="dxa"/>
            <w:tcBorders>
              <w:top w:val="nil"/>
              <w:left w:val="nil"/>
              <w:bottom w:val="single" w:sz="4" w:space="0" w:color="auto"/>
              <w:right w:val="single" w:sz="4" w:space="0" w:color="auto"/>
            </w:tcBorders>
            <w:shd w:val="clear" w:color="auto" w:fill="auto"/>
            <w:vAlign w:val="center"/>
            <w:hideMark/>
          </w:tcPr>
          <w:p w14:paraId="36AD32DB" w14:textId="77777777" w:rsidR="00195B5C" w:rsidRPr="00195B5C" w:rsidRDefault="00195B5C" w:rsidP="00195B5C">
            <w:pPr>
              <w:jc w:val="center"/>
              <w:rPr>
                <w:color w:val="000000"/>
              </w:rPr>
            </w:pPr>
            <w:r w:rsidRPr="00195B5C">
              <w:rPr>
                <w:color w:val="000000"/>
                <w:sz w:val="22"/>
                <w:szCs w:val="22"/>
              </w:rPr>
              <w:t>0,8</w:t>
            </w:r>
          </w:p>
        </w:tc>
        <w:tc>
          <w:tcPr>
            <w:tcW w:w="1138" w:type="dxa"/>
            <w:tcBorders>
              <w:top w:val="nil"/>
              <w:left w:val="nil"/>
              <w:bottom w:val="single" w:sz="4" w:space="0" w:color="auto"/>
              <w:right w:val="single" w:sz="4" w:space="0" w:color="auto"/>
            </w:tcBorders>
            <w:shd w:val="clear" w:color="auto" w:fill="auto"/>
            <w:vAlign w:val="center"/>
            <w:hideMark/>
          </w:tcPr>
          <w:p w14:paraId="2D84CBF5" w14:textId="77777777" w:rsidR="00195B5C" w:rsidRPr="00195B5C" w:rsidRDefault="00195B5C" w:rsidP="00195B5C">
            <w:pPr>
              <w:jc w:val="center"/>
              <w:rPr>
                <w:color w:val="000000"/>
              </w:rPr>
            </w:pPr>
            <w:r w:rsidRPr="00195B5C">
              <w:rPr>
                <w:color w:val="000000"/>
                <w:sz w:val="22"/>
                <w:szCs w:val="22"/>
              </w:rPr>
              <w:t>1,1</w:t>
            </w:r>
          </w:p>
        </w:tc>
      </w:tr>
      <w:tr w:rsidR="00195B5C" w:rsidRPr="00195B5C" w14:paraId="720C571D"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31E49BD" w14:textId="239F0780"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5" w:type="dxa"/>
            <w:tcBorders>
              <w:top w:val="nil"/>
              <w:left w:val="nil"/>
              <w:bottom w:val="single" w:sz="4" w:space="0" w:color="auto"/>
              <w:right w:val="single" w:sz="4" w:space="0" w:color="auto"/>
            </w:tcBorders>
            <w:shd w:val="clear" w:color="auto" w:fill="auto"/>
            <w:vAlign w:val="center"/>
            <w:hideMark/>
          </w:tcPr>
          <w:p w14:paraId="0BFF9D0C"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6838907A"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5D0B7E39" w14:textId="77777777" w:rsidR="00195B5C" w:rsidRPr="00195B5C" w:rsidRDefault="00195B5C" w:rsidP="00195B5C">
            <w:pPr>
              <w:jc w:val="center"/>
              <w:rPr>
                <w:color w:val="000000"/>
              </w:rPr>
            </w:pPr>
            <w:r w:rsidRPr="00195B5C">
              <w:rPr>
                <w:color w:val="000000"/>
                <w:sz w:val="22"/>
                <w:szCs w:val="22"/>
              </w:rPr>
              <w:t>0,0</w:t>
            </w:r>
          </w:p>
        </w:tc>
        <w:tc>
          <w:tcPr>
            <w:tcW w:w="1198" w:type="dxa"/>
            <w:tcBorders>
              <w:top w:val="nil"/>
              <w:left w:val="nil"/>
              <w:bottom w:val="single" w:sz="4" w:space="0" w:color="auto"/>
              <w:right w:val="single" w:sz="4" w:space="0" w:color="auto"/>
            </w:tcBorders>
            <w:shd w:val="clear" w:color="auto" w:fill="auto"/>
            <w:vAlign w:val="center"/>
            <w:hideMark/>
          </w:tcPr>
          <w:p w14:paraId="1CF62BBF"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2AF90C7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2F5FEF0C"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0E627395"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71F8D4E5" w14:textId="77777777" w:rsidR="00195B5C" w:rsidRPr="00195B5C" w:rsidRDefault="00195B5C" w:rsidP="00195B5C">
            <w:pPr>
              <w:jc w:val="center"/>
              <w:rPr>
                <w:color w:val="000000"/>
              </w:rPr>
            </w:pPr>
            <w:r w:rsidRPr="00195B5C">
              <w:rPr>
                <w:color w:val="000000"/>
                <w:sz w:val="22"/>
                <w:szCs w:val="22"/>
              </w:rPr>
              <w:t>0,0</w:t>
            </w:r>
          </w:p>
        </w:tc>
      </w:tr>
      <w:tr w:rsidR="00195B5C" w:rsidRPr="00195B5C" w14:paraId="6DD0F10E"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5E76F289" w14:textId="4DA9DCA9"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5" w:type="dxa"/>
            <w:tcBorders>
              <w:top w:val="nil"/>
              <w:left w:val="nil"/>
              <w:bottom w:val="single" w:sz="4" w:space="0" w:color="auto"/>
              <w:right w:val="single" w:sz="4" w:space="0" w:color="auto"/>
            </w:tcBorders>
            <w:shd w:val="clear" w:color="auto" w:fill="auto"/>
            <w:vAlign w:val="center"/>
            <w:hideMark/>
          </w:tcPr>
          <w:p w14:paraId="14436D7B"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79CBB6E3"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17340CF1" w14:textId="77777777" w:rsidR="00195B5C" w:rsidRPr="00195B5C" w:rsidRDefault="00195B5C" w:rsidP="00195B5C">
            <w:pPr>
              <w:jc w:val="center"/>
              <w:rPr>
                <w:color w:val="000000"/>
              </w:rPr>
            </w:pPr>
            <w:r w:rsidRPr="00195B5C">
              <w:rPr>
                <w:color w:val="000000"/>
                <w:sz w:val="22"/>
                <w:szCs w:val="22"/>
              </w:rPr>
              <w:t>0,0</w:t>
            </w:r>
          </w:p>
        </w:tc>
        <w:tc>
          <w:tcPr>
            <w:tcW w:w="1198" w:type="dxa"/>
            <w:tcBorders>
              <w:top w:val="nil"/>
              <w:left w:val="nil"/>
              <w:bottom w:val="single" w:sz="4" w:space="0" w:color="auto"/>
              <w:right w:val="single" w:sz="4" w:space="0" w:color="auto"/>
            </w:tcBorders>
            <w:shd w:val="clear" w:color="auto" w:fill="auto"/>
            <w:vAlign w:val="center"/>
            <w:hideMark/>
          </w:tcPr>
          <w:p w14:paraId="42E1315F"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542FEFB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4E0C100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3FCFC07F"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2018ADD1" w14:textId="77777777" w:rsidR="00195B5C" w:rsidRPr="00195B5C" w:rsidRDefault="00195B5C" w:rsidP="00195B5C">
            <w:pPr>
              <w:jc w:val="center"/>
              <w:rPr>
                <w:color w:val="000000"/>
              </w:rPr>
            </w:pPr>
            <w:r w:rsidRPr="00195B5C">
              <w:rPr>
                <w:color w:val="000000"/>
                <w:sz w:val="22"/>
                <w:szCs w:val="22"/>
              </w:rPr>
              <w:t>0,0</w:t>
            </w:r>
          </w:p>
        </w:tc>
      </w:tr>
      <w:tr w:rsidR="00195B5C" w:rsidRPr="00195B5C" w14:paraId="775B3598"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03BCA6E4" w14:textId="27DC2AF0"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podział dla przyrostu lokalnego – podział lokalnego przyrostu w µg/m³:</w:t>
            </w:r>
          </w:p>
        </w:tc>
      </w:tr>
      <w:tr w:rsidR="00195B5C" w:rsidRPr="00195B5C" w14:paraId="296640E5"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123EDFA" w14:textId="63FFEFA2"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5" w:type="dxa"/>
            <w:tcBorders>
              <w:top w:val="nil"/>
              <w:left w:val="nil"/>
              <w:bottom w:val="single" w:sz="4" w:space="0" w:color="auto"/>
              <w:right w:val="single" w:sz="4" w:space="0" w:color="auto"/>
            </w:tcBorders>
            <w:shd w:val="clear" w:color="auto" w:fill="auto"/>
            <w:vAlign w:val="center"/>
            <w:hideMark/>
          </w:tcPr>
          <w:p w14:paraId="5A6D36B5" w14:textId="77777777" w:rsidR="00195B5C" w:rsidRPr="00195B5C" w:rsidRDefault="00195B5C" w:rsidP="00195B5C">
            <w:pPr>
              <w:jc w:val="center"/>
              <w:rPr>
                <w:color w:val="000000"/>
              </w:rPr>
            </w:pPr>
            <w:r w:rsidRPr="00195B5C">
              <w:rPr>
                <w:color w:val="000000"/>
                <w:sz w:val="22"/>
                <w:szCs w:val="22"/>
              </w:rPr>
              <w:t>1,1</w:t>
            </w:r>
          </w:p>
        </w:tc>
        <w:tc>
          <w:tcPr>
            <w:tcW w:w="838" w:type="dxa"/>
            <w:tcBorders>
              <w:top w:val="nil"/>
              <w:left w:val="nil"/>
              <w:bottom w:val="single" w:sz="4" w:space="0" w:color="auto"/>
              <w:right w:val="single" w:sz="4" w:space="0" w:color="auto"/>
            </w:tcBorders>
            <w:shd w:val="clear" w:color="auto" w:fill="auto"/>
            <w:vAlign w:val="center"/>
            <w:hideMark/>
          </w:tcPr>
          <w:p w14:paraId="2AD8A203" w14:textId="77777777" w:rsidR="00195B5C" w:rsidRPr="00195B5C" w:rsidRDefault="00195B5C" w:rsidP="00195B5C">
            <w:pPr>
              <w:jc w:val="center"/>
              <w:rPr>
                <w:color w:val="000000"/>
              </w:rPr>
            </w:pPr>
            <w:r w:rsidRPr="00195B5C">
              <w:rPr>
                <w:color w:val="000000"/>
                <w:sz w:val="22"/>
                <w:szCs w:val="22"/>
              </w:rPr>
              <w:t>0,6</w:t>
            </w:r>
          </w:p>
        </w:tc>
        <w:tc>
          <w:tcPr>
            <w:tcW w:w="1059" w:type="dxa"/>
            <w:tcBorders>
              <w:top w:val="nil"/>
              <w:left w:val="nil"/>
              <w:bottom w:val="single" w:sz="4" w:space="0" w:color="auto"/>
              <w:right w:val="single" w:sz="4" w:space="0" w:color="auto"/>
            </w:tcBorders>
            <w:shd w:val="clear" w:color="auto" w:fill="auto"/>
            <w:vAlign w:val="center"/>
            <w:hideMark/>
          </w:tcPr>
          <w:p w14:paraId="53CC0D61" w14:textId="77777777" w:rsidR="00195B5C" w:rsidRPr="00195B5C" w:rsidRDefault="00195B5C" w:rsidP="00195B5C">
            <w:pPr>
              <w:jc w:val="center"/>
              <w:rPr>
                <w:color w:val="000000"/>
              </w:rPr>
            </w:pPr>
            <w:r w:rsidRPr="00195B5C">
              <w:rPr>
                <w:color w:val="000000"/>
                <w:sz w:val="22"/>
                <w:szCs w:val="22"/>
              </w:rPr>
              <w:t>0,6</w:t>
            </w:r>
          </w:p>
        </w:tc>
        <w:tc>
          <w:tcPr>
            <w:tcW w:w="1198" w:type="dxa"/>
            <w:tcBorders>
              <w:top w:val="nil"/>
              <w:left w:val="nil"/>
              <w:bottom w:val="single" w:sz="4" w:space="0" w:color="auto"/>
              <w:right w:val="single" w:sz="4" w:space="0" w:color="auto"/>
            </w:tcBorders>
            <w:shd w:val="clear" w:color="auto" w:fill="auto"/>
            <w:vAlign w:val="center"/>
            <w:hideMark/>
          </w:tcPr>
          <w:p w14:paraId="562A163B" w14:textId="77777777" w:rsidR="00195B5C" w:rsidRPr="00195B5C" w:rsidRDefault="00195B5C" w:rsidP="00195B5C">
            <w:pPr>
              <w:jc w:val="center"/>
              <w:rPr>
                <w:color w:val="000000"/>
              </w:rPr>
            </w:pPr>
            <w:r w:rsidRPr="00195B5C">
              <w:rPr>
                <w:color w:val="000000"/>
                <w:sz w:val="22"/>
                <w:szCs w:val="22"/>
              </w:rPr>
              <w:t>0,4</w:t>
            </w:r>
          </w:p>
        </w:tc>
        <w:tc>
          <w:tcPr>
            <w:tcW w:w="1218" w:type="dxa"/>
            <w:tcBorders>
              <w:top w:val="nil"/>
              <w:left w:val="nil"/>
              <w:bottom w:val="single" w:sz="4" w:space="0" w:color="auto"/>
              <w:right w:val="single" w:sz="4" w:space="0" w:color="auto"/>
            </w:tcBorders>
            <w:shd w:val="clear" w:color="auto" w:fill="auto"/>
            <w:vAlign w:val="center"/>
            <w:hideMark/>
          </w:tcPr>
          <w:p w14:paraId="27A3C707" w14:textId="77777777" w:rsidR="00195B5C" w:rsidRPr="00195B5C" w:rsidRDefault="00195B5C" w:rsidP="00195B5C">
            <w:pPr>
              <w:jc w:val="center"/>
              <w:rPr>
                <w:color w:val="000000"/>
              </w:rPr>
            </w:pPr>
            <w:r w:rsidRPr="00195B5C">
              <w:rPr>
                <w:color w:val="000000"/>
                <w:sz w:val="22"/>
                <w:szCs w:val="22"/>
              </w:rPr>
              <w:t>0,1</w:t>
            </w:r>
          </w:p>
        </w:tc>
        <w:tc>
          <w:tcPr>
            <w:tcW w:w="838" w:type="dxa"/>
            <w:tcBorders>
              <w:top w:val="nil"/>
              <w:left w:val="nil"/>
              <w:bottom w:val="single" w:sz="4" w:space="0" w:color="auto"/>
              <w:right w:val="single" w:sz="4" w:space="0" w:color="auto"/>
            </w:tcBorders>
            <w:shd w:val="clear" w:color="auto" w:fill="auto"/>
            <w:vAlign w:val="center"/>
            <w:hideMark/>
          </w:tcPr>
          <w:p w14:paraId="5117191B" w14:textId="77777777" w:rsidR="00195B5C" w:rsidRPr="00195B5C" w:rsidRDefault="00195B5C" w:rsidP="00195B5C">
            <w:pPr>
              <w:jc w:val="center"/>
              <w:rPr>
                <w:color w:val="000000"/>
              </w:rPr>
            </w:pPr>
            <w:r w:rsidRPr="00195B5C">
              <w:rPr>
                <w:color w:val="000000"/>
                <w:sz w:val="22"/>
                <w:szCs w:val="22"/>
              </w:rPr>
              <w:t>0,2</w:t>
            </w:r>
          </w:p>
        </w:tc>
        <w:tc>
          <w:tcPr>
            <w:tcW w:w="838" w:type="dxa"/>
            <w:tcBorders>
              <w:top w:val="nil"/>
              <w:left w:val="nil"/>
              <w:bottom w:val="single" w:sz="4" w:space="0" w:color="auto"/>
              <w:right w:val="single" w:sz="4" w:space="0" w:color="auto"/>
            </w:tcBorders>
            <w:shd w:val="clear" w:color="auto" w:fill="auto"/>
            <w:vAlign w:val="center"/>
            <w:hideMark/>
          </w:tcPr>
          <w:p w14:paraId="7E2AF82C" w14:textId="77777777" w:rsidR="00195B5C" w:rsidRPr="00195B5C" w:rsidRDefault="00195B5C" w:rsidP="00195B5C">
            <w:pPr>
              <w:jc w:val="center"/>
              <w:rPr>
                <w:color w:val="000000"/>
              </w:rPr>
            </w:pPr>
            <w:r w:rsidRPr="00195B5C">
              <w:rPr>
                <w:color w:val="000000"/>
                <w:sz w:val="22"/>
                <w:szCs w:val="22"/>
              </w:rPr>
              <w:t>0,1</w:t>
            </w:r>
          </w:p>
        </w:tc>
        <w:tc>
          <w:tcPr>
            <w:tcW w:w="1138" w:type="dxa"/>
            <w:tcBorders>
              <w:top w:val="nil"/>
              <w:left w:val="nil"/>
              <w:bottom w:val="single" w:sz="4" w:space="0" w:color="auto"/>
              <w:right w:val="single" w:sz="4" w:space="0" w:color="auto"/>
            </w:tcBorders>
            <w:shd w:val="clear" w:color="auto" w:fill="auto"/>
            <w:vAlign w:val="center"/>
            <w:hideMark/>
          </w:tcPr>
          <w:p w14:paraId="517FA83E" w14:textId="77777777" w:rsidR="00195B5C" w:rsidRPr="00195B5C" w:rsidRDefault="00195B5C" w:rsidP="00195B5C">
            <w:pPr>
              <w:jc w:val="center"/>
              <w:rPr>
                <w:color w:val="000000"/>
              </w:rPr>
            </w:pPr>
            <w:r w:rsidRPr="00195B5C">
              <w:rPr>
                <w:color w:val="000000"/>
                <w:sz w:val="22"/>
                <w:szCs w:val="22"/>
              </w:rPr>
              <w:t>0,1</w:t>
            </w:r>
          </w:p>
        </w:tc>
      </w:tr>
      <w:tr w:rsidR="00195B5C" w:rsidRPr="00195B5C" w14:paraId="633B4AA5"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52D45A05" w14:textId="4411503B"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5" w:type="dxa"/>
            <w:tcBorders>
              <w:top w:val="nil"/>
              <w:left w:val="nil"/>
              <w:bottom w:val="single" w:sz="4" w:space="0" w:color="auto"/>
              <w:right w:val="single" w:sz="4" w:space="0" w:color="auto"/>
            </w:tcBorders>
            <w:shd w:val="clear" w:color="auto" w:fill="auto"/>
            <w:vAlign w:val="center"/>
            <w:hideMark/>
          </w:tcPr>
          <w:p w14:paraId="378E60F0" w14:textId="77777777" w:rsidR="00195B5C" w:rsidRPr="00195B5C" w:rsidRDefault="00195B5C" w:rsidP="00195B5C">
            <w:pPr>
              <w:jc w:val="center"/>
              <w:rPr>
                <w:color w:val="000000"/>
              </w:rPr>
            </w:pPr>
            <w:r w:rsidRPr="00195B5C">
              <w:rPr>
                <w:color w:val="000000"/>
                <w:sz w:val="22"/>
                <w:szCs w:val="22"/>
              </w:rPr>
              <w:t>0,147</w:t>
            </w:r>
          </w:p>
        </w:tc>
        <w:tc>
          <w:tcPr>
            <w:tcW w:w="838" w:type="dxa"/>
            <w:tcBorders>
              <w:top w:val="nil"/>
              <w:left w:val="nil"/>
              <w:bottom w:val="single" w:sz="4" w:space="0" w:color="auto"/>
              <w:right w:val="single" w:sz="4" w:space="0" w:color="auto"/>
            </w:tcBorders>
            <w:shd w:val="clear" w:color="auto" w:fill="auto"/>
            <w:vAlign w:val="center"/>
            <w:hideMark/>
          </w:tcPr>
          <w:p w14:paraId="6C2998F9" w14:textId="77777777" w:rsidR="00195B5C" w:rsidRPr="00195B5C" w:rsidRDefault="00195B5C" w:rsidP="00195B5C">
            <w:pPr>
              <w:jc w:val="center"/>
              <w:rPr>
                <w:color w:val="000000"/>
              </w:rPr>
            </w:pPr>
            <w:r w:rsidRPr="00195B5C">
              <w:rPr>
                <w:color w:val="000000"/>
                <w:sz w:val="22"/>
                <w:szCs w:val="22"/>
              </w:rPr>
              <w:t>0,032</w:t>
            </w:r>
          </w:p>
        </w:tc>
        <w:tc>
          <w:tcPr>
            <w:tcW w:w="1059" w:type="dxa"/>
            <w:tcBorders>
              <w:top w:val="nil"/>
              <w:left w:val="nil"/>
              <w:bottom w:val="single" w:sz="4" w:space="0" w:color="auto"/>
              <w:right w:val="single" w:sz="4" w:space="0" w:color="auto"/>
            </w:tcBorders>
            <w:shd w:val="clear" w:color="auto" w:fill="auto"/>
            <w:vAlign w:val="center"/>
            <w:hideMark/>
          </w:tcPr>
          <w:p w14:paraId="12DE74BB" w14:textId="77777777" w:rsidR="00195B5C" w:rsidRPr="00195B5C" w:rsidRDefault="00195B5C" w:rsidP="00195B5C">
            <w:pPr>
              <w:jc w:val="center"/>
              <w:rPr>
                <w:color w:val="000000"/>
              </w:rPr>
            </w:pPr>
            <w:r w:rsidRPr="00195B5C">
              <w:rPr>
                <w:color w:val="000000"/>
                <w:sz w:val="22"/>
                <w:szCs w:val="22"/>
              </w:rPr>
              <w:t>0,017</w:t>
            </w:r>
          </w:p>
        </w:tc>
        <w:tc>
          <w:tcPr>
            <w:tcW w:w="1198" w:type="dxa"/>
            <w:tcBorders>
              <w:top w:val="nil"/>
              <w:left w:val="nil"/>
              <w:bottom w:val="single" w:sz="4" w:space="0" w:color="auto"/>
              <w:right w:val="single" w:sz="4" w:space="0" w:color="auto"/>
            </w:tcBorders>
            <w:shd w:val="clear" w:color="auto" w:fill="auto"/>
            <w:vAlign w:val="center"/>
            <w:hideMark/>
          </w:tcPr>
          <w:p w14:paraId="7B30EF8A" w14:textId="77777777" w:rsidR="00195B5C" w:rsidRPr="00195B5C" w:rsidRDefault="00195B5C" w:rsidP="00195B5C">
            <w:pPr>
              <w:jc w:val="center"/>
              <w:rPr>
                <w:color w:val="000000"/>
              </w:rPr>
            </w:pPr>
            <w:r w:rsidRPr="00195B5C">
              <w:rPr>
                <w:color w:val="000000"/>
                <w:sz w:val="22"/>
                <w:szCs w:val="22"/>
              </w:rPr>
              <w:t>0,039</w:t>
            </w:r>
          </w:p>
        </w:tc>
        <w:tc>
          <w:tcPr>
            <w:tcW w:w="1218" w:type="dxa"/>
            <w:tcBorders>
              <w:top w:val="nil"/>
              <w:left w:val="nil"/>
              <w:bottom w:val="single" w:sz="4" w:space="0" w:color="auto"/>
              <w:right w:val="single" w:sz="4" w:space="0" w:color="auto"/>
            </w:tcBorders>
            <w:shd w:val="clear" w:color="auto" w:fill="auto"/>
            <w:vAlign w:val="center"/>
            <w:hideMark/>
          </w:tcPr>
          <w:p w14:paraId="1F627786" w14:textId="77777777" w:rsidR="00195B5C" w:rsidRPr="00195B5C" w:rsidRDefault="00195B5C" w:rsidP="00195B5C">
            <w:pPr>
              <w:jc w:val="center"/>
              <w:rPr>
                <w:color w:val="000000"/>
              </w:rPr>
            </w:pPr>
            <w:r w:rsidRPr="00195B5C">
              <w:rPr>
                <w:color w:val="000000"/>
                <w:sz w:val="22"/>
                <w:szCs w:val="22"/>
              </w:rPr>
              <w:t>0,082</w:t>
            </w:r>
          </w:p>
        </w:tc>
        <w:tc>
          <w:tcPr>
            <w:tcW w:w="838" w:type="dxa"/>
            <w:tcBorders>
              <w:top w:val="nil"/>
              <w:left w:val="nil"/>
              <w:bottom w:val="single" w:sz="4" w:space="0" w:color="auto"/>
              <w:right w:val="single" w:sz="4" w:space="0" w:color="auto"/>
            </w:tcBorders>
            <w:shd w:val="clear" w:color="auto" w:fill="auto"/>
            <w:vAlign w:val="center"/>
            <w:hideMark/>
          </w:tcPr>
          <w:p w14:paraId="1F9002DC" w14:textId="77777777" w:rsidR="00195B5C" w:rsidRPr="00195B5C" w:rsidRDefault="00195B5C" w:rsidP="00195B5C">
            <w:pPr>
              <w:jc w:val="center"/>
              <w:rPr>
                <w:color w:val="000000"/>
              </w:rPr>
            </w:pPr>
            <w:r w:rsidRPr="00195B5C">
              <w:rPr>
                <w:color w:val="000000"/>
                <w:sz w:val="22"/>
                <w:szCs w:val="22"/>
              </w:rPr>
              <w:t>0,057</w:t>
            </w:r>
          </w:p>
        </w:tc>
        <w:tc>
          <w:tcPr>
            <w:tcW w:w="838" w:type="dxa"/>
            <w:tcBorders>
              <w:top w:val="nil"/>
              <w:left w:val="nil"/>
              <w:bottom w:val="single" w:sz="4" w:space="0" w:color="auto"/>
              <w:right w:val="single" w:sz="4" w:space="0" w:color="auto"/>
            </w:tcBorders>
            <w:shd w:val="clear" w:color="auto" w:fill="auto"/>
            <w:vAlign w:val="center"/>
            <w:hideMark/>
          </w:tcPr>
          <w:p w14:paraId="72CA67B8" w14:textId="77777777" w:rsidR="00195B5C" w:rsidRPr="00195B5C" w:rsidRDefault="00195B5C" w:rsidP="00195B5C">
            <w:pPr>
              <w:jc w:val="center"/>
              <w:rPr>
                <w:color w:val="000000"/>
              </w:rPr>
            </w:pPr>
            <w:r w:rsidRPr="00195B5C">
              <w:rPr>
                <w:color w:val="000000"/>
                <w:sz w:val="22"/>
                <w:szCs w:val="22"/>
              </w:rPr>
              <w:t>0,038</w:t>
            </w:r>
          </w:p>
        </w:tc>
        <w:tc>
          <w:tcPr>
            <w:tcW w:w="1138" w:type="dxa"/>
            <w:tcBorders>
              <w:top w:val="nil"/>
              <w:left w:val="nil"/>
              <w:bottom w:val="single" w:sz="4" w:space="0" w:color="auto"/>
              <w:right w:val="single" w:sz="4" w:space="0" w:color="auto"/>
            </w:tcBorders>
            <w:shd w:val="clear" w:color="auto" w:fill="auto"/>
            <w:vAlign w:val="center"/>
            <w:hideMark/>
          </w:tcPr>
          <w:p w14:paraId="59F9E7B7" w14:textId="77777777" w:rsidR="00195B5C" w:rsidRPr="00195B5C" w:rsidRDefault="00195B5C" w:rsidP="00195B5C">
            <w:pPr>
              <w:jc w:val="center"/>
              <w:rPr>
                <w:color w:val="000000"/>
              </w:rPr>
            </w:pPr>
            <w:r w:rsidRPr="00195B5C">
              <w:rPr>
                <w:color w:val="000000"/>
                <w:sz w:val="22"/>
                <w:szCs w:val="22"/>
              </w:rPr>
              <w:t>0,013</w:t>
            </w:r>
          </w:p>
        </w:tc>
      </w:tr>
      <w:tr w:rsidR="00195B5C" w:rsidRPr="00195B5C" w14:paraId="2E5B4CA0" w14:textId="77777777" w:rsidTr="004F7FA2">
        <w:trPr>
          <w:trHeight w:val="114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4AB7CBF" w14:textId="126AFD2D"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55" w:type="dxa"/>
            <w:tcBorders>
              <w:top w:val="nil"/>
              <w:left w:val="nil"/>
              <w:bottom w:val="single" w:sz="4" w:space="0" w:color="auto"/>
              <w:right w:val="single" w:sz="4" w:space="0" w:color="auto"/>
            </w:tcBorders>
            <w:shd w:val="clear" w:color="auto" w:fill="auto"/>
            <w:vAlign w:val="center"/>
            <w:hideMark/>
          </w:tcPr>
          <w:p w14:paraId="71DD9F4C" w14:textId="77777777" w:rsidR="00195B5C" w:rsidRPr="00195B5C" w:rsidRDefault="00195B5C" w:rsidP="00195B5C">
            <w:pPr>
              <w:jc w:val="center"/>
              <w:rPr>
                <w:color w:val="000000"/>
              </w:rPr>
            </w:pPr>
            <w:r w:rsidRPr="00195B5C">
              <w:rPr>
                <w:color w:val="000000"/>
                <w:sz w:val="22"/>
                <w:szCs w:val="22"/>
              </w:rPr>
              <w:t>0,00034</w:t>
            </w:r>
          </w:p>
        </w:tc>
        <w:tc>
          <w:tcPr>
            <w:tcW w:w="838" w:type="dxa"/>
            <w:tcBorders>
              <w:top w:val="nil"/>
              <w:left w:val="nil"/>
              <w:bottom w:val="single" w:sz="4" w:space="0" w:color="auto"/>
              <w:right w:val="single" w:sz="4" w:space="0" w:color="auto"/>
            </w:tcBorders>
            <w:shd w:val="clear" w:color="auto" w:fill="auto"/>
            <w:vAlign w:val="center"/>
            <w:hideMark/>
          </w:tcPr>
          <w:p w14:paraId="5E3526CF"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381ECB4F" w14:textId="77777777" w:rsidR="00195B5C" w:rsidRPr="00195B5C" w:rsidRDefault="00195B5C" w:rsidP="00195B5C">
            <w:pPr>
              <w:jc w:val="center"/>
              <w:rPr>
                <w:color w:val="000000"/>
              </w:rPr>
            </w:pPr>
            <w:r w:rsidRPr="00195B5C">
              <w:rPr>
                <w:color w:val="000000"/>
                <w:sz w:val="22"/>
                <w:szCs w:val="22"/>
              </w:rPr>
              <w:t>0,000054</w:t>
            </w:r>
          </w:p>
        </w:tc>
        <w:tc>
          <w:tcPr>
            <w:tcW w:w="1198" w:type="dxa"/>
            <w:tcBorders>
              <w:top w:val="nil"/>
              <w:left w:val="nil"/>
              <w:bottom w:val="single" w:sz="4" w:space="0" w:color="auto"/>
              <w:right w:val="single" w:sz="4" w:space="0" w:color="auto"/>
            </w:tcBorders>
            <w:shd w:val="clear" w:color="auto" w:fill="auto"/>
            <w:vAlign w:val="center"/>
            <w:hideMark/>
          </w:tcPr>
          <w:p w14:paraId="106A760F" w14:textId="77777777" w:rsidR="00195B5C" w:rsidRPr="00195B5C" w:rsidRDefault="00195B5C" w:rsidP="00195B5C">
            <w:pPr>
              <w:jc w:val="center"/>
              <w:rPr>
                <w:color w:val="000000"/>
              </w:rPr>
            </w:pPr>
            <w:r w:rsidRPr="00195B5C">
              <w:rPr>
                <w:color w:val="000000"/>
                <w:sz w:val="22"/>
                <w:szCs w:val="22"/>
              </w:rPr>
              <w:t>0,000040</w:t>
            </w:r>
          </w:p>
        </w:tc>
        <w:tc>
          <w:tcPr>
            <w:tcW w:w="1218" w:type="dxa"/>
            <w:tcBorders>
              <w:top w:val="nil"/>
              <w:left w:val="nil"/>
              <w:bottom w:val="single" w:sz="4" w:space="0" w:color="auto"/>
              <w:right w:val="single" w:sz="4" w:space="0" w:color="auto"/>
            </w:tcBorders>
            <w:shd w:val="clear" w:color="auto" w:fill="auto"/>
            <w:vAlign w:val="center"/>
            <w:hideMark/>
          </w:tcPr>
          <w:p w14:paraId="5F3FE78D" w14:textId="77777777" w:rsidR="00195B5C" w:rsidRPr="00195B5C" w:rsidRDefault="00195B5C" w:rsidP="00195B5C">
            <w:pPr>
              <w:jc w:val="center"/>
              <w:rPr>
                <w:color w:val="000000"/>
              </w:rPr>
            </w:pPr>
            <w:r w:rsidRPr="00195B5C">
              <w:rPr>
                <w:color w:val="000000"/>
                <w:sz w:val="22"/>
                <w:szCs w:val="22"/>
              </w:rPr>
              <w:t>0,000018</w:t>
            </w:r>
          </w:p>
        </w:tc>
        <w:tc>
          <w:tcPr>
            <w:tcW w:w="838" w:type="dxa"/>
            <w:tcBorders>
              <w:top w:val="nil"/>
              <w:left w:val="nil"/>
              <w:bottom w:val="single" w:sz="4" w:space="0" w:color="auto"/>
              <w:right w:val="single" w:sz="4" w:space="0" w:color="auto"/>
            </w:tcBorders>
            <w:shd w:val="clear" w:color="auto" w:fill="auto"/>
            <w:vAlign w:val="center"/>
            <w:hideMark/>
          </w:tcPr>
          <w:p w14:paraId="31A2FEB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55127AEF"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41031577" w14:textId="77777777" w:rsidR="00195B5C" w:rsidRPr="00195B5C" w:rsidRDefault="00195B5C" w:rsidP="00195B5C">
            <w:pPr>
              <w:jc w:val="center"/>
              <w:rPr>
                <w:color w:val="000000"/>
              </w:rPr>
            </w:pPr>
            <w:r w:rsidRPr="00195B5C">
              <w:rPr>
                <w:color w:val="000000"/>
                <w:sz w:val="22"/>
                <w:szCs w:val="22"/>
              </w:rPr>
              <w:t>0,000016</w:t>
            </w:r>
          </w:p>
        </w:tc>
      </w:tr>
      <w:tr w:rsidR="00195B5C" w:rsidRPr="00195B5C" w14:paraId="30B2A704"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F975A28" w14:textId="0AC35735"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5" w:type="dxa"/>
            <w:tcBorders>
              <w:top w:val="nil"/>
              <w:left w:val="nil"/>
              <w:bottom w:val="single" w:sz="4" w:space="0" w:color="auto"/>
              <w:right w:val="single" w:sz="4" w:space="0" w:color="auto"/>
            </w:tcBorders>
            <w:shd w:val="clear" w:color="auto" w:fill="auto"/>
            <w:vAlign w:val="center"/>
            <w:hideMark/>
          </w:tcPr>
          <w:p w14:paraId="6C6AAE09" w14:textId="77777777" w:rsidR="00195B5C" w:rsidRPr="00195B5C" w:rsidRDefault="00195B5C" w:rsidP="00195B5C">
            <w:pPr>
              <w:jc w:val="center"/>
              <w:rPr>
                <w:color w:val="000000"/>
              </w:rPr>
            </w:pPr>
            <w:r w:rsidRPr="00195B5C">
              <w:rPr>
                <w:color w:val="000000"/>
                <w:sz w:val="22"/>
                <w:szCs w:val="22"/>
              </w:rPr>
              <w:t>0,00050</w:t>
            </w:r>
          </w:p>
        </w:tc>
        <w:tc>
          <w:tcPr>
            <w:tcW w:w="838" w:type="dxa"/>
            <w:tcBorders>
              <w:top w:val="nil"/>
              <w:left w:val="nil"/>
              <w:bottom w:val="single" w:sz="4" w:space="0" w:color="auto"/>
              <w:right w:val="single" w:sz="4" w:space="0" w:color="auto"/>
            </w:tcBorders>
            <w:shd w:val="clear" w:color="auto" w:fill="auto"/>
            <w:vAlign w:val="center"/>
            <w:hideMark/>
          </w:tcPr>
          <w:p w14:paraId="53A372B3"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4074185D" w14:textId="77777777" w:rsidR="00195B5C" w:rsidRPr="00195B5C" w:rsidRDefault="00195B5C" w:rsidP="00195B5C">
            <w:pPr>
              <w:jc w:val="center"/>
              <w:rPr>
                <w:color w:val="000000"/>
              </w:rPr>
            </w:pPr>
            <w:r w:rsidRPr="00195B5C">
              <w:rPr>
                <w:color w:val="000000"/>
                <w:sz w:val="22"/>
                <w:szCs w:val="22"/>
              </w:rPr>
              <w:t>0,000033</w:t>
            </w:r>
          </w:p>
        </w:tc>
        <w:tc>
          <w:tcPr>
            <w:tcW w:w="1198" w:type="dxa"/>
            <w:tcBorders>
              <w:top w:val="nil"/>
              <w:left w:val="nil"/>
              <w:bottom w:val="single" w:sz="4" w:space="0" w:color="auto"/>
              <w:right w:val="single" w:sz="4" w:space="0" w:color="auto"/>
            </w:tcBorders>
            <w:shd w:val="clear" w:color="auto" w:fill="auto"/>
            <w:vAlign w:val="center"/>
            <w:hideMark/>
          </w:tcPr>
          <w:p w14:paraId="40D791BC"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28FEACFE"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4D3F61FE"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139F1F53"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5A8162A8" w14:textId="77777777" w:rsidR="00195B5C" w:rsidRPr="00195B5C" w:rsidRDefault="00195B5C" w:rsidP="00195B5C">
            <w:pPr>
              <w:jc w:val="center"/>
              <w:rPr>
                <w:color w:val="000000"/>
              </w:rPr>
            </w:pPr>
            <w:r w:rsidRPr="00195B5C">
              <w:rPr>
                <w:color w:val="000000"/>
                <w:sz w:val="22"/>
                <w:szCs w:val="22"/>
              </w:rPr>
              <w:t>0,0</w:t>
            </w:r>
          </w:p>
        </w:tc>
      </w:tr>
      <w:tr w:rsidR="00195B5C" w:rsidRPr="00195B5C" w14:paraId="28DBB8B7"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50BE1214" w14:textId="142ACB2A"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5" w:type="dxa"/>
            <w:tcBorders>
              <w:top w:val="nil"/>
              <w:left w:val="nil"/>
              <w:bottom w:val="single" w:sz="4" w:space="0" w:color="auto"/>
              <w:right w:val="single" w:sz="4" w:space="0" w:color="auto"/>
            </w:tcBorders>
            <w:shd w:val="clear" w:color="auto" w:fill="auto"/>
            <w:vAlign w:val="center"/>
            <w:hideMark/>
          </w:tcPr>
          <w:p w14:paraId="26C86A00" w14:textId="77777777" w:rsidR="00195B5C" w:rsidRPr="00195B5C" w:rsidRDefault="00195B5C" w:rsidP="00195B5C">
            <w:pPr>
              <w:jc w:val="center"/>
              <w:rPr>
                <w:color w:val="000000"/>
              </w:rPr>
            </w:pPr>
            <w:r w:rsidRPr="00195B5C">
              <w:rPr>
                <w:color w:val="000000"/>
                <w:sz w:val="22"/>
                <w:szCs w:val="22"/>
              </w:rPr>
              <w:t>0,98</w:t>
            </w:r>
          </w:p>
        </w:tc>
        <w:tc>
          <w:tcPr>
            <w:tcW w:w="838" w:type="dxa"/>
            <w:tcBorders>
              <w:top w:val="nil"/>
              <w:left w:val="nil"/>
              <w:bottom w:val="single" w:sz="4" w:space="0" w:color="auto"/>
              <w:right w:val="single" w:sz="4" w:space="0" w:color="auto"/>
            </w:tcBorders>
            <w:shd w:val="clear" w:color="auto" w:fill="auto"/>
            <w:vAlign w:val="center"/>
            <w:hideMark/>
          </w:tcPr>
          <w:p w14:paraId="71974894" w14:textId="77777777" w:rsidR="00195B5C" w:rsidRPr="00195B5C" w:rsidRDefault="00195B5C" w:rsidP="00195B5C">
            <w:pPr>
              <w:jc w:val="center"/>
              <w:rPr>
                <w:color w:val="000000"/>
              </w:rPr>
            </w:pPr>
            <w:r w:rsidRPr="00195B5C">
              <w:rPr>
                <w:color w:val="000000"/>
                <w:sz w:val="22"/>
                <w:szCs w:val="22"/>
              </w:rPr>
              <w:t>0,58</w:t>
            </w:r>
          </w:p>
        </w:tc>
        <w:tc>
          <w:tcPr>
            <w:tcW w:w="1059" w:type="dxa"/>
            <w:tcBorders>
              <w:top w:val="nil"/>
              <w:left w:val="nil"/>
              <w:bottom w:val="single" w:sz="4" w:space="0" w:color="auto"/>
              <w:right w:val="single" w:sz="4" w:space="0" w:color="auto"/>
            </w:tcBorders>
            <w:shd w:val="clear" w:color="auto" w:fill="auto"/>
            <w:vAlign w:val="center"/>
            <w:hideMark/>
          </w:tcPr>
          <w:p w14:paraId="53C85A03" w14:textId="77777777" w:rsidR="00195B5C" w:rsidRPr="00195B5C" w:rsidRDefault="00195B5C" w:rsidP="00195B5C">
            <w:pPr>
              <w:jc w:val="center"/>
              <w:rPr>
                <w:color w:val="000000"/>
              </w:rPr>
            </w:pPr>
            <w:r w:rsidRPr="00195B5C">
              <w:rPr>
                <w:color w:val="000000"/>
                <w:sz w:val="22"/>
                <w:szCs w:val="22"/>
              </w:rPr>
              <w:t>0,57</w:t>
            </w:r>
          </w:p>
        </w:tc>
        <w:tc>
          <w:tcPr>
            <w:tcW w:w="1198" w:type="dxa"/>
            <w:tcBorders>
              <w:top w:val="nil"/>
              <w:left w:val="nil"/>
              <w:bottom w:val="single" w:sz="4" w:space="0" w:color="auto"/>
              <w:right w:val="single" w:sz="4" w:space="0" w:color="auto"/>
            </w:tcBorders>
            <w:shd w:val="clear" w:color="auto" w:fill="auto"/>
            <w:vAlign w:val="center"/>
            <w:hideMark/>
          </w:tcPr>
          <w:p w14:paraId="483215DB" w14:textId="77777777" w:rsidR="00195B5C" w:rsidRPr="00195B5C" w:rsidRDefault="00195B5C" w:rsidP="00195B5C">
            <w:pPr>
              <w:jc w:val="center"/>
              <w:rPr>
                <w:color w:val="000000"/>
              </w:rPr>
            </w:pPr>
            <w:r w:rsidRPr="00195B5C">
              <w:rPr>
                <w:color w:val="000000"/>
                <w:sz w:val="22"/>
                <w:szCs w:val="22"/>
              </w:rPr>
              <w:t>0,31</w:t>
            </w:r>
          </w:p>
        </w:tc>
        <w:tc>
          <w:tcPr>
            <w:tcW w:w="1218" w:type="dxa"/>
            <w:tcBorders>
              <w:top w:val="nil"/>
              <w:left w:val="nil"/>
              <w:bottom w:val="single" w:sz="4" w:space="0" w:color="auto"/>
              <w:right w:val="single" w:sz="4" w:space="0" w:color="auto"/>
            </w:tcBorders>
            <w:shd w:val="clear" w:color="auto" w:fill="auto"/>
            <w:vAlign w:val="center"/>
            <w:hideMark/>
          </w:tcPr>
          <w:p w14:paraId="447D5A8F" w14:textId="77777777" w:rsidR="00195B5C" w:rsidRPr="00195B5C" w:rsidRDefault="00195B5C" w:rsidP="00195B5C">
            <w:pPr>
              <w:jc w:val="center"/>
              <w:rPr>
                <w:color w:val="000000"/>
              </w:rPr>
            </w:pPr>
            <w:r w:rsidRPr="00195B5C">
              <w:rPr>
                <w:color w:val="000000"/>
                <w:sz w:val="22"/>
                <w:szCs w:val="22"/>
              </w:rPr>
              <w:t>0,03</w:t>
            </w:r>
          </w:p>
        </w:tc>
        <w:tc>
          <w:tcPr>
            <w:tcW w:w="838" w:type="dxa"/>
            <w:tcBorders>
              <w:top w:val="nil"/>
              <w:left w:val="nil"/>
              <w:bottom w:val="single" w:sz="4" w:space="0" w:color="auto"/>
              <w:right w:val="single" w:sz="4" w:space="0" w:color="auto"/>
            </w:tcBorders>
            <w:shd w:val="clear" w:color="auto" w:fill="auto"/>
            <w:vAlign w:val="center"/>
            <w:hideMark/>
          </w:tcPr>
          <w:p w14:paraId="1807FE49" w14:textId="77777777" w:rsidR="00195B5C" w:rsidRPr="00195B5C" w:rsidRDefault="00195B5C" w:rsidP="00195B5C">
            <w:pPr>
              <w:jc w:val="center"/>
              <w:rPr>
                <w:color w:val="000000"/>
              </w:rPr>
            </w:pPr>
            <w:r w:rsidRPr="00195B5C">
              <w:rPr>
                <w:color w:val="000000"/>
                <w:sz w:val="22"/>
                <w:szCs w:val="22"/>
              </w:rPr>
              <w:t>0,11</w:t>
            </w:r>
          </w:p>
        </w:tc>
        <w:tc>
          <w:tcPr>
            <w:tcW w:w="838" w:type="dxa"/>
            <w:tcBorders>
              <w:top w:val="nil"/>
              <w:left w:val="nil"/>
              <w:bottom w:val="single" w:sz="4" w:space="0" w:color="auto"/>
              <w:right w:val="single" w:sz="4" w:space="0" w:color="auto"/>
            </w:tcBorders>
            <w:shd w:val="clear" w:color="auto" w:fill="auto"/>
            <w:vAlign w:val="center"/>
            <w:hideMark/>
          </w:tcPr>
          <w:p w14:paraId="05B3044D" w14:textId="77777777" w:rsidR="00195B5C" w:rsidRPr="00195B5C" w:rsidRDefault="00195B5C" w:rsidP="00195B5C">
            <w:pPr>
              <w:jc w:val="center"/>
              <w:rPr>
                <w:color w:val="000000"/>
              </w:rPr>
            </w:pPr>
            <w:r w:rsidRPr="00195B5C">
              <w:rPr>
                <w:color w:val="000000"/>
                <w:sz w:val="22"/>
                <w:szCs w:val="22"/>
              </w:rPr>
              <w:t>0,04</w:t>
            </w:r>
          </w:p>
        </w:tc>
        <w:tc>
          <w:tcPr>
            <w:tcW w:w="1138" w:type="dxa"/>
            <w:tcBorders>
              <w:top w:val="nil"/>
              <w:left w:val="nil"/>
              <w:bottom w:val="single" w:sz="4" w:space="0" w:color="auto"/>
              <w:right w:val="single" w:sz="4" w:space="0" w:color="auto"/>
            </w:tcBorders>
            <w:shd w:val="clear" w:color="auto" w:fill="auto"/>
            <w:vAlign w:val="center"/>
            <w:hideMark/>
          </w:tcPr>
          <w:p w14:paraId="3FB89FEA" w14:textId="77777777" w:rsidR="00195B5C" w:rsidRPr="00195B5C" w:rsidRDefault="00195B5C" w:rsidP="00195B5C">
            <w:pPr>
              <w:jc w:val="center"/>
              <w:rPr>
                <w:color w:val="000000"/>
              </w:rPr>
            </w:pPr>
            <w:r w:rsidRPr="00195B5C">
              <w:rPr>
                <w:color w:val="000000"/>
                <w:sz w:val="22"/>
                <w:szCs w:val="22"/>
              </w:rPr>
              <w:t>0,05</w:t>
            </w:r>
          </w:p>
        </w:tc>
      </w:tr>
      <w:tr w:rsidR="00195B5C" w:rsidRPr="00195B5C" w14:paraId="585AF3C4"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049FCC1" w14:textId="23BA8F4E"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5" w:type="dxa"/>
            <w:tcBorders>
              <w:top w:val="nil"/>
              <w:left w:val="nil"/>
              <w:bottom w:val="single" w:sz="4" w:space="0" w:color="auto"/>
              <w:right w:val="single" w:sz="4" w:space="0" w:color="auto"/>
            </w:tcBorders>
            <w:shd w:val="clear" w:color="auto" w:fill="auto"/>
            <w:vAlign w:val="center"/>
            <w:hideMark/>
          </w:tcPr>
          <w:p w14:paraId="01723B67" w14:textId="77777777" w:rsidR="00195B5C" w:rsidRPr="00195B5C" w:rsidRDefault="00195B5C" w:rsidP="00195B5C">
            <w:pPr>
              <w:jc w:val="center"/>
              <w:rPr>
                <w:color w:val="000000"/>
              </w:rPr>
            </w:pPr>
            <w:r w:rsidRPr="00195B5C">
              <w:rPr>
                <w:color w:val="000000"/>
                <w:sz w:val="22"/>
                <w:szCs w:val="22"/>
              </w:rPr>
              <w:t>0,00095</w:t>
            </w:r>
          </w:p>
        </w:tc>
        <w:tc>
          <w:tcPr>
            <w:tcW w:w="838" w:type="dxa"/>
            <w:tcBorders>
              <w:top w:val="nil"/>
              <w:left w:val="nil"/>
              <w:bottom w:val="single" w:sz="4" w:space="0" w:color="auto"/>
              <w:right w:val="single" w:sz="4" w:space="0" w:color="auto"/>
            </w:tcBorders>
            <w:shd w:val="clear" w:color="auto" w:fill="auto"/>
            <w:vAlign w:val="center"/>
            <w:hideMark/>
          </w:tcPr>
          <w:p w14:paraId="165D963E"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1F59885E" w14:textId="77777777" w:rsidR="00195B5C" w:rsidRPr="00195B5C" w:rsidRDefault="00195B5C" w:rsidP="00195B5C">
            <w:pPr>
              <w:jc w:val="center"/>
              <w:rPr>
                <w:color w:val="000000"/>
              </w:rPr>
            </w:pPr>
            <w:r w:rsidRPr="00195B5C">
              <w:rPr>
                <w:color w:val="000000"/>
                <w:sz w:val="22"/>
                <w:szCs w:val="22"/>
              </w:rPr>
              <w:t>0,0</w:t>
            </w:r>
          </w:p>
        </w:tc>
        <w:tc>
          <w:tcPr>
            <w:tcW w:w="1198" w:type="dxa"/>
            <w:tcBorders>
              <w:top w:val="nil"/>
              <w:left w:val="nil"/>
              <w:bottom w:val="single" w:sz="4" w:space="0" w:color="auto"/>
              <w:right w:val="single" w:sz="4" w:space="0" w:color="auto"/>
            </w:tcBorders>
            <w:shd w:val="clear" w:color="auto" w:fill="auto"/>
            <w:vAlign w:val="center"/>
            <w:hideMark/>
          </w:tcPr>
          <w:p w14:paraId="48D133D6" w14:textId="77777777" w:rsidR="00195B5C" w:rsidRPr="00195B5C" w:rsidRDefault="00195B5C" w:rsidP="00195B5C">
            <w:pPr>
              <w:jc w:val="center"/>
              <w:rPr>
                <w:color w:val="000000"/>
              </w:rPr>
            </w:pPr>
            <w:r w:rsidRPr="00195B5C">
              <w:rPr>
                <w:color w:val="000000"/>
                <w:sz w:val="22"/>
                <w:szCs w:val="22"/>
              </w:rPr>
              <w:t>0,00057</w:t>
            </w:r>
          </w:p>
        </w:tc>
        <w:tc>
          <w:tcPr>
            <w:tcW w:w="1218" w:type="dxa"/>
            <w:tcBorders>
              <w:top w:val="nil"/>
              <w:left w:val="nil"/>
              <w:bottom w:val="single" w:sz="4" w:space="0" w:color="auto"/>
              <w:right w:val="single" w:sz="4" w:space="0" w:color="auto"/>
            </w:tcBorders>
            <w:shd w:val="clear" w:color="auto" w:fill="auto"/>
            <w:vAlign w:val="center"/>
            <w:hideMark/>
          </w:tcPr>
          <w:p w14:paraId="1CBE64FC"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4F34D73C"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393201C6"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4E7ACEC3" w14:textId="77777777" w:rsidR="00195B5C" w:rsidRPr="00195B5C" w:rsidRDefault="00195B5C" w:rsidP="00195B5C">
            <w:pPr>
              <w:jc w:val="center"/>
              <w:rPr>
                <w:color w:val="000000"/>
              </w:rPr>
            </w:pPr>
            <w:r w:rsidRPr="00195B5C">
              <w:rPr>
                <w:color w:val="000000"/>
                <w:sz w:val="22"/>
                <w:szCs w:val="22"/>
              </w:rPr>
              <w:t>0,00023</w:t>
            </w:r>
          </w:p>
        </w:tc>
      </w:tr>
      <w:tr w:rsidR="00195B5C" w:rsidRPr="00195B5C" w14:paraId="602F9C04"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44699BE" w14:textId="0C9ED18A"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5" w:type="dxa"/>
            <w:tcBorders>
              <w:top w:val="nil"/>
              <w:left w:val="nil"/>
              <w:bottom w:val="single" w:sz="4" w:space="0" w:color="auto"/>
              <w:right w:val="single" w:sz="4" w:space="0" w:color="auto"/>
            </w:tcBorders>
            <w:shd w:val="clear" w:color="auto" w:fill="auto"/>
            <w:vAlign w:val="center"/>
            <w:hideMark/>
          </w:tcPr>
          <w:p w14:paraId="1384EB50" w14:textId="77777777" w:rsidR="00195B5C" w:rsidRPr="00195B5C" w:rsidRDefault="00195B5C" w:rsidP="00195B5C">
            <w:pPr>
              <w:jc w:val="center"/>
              <w:rPr>
                <w:color w:val="000000"/>
              </w:rPr>
            </w:pPr>
            <w:r w:rsidRPr="00195B5C">
              <w:rPr>
                <w:color w:val="000000"/>
                <w:sz w:val="22"/>
                <w:szCs w:val="22"/>
              </w:rPr>
              <w:t>0,00025</w:t>
            </w:r>
          </w:p>
        </w:tc>
        <w:tc>
          <w:tcPr>
            <w:tcW w:w="838" w:type="dxa"/>
            <w:tcBorders>
              <w:top w:val="nil"/>
              <w:left w:val="nil"/>
              <w:bottom w:val="single" w:sz="4" w:space="0" w:color="auto"/>
              <w:right w:val="single" w:sz="4" w:space="0" w:color="auto"/>
            </w:tcBorders>
            <w:shd w:val="clear" w:color="auto" w:fill="auto"/>
            <w:vAlign w:val="center"/>
            <w:hideMark/>
          </w:tcPr>
          <w:p w14:paraId="6D441501" w14:textId="77777777" w:rsidR="00195B5C" w:rsidRPr="00195B5C" w:rsidRDefault="00195B5C" w:rsidP="00195B5C">
            <w:pPr>
              <w:jc w:val="center"/>
              <w:rPr>
                <w:color w:val="000000"/>
              </w:rPr>
            </w:pPr>
            <w:r w:rsidRPr="00195B5C">
              <w:rPr>
                <w:color w:val="000000"/>
                <w:sz w:val="22"/>
                <w:szCs w:val="22"/>
              </w:rPr>
              <w:t>0,0</w:t>
            </w:r>
          </w:p>
        </w:tc>
        <w:tc>
          <w:tcPr>
            <w:tcW w:w="1059" w:type="dxa"/>
            <w:tcBorders>
              <w:top w:val="nil"/>
              <w:left w:val="nil"/>
              <w:bottom w:val="single" w:sz="4" w:space="0" w:color="auto"/>
              <w:right w:val="single" w:sz="4" w:space="0" w:color="auto"/>
            </w:tcBorders>
            <w:shd w:val="clear" w:color="auto" w:fill="auto"/>
            <w:vAlign w:val="center"/>
            <w:hideMark/>
          </w:tcPr>
          <w:p w14:paraId="67E6C95D" w14:textId="77777777" w:rsidR="00195B5C" w:rsidRPr="00195B5C" w:rsidRDefault="00195B5C" w:rsidP="00195B5C">
            <w:pPr>
              <w:jc w:val="center"/>
              <w:rPr>
                <w:color w:val="000000"/>
              </w:rPr>
            </w:pPr>
            <w:r w:rsidRPr="00195B5C">
              <w:rPr>
                <w:color w:val="000000"/>
                <w:sz w:val="22"/>
                <w:szCs w:val="22"/>
              </w:rPr>
              <w:t>0,000021</w:t>
            </w:r>
          </w:p>
        </w:tc>
        <w:tc>
          <w:tcPr>
            <w:tcW w:w="1198" w:type="dxa"/>
            <w:tcBorders>
              <w:top w:val="nil"/>
              <w:left w:val="nil"/>
              <w:bottom w:val="single" w:sz="4" w:space="0" w:color="auto"/>
              <w:right w:val="single" w:sz="4" w:space="0" w:color="auto"/>
            </w:tcBorders>
            <w:shd w:val="clear" w:color="auto" w:fill="auto"/>
            <w:vAlign w:val="center"/>
            <w:hideMark/>
          </w:tcPr>
          <w:p w14:paraId="1BC7D452" w14:textId="77777777" w:rsidR="00195B5C" w:rsidRPr="00195B5C" w:rsidRDefault="00195B5C" w:rsidP="00195B5C">
            <w:pPr>
              <w:jc w:val="center"/>
              <w:rPr>
                <w:color w:val="000000"/>
              </w:rPr>
            </w:pPr>
            <w:r w:rsidRPr="00195B5C">
              <w:rPr>
                <w:color w:val="000000"/>
                <w:sz w:val="22"/>
                <w:szCs w:val="22"/>
              </w:rPr>
              <w:t>0,0</w:t>
            </w:r>
          </w:p>
        </w:tc>
        <w:tc>
          <w:tcPr>
            <w:tcW w:w="1218" w:type="dxa"/>
            <w:tcBorders>
              <w:top w:val="nil"/>
              <w:left w:val="nil"/>
              <w:bottom w:val="single" w:sz="4" w:space="0" w:color="auto"/>
              <w:right w:val="single" w:sz="4" w:space="0" w:color="auto"/>
            </w:tcBorders>
            <w:shd w:val="clear" w:color="auto" w:fill="auto"/>
            <w:vAlign w:val="center"/>
            <w:hideMark/>
          </w:tcPr>
          <w:p w14:paraId="5C2917F7"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2F895831" w14:textId="77777777" w:rsidR="00195B5C" w:rsidRPr="00195B5C" w:rsidRDefault="00195B5C" w:rsidP="00195B5C">
            <w:pPr>
              <w:jc w:val="center"/>
              <w:rPr>
                <w:color w:val="000000"/>
              </w:rPr>
            </w:pPr>
            <w:r w:rsidRPr="00195B5C">
              <w:rPr>
                <w:color w:val="000000"/>
                <w:sz w:val="22"/>
                <w:szCs w:val="22"/>
              </w:rPr>
              <w:t>0,0</w:t>
            </w:r>
          </w:p>
        </w:tc>
        <w:tc>
          <w:tcPr>
            <w:tcW w:w="838" w:type="dxa"/>
            <w:tcBorders>
              <w:top w:val="nil"/>
              <w:left w:val="nil"/>
              <w:bottom w:val="single" w:sz="4" w:space="0" w:color="auto"/>
              <w:right w:val="single" w:sz="4" w:space="0" w:color="auto"/>
            </w:tcBorders>
            <w:shd w:val="clear" w:color="auto" w:fill="auto"/>
            <w:vAlign w:val="center"/>
            <w:hideMark/>
          </w:tcPr>
          <w:p w14:paraId="43091423" w14:textId="77777777" w:rsidR="00195B5C" w:rsidRPr="00195B5C" w:rsidRDefault="00195B5C" w:rsidP="00195B5C">
            <w:pPr>
              <w:jc w:val="center"/>
              <w:rPr>
                <w:color w:val="000000"/>
              </w:rPr>
            </w:pPr>
            <w:r w:rsidRPr="00195B5C">
              <w:rPr>
                <w:color w:val="000000"/>
                <w:sz w:val="22"/>
                <w:szCs w:val="22"/>
              </w:rPr>
              <w:t>0,0</w:t>
            </w:r>
          </w:p>
        </w:tc>
        <w:tc>
          <w:tcPr>
            <w:tcW w:w="1138" w:type="dxa"/>
            <w:tcBorders>
              <w:top w:val="nil"/>
              <w:left w:val="nil"/>
              <w:bottom w:val="single" w:sz="4" w:space="0" w:color="auto"/>
              <w:right w:val="single" w:sz="4" w:space="0" w:color="auto"/>
            </w:tcBorders>
            <w:shd w:val="clear" w:color="auto" w:fill="auto"/>
            <w:vAlign w:val="center"/>
            <w:hideMark/>
          </w:tcPr>
          <w:p w14:paraId="4E564F5E" w14:textId="77777777" w:rsidR="00195B5C" w:rsidRPr="00195B5C" w:rsidRDefault="00195B5C" w:rsidP="00195B5C">
            <w:pPr>
              <w:jc w:val="center"/>
              <w:rPr>
                <w:color w:val="000000"/>
              </w:rPr>
            </w:pPr>
            <w:r w:rsidRPr="00195B5C">
              <w:rPr>
                <w:color w:val="000000"/>
                <w:sz w:val="22"/>
                <w:szCs w:val="22"/>
              </w:rPr>
              <w:t>0,0</w:t>
            </w:r>
          </w:p>
        </w:tc>
      </w:tr>
    </w:tbl>
    <w:p w14:paraId="1D81419D" w14:textId="77777777" w:rsidR="00195B5C" w:rsidRPr="00195B5C" w:rsidRDefault="00195B5C" w:rsidP="00195B5C">
      <w:pPr>
        <w:spacing w:before="120" w:after="120" w:line="276" w:lineRule="auto"/>
        <w:jc w:val="both"/>
        <w:rPr>
          <w:sz w:val="22"/>
          <w:szCs w:val="20"/>
        </w:rPr>
      </w:pPr>
      <w:r w:rsidRPr="00195B5C">
        <w:rPr>
          <w:sz w:val="22"/>
          <w:szCs w:val="20"/>
        </w:rPr>
        <w:lastRenderedPageBreak/>
        <w:t>Wdrożenie scenariusza bazowego w zakresie zanieczyszczenia PM2,5 doprowadzi do dotrzymania standardów jakości powietrza w strefie miasto Toruń po 2028 r.</w:t>
      </w:r>
    </w:p>
    <w:p w14:paraId="02BED6B1" w14:textId="77777777" w:rsidR="00195B5C" w:rsidRPr="00195B5C" w:rsidRDefault="00195B5C" w:rsidP="00195B5C">
      <w:pPr>
        <w:keepNext/>
        <w:spacing w:before="240" w:after="120"/>
        <w:jc w:val="both"/>
        <w:rPr>
          <w:bCs/>
          <w:sz w:val="22"/>
          <w:szCs w:val="18"/>
        </w:rPr>
      </w:pPr>
      <w:bookmarkStart w:id="333" w:name="_Toc133316249"/>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32</w:t>
      </w:r>
      <w:r w:rsidRPr="00195B5C">
        <w:rPr>
          <w:bCs/>
          <w:noProof/>
          <w:sz w:val="22"/>
          <w:szCs w:val="18"/>
        </w:rPr>
        <w:fldChar w:fldCharType="end"/>
      </w:r>
      <w:r w:rsidRPr="00195B5C">
        <w:rPr>
          <w:bCs/>
          <w:noProof/>
          <w:sz w:val="22"/>
          <w:szCs w:val="18"/>
        </w:rPr>
        <w:t>.</w:t>
      </w:r>
      <w:r w:rsidRPr="00195B5C">
        <w:rPr>
          <w:bCs/>
          <w:sz w:val="22"/>
          <w:szCs w:val="18"/>
        </w:rPr>
        <w:t xml:space="preserve"> Prognozowane stężenia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po roku 2028, w strefie miasto Toruń, wg scenariusza bazowego</w:t>
      </w:r>
      <w:bookmarkEnd w:id="333"/>
    </w:p>
    <w:tbl>
      <w:tblPr>
        <w:tblW w:w="5000" w:type="pct"/>
        <w:tblCellMar>
          <w:left w:w="70" w:type="dxa"/>
          <w:right w:w="70" w:type="dxa"/>
        </w:tblCellMar>
        <w:tblLook w:val="04A0" w:firstRow="1" w:lastRow="0" w:firstColumn="1" w:lastColumn="0" w:noHBand="0" w:noVBand="1"/>
      </w:tblPr>
      <w:tblGrid>
        <w:gridCol w:w="2714"/>
        <w:gridCol w:w="1675"/>
        <w:gridCol w:w="1955"/>
        <w:gridCol w:w="1955"/>
        <w:gridCol w:w="1555"/>
      </w:tblGrid>
      <w:tr w:rsidR="00195B5C" w:rsidRPr="00ED6F9E" w14:paraId="76D22AAE" w14:textId="77777777" w:rsidTr="004F7FA2">
        <w:trPr>
          <w:cantSplit/>
          <w:trHeight w:val="2000"/>
          <w:tblHeader/>
        </w:trPr>
        <w:tc>
          <w:tcPr>
            <w:tcW w:w="1377"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6E3EEFAF" w14:textId="0244ECE0"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850"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F7DECEE"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PL_Kp_2021_PL0402_B(a)P_a_01</w:t>
            </w:r>
          </w:p>
        </w:tc>
        <w:tc>
          <w:tcPr>
            <w:tcW w:w="99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CF76E02"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PL_Kp_2021_PL0402_B(a)P_a_02</w:t>
            </w:r>
          </w:p>
        </w:tc>
        <w:tc>
          <w:tcPr>
            <w:tcW w:w="99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5B440CD4"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PL_Kp_2021_PL0402_B(a)P_a_03</w:t>
            </w:r>
          </w:p>
        </w:tc>
        <w:tc>
          <w:tcPr>
            <w:tcW w:w="788"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5CAD1381" w14:textId="77777777" w:rsidR="00195B5C" w:rsidRPr="00195B5C" w:rsidRDefault="00195B5C" w:rsidP="00195B5C">
            <w:pPr>
              <w:ind w:left="113" w:right="113"/>
              <w:jc w:val="center"/>
              <w:rPr>
                <w:b/>
                <w:bCs/>
                <w:color w:val="000000"/>
                <w:lang w:val="en-PH"/>
              </w:rPr>
            </w:pPr>
            <w:r w:rsidRPr="00195B5C">
              <w:rPr>
                <w:b/>
                <w:bCs/>
                <w:color w:val="000000"/>
                <w:sz w:val="22"/>
                <w:szCs w:val="22"/>
                <w:lang w:val="en-US"/>
              </w:rPr>
              <w:t>PL_Kp_2021_PL040</w:t>
            </w:r>
            <w:r w:rsidRPr="00195B5C">
              <w:rPr>
                <w:b/>
                <w:bCs/>
                <w:color w:val="000000"/>
                <w:sz w:val="22"/>
                <w:szCs w:val="22"/>
                <w:lang w:val="en-PH"/>
              </w:rPr>
              <w:t>2_B(a)P_a_04</w:t>
            </w:r>
          </w:p>
        </w:tc>
      </w:tr>
      <w:tr w:rsidR="00195B5C" w:rsidRPr="00195B5C" w14:paraId="5DBD9103" w14:textId="77777777" w:rsidTr="004F7FA2">
        <w:trPr>
          <w:trHeight w:val="412"/>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77BC47D9" w14:textId="532F9E8F"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 xml:space="preserve">tężenie całkowite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p>
        </w:tc>
        <w:tc>
          <w:tcPr>
            <w:tcW w:w="850" w:type="pct"/>
            <w:tcBorders>
              <w:top w:val="nil"/>
              <w:left w:val="nil"/>
              <w:bottom w:val="single" w:sz="4" w:space="0" w:color="auto"/>
              <w:right w:val="single" w:sz="4" w:space="0" w:color="auto"/>
            </w:tcBorders>
            <w:shd w:val="clear" w:color="auto" w:fill="auto"/>
            <w:vAlign w:val="center"/>
            <w:hideMark/>
          </w:tcPr>
          <w:p w14:paraId="0D1D4CBE" w14:textId="77777777" w:rsidR="00195B5C" w:rsidRPr="00195B5C" w:rsidRDefault="00195B5C" w:rsidP="00195B5C">
            <w:pPr>
              <w:jc w:val="center"/>
              <w:rPr>
                <w:color w:val="000000"/>
              </w:rPr>
            </w:pPr>
            <w:r w:rsidRPr="00195B5C">
              <w:rPr>
                <w:sz w:val="22"/>
                <w:szCs w:val="22"/>
              </w:rPr>
              <w:t>0,19</w:t>
            </w:r>
          </w:p>
        </w:tc>
        <w:tc>
          <w:tcPr>
            <w:tcW w:w="992" w:type="pct"/>
            <w:tcBorders>
              <w:top w:val="nil"/>
              <w:left w:val="nil"/>
              <w:bottom w:val="single" w:sz="4" w:space="0" w:color="auto"/>
              <w:right w:val="single" w:sz="4" w:space="0" w:color="auto"/>
            </w:tcBorders>
            <w:shd w:val="clear" w:color="auto" w:fill="auto"/>
            <w:vAlign w:val="center"/>
            <w:hideMark/>
          </w:tcPr>
          <w:p w14:paraId="3815C0B5" w14:textId="77777777" w:rsidR="00195B5C" w:rsidRPr="00195B5C" w:rsidRDefault="00195B5C" w:rsidP="00195B5C">
            <w:pPr>
              <w:jc w:val="center"/>
              <w:rPr>
                <w:color w:val="000000"/>
              </w:rPr>
            </w:pPr>
            <w:r w:rsidRPr="00195B5C">
              <w:rPr>
                <w:sz w:val="22"/>
                <w:szCs w:val="22"/>
              </w:rPr>
              <w:t>0,21</w:t>
            </w:r>
          </w:p>
        </w:tc>
        <w:tc>
          <w:tcPr>
            <w:tcW w:w="992" w:type="pct"/>
            <w:tcBorders>
              <w:top w:val="nil"/>
              <w:left w:val="nil"/>
              <w:bottom w:val="single" w:sz="4" w:space="0" w:color="auto"/>
              <w:right w:val="single" w:sz="4" w:space="0" w:color="auto"/>
            </w:tcBorders>
            <w:shd w:val="clear" w:color="auto" w:fill="auto"/>
            <w:vAlign w:val="center"/>
            <w:hideMark/>
          </w:tcPr>
          <w:p w14:paraId="358EB59F" w14:textId="77777777" w:rsidR="00195B5C" w:rsidRPr="00195B5C" w:rsidRDefault="00195B5C" w:rsidP="00195B5C">
            <w:pPr>
              <w:jc w:val="center"/>
              <w:rPr>
                <w:color w:val="000000"/>
              </w:rPr>
            </w:pPr>
            <w:r w:rsidRPr="00195B5C">
              <w:rPr>
                <w:sz w:val="22"/>
                <w:szCs w:val="22"/>
              </w:rPr>
              <w:t>0,19</w:t>
            </w:r>
          </w:p>
        </w:tc>
        <w:tc>
          <w:tcPr>
            <w:tcW w:w="788" w:type="pct"/>
            <w:tcBorders>
              <w:top w:val="nil"/>
              <w:left w:val="nil"/>
              <w:bottom w:val="single" w:sz="4" w:space="0" w:color="auto"/>
              <w:right w:val="single" w:sz="4" w:space="0" w:color="auto"/>
            </w:tcBorders>
            <w:shd w:val="clear" w:color="auto" w:fill="auto"/>
            <w:vAlign w:val="center"/>
            <w:hideMark/>
          </w:tcPr>
          <w:p w14:paraId="3EDA74BF" w14:textId="77777777" w:rsidR="00195B5C" w:rsidRPr="00195B5C" w:rsidRDefault="00195B5C" w:rsidP="00195B5C">
            <w:pPr>
              <w:jc w:val="center"/>
              <w:rPr>
                <w:color w:val="000000"/>
              </w:rPr>
            </w:pPr>
            <w:r w:rsidRPr="00195B5C">
              <w:rPr>
                <w:sz w:val="22"/>
                <w:szCs w:val="22"/>
              </w:rPr>
              <w:t>0,18</w:t>
            </w:r>
          </w:p>
        </w:tc>
      </w:tr>
      <w:tr w:rsidR="00195B5C" w:rsidRPr="00195B5C" w14:paraId="2639653D"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4C7100D2" w14:textId="15FAAD8E"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poziom tła regionalnego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4968414A" w14:textId="77777777" w:rsidTr="004F7FA2">
        <w:trPr>
          <w:trHeight w:val="381"/>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02ED8CB0" w14:textId="6A0EEF13"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0" w:type="pct"/>
            <w:tcBorders>
              <w:top w:val="nil"/>
              <w:left w:val="nil"/>
              <w:bottom w:val="single" w:sz="4" w:space="0" w:color="auto"/>
              <w:right w:val="single" w:sz="4" w:space="0" w:color="auto"/>
            </w:tcBorders>
            <w:shd w:val="clear" w:color="auto" w:fill="auto"/>
            <w:vAlign w:val="center"/>
            <w:hideMark/>
          </w:tcPr>
          <w:p w14:paraId="6E3ADFE7" w14:textId="77777777" w:rsidR="00195B5C" w:rsidRPr="00195B5C" w:rsidRDefault="00195B5C" w:rsidP="00195B5C">
            <w:pPr>
              <w:jc w:val="center"/>
              <w:rPr>
                <w:color w:val="000000"/>
              </w:rPr>
            </w:pPr>
            <w:r w:rsidRPr="00195B5C">
              <w:rPr>
                <w:sz w:val="22"/>
                <w:szCs w:val="22"/>
              </w:rPr>
              <w:t>0,07</w:t>
            </w:r>
          </w:p>
        </w:tc>
        <w:tc>
          <w:tcPr>
            <w:tcW w:w="992" w:type="pct"/>
            <w:tcBorders>
              <w:top w:val="nil"/>
              <w:left w:val="nil"/>
              <w:bottom w:val="single" w:sz="4" w:space="0" w:color="auto"/>
              <w:right w:val="single" w:sz="4" w:space="0" w:color="auto"/>
            </w:tcBorders>
            <w:shd w:val="clear" w:color="auto" w:fill="auto"/>
            <w:vAlign w:val="center"/>
            <w:hideMark/>
          </w:tcPr>
          <w:p w14:paraId="63AC81F3" w14:textId="77777777" w:rsidR="00195B5C" w:rsidRPr="00195B5C" w:rsidRDefault="00195B5C" w:rsidP="00195B5C">
            <w:pPr>
              <w:jc w:val="center"/>
              <w:rPr>
                <w:color w:val="000000"/>
              </w:rPr>
            </w:pPr>
            <w:r w:rsidRPr="00195B5C">
              <w:rPr>
                <w:sz w:val="22"/>
                <w:szCs w:val="22"/>
              </w:rPr>
              <w:t>0,18</w:t>
            </w:r>
          </w:p>
        </w:tc>
        <w:tc>
          <w:tcPr>
            <w:tcW w:w="992" w:type="pct"/>
            <w:tcBorders>
              <w:top w:val="nil"/>
              <w:left w:val="nil"/>
              <w:bottom w:val="single" w:sz="4" w:space="0" w:color="auto"/>
              <w:right w:val="single" w:sz="4" w:space="0" w:color="auto"/>
            </w:tcBorders>
            <w:shd w:val="clear" w:color="auto" w:fill="auto"/>
            <w:vAlign w:val="center"/>
            <w:hideMark/>
          </w:tcPr>
          <w:p w14:paraId="6C0240BC" w14:textId="77777777" w:rsidR="00195B5C" w:rsidRPr="00195B5C" w:rsidRDefault="00195B5C" w:rsidP="00195B5C">
            <w:pPr>
              <w:jc w:val="center"/>
              <w:rPr>
                <w:color w:val="000000"/>
              </w:rPr>
            </w:pPr>
            <w:r w:rsidRPr="00195B5C">
              <w:rPr>
                <w:sz w:val="22"/>
                <w:szCs w:val="22"/>
              </w:rPr>
              <w:t>0,14</w:t>
            </w:r>
          </w:p>
        </w:tc>
        <w:tc>
          <w:tcPr>
            <w:tcW w:w="788" w:type="pct"/>
            <w:tcBorders>
              <w:top w:val="nil"/>
              <w:left w:val="nil"/>
              <w:bottom w:val="single" w:sz="4" w:space="0" w:color="auto"/>
              <w:right w:val="single" w:sz="4" w:space="0" w:color="auto"/>
            </w:tcBorders>
            <w:shd w:val="clear" w:color="auto" w:fill="auto"/>
            <w:vAlign w:val="center"/>
            <w:hideMark/>
          </w:tcPr>
          <w:p w14:paraId="2D7A56FF" w14:textId="77777777" w:rsidR="00195B5C" w:rsidRPr="00195B5C" w:rsidRDefault="00195B5C" w:rsidP="00195B5C">
            <w:pPr>
              <w:jc w:val="center"/>
              <w:rPr>
                <w:color w:val="000000"/>
              </w:rPr>
            </w:pPr>
            <w:r w:rsidRPr="00195B5C">
              <w:rPr>
                <w:sz w:val="22"/>
                <w:szCs w:val="22"/>
              </w:rPr>
              <w:t>0,11</w:t>
            </w:r>
          </w:p>
        </w:tc>
      </w:tr>
      <w:tr w:rsidR="00195B5C" w:rsidRPr="00195B5C" w14:paraId="75E3B71F"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3F9D86C1" w14:textId="64E25440"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ransgraniczne</w:t>
            </w:r>
          </w:p>
        </w:tc>
        <w:tc>
          <w:tcPr>
            <w:tcW w:w="850" w:type="pct"/>
            <w:tcBorders>
              <w:top w:val="nil"/>
              <w:left w:val="nil"/>
              <w:bottom w:val="single" w:sz="4" w:space="0" w:color="auto"/>
              <w:right w:val="single" w:sz="4" w:space="0" w:color="auto"/>
            </w:tcBorders>
            <w:shd w:val="clear" w:color="auto" w:fill="auto"/>
            <w:vAlign w:val="center"/>
            <w:hideMark/>
          </w:tcPr>
          <w:p w14:paraId="19476FE9" w14:textId="77777777" w:rsidR="00195B5C" w:rsidRPr="00195B5C" w:rsidRDefault="00195B5C" w:rsidP="00195B5C">
            <w:pPr>
              <w:jc w:val="center"/>
              <w:rPr>
                <w:color w:val="000000"/>
              </w:rPr>
            </w:pPr>
            <w:r w:rsidRPr="00195B5C">
              <w:rPr>
                <w:sz w:val="22"/>
                <w:szCs w:val="22"/>
              </w:rPr>
              <w:t>0,0028</w:t>
            </w:r>
          </w:p>
        </w:tc>
        <w:tc>
          <w:tcPr>
            <w:tcW w:w="992" w:type="pct"/>
            <w:tcBorders>
              <w:top w:val="nil"/>
              <w:left w:val="nil"/>
              <w:bottom w:val="single" w:sz="4" w:space="0" w:color="auto"/>
              <w:right w:val="single" w:sz="4" w:space="0" w:color="auto"/>
            </w:tcBorders>
            <w:shd w:val="clear" w:color="auto" w:fill="auto"/>
            <w:vAlign w:val="center"/>
            <w:hideMark/>
          </w:tcPr>
          <w:p w14:paraId="649CF04B" w14:textId="77777777" w:rsidR="00195B5C" w:rsidRPr="00195B5C" w:rsidRDefault="00195B5C" w:rsidP="00195B5C">
            <w:pPr>
              <w:jc w:val="center"/>
              <w:rPr>
                <w:color w:val="000000"/>
              </w:rPr>
            </w:pPr>
            <w:r w:rsidRPr="00195B5C">
              <w:rPr>
                <w:sz w:val="22"/>
                <w:szCs w:val="22"/>
              </w:rPr>
              <w:t>0,0057</w:t>
            </w:r>
          </w:p>
        </w:tc>
        <w:tc>
          <w:tcPr>
            <w:tcW w:w="992" w:type="pct"/>
            <w:tcBorders>
              <w:top w:val="nil"/>
              <w:left w:val="nil"/>
              <w:bottom w:val="single" w:sz="4" w:space="0" w:color="auto"/>
              <w:right w:val="single" w:sz="4" w:space="0" w:color="auto"/>
            </w:tcBorders>
            <w:shd w:val="clear" w:color="auto" w:fill="auto"/>
            <w:vAlign w:val="center"/>
            <w:hideMark/>
          </w:tcPr>
          <w:p w14:paraId="73BB655A" w14:textId="77777777" w:rsidR="00195B5C" w:rsidRPr="00195B5C" w:rsidRDefault="00195B5C" w:rsidP="00195B5C">
            <w:pPr>
              <w:jc w:val="center"/>
              <w:rPr>
                <w:color w:val="000000"/>
              </w:rPr>
            </w:pPr>
            <w:r w:rsidRPr="00195B5C">
              <w:rPr>
                <w:sz w:val="22"/>
                <w:szCs w:val="22"/>
              </w:rPr>
              <w:t>0,0053</w:t>
            </w:r>
          </w:p>
        </w:tc>
        <w:tc>
          <w:tcPr>
            <w:tcW w:w="788" w:type="pct"/>
            <w:tcBorders>
              <w:top w:val="nil"/>
              <w:left w:val="nil"/>
              <w:bottom w:val="single" w:sz="4" w:space="0" w:color="auto"/>
              <w:right w:val="single" w:sz="4" w:space="0" w:color="auto"/>
            </w:tcBorders>
            <w:shd w:val="clear" w:color="auto" w:fill="auto"/>
            <w:vAlign w:val="center"/>
            <w:hideMark/>
          </w:tcPr>
          <w:p w14:paraId="772C346A" w14:textId="77777777" w:rsidR="00195B5C" w:rsidRPr="00195B5C" w:rsidRDefault="00195B5C" w:rsidP="00195B5C">
            <w:pPr>
              <w:jc w:val="center"/>
              <w:rPr>
                <w:color w:val="000000"/>
              </w:rPr>
            </w:pPr>
            <w:r w:rsidRPr="00195B5C">
              <w:rPr>
                <w:sz w:val="22"/>
                <w:szCs w:val="22"/>
              </w:rPr>
              <w:t>0,0052</w:t>
            </w:r>
          </w:p>
        </w:tc>
      </w:tr>
      <w:tr w:rsidR="00195B5C" w:rsidRPr="00195B5C" w14:paraId="533E4A2B"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3BF520C4" w14:textId="41FFD628"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rajowe</w:t>
            </w:r>
          </w:p>
        </w:tc>
        <w:tc>
          <w:tcPr>
            <w:tcW w:w="850" w:type="pct"/>
            <w:tcBorders>
              <w:top w:val="nil"/>
              <w:left w:val="nil"/>
              <w:bottom w:val="single" w:sz="4" w:space="0" w:color="auto"/>
              <w:right w:val="single" w:sz="4" w:space="0" w:color="auto"/>
            </w:tcBorders>
            <w:shd w:val="clear" w:color="auto" w:fill="auto"/>
            <w:vAlign w:val="center"/>
            <w:hideMark/>
          </w:tcPr>
          <w:p w14:paraId="45F6C676" w14:textId="77777777" w:rsidR="00195B5C" w:rsidRPr="00195B5C" w:rsidRDefault="00195B5C" w:rsidP="00195B5C">
            <w:pPr>
              <w:jc w:val="center"/>
              <w:rPr>
                <w:color w:val="000000"/>
              </w:rPr>
            </w:pPr>
            <w:r w:rsidRPr="00195B5C">
              <w:rPr>
                <w:sz w:val="22"/>
                <w:szCs w:val="22"/>
              </w:rPr>
              <w:t>0,0070</w:t>
            </w:r>
          </w:p>
        </w:tc>
        <w:tc>
          <w:tcPr>
            <w:tcW w:w="992" w:type="pct"/>
            <w:tcBorders>
              <w:top w:val="nil"/>
              <w:left w:val="nil"/>
              <w:bottom w:val="single" w:sz="4" w:space="0" w:color="auto"/>
              <w:right w:val="single" w:sz="4" w:space="0" w:color="auto"/>
            </w:tcBorders>
            <w:shd w:val="clear" w:color="auto" w:fill="auto"/>
            <w:vAlign w:val="center"/>
            <w:hideMark/>
          </w:tcPr>
          <w:p w14:paraId="27286CBE" w14:textId="77777777" w:rsidR="00195B5C" w:rsidRPr="00195B5C" w:rsidRDefault="00195B5C" w:rsidP="00195B5C">
            <w:pPr>
              <w:jc w:val="center"/>
              <w:rPr>
                <w:color w:val="000000"/>
              </w:rPr>
            </w:pPr>
            <w:r w:rsidRPr="00195B5C">
              <w:rPr>
                <w:sz w:val="22"/>
                <w:szCs w:val="22"/>
              </w:rPr>
              <w:t>0,0143</w:t>
            </w:r>
          </w:p>
        </w:tc>
        <w:tc>
          <w:tcPr>
            <w:tcW w:w="992" w:type="pct"/>
            <w:tcBorders>
              <w:top w:val="nil"/>
              <w:left w:val="nil"/>
              <w:bottom w:val="single" w:sz="4" w:space="0" w:color="auto"/>
              <w:right w:val="single" w:sz="4" w:space="0" w:color="auto"/>
            </w:tcBorders>
            <w:shd w:val="clear" w:color="auto" w:fill="auto"/>
            <w:vAlign w:val="center"/>
            <w:hideMark/>
          </w:tcPr>
          <w:p w14:paraId="54E080A0" w14:textId="77777777" w:rsidR="00195B5C" w:rsidRPr="00195B5C" w:rsidRDefault="00195B5C" w:rsidP="00195B5C">
            <w:pPr>
              <w:jc w:val="center"/>
              <w:rPr>
                <w:color w:val="000000"/>
              </w:rPr>
            </w:pPr>
            <w:r w:rsidRPr="00195B5C">
              <w:rPr>
                <w:sz w:val="22"/>
                <w:szCs w:val="22"/>
              </w:rPr>
              <w:t>0,0133</w:t>
            </w:r>
          </w:p>
        </w:tc>
        <w:tc>
          <w:tcPr>
            <w:tcW w:w="788" w:type="pct"/>
            <w:tcBorders>
              <w:top w:val="nil"/>
              <w:left w:val="nil"/>
              <w:bottom w:val="single" w:sz="4" w:space="0" w:color="auto"/>
              <w:right w:val="single" w:sz="4" w:space="0" w:color="auto"/>
            </w:tcBorders>
            <w:shd w:val="clear" w:color="auto" w:fill="auto"/>
            <w:vAlign w:val="center"/>
            <w:hideMark/>
          </w:tcPr>
          <w:p w14:paraId="43B35E87" w14:textId="77777777" w:rsidR="00195B5C" w:rsidRPr="00195B5C" w:rsidRDefault="00195B5C" w:rsidP="00195B5C">
            <w:pPr>
              <w:jc w:val="center"/>
              <w:rPr>
                <w:color w:val="000000"/>
              </w:rPr>
            </w:pPr>
            <w:r w:rsidRPr="00195B5C">
              <w:rPr>
                <w:sz w:val="22"/>
                <w:szCs w:val="22"/>
              </w:rPr>
              <w:t>0,0129</w:t>
            </w:r>
          </w:p>
        </w:tc>
      </w:tr>
      <w:tr w:rsidR="00195B5C" w:rsidRPr="00195B5C" w14:paraId="20B187D4"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17B02765" w14:textId="17C7045F" w:rsidR="00195B5C" w:rsidRPr="00195B5C" w:rsidRDefault="003F5C3B" w:rsidP="00195B5C">
            <w:pPr>
              <w:rPr>
                <w:b/>
                <w:bCs/>
                <w:color w:val="000000"/>
              </w:rPr>
            </w:pPr>
            <w:r>
              <w:rPr>
                <w:b/>
                <w:bCs/>
                <w:color w:val="000000"/>
                <w:sz w:val="22"/>
                <w:szCs w:val="22"/>
              </w:rPr>
              <w:t>n</w:t>
            </w:r>
            <w:r w:rsidR="00195B5C" w:rsidRPr="00195B5C">
              <w:rPr>
                <w:b/>
                <w:bCs/>
                <w:color w:val="000000"/>
                <w:sz w:val="22"/>
                <w:szCs w:val="22"/>
              </w:rPr>
              <w:t>aturalne</w:t>
            </w:r>
          </w:p>
        </w:tc>
        <w:tc>
          <w:tcPr>
            <w:tcW w:w="850" w:type="pct"/>
            <w:tcBorders>
              <w:top w:val="nil"/>
              <w:left w:val="nil"/>
              <w:bottom w:val="single" w:sz="4" w:space="0" w:color="auto"/>
              <w:right w:val="single" w:sz="4" w:space="0" w:color="auto"/>
            </w:tcBorders>
            <w:shd w:val="clear" w:color="auto" w:fill="auto"/>
            <w:vAlign w:val="center"/>
            <w:hideMark/>
          </w:tcPr>
          <w:p w14:paraId="5BE40403"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557ADB61"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653EEE7B"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3A4FC125" w14:textId="77777777" w:rsidR="00195B5C" w:rsidRPr="00195B5C" w:rsidRDefault="00195B5C" w:rsidP="00195B5C">
            <w:pPr>
              <w:jc w:val="center"/>
              <w:rPr>
                <w:color w:val="000000"/>
              </w:rPr>
            </w:pPr>
            <w:r w:rsidRPr="00195B5C">
              <w:rPr>
                <w:sz w:val="22"/>
                <w:szCs w:val="22"/>
              </w:rPr>
              <w:t>0,0</w:t>
            </w:r>
          </w:p>
        </w:tc>
      </w:tr>
      <w:tr w:rsidR="00195B5C" w:rsidRPr="00195B5C" w14:paraId="3A6ACCB5" w14:textId="77777777" w:rsidTr="004F7FA2">
        <w:trPr>
          <w:trHeight w:val="215"/>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55B48C42" w14:textId="091BCD8B" w:rsidR="00195B5C" w:rsidRPr="00195B5C" w:rsidRDefault="003F5C3B"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850" w:type="pct"/>
            <w:tcBorders>
              <w:top w:val="nil"/>
              <w:left w:val="nil"/>
              <w:bottom w:val="single" w:sz="4" w:space="0" w:color="auto"/>
              <w:right w:val="single" w:sz="4" w:space="0" w:color="auto"/>
            </w:tcBorders>
            <w:shd w:val="clear" w:color="auto" w:fill="auto"/>
            <w:vAlign w:val="center"/>
            <w:hideMark/>
          </w:tcPr>
          <w:p w14:paraId="0A759B51" w14:textId="77777777" w:rsidR="00195B5C" w:rsidRPr="00195B5C" w:rsidRDefault="00195B5C" w:rsidP="00195B5C">
            <w:pPr>
              <w:jc w:val="center"/>
              <w:rPr>
                <w:color w:val="000000"/>
              </w:rPr>
            </w:pPr>
            <w:r w:rsidRPr="00195B5C">
              <w:rPr>
                <w:sz w:val="22"/>
                <w:szCs w:val="22"/>
              </w:rPr>
              <w:t>0,056</w:t>
            </w:r>
          </w:p>
        </w:tc>
        <w:tc>
          <w:tcPr>
            <w:tcW w:w="992" w:type="pct"/>
            <w:tcBorders>
              <w:top w:val="nil"/>
              <w:left w:val="nil"/>
              <w:bottom w:val="single" w:sz="4" w:space="0" w:color="auto"/>
              <w:right w:val="single" w:sz="4" w:space="0" w:color="auto"/>
            </w:tcBorders>
            <w:shd w:val="clear" w:color="auto" w:fill="auto"/>
            <w:vAlign w:val="center"/>
            <w:hideMark/>
          </w:tcPr>
          <w:p w14:paraId="5CD43602" w14:textId="77777777" w:rsidR="00195B5C" w:rsidRPr="00195B5C" w:rsidRDefault="00195B5C" w:rsidP="00195B5C">
            <w:pPr>
              <w:jc w:val="center"/>
              <w:rPr>
                <w:color w:val="000000"/>
              </w:rPr>
            </w:pPr>
            <w:r w:rsidRPr="00195B5C">
              <w:rPr>
                <w:sz w:val="22"/>
                <w:szCs w:val="22"/>
              </w:rPr>
              <w:t>0,157</w:t>
            </w:r>
          </w:p>
        </w:tc>
        <w:tc>
          <w:tcPr>
            <w:tcW w:w="992" w:type="pct"/>
            <w:tcBorders>
              <w:top w:val="nil"/>
              <w:left w:val="nil"/>
              <w:bottom w:val="single" w:sz="4" w:space="0" w:color="auto"/>
              <w:right w:val="single" w:sz="4" w:space="0" w:color="auto"/>
            </w:tcBorders>
            <w:shd w:val="clear" w:color="auto" w:fill="auto"/>
            <w:vAlign w:val="center"/>
            <w:hideMark/>
          </w:tcPr>
          <w:p w14:paraId="5428E4C9" w14:textId="77777777" w:rsidR="00195B5C" w:rsidRPr="00195B5C" w:rsidRDefault="00195B5C" w:rsidP="00195B5C">
            <w:pPr>
              <w:jc w:val="center"/>
              <w:rPr>
                <w:color w:val="000000"/>
              </w:rPr>
            </w:pPr>
            <w:r w:rsidRPr="00195B5C">
              <w:rPr>
                <w:sz w:val="22"/>
                <w:szCs w:val="22"/>
              </w:rPr>
              <w:t>0,117</w:t>
            </w:r>
          </w:p>
        </w:tc>
        <w:tc>
          <w:tcPr>
            <w:tcW w:w="788" w:type="pct"/>
            <w:tcBorders>
              <w:top w:val="nil"/>
              <w:left w:val="nil"/>
              <w:bottom w:val="single" w:sz="4" w:space="0" w:color="auto"/>
              <w:right w:val="single" w:sz="4" w:space="0" w:color="auto"/>
            </w:tcBorders>
            <w:shd w:val="clear" w:color="auto" w:fill="auto"/>
            <w:vAlign w:val="center"/>
            <w:hideMark/>
          </w:tcPr>
          <w:p w14:paraId="3FDDC8BD" w14:textId="77777777" w:rsidR="00195B5C" w:rsidRPr="00195B5C" w:rsidRDefault="00195B5C" w:rsidP="00195B5C">
            <w:pPr>
              <w:jc w:val="center"/>
              <w:rPr>
                <w:color w:val="000000"/>
              </w:rPr>
            </w:pPr>
            <w:r w:rsidRPr="00195B5C">
              <w:rPr>
                <w:sz w:val="22"/>
                <w:szCs w:val="22"/>
              </w:rPr>
              <w:t>0,090</w:t>
            </w:r>
          </w:p>
        </w:tc>
      </w:tr>
      <w:tr w:rsidR="00195B5C" w:rsidRPr="00195B5C" w14:paraId="517CE0BE"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2E3C11A0" w14:textId="6AC39DFF"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tła miejskiego – podział przyrostu tła miejskiego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25D8C19B"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3EC6CD03" w14:textId="0F6F0F74"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0" w:type="pct"/>
            <w:tcBorders>
              <w:top w:val="nil"/>
              <w:left w:val="nil"/>
              <w:bottom w:val="single" w:sz="4" w:space="0" w:color="auto"/>
              <w:right w:val="single" w:sz="4" w:space="0" w:color="auto"/>
            </w:tcBorders>
            <w:shd w:val="clear" w:color="auto" w:fill="auto"/>
            <w:vAlign w:val="center"/>
            <w:hideMark/>
          </w:tcPr>
          <w:p w14:paraId="6BB3CCD2" w14:textId="77777777" w:rsidR="00195B5C" w:rsidRPr="00195B5C" w:rsidRDefault="00195B5C" w:rsidP="00195B5C">
            <w:pPr>
              <w:jc w:val="center"/>
              <w:rPr>
                <w:color w:val="000000"/>
              </w:rPr>
            </w:pPr>
            <w:r w:rsidRPr="00195B5C">
              <w:rPr>
                <w:sz w:val="22"/>
                <w:szCs w:val="22"/>
              </w:rPr>
              <w:t>0,01</w:t>
            </w:r>
          </w:p>
        </w:tc>
        <w:tc>
          <w:tcPr>
            <w:tcW w:w="992" w:type="pct"/>
            <w:tcBorders>
              <w:top w:val="nil"/>
              <w:left w:val="nil"/>
              <w:bottom w:val="single" w:sz="4" w:space="0" w:color="auto"/>
              <w:right w:val="single" w:sz="4" w:space="0" w:color="auto"/>
            </w:tcBorders>
            <w:shd w:val="clear" w:color="auto" w:fill="auto"/>
            <w:vAlign w:val="center"/>
            <w:hideMark/>
          </w:tcPr>
          <w:p w14:paraId="6BC5813C" w14:textId="77777777" w:rsidR="00195B5C" w:rsidRPr="00195B5C" w:rsidRDefault="00195B5C" w:rsidP="00195B5C">
            <w:pPr>
              <w:jc w:val="center"/>
              <w:rPr>
                <w:color w:val="000000"/>
              </w:rPr>
            </w:pPr>
            <w:r w:rsidRPr="00195B5C">
              <w:rPr>
                <w:sz w:val="22"/>
                <w:szCs w:val="22"/>
              </w:rPr>
              <w:t>0,03</w:t>
            </w:r>
          </w:p>
        </w:tc>
        <w:tc>
          <w:tcPr>
            <w:tcW w:w="992" w:type="pct"/>
            <w:tcBorders>
              <w:top w:val="nil"/>
              <w:left w:val="nil"/>
              <w:bottom w:val="single" w:sz="4" w:space="0" w:color="auto"/>
              <w:right w:val="single" w:sz="4" w:space="0" w:color="auto"/>
            </w:tcBorders>
            <w:shd w:val="clear" w:color="auto" w:fill="auto"/>
            <w:vAlign w:val="center"/>
            <w:hideMark/>
          </w:tcPr>
          <w:p w14:paraId="12FBB8D6" w14:textId="77777777" w:rsidR="00195B5C" w:rsidRPr="00195B5C" w:rsidRDefault="00195B5C" w:rsidP="00195B5C">
            <w:pPr>
              <w:jc w:val="center"/>
              <w:rPr>
                <w:color w:val="000000"/>
              </w:rPr>
            </w:pPr>
            <w:r w:rsidRPr="00195B5C">
              <w:rPr>
                <w:sz w:val="22"/>
                <w:szCs w:val="22"/>
              </w:rPr>
              <w:t>0,05</w:t>
            </w:r>
          </w:p>
        </w:tc>
        <w:tc>
          <w:tcPr>
            <w:tcW w:w="788" w:type="pct"/>
            <w:tcBorders>
              <w:top w:val="nil"/>
              <w:left w:val="nil"/>
              <w:bottom w:val="single" w:sz="4" w:space="0" w:color="auto"/>
              <w:right w:val="single" w:sz="4" w:space="0" w:color="auto"/>
            </w:tcBorders>
            <w:shd w:val="clear" w:color="auto" w:fill="auto"/>
            <w:vAlign w:val="center"/>
            <w:hideMark/>
          </w:tcPr>
          <w:p w14:paraId="5DEE9BB8" w14:textId="77777777" w:rsidR="00195B5C" w:rsidRPr="00195B5C" w:rsidRDefault="00195B5C" w:rsidP="00195B5C">
            <w:pPr>
              <w:jc w:val="center"/>
              <w:rPr>
                <w:color w:val="000000"/>
              </w:rPr>
            </w:pPr>
            <w:r w:rsidRPr="00195B5C">
              <w:rPr>
                <w:sz w:val="22"/>
                <w:szCs w:val="22"/>
              </w:rPr>
              <w:t>0,07</w:t>
            </w:r>
          </w:p>
        </w:tc>
      </w:tr>
      <w:tr w:rsidR="00195B5C" w:rsidRPr="00195B5C" w14:paraId="67CDD89C"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07881008" w14:textId="39C38394"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0" w:type="pct"/>
            <w:tcBorders>
              <w:top w:val="nil"/>
              <w:left w:val="nil"/>
              <w:bottom w:val="single" w:sz="4" w:space="0" w:color="auto"/>
              <w:right w:val="single" w:sz="4" w:space="0" w:color="auto"/>
            </w:tcBorders>
            <w:shd w:val="clear" w:color="auto" w:fill="auto"/>
            <w:vAlign w:val="center"/>
            <w:hideMark/>
          </w:tcPr>
          <w:p w14:paraId="09DBC9A4" w14:textId="77777777" w:rsidR="00195B5C" w:rsidRPr="00195B5C" w:rsidRDefault="00195B5C" w:rsidP="00195B5C">
            <w:pPr>
              <w:jc w:val="center"/>
              <w:rPr>
                <w:color w:val="000000"/>
              </w:rPr>
            </w:pPr>
            <w:r w:rsidRPr="00195B5C">
              <w:rPr>
                <w:sz w:val="22"/>
                <w:szCs w:val="22"/>
              </w:rPr>
              <w:t>0,00011</w:t>
            </w:r>
          </w:p>
        </w:tc>
        <w:tc>
          <w:tcPr>
            <w:tcW w:w="992" w:type="pct"/>
            <w:tcBorders>
              <w:top w:val="nil"/>
              <w:left w:val="nil"/>
              <w:bottom w:val="single" w:sz="4" w:space="0" w:color="auto"/>
              <w:right w:val="single" w:sz="4" w:space="0" w:color="auto"/>
            </w:tcBorders>
            <w:shd w:val="clear" w:color="auto" w:fill="auto"/>
            <w:vAlign w:val="center"/>
            <w:hideMark/>
          </w:tcPr>
          <w:p w14:paraId="4FD35E09" w14:textId="77777777" w:rsidR="00195B5C" w:rsidRPr="00195B5C" w:rsidRDefault="00195B5C" w:rsidP="00195B5C">
            <w:pPr>
              <w:jc w:val="center"/>
              <w:rPr>
                <w:color w:val="000000"/>
              </w:rPr>
            </w:pPr>
            <w:r w:rsidRPr="00195B5C">
              <w:rPr>
                <w:sz w:val="22"/>
                <w:szCs w:val="22"/>
              </w:rPr>
              <w:t>0,00038</w:t>
            </w:r>
          </w:p>
        </w:tc>
        <w:tc>
          <w:tcPr>
            <w:tcW w:w="992" w:type="pct"/>
            <w:tcBorders>
              <w:top w:val="nil"/>
              <w:left w:val="nil"/>
              <w:bottom w:val="single" w:sz="4" w:space="0" w:color="auto"/>
              <w:right w:val="single" w:sz="4" w:space="0" w:color="auto"/>
            </w:tcBorders>
            <w:shd w:val="clear" w:color="auto" w:fill="auto"/>
            <w:vAlign w:val="center"/>
            <w:hideMark/>
          </w:tcPr>
          <w:p w14:paraId="7ACB67B7" w14:textId="77777777" w:rsidR="00195B5C" w:rsidRPr="00195B5C" w:rsidRDefault="00195B5C" w:rsidP="00195B5C">
            <w:pPr>
              <w:jc w:val="center"/>
              <w:rPr>
                <w:color w:val="000000"/>
              </w:rPr>
            </w:pPr>
            <w:r w:rsidRPr="00195B5C">
              <w:rPr>
                <w:sz w:val="22"/>
                <w:szCs w:val="22"/>
              </w:rPr>
              <w:t>0,00129</w:t>
            </w:r>
          </w:p>
        </w:tc>
        <w:tc>
          <w:tcPr>
            <w:tcW w:w="788" w:type="pct"/>
            <w:tcBorders>
              <w:top w:val="nil"/>
              <w:left w:val="nil"/>
              <w:bottom w:val="single" w:sz="4" w:space="0" w:color="auto"/>
              <w:right w:val="single" w:sz="4" w:space="0" w:color="auto"/>
            </w:tcBorders>
            <w:shd w:val="clear" w:color="auto" w:fill="auto"/>
            <w:vAlign w:val="center"/>
            <w:hideMark/>
          </w:tcPr>
          <w:p w14:paraId="6856DF9F" w14:textId="77777777" w:rsidR="00195B5C" w:rsidRPr="00195B5C" w:rsidRDefault="00195B5C" w:rsidP="00195B5C">
            <w:pPr>
              <w:jc w:val="center"/>
              <w:rPr>
                <w:color w:val="000000"/>
              </w:rPr>
            </w:pPr>
            <w:r w:rsidRPr="00195B5C">
              <w:rPr>
                <w:sz w:val="22"/>
                <w:szCs w:val="22"/>
              </w:rPr>
              <w:t>0,00282</w:t>
            </w:r>
          </w:p>
        </w:tc>
      </w:tr>
      <w:tr w:rsidR="00195B5C" w:rsidRPr="00195B5C" w14:paraId="003E0D8D" w14:textId="77777777" w:rsidTr="004F7FA2">
        <w:trPr>
          <w:trHeight w:val="649"/>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5EFBD08E" w14:textId="19A1CC2A"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rzemysł, w tym produkcja ciepła i energii elektrycznej</w:t>
            </w:r>
          </w:p>
        </w:tc>
        <w:tc>
          <w:tcPr>
            <w:tcW w:w="850" w:type="pct"/>
            <w:tcBorders>
              <w:top w:val="nil"/>
              <w:left w:val="nil"/>
              <w:bottom w:val="single" w:sz="4" w:space="0" w:color="auto"/>
              <w:right w:val="single" w:sz="4" w:space="0" w:color="auto"/>
            </w:tcBorders>
            <w:shd w:val="clear" w:color="auto" w:fill="auto"/>
            <w:vAlign w:val="center"/>
            <w:hideMark/>
          </w:tcPr>
          <w:p w14:paraId="7D7CC966" w14:textId="77777777" w:rsidR="00195B5C" w:rsidRPr="00195B5C" w:rsidRDefault="00195B5C" w:rsidP="00195B5C">
            <w:pPr>
              <w:jc w:val="center"/>
              <w:rPr>
                <w:color w:val="000000"/>
              </w:rPr>
            </w:pPr>
            <w:r w:rsidRPr="00195B5C">
              <w:rPr>
                <w:sz w:val="22"/>
                <w:szCs w:val="22"/>
              </w:rPr>
              <w:t>0,00150</w:t>
            </w:r>
          </w:p>
        </w:tc>
        <w:tc>
          <w:tcPr>
            <w:tcW w:w="992" w:type="pct"/>
            <w:tcBorders>
              <w:top w:val="nil"/>
              <w:left w:val="nil"/>
              <w:bottom w:val="single" w:sz="4" w:space="0" w:color="auto"/>
              <w:right w:val="single" w:sz="4" w:space="0" w:color="auto"/>
            </w:tcBorders>
            <w:shd w:val="clear" w:color="auto" w:fill="auto"/>
            <w:vAlign w:val="center"/>
            <w:hideMark/>
          </w:tcPr>
          <w:p w14:paraId="37474AE3" w14:textId="77777777" w:rsidR="00195B5C" w:rsidRPr="00195B5C" w:rsidRDefault="00195B5C" w:rsidP="00195B5C">
            <w:pPr>
              <w:jc w:val="center"/>
              <w:rPr>
                <w:color w:val="000000"/>
              </w:rPr>
            </w:pPr>
            <w:r w:rsidRPr="00195B5C">
              <w:rPr>
                <w:sz w:val="22"/>
                <w:szCs w:val="22"/>
              </w:rPr>
              <w:t>0,00369</w:t>
            </w:r>
          </w:p>
        </w:tc>
        <w:tc>
          <w:tcPr>
            <w:tcW w:w="992" w:type="pct"/>
            <w:tcBorders>
              <w:top w:val="nil"/>
              <w:left w:val="nil"/>
              <w:bottom w:val="single" w:sz="4" w:space="0" w:color="auto"/>
              <w:right w:val="single" w:sz="4" w:space="0" w:color="auto"/>
            </w:tcBorders>
            <w:shd w:val="clear" w:color="auto" w:fill="auto"/>
            <w:vAlign w:val="center"/>
            <w:hideMark/>
          </w:tcPr>
          <w:p w14:paraId="4510B19E" w14:textId="77777777" w:rsidR="00195B5C" w:rsidRPr="00195B5C" w:rsidRDefault="00195B5C" w:rsidP="00195B5C">
            <w:pPr>
              <w:jc w:val="center"/>
              <w:rPr>
                <w:color w:val="000000"/>
              </w:rPr>
            </w:pPr>
            <w:r w:rsidRPr="00195B5C">
              <w:rPr>
                <w:sz w:val="22"/>
                <w:szCs w:val="22"/>
              </w:rPr>
              <w:t>0,00489</w:t>
            </w:r>
          </w:p>
        </w:tc>
        <w:tc>
          <w:tcPr>
            <w:tcW w:w="788" w:type="pct"/>
            <w:tcBorders>
              <w:top w:val="nil"/>
              <w:left w:val="nil"/>
              <w:bottom w:val="single" w:sz="4" w:space="0" w:color="auto"/>
              <w:right w:val="single" w:sz="4" w:space="0" w:color="auto"/>
            </w:tcBorders>
            <w:shd w:val="clear" w:color="auto" w:fill="auto"/>
            <w:vAlign w:val="center"/>
            <w:hideMark/>
          </w:tcPr>
          <w:p w14:paraId="2C7ADB5B" w14:textId="77777777" w:rsidR="00195B5C" w:rsidRPr="00195B5C" w:rsidRDefault="00195B5C" w:rsidP="00195B5C">
            <w:pPr>
              <w:jc w:val="center"/>
              <w:rPr>
                <w:color w:val="000000"/>
              </w:rPr>
            </w:pPr>
            <w:r w:rsidRPr="00195B5C">
              <w:rPr>
                <w:sz w:val="22"/>
                <w:szCs w:val="22"/>
              </w:rPr>
              <w:t>0,00670</w:t>
            </w:r>
          </w:p>
        </w:tc>
      </w:tr>
      <w:tr w:rsidR="00195B5C" w:rsidRPr="00195B5C" w14:paraId="1F0FBC0A"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679A8561" w14:textId="0B4B85C1"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0" w:type="pct"/>
            <w:tcBorders>
              <w:top w:val="nil"/>
              <w:left w:val="nil"/>
              <w:bottom w:val="single" w:sz="4" w:space="0" w:color="auto"/>
              <w:right w:val="single" w:sz="4" w:space="0" w:color="auto"/>
            </w:tcBorders>
            <w:shd w:val="clear" w:color="auto" w:fill="auto"/>
            <w:vAlign w:val="center"/>
            <w:hideMark/>
          </w:tcPr>
          <w:p w14:paraId="2DFBCC0F"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2FD019F1"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5D7FF8C2"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11770BE3" w14:textId="77777777" w:rsidR="00195B5C" w:rsidRPr="00195B5C" w:rsidRDefault="00195B5C" w:rsidP="00195B5C">
            <w:pPr>
              <w:jc w:val="center"/>
              <w:rPr>
                <w:color w:val="000000"/>
              </w:rPr>
            </w:pPr>
            <w:r w:rsidRPr="00195B5C">
              <w:rPr>
                <w:sz w:val="22"/>
                <w:szCs w:val="22"/>
              </w:rPr>
              <w:t>0,0</w:t>
            </w:r>
          </w:p>
        </w:tc>
      </w:tr>
      <w:tr w:rsidR="00195B5C" w:rsidRPr="00195B5C" w14:paraId="41B7C049" w14:textId="77777777" w:rsidTr="004F7FA2">
        <w:trPr>
          <w:trHeight w:val="57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39AD846E" w14:textId="043E412A"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0" w:type="pct"/>
            <w:tcBorders>
              <w:top w:val="nil"/>
              <w:left w:val="nil"/>
              <w:bottom w:val="single" w:sz="4" w:space="0" w:color="auto"/>
              <w:right w:val="single" w:sz="4" w:space="0" w:color="auto"/>
            </w:tcBorders>
            <w:shd w:val="clear" w:color="auto" w:fill="auto"/>
            <w:vAlign w:val="center"/>
            <w:hideMark/>
          </w:tcPr>
          <w:p w14:paraId="50BE3DA9" w14:textId="77777777" w:rsidR="00195B5C" w:rsidRPr="00195B5C" w:rsidRDefault="00195B5C" w:rsidP="00195B5C">
            <w:pPr>
              <w:jc w:val="center"/>
              <w:rPr>
                <w:color w:val="000000"/>
              </w:rPr>
            </w:pPr>
            <w:r w:rsidRPr="00195B5C">
              <w:rPr>
                <w:sz w:val="22"/>
                <w:szCs w:val="22"/>
              </w:rPr>
              <w:t>0,009010</w:t>
            </w:r>
          </w:p>
        </w:tc>
        <w:tc>
          <w:tcPr>
            <w:tcW w:w="992" w:type="pct"/>
            <w:tcBorders>
              <w:top w:val="nil"/>
              <w:left w:val="nil"/>
              <w:bottom w:val="single" w:sz="4" w:space="0" w:color="auto"/>
              <w:right w:val="single" w:sz="4" w:space="0" w:color="auto"/>
            </w:tcBorders>
            <w:shd w:val="clear" w:color="auto" w:fill="auto"/>
            <w:vAlign w:val="center"/>
            <w:hideMark/>
          </w:tcPr>
          <w:p w14:paraId="2D506419" w14:textId="77777777" w:rsidR="00195B5C" w:rsidRPr="00195B5C" w:rsidRDefault="00195B5C" w:rsidP="00195B5C">
            <w:pPr>
              <w:jc w:val="center"/>
              <w:rPr>
                <w:color w:val="000000"/>
              </w:rPr>
            </w:pPr>
            <w:r w:rsidRPr="00195B5C">
              <w:rPr>
                <w:sz w:val="22"/>
                <w:szCs w:val="22"/>
              </w:rPr>
              <w:t>0,029915</w:t>
            </w:r>
          </w:p>
        </w:tc>
        <w:tc>
          <w:tcPr>
            <w:tcW w:w="992" w:type="pct"/>
            <w:tcBorders>
              <w:top w:val="nil"/>
              <w:left w:val="nil"/>
              <w:bottom w:val="single" w:sz="4" w:space="0" w:color="auto"/>
              <w:right w:val="single" w:sz="4" w:space="0" w:color="auto"/>
            </w:tcBorders>
            <w:shd w:val="clear" w:color="auto" w:fill="auto"/>
            <w:vAlign w:val="center"/>
            <w:hideMark/>
          </w:tcPr>
          <w:p w14:paraId="001CD58C" w14:textId="77777777" w:rsidR="00195B5C" w:rsidRPr="00195B5C" w:rsidRDefault="00195B5C" w:rsidP="00195B5C">
            <w:pPr>
              <w:jc w:val="center"/>
              <w:rPr>
                <w:color w:val="000000"/>
              </w:rPr>
            </w:pPr>
            <w:r w:rsidRPr="00195B5C">
              <w:rPr>
                <w:sz w:val="22"/>
                <w:szCs w:val="22"/>
              </w:rPr>
              <w:t>0,046992</w:t>
            </w:r>
          </w:p>
        </w:tc>
        <w:tc>
          <w:tcPr>
            <w:tcW w:w="788" w:type="pct"/>
            <w:tcBorders>
              <w:top w:val="nil"/>
              <w:left w:val="nil"/>
              <w:bottom w:val="single" w:sz="4" w:space="0" w:color="auto"/>
              <w:right w:val="single" w:sz="4" w:space="0" w:color="auto"/>
            </w:tcBorders>
            <w:shd w:val="clear" w:color="auto" w:fill="auto"/>
            <w:vAlign w:val="center"/>
            <w:hideMark/>
          </w:tcPr>
          <w:p w14:paraId="6D3913C1" w14:textId="77777777" w:rsidR="00195B5C" w:rsidRPr="00195B5C" w:rsidRDefault="00195B5C" w:rsidP="00195B5C">
            <w:pPr>
              <w:jc w:val="center"/>
              <w:rPr>
                <w:color w:val="000000"/>
              </w:rPr>
            </w:pPr>
            <w:r w:rsidRPr="00195B5C">
              <w:rPr>
                <w:sz w:val="22"/>
                <w:szCs w:val="22"/>
              </w:rPr>
              <w:t>0,057820</w:t>
            </w:r>
          </w:p>
        </w:tc>
      </w:tr>
      <w:tr w:rsidR="00195B5C" w:rsidRPr="00195B5C" w14:paraId="2C55AEC2"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41588B68" w14:textId="0E33BADE"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0" w:type="pct"/>
            <w:tcBorders>
              <w:top w:val="nil"/>
              <w:left w:val="nil"/>
              <w:bottom w:val="single" w:sz="4" w:space="0" w:color="auto"/>
              <w:right w:val="single" w:sz="4" w:space="0" w:color="auto"/>
            </w:tcBorders>
            <w:shd w:val="clear" w:color="auto" w:fill="auto"/>
            <w:vAlign w:val="center"/>
            <w:hideMark/>
          </w:tcPr>
          <w:p w14:paraId="7CE8FB48"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10FCE595"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5100324F"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0F96EED9" w14:textId="77777777" w:rsidR="00195B5C" w:rsidRPr="00195B5C" w:rsidRDefault="00195B5C" w:rsidP="00195B5C">
            <w:pPr>
              <w:jc w:val="center"/>
              <w:rPr>
                <w:color w:val="000000"/>
              </w:rPr>
            </w:pPr>
            <w:r w:rsidRPr="00195B5C">
              <w:rPr>
                <w:sz w:val="22"/>
                <w:szCs w:val="22"/>
              </w:rPr>
              <w:t>0,0</w:t>
            </w:r>
          </w:p>
        </w:tc>
      </w:tr>
      <w:tr w:rsidR="00195B5C" w:rsidRPr="00195B5C" w14:paraId="06A50F18" w14:textId="77777777" w:rsidTr="004F7FA2">
        <w:trPr>
          <w:trHeight w:val="57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6E1E1D98" w14:textId="6A3902A8"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0" w:type="pct"/>
            <w:tcBorders>
              <w:top w:val="nil"/>
              <w:left w:val="nil"/>
              <w:bottom w:val="single" w:sz="4" w:space="0" w:color="auto"/>
              <w:right w:val="single" w:sz="4" w:space="0" w:color="auto"/>
            </w:tcBorders>
            <w:shd w:val="clear" w:color="auto" w:fill="auto"/>
            <w:vAlign w:val="center"/>
            <w:hideMark/>
          </w:tcPr>
          <w:p w14:paraId="14623740"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16EE3C70"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4C915247"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7E0E5378" w14:textId="77777777" w:rsidR="00195B5C" w:rsidRPr="00195B5C" w:rsidRDefault="00195B5C" w:rsidP="00195B5C">
            <w:pPr>
              <w:jc w:val="center"/>
              <w:rPr>
                <w:color w:val="000000"/>
              </w:rPr>
            </w:pPr>
            <w:r w:rsidRPr="00195B5C">
              <w:rPr>
                <w:sz w:val="22"/>
                <w:szCs w:val="22"/>
              </w:rPr>
              <w:t>0,0</w:t>
            </w:r>
          </w:p>
        </w:tc>
      </w:tr>
      <w:tr w:rsidR="00195B5C" w:rsidRPr="00195B5C" w14:paraId="200AB1CE"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0540BFCC" w14:textId="75654E24"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lokalnego – podział lokalnego przyrostu w </w:t>
            </w:r>
            <w:proofErr w:type="spellStart"/>
            <w:r w:rsidR="00195B5C" w:rsidRPr="00195B5C">
              <w:rPr>
                <w:b/>
                <w:bCs/>
                <w:color w:val="000000"/>
                <w:sz w:val="22"/>
                <w:szCs w:val="22"/>
              </w:rPr>
              <w:t>ng</w:t>
            </w:r>
            <w:proofErr w:type="spellEnd"/>
            <w:r w:rsidR="00195B5C" w:rsidRPr="00195B5C">
              <w:rPr>
                <w:b/>
                <w:bCs/>
                <w:color w:val="000000"/>
                <w:sz w:val="22"/>
                <w:szCs w:val="22"/>
              </w:rPr>
              <w:t>/m³:</w:t>
            </w:r>
          </w:p>
        </w:tc>
      </w:tr>
      <w:tr w:rsidR="00195B5C" w:rsidRPr="00195B5C" w14:paraId="36BDB1E5"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5553E442" w14:textId="1C9CC8F5"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0" w:type="pct"/>
            <w:tcBorders>
              <w:top w:val="nil"/>
              <w:left w:val="nil"/>
              <w:bottom w:val="single" w:sz="4" w:space="0" w:color="auto"/>
              <w:right w:val="single" w:sz="4" w:space="0" w:color="auto"/>
            </w:tcBorders>
            <w:shd w:val="clear" w:color="auto" w:fill="auto"/>
            <w:vAlign w:val="center"/>
            <w:hideMark/>
          </w:tcPr>
          <w:p w14:paraId="0E688934" w14:textId="77777777" w:rsidR="00195B5C" w:rsidRPr="00195B5C" w:rsidRDefault="00195B5C" w:rsidP="00195B5C">
            <w:pPr>
              <w:jc w:val="center"/>
              <w:rPr>
                <w:color w:val="000000"/>
              </w:rPr>
            </w:pPr>
            <w:r w:rsidRPr="00195B5C">
              <w:rPr>
                <w:sz w:val="22"/>
                <w:szCs w:val="22"/>
              </w:rPr>
              <w:t>0,11</w:t>
            </w:r>
          </w:p>
        </w:tc>
        <w:tc>
          <w:tcPr>
            <w:tcW w:w="992" w:type="pct"/>
            <w:tcBorders>
              <w:top w:val="nil"/>
              <w:left w:val="nil"/>
              <w:bottom w:val="single" w:sz="4" w:space="0" w:color="auto"/>
              <w:right w:val="single" w:sz="4" w:space="0" w:color="auto"/>
            </w:tcBorders>
            <w:shd w:val="clear" w:color="auto" w:fill="auto"/>
            <w:vAlign w:val="center"/>
            <w:hideMark/>
          </w:tcPr>
          <w:p w14:paraId="5B643F78" w14:textId="77777777" w:rsidR="00195B5C" w:rsidRPr="00195B5C" w:rsidRDefault="00195B5C" w:rsidP="00195B5C">
            <w:pPr>
              <w:jc w:val="center"/>
              <w:rPr>
                <w:color w:val="000000"/>
              </w:rPr>
            </w:pPr>
            <w:r w:rsidRPr="00195B5C">
              <w:rPr>
                <w:sz w:val="22"/>
                <w:szCs w:val="22"/>
              </w:rPr>
              <w:t>0,000022</w:t>
            </w:r>
          </w:p>
        </w:tc>
        <w:tc>
          <w:tcPr>
            <w:tcW w:w="992" w:type="pct"/>
            <w:tcBorders>
              <w:top w:val="nil"/>
              <w:left w:val="nil"/>
              <w:bottom w:val="single" w:sz="4" w:space="0" w:color="auto"/>
              <w:right w:val="single" w:sz="4" w:space="0" w:color="auto"/>
            </w:tcBorders>
            <w:shd w:val="clear" w:color="auto" w:fill="auto"/>
            <w:vAlign w:val="center"/>
            <w:hideMark/>
          </w:tcPr>
          <w:p w14:paraId="2FE3C58C" w14:textId="77777777" w:rsidR="00195B5C" w:rsidRPr="00195B5C" w:rsidRDefault="00195B5C" w:rsidP="00195B5C">
            <w:pPr>
              <w:jc w:val="center"/>
              <w:rPr>
                <w:color w:val="000000"/>
              </w:rPr>
            </w:pPr>
            <w:r w:rsidRPr="00195B5C">
              <w:rPr>
                <w:sz w:val="22"/>
                <w:szCs w:val="22"/>
              </w:rPr>
              <w:t>0,005</w:t>
            </w:r>
          </w:p>
        </w:tc>
        <w:tc>
          <w:tcPr>
            <w:tcW w:w="788" w:type="pct"/>
            <w:tcBorders>
              <w:top w:val="nil"/>
              <w:left w:val="nil"/>
              <w:bottom w:val="single" w:sz="4" w:space="0" w:color="auto"/>
              <w:right w:val="single" w:sz="4" w:space="0" w:color="auto"/>
            </w:tcBorders>
            <w:shd w:val="clear" w:color="auto" w:fill="auto"/>
            <w:vAlign w:val="center"/>
            <w:hideMark/>
          </w:tcPr>
          <w:p w14:paraId="501E555D" w14:textId="77777777" w:rsidR="00195B5C" w:rsidRPr="00195B5C" w:rsidRDefault="00195B5C" w:rsidP="00195B5C">
            <w:pPr>
              <w:jc w:val="center"/>
              <w:rPr>
                <w:color w:val="000000"/>
              </w:rPr>
            </w:pPr>
            <w:r w:rsidRPr="00195B5C">
              <w:rPr>
                <w:sz w:val="22"/>
                <w:szCs w:val="22"/>
              </w:rPr>
              <w:t>0,008</w:t>
            </w:r>
          </w:p>
        </w:tc>
      </w:tr>
      <w:tr w:rsidR="00195B5C" w:rsidRPr="00195B5C" w14:paraId="66F780DA"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265E6141" w14:textId="40AC8910"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0" w:type="pct"/>
            <w:tcBorders>
              <w:top w:val="nil"/>
              <w:left w:val="nil"/>
              <w:bottom w:val="single" w:sz="4" w:space="0" w:color="auto"/>
              <w:right w:val="single" w:sz="4" w:space="0" w:color="auto"/>
            </w:tcBorders>
            <w:shd w:val="clear" w:color="auto" w:fill="auto"/>
            <w:vAlign w:val="center"/>
            <w:hideMark/>
          </w:tcPr>
          <w:p w14:paraId="0DC5C3E6" w14:textId="77777777" w:rsidR="00195B5C" w:rsidRPr="00195B5C" w:rsidRDefault="00195B5C" w:rsidP="00195B5C">
            <w:pPr>
              <w:jc w:val="center"/>
              <w:rPr>
                <w:color w:val="000000"/>
              </w:rPr>
            </w:pPr>
            <w:r w:rsidRPr="00195B5C">
              <w:rPr>
                <w:sz w:val="22"/>
                <w:szCs w:val="22"/>
              </w:rPr>
              <w:t>0,0007</w:t>
            </w:r>
          </w:p>
        </w:tc>
        <w:tc>
          <w:tcPr>
            <w:tcW w:w="992" w:type="pct"/>
            <w:tcBorders>
              <w:top w:val="nil"/>
              <w:left w:val="nil"/>
              <w:bottom w:val="single" w:sz="4" w:space="0" w:color="auto"/>
              <w:right w:val="single" w:sz="4" w:space="0" w:color="auto"/>
            </w:tcBorders>
            <w:shd w:val="clear" w:color="auto" w:fill="auto"/>
            <w:vAlign w:val="center"/>
            <w:hideMark/>
          </w:tcPr>
          <w:p w14:paraId="76F8F464" w14:textId="77777777" w:rsidR="00195B5C" w:rsidRPr="00195B5C" w:rsidRDefault="00195B5C" w:rsidP="00195B5C">
            <w:pPr>
              <w:jc w:val="center"/>
              <w:rPr>
                <w:color w:val="000000"/>
              </w:rPr>
            </w:pPr>
            <w:r w:rsidRPr="00195B5C">
              <w:rPr>
                <w:sz w:val="22"/>
                <w:szCs w:val="22"/>
              </w:rPr>
              <w:t>0,000022</w:t>
            </w:r>
          </w:p>
        </w:tc>
        <w:tc>
          <w:tcPr>
            <w:tcW w:w="992" w:type="pct"/>
            <w:tcBorders>
              <w:top w:val="nil"/>
              <w:left w:val="nil"/>
              <w:bottom w:val="single" w:sz="4" w:space="0" w:color="auto"/>
              <w:right w:val="single" w:sz="4" w:space="0" w:color="auto"/>
            </w:tcBorders>
            <w:shd w:val="clear" w:color="auto" w:fill="auto"/>
            <w:vAlign w:val="center"/>
            <w:hideMark/>
          </w:tcPr>
          <w:p w14:paraId="47C4961E" w14:textId="77777777" w:rsidR="00195B5C" w:rsidRPr="00195B5C" w:rsidRDefault="00195B5C" w:rsidP="00195B5C">
            <w:pPr>
              <w:jc w:val="center"/>
              <w:rPr>
                <w:color w:val="000000"/>
              </w:rPr>
            </w:pPr>
            <w:r w:rsidRPr="00195B5C">
              <w:rPr>
                <w:sz w:val="22"/>
                <w:szCs w:val="22"/>
              </w:rPr>
              <w:t>0,000037</w:t>
            </w:r>
          </w:p>
        </w:tc>
        <w:tc>
          <w:tcPr>
            <w:tcW w:w="788" w:type="pct"/>
            <w:tcBorders>
              <w:top w:val="nil"/>
              <w:left w:val="nil"/>
              <w:bottom w:val="single" w:sz="4" w:space="0" w:color="auto"/>
              <w:right w:val="single" w:sz="4" w:space="0" w:color="auto"/>
            </w:tcBorders>
            <w:shd w:val="clear" w:color="auto" w:fill="auto"/>
            <w:vAlign w:val="center"/>
            <w:hideMark/>
          </w:tcPr>
          <w:p w14:paraId="5BBFC50E" w14:textId="77777777" w:rsidR="00195B5C" w:rsidRPr="00195B5C" w:rsidRDefault="00195B5C" w:rsidP="00195B5C">
            <w:pPr>
              <w:jc w:val="center"/>
              <w:rPr>
                <w:color w:val="000000"/>
              </w:rPr>
            </w:pPr>
            <w:r w:rsidRPr="00195B5C">
              <w:rPr>
                <w:sz w:val="22"/>
                <w:szCs w:val="22"/>
              </w:rPr>
              <w:t>0,0000026</w:t>
            </w:r>
          </w:p>
        </w:tc>
      </w:tr>
      <w:tr w:rsidR="00195B5C" w:rsidRPr="00195B5C" w14:paraId="04FDB410" w14:textId="77777777" w:rsidTr="004F7FA2">
        <w:trPr>
          <w:trHeight w:val="642"/>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40171212" w14:textId="1227D209"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rzemysł, w tym produkcja ciepła i energii elektrycznej</w:t>
            </w:r>
          </w:p>
        </w:tc>
        <w:tc>
          <w:tcPr>
            <w:tcW w:w="850" w:type="pct"/>
            <w:tcBorders>
              <w:top w:val="nil"/>
              <w:left w:val="nil"/>
              <w:bottom w:val="single" w:sz="4" w:space="0" w:color="auto"/>
              <w:right w:val="single" w:sz="4" w:space="0" w:color="auto"/>
            </w:tcBorders>
            <w:shd w:val="clear" w:color="auto" w:fill="auto"/>
            <w:vAlign w:val="center"/>
            <w:hideMark/>
          </w:tcPr>
          <w:p w14:paraId="501D2570" w14:textId="77777777" w:rsidR="00195B5C" w:rsidRPr="00195B5C" w:rsidRDefault="00195B5C" w:rsidP="00195B5C">
            <w:pPr>
              <w:jc w:val="center"/>
              <w:rPr>
                <w:color w:val="000000"/>
              </w:rPr>
            </w:pPr>
            <w:r w:rsidRPr="00195B5C">
              <w:rPr>
                <w:sz w:val="22"/>
                <w:szCs w:val="22"/>
              </w:rPr>
              <w:t>0,0014</w:t>
            </w:r>
          </w:p>
        </w:tc>
        <w:tc>
          <w:tcPr>
            <w:tcW w:w="992" w:type="pct"/>
            <w:tcBorders>
              <w:top w:val="nil"/>
              <w:left w:val="nil"/>
              <w:bottom w:val="single" w:sz="4" w:space="0" w:color="auto"/>
              <w:right w:val="single" w:sz="4" w:space="0" w:color="auto"/>
            </w:tcBorders>
            <w:shd w:val="clear" w:color="auto" w:fill="auto"/>
            <w:vAlign w:val="center"/>
            <w:hideMark/>
          </w:tcPr>
          <w:p w14:paraId="09321EEB"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62D8E00E" w14:textId="77777777" w:rsidR="00195B5C" w:rsidRPr="00195B5C" w:rsidRDefault="00195B5C" w:rsidP="00195B5C">
            <w:pPr>
              <w:jc w:val="center"/>
              <w:rPr>
                <w:color w:val="000000"/>
              </w:rPr>
            </w:pPr>
            <w:r w:rsidRPr="00195B5C">
              <w:rPr>
                <w:sz w:val="22"/>
                <w:szCs w:val="22"/>
              </w:rPr>
              <w:t>0,003</w:t>
            </w:r>
          </w:p>
        </w:tc>
        <w:tc>
          <w:tcPr>
            <w:tcW w:w="788" w:type="pct"/>
            <w:tcBorders>
              <w:top w:val="nil"/>
              <w:left w:val="nil"/>
              <w:bottom w:val="single" w:sz="4" w:space="0" w:color="auto"/>
              <w:right w:val="single" w:sz="4" w:space="0" w:color="auto"/>
            </w:tcBorders>
            <w:shd w:val="clear" w:color="auto" w:fill="auto"/>
            <w:vAlign w:val="center"/>
            <w:hideMark/>
          </w:tcPr>
          <w:p w14:paraId="35186C40" w14:textId="77777777" w:rsidR="00195B5C" w:rsidRPr="00195B5C" w:rsidRDefault="00195B5C" w:rsidP="00195B5C">
            <w:pPr>
              <w:jc w:val="center"/>
              <w:rPr>
                <w:color w:val="000000"/>
              </w:rPr>
            </w:pPr>
            <w:r w:rsidRPr="00195B5C">
              <w:rPr>
                <w:sz w:val="22"/>
                <w:szCs w:val="22"/>
              </w:rPr>
              <w:t>0,0</w:t>
            </w:r>
          </w:p>
        </w:tc>
      </w:tr>
      <w:tr w:rsidR="00195B5C" w:rsidRPr="00195B5C" w14:paraId="3CB86DDC"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13F17101" w14:textId="58B601F0"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0" w:type="pct"/>
            <w:tcBorders>
              <w:top w:val="nil"/>
              <w:left w:val="nil"/>
              <w:bottom w:val="single" w:sz="4" w:space="0" w:color="auto"/>
              <w:right w:val="single" w:sz="4" w:space="0" w:color="auto"/>
            </w:tcBorders>
            <w:shd w:val="clear" w:color="auto" w:fill="auto"/>
            <w:vAlign w:val="center"/>
            <w:hideMark/>
          </w:tcPr>
          <w:p w14:paraId="3088E6C4"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0F09B7E9"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02E11CCC"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111A659A" w14:textId="77777777" w:rsidR="00195B5C" w:rsidRPr="00195B5C" w:rsidRDefault="00195B5C" w:rsidP="00195B5C">
            <w:pPr>
              <w:jc w:val="center"/>
              <w:rPr>
                <w:color w:val="000000"/>
              </w:rPr>
            </w:pPr>
            <w:r w:rsidRPr="00195B5C">
              <w:rPr>
                <w:sz w:val="22"/>
                <w:szCs w:val="22"/>
              </w:rPr>
              <w:t>0,0</w:t>
            </w:r>
          </w:p>
        </w:tc>
      </w:tr>
      <w:tr w:rsidR="00195B5C" w:rsidRPr="00195B5C" w14:paraId="008BC514" w14:textId="77777777" w:rsidTr="004F7FA2">
        <w:trPr>
          <w:trHeight w:val="57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0A5B6226" w14:textId="035067BB"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0" w:type="pct"/>
            <w:tcBorders>
              <w:top w:val="nil"/>
              <w:left w:val="nil"/>
              <w:bottom w:val="single" w:sz="4" w:space="0" w:color="auto"/>
              <w:right w:val="single" w:sz="4" w:space="0" w:color="auto"/>
            </w:tcBorders>
            <w:shd w:val="clear" w:color="auto" w:fill="auto"/>
            <w:vAlign w:val="center"/>
            <w:hideMark/>
          </w:tcPr>
          <w:p w14:paraId="6ED0FB62" w14:textId="77777777" w:rsidR="00195B5C" w:rsidRPr="00195B5C" w:rsidRDefault="00195B5C" w:rsidP="00195B5C">
            <w:pPr>
              <w:jc w:val="center"/>
              <w:rPr>
                <w:color w:val="000000"/>
              </w:rPr>
            </w:pPr>
            <w:r w:rsidRPr="00195B5C">
              <w:rPr>
                <w:sz w:val="22"/>
                <w:szCs w:val="22"/>
              </w:rPr>
              <w:t>0,1101763</w:t>
            </w:r>
          </w:p>
        </w:tc>
        <w:tc>
          <w:tcPr>
            <w:tcW w:w="992" w:type="pct"/>
            <w:tcBorders>
              <w:top w:val="nil"/>
              <w:left w:val="nil"/>
              <w:bottom w:val="single" w:sz="4" w:space="0" w:color="auto"/>
              <w:right w:val="single" w:sz="4" w:space="0" w:color="auto"/>
            </w:tcBorders>
            <w:shd w:val="clear" w:color="auto" w:fill="auto"/>
            <w:vAlign w:val="center"/>
            <w:hideMark/>
          </w:tcPr>
          <w:p w14:paraId="6248C58D"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1CCFA23E" w14:textId="77777777" w:rsidR="00195B5C" w:rsidRPr="00195B5C" w:rsidRDefault="00195B5C" w:rsidP="00195B5C">
            <w:pPr>
              <w:jc w:val="center"/>
              <w:rPr>
                <w:color w:val="000000"/>
              </w:rPr>
            </w:pPr>
            <w:r w:rsidRPr="00195B5C">
              <w:rPr>
                <w:sz w:val="22"/>
                <w:szCs w:val="22"/>
              </w:rPr>
              <w:t>0,0015227</w:t>
            </w:r>
          </w:p>
        </w:tc>
        <w:tc>
          <w:tcPr>
            <w:tcW w:w="788" w:type="pct"/>
            <w:tcBorders>
              <w:top w:val="nil"/>
              <w:left w:val="nil"/>
              <w:bottom w:val="single" w:sz="4" w:space="0" w:color="auto"/>
              <w:right w:val="single" w:sz="4" w:space="0" w:color="auto"/>
            </w:tcBorders>
            <w:shd w:val="clear" w:color="auto" w:fill="auto"/>
            <w:vAlign w:val="center"/>
            <w:hideMark/>
          </w:tcPr>
          <w:p w14:paraId="648FED34" w14:textId="77777777" w:rsidR="00195B5C" w:rsidRPr="00195B5C" w:rsidRDefault="00195B5C" w:rsidP="00195B5C">
            <w:pPr>
              <w:jc w:val="center"/>
              <w:rPr>
                <w:color w:val="000000"/>
              </w:rPr>
            </w:pPr>
            <w:r w:rsidRPr="00195B5C">
              <w:rPr>
                <w:sz w:val="22"/>
                <w:szCs w:val="22"/>
              </w:rPr>
              <w:t>0,0077193</w:t>
            </w:r>
          </w:p>
        </w:tc>
      </w:tr>
      <w:tr w:rsidR="00195B5C" w:rsidRPr="00195B5C" w14:paraId="7AD7F0E5" w14:textId="77777777" w:rsidTr="004F7FA2">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0D1433EF" w14:textId="53BD5F7D"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0" w:type="pct"/>
            <w:tcBorders>
              <w:top w:val="nil"/>
              <w:left w:val="nil"/>
              <w:bottom w:val="single" w:sz="4" w:space="0" w:color="auto"/>
              <w:right w:val="single" w:sz="4" w:space="0" w:color="auto"/>
            </w:tcBorders>
            <w:shd w:val="clear" w:color="auto" w:fill="auto"/>
            <w:vAlign w:val="center"/>
            <w:hideMark/>
          </w:tcPr>
          <w:p w14:paraId="5B191CFC" w14:textId="77777777" w:rsidR="00195B5C" w:rsidRPr="00195B5C" w:rsidRDefault="00195B5C" w:rsidP="00195B5C">
            <w:pPr>
              <w:jc w:val="center"/>
              <w:rPr>
                <w:color w:val="000000"/>
              </w:rPr>
            </w:pPr>
            <w:r w:rsidRPr="00195B5C">
              <w:rPr>
                <w:sz w:val="22"/>
                <w:szCs w:val="22"/>
              </w:rPr>
              <w:t>0,0000073</w:t>
            </w:r>
          </w:p>
        </w:tc>
        <w:tc>
          <w:tcPr>
            <w:tcW w:w="992" w:type="pct"/>
            <w:tcBorders>
              <w:top w:val="nil"/>
              <w:left w:val="nil"/>
              <w:bottom w:val="single" w:sz="4" w:space="0" w:color="auto"/>
              <w:right w:val="single" w:sz="4" w:space="0" w:color="auto"/>
            </w:tcBorders>
            <w:shd w:val="clear" w:color="auto" w:fill="auto"/>
            <w:vAlign w:val="center"/>
            <w:hideMark/>
          </w:tcPr>
          <w:p w14:paraId="6D79C79F"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73EC1FA3" w14:textId="77777777" w:rsidR="00195B5C" w:rsidRPr="00195B5C" w:rsidRDefault="00195B5C" w:rsidP="00195B5C">
            <w:pPr>
              <w:jc w:val="center"/>
              <w:rPr>
                <w:color w:val="000000"/>
              </w:rPr>
            </w:pPr>
            <w:r w:rsidRPr="00195B5C">
              <w:rPr>
                <w:sz w:val="22"/>
                <w:szCs w:val="22"/>
              </w:rPr>
              <w:t>0,0000081</w:t>
            </w:r>
          </w:p>
        </w:tc>
        <w:tc>
          <w:tcPr>
            <w:tcW w:w="788" w:type="pct"/>
            <w:tcBorders>
              <w:top w:val="nil"/>
              <w:left w:val="nil"/>
              <w:bottom w:val="single" w:sz="4" w:space="0" w:color="auto"/>
              <w:right w:val="single" w:sz="4" w:space="0" w:color="auto"/>
            </w:tcBorders>
            <w:shd w:val="clear" w:color="auto" w:fill="auto"/>
            <w:vAlign w:val="center"/>
            <w:hideMark/>
          </w:tcPr>
          <w:p w14:paraId="44869A3D" w14:textId="77777777" w:rsidR="00195B5C" w:rsidRPr="00195B5C" w:rsidRDefault="00195B5C" w:rsidP="00195B5C">
            <w:pPr>
              <w:jc w:val="center"/>
              <w:rPr>
                <w:color w:val="000000"/>
              </w:rPr>
            </w:pPr>
            <w:r w:rsidRPr="00195B5C">
              <w:rPr>
                <w:sz w:val="22"/>
                <w:szCs w:val="22"/>
              </w:rPr>
              <w:t>0,0</w:t>
            </w:r>
          </w:p>
        </w:tc>
      </w:tr>
      <w:tr w:rsidR="00195B5C" w:rsidRPr="00195B5C" w14:paraId="7CB0FCC4" w14:textId="77777777" w:rsidTr="004F7FA2">
        <w:trPr>
          <w:trHeight w:val="57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4941801F" w14:textId="1943159A"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0" w:type="pct"/>
            <w:tcBorders>
              <w:top w:val="nil"/>
              <w:left w:val="nil"/>
              <w:bottom w:val="single" w:sz="4" w:space="0" w:color="auto"/>
              <w:right w:val="single" w:sz="4" w:space="0" w:color="auto"/>
            </w:tcBorders>
            <w:shd w:val="clear" w:color="auto" w:fill="auto"/>
            <w:vAlign w:val="center"/>
            <w:hideMark/>
          </w:tcPr>
          <w:p w14:paraId="70DCF3B6"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677E6DC6"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hideMark/>
          </w:tcPr>
          <w:p w14:paraId="78462B0E" w14:textId="77777777" w:rsidR="00195B5C" w:rsidRPr="00195B5C" w:rsidRDefault="00195B5C" w:rsidP="00195B5C">
            <w:pPr>
              <w:jc w:val="center"/>
              <w:rPr>
                <w:color w:val="000000"/>
              </w:rPr>
            </w:pPr>
            <w:r w:rsidRPr="00195B5C">
              <w:rPr>
                <w:sz w:val="22"/>
                <w:szCs w:val="22"/>
              </w:rPr>
              <w:t>0,0</w:t>
            </w:r>
          </w:p>
        </w:tc>
        <w:tc>
          <w:tcPr>
            <w:tcW w:w="788" w:type="pct"/>
            <w:tcBorders>
              <w:top w:val="nil"/>
              <w:left w:val="nil"/>
              <w:bottom w:val="single" w:sz="4" w:space="0" w:color="auto"/>
              <w:right w:val="single" w:sz="4" w:space="0" w:color="auto"/>
            </w:tcBorders>
            <w:shd w:val="clear" w:color="auto" w:fill="auto"/>
            <w:vAlign w:val="center"/>
            <w:hideMark/>
          </w:tcPr>
          <w:p w14:paraId="36EEA808" w14:textId="77777777" w:rsidR="00195B5C" w:rsidRPr="00195B5C" w:rsidRDefault="00195B5C" w:rsidP="00195B5C">
            <w:pPr>
              <w:jc w:val="center"/>
              <w:rPr>
                <w:color w:val="000000"/>
              </w:rPr>
            </w:pPr>
            <w:r w:rsidRPr="00195B5C">
              <w:rPr>
                <w:sz w:val="22"/>
                <w:szCs w:val="22"/>
              </w:rPr>
              <w:t>0,0</w:t>
            </w:r>
          </w:p>
        </w:tc>
      </w:tr>
    </w:tbl>
    <w:p w14:paraId="2CDDDE72" w14:textId="77777777" w:rsidR="00195B5C" w:rsidRPr="00195B5C" w:rsidRDefault="00195B5C" w:rsidP="00195B5C">
      <w:pPr>
        <w:spacing w:before="120" w:after="120" w:line="276" w:lineRule="auto"/>
        <w:jc w:val="both"/>
        <w:rPr>
          <w:sz w:val="22"/>
          <w:szCs w:val="20"/>
        </w:rPr>
      </w:pPr>
      <w:r w:rsidRPr="00195B5C">
        <w:rPr>
          <w:sz w:val="22"/>
          <w:szCs w:val="20"/>
        </w:rPr>
        <w:t>Wdrożenie scenariusza bazowego w zakresie zanieczyszczania B(a)P doprowadzi do dotrzymania poziomu docelowego w strefie miasto Toruń po roku 2028.</w:t>
      </w:r>
    </w:p>
    <w:p w14:paraId="56AB7CFA" w14:textId="77777777" w:rsidR="00195B5C" w:rsidRPr="00195B5C" w:rsidRDefault="00195B5C" w:rsidP="00195B5C">
      <w:pPr>
        <w:keepNext/>
        <w:spacing w:before="240" w:after="120" w:line="276" w:lineRule="auto"/>
        <w:jc w:val="both"/>
        <w:rPr>
          <w:b/>
          <w:smallCaps/>
          <w:color w:val="000066"/>
          <w:sz w:val="22"/>
          <w:szCs w:val="22"/>
          <w:lang w:eastAsia="ar-SA"/>
        </w:rPr>
      </w:pPr>
      <w:r w:rsidRPr="00195B5C">
        <w:rPr>
          <w:b/>
          <w:smallCaps/>
          <w:color w:val="000066"/>
          <w:sz w:val="22"/>
          <w:szCs w:val="22"/>
          <w:lang w:eastAsia="ar-SA"/>
        </w:rPr>
        <w:lastRenderedPageBreak/>
        <w:t>Scenariusz minimalny - wdrażany</w:t>
      </w:r>
    </w:p>
    <w:p w14:paraId="0BE65A31" w14:textId="77777777" w:rsidR="00195B5C" w:rsidRPr="00195B5C" w:rsidRDefault="00195B5C" w:rsidP="00195B5C">
      <w:pPr>
        <w:keepNext/>
        <w:spacing w:before="240" w:after="120"/>
        <w:jc w:val="both"/>
        <w:rPr>
          <w:bCs/>
          <w:sz w:val="22"/>
          <w:szCs w:val="18"/>
        </w:rPr>
      </w:pPr>
      <w:bookmarkStart w:id="334" w:name="_Toc133316250"/>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33</w:t>
      </w:r>
      <w:r w:rsidRPr="00195B5C">
        <w:rPr>
          <w:bCs/>
          <w:noProof/>
          <w:sz w:val="22"/>
          <w:szCs w:val="18"/>
        </w:rPr>
        <w:fldChar w:fldCharType="end"/>
      </w:r>
      <w:r w:rsidRPr="00195B5C">
        <w:rPr>
          <w:bCs/>
          <w:noProof/>
          <w:sz w:val="22"/>
          <w:szCs w:val="18"/>
        </w:rPr>
        <w:t>.</w:t>
      </w:r>
      <w:r w:rsidRPr="00195B5C">
        <w:rPr>
          <w:bCs/>
          <w:sz w:val="22"/>
          <w:szCs w:val="18"/>
        </w:rPr>
        <w:t xml:space="preserve"> Prognozowane stężenia pyłu zawieszonego PM2,5, po roku 2028, w strefie miasto Toruń, </w:t>
      </w:r>
      <w:r w:rsidRPr="00195B5C">
        <w:rPr>
          <w:bCs/>
          <w:sz w:val="22"/>
          <w:szCs w:val="18"/>
        </w:rPr>
        <w:br/>
        <w:t>wg scenariusza minimalnego</w:t>
      </w:r>
      <w:bookmarkEnd w:id="334"/>
    </w:p>
    <w:tbl>
      <w:tblPr>
        <w:tblW w:w="9940" w:type="dxa"/>
        <w:tblInd w:w="75" w:type="dxa"/>
        <w:tblCellMar>
          <w:left w:w="70" w:type="dxa"/>
          <w:right w:w="70" w:type="dxa"/>
        </w:tblCellMar>
        <w:tblLook w:val="04A0" w:firstRow="1" w:lastRow="0" w:firstColumn="1" w:lastColumn="0" w:noHBand="0" w:noVBand="1"/>
      </w:tblPr>
      <w:tblGrid>
        <w:gridCol w:w="1958"/>
        <w:gridCol w:w="855"/>
        <w:gridCol w:w="838"/>
        <w:gridCol w:w="1059"/>
        <w:gridCol w:w="1198"/>
        <w:gridCol w:w="1218"/>
        <w:gridCol w:w="838"/>
        <w:gridCol w:w="838"/>
        <w:gridCol w:w="1138"/>
      </w:tblGrid>
      <w:tr w:rsidR="00195B5C" w:rsidRPr="00195B5C" w14:paraId="3623ACD8" w14:textId="77777777" w:rsidTr="004F7FA2">
        <w:trPr>
          <w:trHeight w:val="2183"/>
          <w:tblHeader/>
        </w:trPr>
        <w:tc>
          <w:tcPr>
            <w:tcW w:w="1958"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1F1EB556" w14:textId="4DD5A8C7"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855"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781F6C2C" w14:textId="77777777" w:rsidR="00195B5C" w:rsidRPr="00195B5C" w:rsidRDefault="00195B5C" w:rsidP="00195B5C">
            <w:pPr>
              <w:jc w:val="center"/>
              <w:rPr>
                <w:b/>
                <w:bCs/>
                <w:color w:val="000000"/>
              </w:rPr>
            </w:pPr>
            <w:r w:rsidRPr="00195B5C">
              <w:rPr>
                <w:b/>
                <w:bCs/>
                <w:color w:val="000000"/>
                <w:sz w:val="22"/>
                <w:szCs w:val="22"/>
              </w:rPr>
              <w:t>PL_Kp_2021_PL0402_PM2,5_a_01</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885BC35" w14:textId="77777777" w:rsidR="00195B5C" w:rsidRPr="00195B5C" w:rsidRDefault="00195B5C" w:rsidP="00195B5C">
            <w:pPr>
              <w:jc w:val="center"/>
              <w:rPr>
                <w:b/>
                <w:bCs/>
                <w:color w:val="000000"/>
              </w:rPr>
            </w:pPr>
            <w:r w:rsidRPr="00195B5C">
              <w:rPr>
                <w:b/>
                <w:bCs/>
                <w:color w:val="000000"/>
                <w:sz w:val="22"/>
                <w:szCs w:val="22"/>
              </w:rPr>
              <w:t>PL_Kp_2021_PL0402_PM2,5_a_02</w:t>
            </w:r>
          </w:p>
        </w:tc>
        <w:tc>
          <w:tcPr>
            <w:tcW w:w="1059"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D923091" w14:textId="77777777" w:rsidR="00195B5C" w:rsidRPr="00195B5C" w:rsidRDefault="00195B5C" w:rsidP="00195B5C">
            <w:pPr>
              <w:jc w:val="center"/>
              <w:rPr>
                <w:b/>
                <w:bCs/>
                <w:color w:val="000000"/>
              </w:rPr>
            </w:pPr>
            <w:r w:rsidRPr="00195B5C">
              <w:rPr>
                <w:b/>
                <w:bCs/>
                <w:color w:val="000000"/>
                <w:sz w:val="22"/>
                <w:szCs w:val="22"/>
              </w:rPr>
              <w:t>PL_Kp_2021_PL0402_PM2,5_a_03</w:t>
            </w:r>
          </w:p>
        </w:tc>
        <w:tc>
          <w:tcPr>
            <w:tcW w:w="119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1C5E196C" w14:textId="77777777" w:rsidR="00195B5C" w:rsidRPr="00195B5C" w:rsidRDefault="00195B5C" w:rsidP="00195B5C">
            <w:pPr>
              <w:jc w:val="center"/>
              <w:rPr>
                <w:b/>
                <w:bCs/>
                <w:color w:val="000000"/>
              </w:rPr>
            </w:pPr>
            <w:r w:rsidRPr="00195B5C">
              <w:rPr>
                <w:b/>
                <w:bCs/>
                <w:color w:val="000000"/>
                <w:sz w:val="22"/>
                <w:szCs w:val="22"/>
              </w:rPr>
              <w:t>PL_Kp_2021_PL0402_PM2,5_a_04</w:t>
            </w:r>
          </w:p>
        </w:tc>
        <w:tc>
          <w:tcPr>
            <w:tcW w:w="121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10209B1" w14:textId="77777777" w:rsidR="00195B5C" w:rsidRPr="00195B5C" w:rsidRDefault="00195B5C" w:rsidP="00195B5C">
            <w:pPr>
              <w:jc w:val="center"/>
              <w:rPr>
                <w:b/>
                <w:bCs/>
                <w:color w:val="000000"/>
              </w:rPr>
            </w:pPr>
            <w:r w:rsidRPr="00195B5C">
              <w:rPr>
                <w:b/>
                <w:bCs/>
                <w:color w:val="000000"/>
                <w:sz w:val="22"/>
                <w:szCs w:val="22"/>
              </w:rPr>
              <w:t>PL_Kp_2021_PL0402_PM2,5_a_05</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263AB3C1" w14:textId="77777777" w:rsidR="00195B5C" w:rsidRPr="00195B5C" w:rsidRDefault="00195B5C" w:rsidP="00195B5C">
            <w:pPr>
              <w:jc w:val="center"/>
              <w:rPr>
                <w:b/>
                <w:bCs/>
                <w:color w:val="000000"/>
              </w:rPr>
            </w:pPr>
            <w:r w:rsidRPr="00195B5C">
              <w:rPr>
                <w:b/>
                <w:bCs/>
                <w:color w:val="000000"/>
                <w:sz w:val="22"/>
                <w:szCs w:val="22"/>
              </w:rPr>
              <w:t>PL_Kp_2021_PL0402_PM2,5_a_06</w:t>
            </w:r>
          </w:p>
        </w:tc>
        <w:tc>
          <w:tcPr>
            <w:tcW w:w="8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350EAE88" w14:textId="77777777" w:rsidR="00195B5C" w:rsidRPr="00195B5C" w:rsidRDefault="00195B5C" w:rsidP="00195B5C">
            <w:pPr>
              <w:jc w:val="center"/>
              <w:rPr>
                <w:b/>
                <w:bCs/>
                <w:color w:val="000000"/>
              </w:rPr>
            </w:pPr>
            <w:r w:rsidRPr="00195B5C">
              <w:rPr>
                <w:b/>
                <w:bCs/>
                <w:color w:val="000000"/>
                <w:sz w:val="22"/>
                <w:szCs w:val="22"/>
              </w:rPr>
              <w:t>PL_Kp_2021_PL0402_PM2,5_a_07</w:t>
            </w:r>
          </w:p>
        </w:tc>
        <w:tc>
          <w:tcPr>
            <w:tcW w:w="11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0F4A72D2" w14:textId="77777777" w:rsidR="00195B5C" w:rsidRPr="00195B5C" w:rsidRDefault="00195B5C" w:rsidP="00195B5C">
            <w:pPr>
              <w:jc w:val="center"/>
              <w:rPr>
                <w:b/>
                <w:bCs/>
                <w:color w:val="000000"/>
              </w:rPr>
            </w:pPr>
            <w:r w:rsidRPr="00195B5C">
              <w:rPr>
                <w:b/>
                <w:bCs/>
                <w:color w:val="000000"/>
                <w:sz w:val="22"/>
                <w:szCs w:val="22"/>
              </w:rPr>
              <w:t>PL_Kp_2021_PL0402_PM2,5_a_08</w:t>
            </w:r>
          </w:p>
        </w:tc>
      </w:tr>
      <w:tr w:rsidR="00195B5C" w:rsidRPr="00195B5C" w14:paraId="0A8BDA1F" w14:textId="77777777" w:rsidTr="004F7FA2">
        <w:trPr>
          <w:trHeight w:val="615"/>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1AAAA0C" w14:textId="0033F5EB"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 xml:space="preserve">tężenie całkowite w µg/m³ </w:t>
            </w:r>
          </w:p>
        </w:tc>
        <w:tc>
          <w:tcPr>
            <w:tcW w:w="855" w:type="dxa"/>
            <w:tcBorders>
              <w:top w:val="nil"/>
              <w:left w:val="nil"/>
              <w:bottom w:val="single" w:sz="4" w:space="0" w:color="auto"/>
              <w:right w:val="single" w:sz="4" w:space="0" w:color="auto"/>
            </w:tcBorders>
            <w:shd w:val="clear" w:color="auto" w:fill="auto"/>
            <w:vAlign w:val="center"/>
          </w:tcPr>
          <w:p w14:paraId="5B4A3E16" w14:textId="77777777" w:rsidR="00195B5C" w:rsidRPr="00195B5C" w:rsidRDefault="00195B5C" w:rsidP="00195B5C">
            <w:pPr>
              <w:jc w:val="center"/>
              <w:rPr>
                <w:color w:val="000000"/>
              </w:rPr>
            </w:pPr>
            <w:r w:rsidRPr="00195B5C">
              <w:rPr>
                <w:sz w:val="22"/>
                <w:szCs w:val="22"/>
              </w:rPr>
              <w:t>19,6</w:t>
            </w:r>
          </w:p>
        </w:tc>
        <w:tc>
          <w:tcPr>
            <w:tcW w:w="838" w:type="dxa"/>
            <w:tcBorders>
              <w:top w:val="nil"/>
              <w:left w:val="nil"/>
              <w:bottom w:val="single" w:sz="4" w:space="0" w:color="auto"/>
              <w:right w:val="single" w:sz="4" w:space="0" w:color="auto"/>
            </w:tcBorders>
            <w:shd w:val="clear" w:color="auto" w:fill="auto"/>
            <w:vAlign w:val="center"/>
          </w:tcPr>
          <w:p w14:paraId="4A3CC6E1" w14:textId="77777777" w:rsidR="00195B5C" w:rsidRPr="00195B5C" w:rsidRDefault="00195B5C" w:rsidP="00195B5C">
            <w:pPr>
              <w:jc w:val="center"/>
              <w:rPr>
                <w:color w:val="000000"/>
              </w:rPr>
            </w:pPr>
            <w:r w:rsidRPr="00195B5C">
              <w:rPr>
                <w:sz w:val="22"/>
                <w:szCs w:val="22"/>
              </w:rPr>
              <w:t>18,0</w:t>
            </w:r>
          </w:p>
        </w:tc>
        <w:tc>
          <w:tcPr>
            <w:tcW w:w="1059" w:type="dxa"/>
            <w:tcBorders>
              <w:top w:val="nil"/>
              <w:left w:val="nil"/>
              <w:bottom w:val="single" w:sz="4" w:space="0" w:color="auto"/>
              <w:right w:val="single" w:sz="4" w:space="0" w:color="auto"/>
            </w:tcBorders>
            <w:shd w:val="clear" w:color="auto" w:fill="auto"/>
            <w:vAlign w:val="center"/>
          </w:tcPr>
          <w:p w14:paraId="18A68D5E" w14:textId="77777777" w:rsidR="00195B5C" w:rsidRPr="00195B5C" w:rsidRDefault="00195B5C" w:rsidP="00195B5C">
            <w:pPr>
              <w:jc w:val="center"/>
              <w:rPr>
                <w:color w:val="000000"/>
              </w:rPr>
            </w:pPr>
            <w:r w:rsidRPr="00195B5C">
              <w:rPr>
                <w:sz w:val="22"/>
                <w:szCs w:val="22"/>
              </w:rPr>
              <w:t>18,5</w:t>
            </w:r>
          </w:p>
        </w:tc>
        <w:tc>
          <w:tcPr>
            <w:tcW w:w="1198" w:type="dxa"/>
            <w:tcBorders>
              <w:top w:val="nil"/>
              <w:left w:val="nil"/>
              <w:bottom w:val="single" w:sz="4" w:space="0" w:color="auto"/>
              <w:right w:val="single" w:sz="4" w:space="0" w:color="auto"/>
            </w:tcBorders>
            <w:shd w:val="clear" w:color="auto" w:fill="auto"/>
            <w:vAlign w:val="center"/>
          </w:tcPr>
          <w:p w14:paraId="488A0AA4" w14:textId="77777777" w:rsidR="00195B5C" w:rsidRPr="00195B5C" w:rsidRDefault="00195B5C" w:rsidP="00195B5C">
            <w:pPr>
              <w:jc w:val="center"/>
              <w:rPr>
                <w:color w:val="000000"/>
              </w:rPr>
            </w:pPr>
            <w:r w:rsidRPr="00195B5C">
              <w:rPr>
                <w:sz w:val="22"/>
                <w:szCs w:val="22"/>
              </w:rPr>
              <w:t>16,9</w:t>
            </w:r>
          </w:p>
        </w:tc>
        <w:tc>
          <w:tcPr>
            <w:tcW w:w="1218" w:type="dxa"/>
            <w:tcBorders>
              <w:top w:val="nil"/>
              <w:left w:val="nil"/>
              <w:bottom w:val="single" w:sz="4" w:space="0" w:color="auto"/>
              <w:right w:val="single" w:sz="4" w:space="0" w:color="auto"/>
            </w:tcBorders>
            <w:shd w:val="clear" w:color="auto" w:fill="auto"/>
            <w:vAlign w:val="center"/>
          </w:tcPr>
          <w:p w14:paraId="72C717F5" w14:textId="77777777" w:rsidR="00195B5C" w:rsidRPr="00195B5C" w:rsidRDefault="00195B5C" w:rsidP="00195B5C">
            <w:pPr>
              <w:jc w:val="center"/>
              <w:rPr>
                <w:color w:val="000000"/>
              </w:rPr>
            </w:pPr>
            <w:r w:rsidRPr="00195B5C">
              <w:rPr>
                <w:sz w:val="22"/>
                <w:szCs w:val="22"/>
              </w:rPr>
              <w:t>17,0</w:t>
            </w:r>
          </w:p>
        </w:tc>
        <w:tc>
          <w:tcPr>
            <w:tcW w:w="838" w:type="dxa"/>
            <w:tcBorders>
              <w:top w:val="nil"/>
              <w:left w:val="nil"/>
              <w:bottom w:val="single" w:sz="4" w:space="0" w:color="auto"/>
              <w:right w:val="single" w:sz="4" w:space="0" w:color="auto"/>
            </w:tcBorders>
            <w:shd w:val="clear" w:color="auto" w:fill="auto"/>
            <w:vAlign w:val="center"/>
          </w:tcPr>
          <w:p w14:paraId="5AEEFECC" w14:textId="77777777" w:rsidR="00195B5C" w:rsidRPr="00195B5C" w:rsidRDefault="00195B5C" w:rsidP="00195B5C">
            <w:pPr>
              <w:jc w:val="center"/>
              <w:rPr>
                <w:color w:val="000000"/>
              </w:rPr>
            </w:pPr>
            <w:r w:rsidRPr="00195B5C">
              <w:rPr>
                <w:sz w:val="22"/>
                <w:szCs w:val="22"/>
              </w:rPr>
              <w:t>16,9</w:t>
            </w:r>
          </w:p>
        </w:tc>
        <w:tc>
          <w:tcPr>
            <w:tcW w:w="838" w:type="dxa"/>
            <w:tcBorders>
              <w:top w:val="nil"/>
              <w:left w:val="nil"/>
              <w:bottom w:val="single" w:sz="4" w:space="0" w:color="auto"/>
              <w:right w:val="single" w:sz="4" w:space="0" w:color="auto"/>
            </w:tcBorders>
            <w:shd w:val="clear" w:color="auto" w:fill="auto"/>
            <w:vAlign w:val="center"/>
          </w:tcPr>
          <w:p w14:paraId="1DB1CE6C" w14:textId="77777777" w:rsidR="00195B5C" w:rsidRPr="00195B5C" w:rsidRDefault="00195B5C" w:rsidP="00195B5C">
            <w:pPr>
              <w:jc w:val="center"/>
              <w:rPr>
                <w:color w:val="000000"/>
              </w:rPr>
            </w:pPr>
            <w:r w:rsidRPr="00195B5C">
              <w:rPr>
                <w:sz w:val="22"/>
                <w:szCs w:val="22"/>
              </w:rPr>
              <w:t>17,1</w:t>
            </w:r>
          </w:p>
        </w:tc>
        <w:tc>
          <w:tcPr>
            <w:tcW w:w="1138" w:type="dxa"/>
            <w:tcBorders>
              <w:top w:val="nil"/>
              <w:left w:val="nil"/>
              <w:bottom w:val="single" w:sz="4" w:space="0" w:color="auto"/>
              <w:right w:val="single" w:sz="4" w:space="0" w:color="auto"/>
            </w:tcBorders>
            <w:shd w:val="clear" w:color="auto" w:fill="auto"/>
            <w:vAlign w:val="center"/>
          </w:tcPr>
          <w:p w14:paraId="4948D7CE" w14:textId="77777777" w:rsidR="00195B5C" w:rsidRPr="00195B5C" w:rsidRDefault="00195B5C" w:rsidP="00195B5C">
            <w:pPr>
              <w:jc w:val="center"/>
              <w:rPr>
                <w:color w:val="000000"/>
              </w:rPr>
            </w:pPr>
            <w:r w:rsidRPr="00195B5C">
              <w:rPr>
                <w:sz w:val="22"/>
                <w:szCs w:val="22"/>
              </w:rPr>
              <w:t>18,8</w:t>
            </w:r>
          </w:p>
        </w:tc>
      </w:tr>
      <w:tr w:rsidR="00195B5C" w:rsidRPr="00195B5C" w14:paraId="339F0B4E"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323B9A66" w14:textId="72BA192C"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poziom tła regionalnego w µg/m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5CB43F44" w14:textId="77777777" w:rsidTr="004F7FA2">
        <w:trPr>
          <w:trHeight w:val="351"/>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781776A" w14:textId="655A33E5"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5" w:type="dxa"/>
            <w:tcBorders>
              <w:top w:val="nil"/>
              <w:left w:val="nil"/>
              <w:bottom w:val="single" w:sz="4" w:space="0" w:color="auto"/>
              <w:right w:val="single" w:sz="4" w:space="0" w:color="auto"/>
            </w:tcBorders>
            <w:shd w:val="clear" w:color="auto" w:fill="auto"/>
            <w:vAlign w:val="center"/>
          </w:tcPr>
          <w:p w14:paraId="3CCF13AC" w14:textId="77777777" w:rsidR="00195B5C" w:rsidRPr="00195B5C" w:rsidRDefault="00195B5C" w:rsidP="00195B5C">
            <w:pPr>
              <w:jc w:val="center"/>
              <w:rPr>
                <w:color w:val="000000"/>
              </w:rPr>
            </w:pPr>
            <w:r w:rsidRPr="00195B5C">
              <w:rPr>
                <w:sz w:val="22"/>
                <w:szCs w:val="22"/>
              </w:rPr>
              <w:t>12,7</w:t>
            </w:r>
          </w:p>
        </w:tc>
        <w:tc>
          <w:tcPr>
            <w:tcW w:w="838" w:type="dxa"/>
            <w:tcBorders>
              <w:top w:val="nil"/>
              <w:left w:val="nil"/>
              <w:bottom w:val="single" w:sz="4" w:space="0" w:color="auto"/>
              <w:right w:val="single" w:sz="4" w:space="0" w:color="auto"/>
            </w:tcBorders>
            <w:shd w:val="clear" w:color="auto" w:fill="auto"/>
            <w:vAlign w:val="center"/>
          </w:tcPr>
          <w:p w14:paraId="6F327231" w14:textId="77777777" w:rsidR="00195B5C" w:rsidRPr="00195B5C" w:rsidRDefault="00195B5C" w:rsidP="00195B5C">
            <w:pPr>
              <w:jc w:val="center"/>
              <w:rPr>
                <w:color w:val="000000"/>
              </w:rPr>
            </w:pPr>
            <w:r w:rsidRPr="00195B5C">
              <w:rPr>
                <w:sz w:val="22"/>
                <w:szCs w:val="22"/>
              </w:rPr>
              <w:t>11,6</w:t>
            </w:r>
          </w:p>
        </w:tc>
        <w:tc>
          <w:tcPr>
            <w:tcW w:w="1059" w:type="dxa"/>
            <w:tcBorders>
              <w:top w:val="nil"/>
              <w:left w:val="nil"/>
              <w:bottom w:val="single" w:sz="4" w:space="0" w:color="auto"/>
              <w:right w:val="single" w:sz="4" w:space="0" w:color="auto"/>
            </w:tcBorders>
            <w:shd w:val="clear" w:color="auto" w:fill="auto"/>
            <w:vAlign w:val="center"/>
          </w:tcPr>
          <w:p w14:paraId="7D53B14A" w14:textId="77777777" w:rsidR="00195B5C" w:rsidRPr="00195B5C" w:rsidRDefault="00195B5C" w:rsidP="00195B5C">
            <w:pPr>
              <w:jc w:val="center"/>
              <w:rPr>
                <w:color w:val="000000"/>
              </w:rPr>
            </w:pPr>
            <w:r w:rsidRPr="00195B5C">
              <w:rPr>
                <w:sz w:val="22"/>
                <w:szCs w:val="22"/>
              </w:rPr>
              <w:t>13,3</w:t>
            </w:r>
          </w:p>
        </w:tc>
        <w:tc>
          <w:tcPr>
            <w:tcW w:w="1198" w:type="dxa"/>
            <w:tcBorders>
              <w:top w:val="nil"/>
              <w:left w:val="nil"/>
              <w:bottom w:val="single" w:sz="4" w:space="0" w:color="auto"/>
              <w:right w:val="single" w:sz="4" w:space="0" w:color="auto"/>
            </w:tcBorders>
            <w:shd w:val="clear" w:color="auto" w:fill="auto"/>
            <w:vAlign w:val="center"/>
          </w:tcPr>
          <w:p w14:paraId="0EC56EE1" w14:textId="77777777" w:rsidR="00195B5C" w:rsidRPr="00195B5C" w:rsidRDefault="00195B5C" w:rsidP="00195B5C">
            <w:pPr>
              <w:jc w:val="center"/>
              <w:rPr>
                <w:color w:val="000000"/>
              </w:rPr>
            </w:pPr>
            <w:r w:rsidRPr="00195B5C">
              <w:rPr>
                <w:sz w:val="22"/>
                <w:szCs w:val="22"/>
              </w:rPr>
              <w:t>11,4</w:t>
            </w:r>
          </w:p>
        </w:tc>
        <w:tc>
          <w:tcPr>
            <w:tcW w:w="1218" w:type="dxa"/>
            <w:tcBorders>
              <w:top w:val="nil"/>
              <w:left w:val="nil"/>
              <w:bottom w:val="single" w:sz="4" w:space="0" w:color="auto"/>
              <w:right w:val="single" w:sz="4" w:space="0" w:color="auto"/>
            </w:tcBorders>
            <w:shd w:val="clear" w:color="auto" w:fill="auto"/>
            <w:vAlign w:val="center"/>
          </w:tcPr>
          <w:p w14:paraId="473B5F1E" w14:textId="77777777" w:rsidR="00195B5C" w:rsidRPr="00195B5C" w:rsidRDefault="00195B5C" w:rsidP="00195B5C">
            <w:pPr>
              <w:jc w:val="center"/>
              <w:rPr>
                <w:color w:val="000000"/>
              </w:rPr>
            </w:pPr>
            <w:r w:rsidRPr="00195B5C">
              <w:rPr>
                <w:sz w:val="22"/>
                <w:szCs w:val="22"/>
              </w:rPr>
              <w:t>12,3</w:t>
            </w:r>
          </w:p>
        </w:tc>
        <w:tc>
          <w:tcPr>
            <w:tcW w:w="838" w:type="dxa"/>
            <w:tcBorders>
              <w:top w:val="nil"/>
              <w:left w:val="nil"/>
              <w:bottom w:val="single" w:sz="4" w:space="0" w:color="auto"/>
              <w:right w:val="single" w:sz="4" w:space="0" w:color="auto"/>
            </w:tcBorders>
            <w:shd w:val="clear" w:color="auto" w:fill="auto"/>
            <w:vAlign w:val="center"/>
          </w:tcPr>
          <w:p w14:paraId="4BBCD046" w14:textId="77777777" w:rsidR="00195B5C" w:rsidRPr="00195B5C" w:rsidRDefault="00195B5C" w:rsidP="00195B5C">
            <w:pPr>
              <w:jc w:val="center"/>
              <w:rPr>
                <w:color w:val="000000"/>
              </w:rPr>
            </w:pPr>
            <w:r w:rsidRPr="00195B5C">
              <w:rPr>
                <w:sz w:val="22"/>
                <w:szCs w:val="22"/>
              </w:rPr>
              <w:t>11,7</w:t>
            </w:r>
          </w:p>
        </w:tc>
        <w:tc>
          <w:tcPr>
            <w:tcW w:w="838" w:type="dxa"/>
            <w:tcBorders>
              <w:top w:val="nil"/>
              <w:left w:val="nil"/>
              <w:bottom w:val="single" w:sz="4" w:space="0" w:color="auto"/>
              <w:right w:val="single" w:sz="4" w:space="0" w:color="auto"/>
            </w:tcBorders>
            <w:shd w:val="clear" w:color="auto" w:fill="auto"/>
            <w:vAlign w:val="center"/>
          </w:tcPr>
          <w:p w14:paraId="258EE71F" w14:textId="77777777" w:rsidR="00195B5C" w:rsidRPr="00195B5C" w:rsidRDefault="00195B5C" w:rsidP="00195B5C">
            <w:pPr>
              <w:jc w:val="center"/>
              <w:rPr>
                <w:color w:val="000000"/>
              </w:rPr>
            </w:pPr>
            <w:r w:rsidRPr="00195B5C">
              <w:rPr>
                <w:sz w:val="22"/>
                <w:szCs w:val="22"/>
              </w:rPr>
              <w:t>12,3</w:t>
            </w:r>
          </w:p>
        </w:tc>
        <w:tc>
          <w:tcPr>
            <w:tcW w:w="1138" w:type="dxa"/>
            <w:tcBorders>
              <w:top w:val="nil"/>
              <w:left w:val="nil"/>
              <w:bottom w:val="single" w:sz="4" w:space="0" w:color="auto"/>
              <w:right w:val="single" w:sz="4" w:space="0" w:color="auto"/>
            </w:tcBorders>
            <w:shd w:val="clear" w:color="auto" w:fill="auto"/>
            <w:vAlign w:val="center"/>
          </w:tcPr>
          <w:p w14:paraId="764553FE" w14:textId="77777777" w:rsidR="00195B5C" w:rsidRPr="00195B5C" w:rsidRDefault="00195B5C" w:rsidP="00195B5C">
            <w:pPr>
              <w:jc w:val="center"/>
              <w:rPr>
                <w:color w:val="000000"/>
              </w:rPr>
            </w:pPr>
            <w:r w:rsidRPr="00195B5C">
              <w:rPr>
                <w:sz w:val="22"/>
                <w:szCs w:val="22"/>
              </w:rPr>
              <w:t>12,7</w:t>
            </w:r>
          </w:p>
        </w:tc>
      </w:tr>
      <w:tr w:rsidR="00195B5C" w:rsidRPr="00195B5C" w14:paraId="18A538E2"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9EC079F" w14:textId="3789A65C"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ransgraniczne</w:t>
            </w:r>
          </w:p>
        </w:tc>
        <w:tc>
          <w:tcPr>
            <w:tcW w:w="855" w:type="dxa"/>
            <w:tcBorders>
              <w:top w:val="nil"/>
              <w:left w:val="nil"/>
              <w:bottom w:val="single" w:sz="4" w:space="0" w:color="auto"/>
              <w:right w:val="single" w:sz="4" w:space="0" w:color="auto"/>
            </w:tcBorders>
            <w:shd w:val="clear" w:color="auto" w:fill="auto"/>
            <w:vAlign w:val="center"/>
          </w:tcPr>
          <w:p w14:paraId="3EED122A" w14:textId="77777777" w:rsidR="00195B5C" w:rsidRPr="00195B5C" w:rsidRDefault="00195B5C" w:rsidP="00195B5C">
            <w:pPr>
              <w:jc w:val="center"/>
              <w:rPr>
                <w:color w:val="000000"/>
              </w:rPr>
            </w:pPr>
            <w:r w:rsidRPr="00195B5C">
              <w:rPr>
                <w:sz w:val="22"/>
                <w:szCs w:val="22"/>
              </w:rPr>
              <w:t>6,9</w:t>
            </w:r>
          </w:p>
        </w:tc>
        <w:tc>
          <w:tcPr>
            <w:tcW w:w="838" w:type="dxa"/>
            <w:tcBorders>
              <w:top w:val="nil"/>
              <w:left w:val="nil"/>
              <w:bottom w:val="single" w:sz="4" w:space="0" w:color="auto"/>
              <w:right w:val="single" w:sz="4" w:space="0" w:color="auto"/>
            </w:tcBorders>
            <w:shd w:val="clear" w:color="auto" w:fill="auto"/>
            <w:vAlign w:val="center"/>
          </w:tcPr>
          <w:p w14:paraId="27DE9FF7" w14:textId="77777777" w:rsidR="00195B5C" w:rsidRPr="00195B5C" w:rsidRDefault="00195B5C" w:rsidP="00195B5C">
            <w:pPr>
              <w:jc w:val="center"/>
              <w:rPr>
                <w:color w:val="000000"/>
              </w:rPr>
            </w:pPr>
            <w:r w:rsidRPr="00195B5C">
              <w:rPr>
                <w:sz w:val="22"/>
                <w:szCs w:val="22"/>
              </w:rPr>
              <w:t>7,0</w:t>
            </w:r>
          </w:p>
        </w:tc>
        <w:tc>
          <w:tcPr>
            <w:tcW w:w="1059" w:type="dxa"/>
            <w:tcBorders>
              <w:top w:val="nil"/>
              <w:left w:val="nil"/>
              <w:bottom w:val="single" w:sz="4" w:space="0" w:color="auto"/>
              <w:right w:val="single" w:sz="4" w:space="0" w:color="auto"/>
            </w:tcBorders>
            <w:shd w:val="clear" w:color="auto" w:fill="auto"/>
            <w:vAlign w:val="center"/>
          </w:tcPr>
          <w:p w14:paraId="22AB7DE1" w14:textId="77777777" w:rsidR="00195B5C" w:rsidRPr="00195B5C" w:rsidRDefault="00195B5C" w:rsidP="00195B5C">
            <w:pPr>
              <w:jc w:val="center"/>
              <w:rPr>
                <w:color w:val="000000"/>
              </w:rPr>
            </w:pPr>
            <w:r w:rsidRPr="00195B5C">
              <w:rPr>
                <w:sz w:val="22"/>
                <w:szCs w:val="22"/>
              </w:rPr>
              <w:t>6,9</w:t>
            </w:r>
          </w:p>
        </w:tc>
        <w:tc>
          <w:tcPr>
            <w:tcW w:w="1198" w:type="dxa"/>
            <w:tcBorders>
              <w:top w:val="nil"/>
              <w:left w:val="nil"/>
              <w:bottom w:val="single" w:sz="4" w:space="0" w:color="auto"/>
              <w:right w:val="single" w:sz="4" w:space="0" w:color="auto"/>
            </w:tcBorders>
            <w:shd w:val="clear" w:color="auto" w:fill="auto"/>
            <w:vAlign w:val="center"/>
          </w:tcPr>
          <w:p w14:paraId="2808EE97" w14:textId="77777777" w:rsidR="00195B5C" w:rsidRPr="00195B5C" w:rsidRDefault="00195B5C" w:rsidP="00195B5C">
            <w:pPr>
              <w:jc w:val="center"/>
              <w:rPr>
                <w:color w:val="000000"/>
              </w:rPr>
            </w:pPr>
            <w:r w:rsidRPr="00195B5C">
              <w:rPr>
                <w:sz w:val="22"/>
                <w:szCs w:val="22"/>
              </w:rPr>
              <w:t>7,0</w:t>
            </w:r>
          </w:p>
        </w:tc>
        <w:tc>
          <w:tcPr>
            <w:tcW w:w="1218" w:type="dxa"/>
            <w:tcBorders>
              <w:top w:val="nil"/>
              <w:left w:val="nil"/>
              <w:bottom w:val="single" w:sz="4" w:space="0" w:color="auto"/>
              <w:right w:val="single" w:sz="4" w:space="0" w:color="auto"/>
            </w:tcBorders>
            <w:shd w:val="clear" w:color="auto" w:fill="auto"/>
            <w:vAlign w:val="center"/>
          </w:tcPr>
          <w:p w14:paraId="79B5E620" w14:textId="77777777" w:rsidR="00195B5C" w:rsidRPr="00195B5C" w:rsidRDefault="00195B5C" w:rsidP="00195B5C">
            <w:pPr>
              <w:jc w:val="center"/>
              <w:rPr>
                <w:color w:val="000000"/>
              </w:rPr>
            </w:pPr>
            <w:r w:rsidRPr="00195B5C">
              <w:rPr>
                <w:sz w:val="22"/>
                <w:szCs w:val="22"/>
              </w:rPr>
              <w:t>7,0</w:t>
            </w:r>
          </w:p>
        </w:tc>
        <w:tc>
          <w:tcPr>
            <w:tcW w:w="838" w:type="dxa"/>
            <w:tcBorders>
              <w:top w:val="nil"/>
              <w:left w:val="nil"/>
              <w:bottom w:val="single" w:sz="4" w:space="0" w:color="auto"/>
              <w:right w:val="single" w:sz="4" w:space="0" w:color="auto"/>
            </w:tcBorders>
            <w:shd w:val="clear" w:color="auto" w:fill="auto"/>
            <w:vAlign w:val="center"/>
          </w:tcPr>
          <w:p w14:paraId="524A6092" w14:textId="77777777" w:rsidR="00195B5C" w:rsidRPr="00195B5C" w:rsidRDefault="00195B5C" w:rsidP="00195B5C">
            <w:pPr>
              <w:jc w:val="center"/>
              <w:rPr>
                <w:color w:val="000000"/>
              </w:rPr>
            </w:pPr>
            <w:r w:rsidRPr="00195B5C">
              <w:rPr>
                <w:sz w:val="22"/>
                <w:szCs w:val="22"/>
              </w:rPr>
              <w:t>7,0</w:t>
            </w:r>
          </w:p>
        </w:tc>
        <w:tc>
          <w:tcPr>
            <w:tcW w:w="838" w:type="dxa"/>
            <w:tcBorders>
              <w:top w:val="nil"/>
              <w:left w:val="nil"/>
              <w:bottom w:val="single" w:sz="4" w:space="0" w:color="auto"/>
              <w:right w:val="single" w:sz="4" w:space="0" w:color="auto"/>
            </w:tcBorders>
            <w:shd w:val="clear" w:color="auto" w:fill="auto"/>
            <w:vAlign w:val="center"/>
          </w:tcPr>
          <w:p w14:paraId="0A67A020" w14:textId="77777777" w:rsidR="00195B5C" w:rsidRPr="00195B5C" w:rsidRDefault="00195B5C" w:rsidP="00195B5C">
            <w:pPr>
              <w:jc w:val="center"/>
              <w:rPr>
                <w:color w:val="000000"/>
              </w:rPr>
            </w:pPr>
            <w:r w:rsidRPr="00195B5C">
              <w:rPr>
                <w:sz w:val="22"/>
                <w:szCs w:val="22"/>
              </w:rPr>
              <w:t>7,0</w:t>
            </w:r>
          </w:p>
        </w:tc>
        <w:tc>
          <w:tcPr>
            <w:tcW w:w="1138" w:type="dxa"/>
            <w:tcBorders>
              <w:top w:val="nil"/>
              <w:left w:val="nil"/>
              <w:bottom w:val="single" w:sz="4" w:space="0" w:color="auto"/>
              <w:right w:val="single" w:sz="4" w:space="0" w:color="auto"/>
            </w:tcBorders>
            <w:shd w:val="clear" w:color="auto" w:fill="auto"/>
            <w:vAlign w:val="center"/>
          </w:tcPr>
          <w:p w14:paraId="4476B25B" w14:textId="77777777" w:rsidR="00195B5C" w:rsidRPr="00195B5C" w:rsidRDefault="00195B5C" w:rsidP="00195B5C">
            <w:pPr>
              <w:jc w:val="center"/>
              <w:rPr>
                <w:color w:val="000000"/>
              </w:rPr>
            </w:pPr>
            <w:r w:rsidRPr="00195B5C">
              <w:rPr>
                <w:sz w:val="22"/>
                <w:szCs w:val="22"/>
              </w:rPr>
              <w:t>7,0</w:t>
            </w:r>
          </w:p>
        </w:tc>
      </w:tr>
      <w:tr w:rsidR="00195B5C" w:rsidRPr="00195B5C" w14:paraId="51A23EFF"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583F831" w14:textId="7A2D64D0"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rajowe</w:t>
            </w:r>
          </w:p>
        </w:tc>
        <w:tc>
          <w:tcPr>
            <w:tcW w:w="855" w:type="dxa"/>
            <w:tcBorders>
              <w:top w:val="nil"/>
              <w:left w:val="nil"/>
              <w:bottom w:val="single" w:sz="4" w:space="0" w:color="auto"/>
              <w:right w:val="single" w:sz="4" w:space="0" w:color="auto"/>
            </w:tcBorders>
            <w:shd w:val="clear" w:color="auto" w:fill="auto"/>
            <w:vAlign w:val="center"/>
          </w:tcPr>
          <w:p w14:paraId="02D52B39" w14:textId="77777777" w:rsidR="00195B5C" w:rsidRPr="00195B5C" w:rsidRDefault="00195B5C" w:rsidP="00195B5C">
            <w:pPr>
              <w:jc w:val="center"/>
              <w:rPr>
                <w:color w:val="000000"/>
              </w:rPr>
            </w:pPr>
            <w:r w:rsidRPr="00195B5C">
              <w:rPr>
                <w:sz w:val="22"/>
                <w:szCs w:val="22"/>
              </w:rPr>
              <w:t>1,2</w:t>
            </w:r>
          </w:p>
        </w:tc>
        <w:tc>
          <w:tcPr>
            <w:tcW w:w="838" w:type="dxa"/>
            <w:tcBorders>
              <w:top w:val="nil"/>
              <w:left w:val="nil"/>
              <w:bottom w:val="single" w:sz="4" w:space="0" w:color="auto"/>
              <w:right w:val="single" w:sz="4" w:space="0" w:color="auto"/>
            </w:tcBorders>
            <w:shd w:val="clear" w:color="auto" w:fill="auto"/>
            <w:vAlign w:val="center"/>
          </w:tcPr>
          <w:p w14:paraId="46E7DEC2" w14:textId="77777777" w:rsidR="00195B5C" w:rsidRPr="00195B5C" w:rsidRDefault="00195B5C" w:rsidP="00195B5C">
            <w:pPr>
              <w:jc w:val="center"/>
              <w:rPr>
                <w:color w:val="000000"/>
              </w:rPr>
            </w:pPr>
            <w:r w:rsidRPr="00195B5C">
              <w:rPr>
                <w:sz w:val="22"/>
                <w:szCs w:val="22"/>
              </w:rPr>
              <w:t>1,1</w:t>
            </w:r>
          </w:p>
        </w:tc>
        <w:tc>
          <w:tcPr>
            <w:tcW w:w="1059" w:type="dxa"/>
            <w:tcBorders>
              <w:top w:val="nil"/>
              <w:left w:val="nil"/>
              <w:bottom w:val="single" w:sz="4" w:space="0" w:color="auto"/>
              <w:right w:val="single" w:sz="4" w:space="0" w:color="auto"/>
            </w:tcBorders>
            <w:shd w:val="clear" w:color="auto" w:fill="auto"/>
            <w:vAlign w:val="center"/>
          </w:tcPr>
          <w:p w14:paraId="48598308" w14:textId="77777777" w:rsidR="00195B5C" w:rsidRPr="00195B5C" w:rsidRDefault="00195B5C" w:rsidP="00195B5C">
            <w:pPr>
              <w:jc w:val="center"/>
              <w:rPr>
                <w:color w:val="000000"/>
              </w:rPr>
            </w:pPr>
            <w:r w:rsidRPr="00195B5C">
              <w:rPr>
                <w:sz w:val="22"/>
                <w:szCs w:val="22"/>
              </w:rPr>
              <w:t>1,2</w:t>
            </w:r>
          </w:p>
        </w:tc>
        <w:tc>
          <w:tcPr>
            <w:tcW w:w="1198" w:type="dxa"/>
            <w:tcBorders>
              <w:top w:val="nil"/>
              <w:left w:val="nil"/>
              <w:bottom w:val="single" w:sz="4" w:space="0" w:color="auto"/>
              <w:right w:val="single" w:sz="4" w:space="0" w:color="auto"/>
            </w:tcBorders>
            <w:shd w:val="clear" w:color="auto" w:fill="auto"/>
            <w:vAlign w:val="center"/>
          </w:tcPr>
          <w:p w14:paraId="2D04B07C" w14:textId="77777777" w:rsidR="00195B5C" w:rsidRPr="00195B5C" w:rsidRDefault="00195B5C" w:rsidP="00195B5C">
            <w:pPr>
              <w:jc w:val="center"/>
              <w:rPr>
                <w:color w:val="000000"/>
              </w:rPr>
            </w:pPr>
            <w:r w:rsidRPr="00195B5C">
              <w:rPr>
                <w:sz w:val="22"/>
                <w:szCs w:val="22"/>
              </w:rPr>
              <w:t>1,2</w:t>
            </w:r>
          </w:p>
        </w:tc>
        <w:tc>
          <w:tcPr>
            <w:tcW w:w="1218" w:type="dxa"/>
            <w:tcBorders>
              <w:top w:val="nil"/>
              <w:left w:val="nil"/>
              <w:bottom w:val="single" w:sz="4" w:space="0" w:color="auto"/>
              <w:right w:val="single" w:sz="4" w:space="0" w:color="auto"/>
            </w:tcBorders>
            <w:shd w:val="clear" w:color="auto" w:fill="auto"/>
            <w:vAlign w:val="center"/>
          </w:tcPr>
          <w:p w14:paraId="27F35213" w14:textId="77777777" w:rsidR="00195B5C" w:rsidRPr="00195B5C" w:rsidRDefault="00195B5C" w:rsidP="00195B5C">
            <w:pPr>
              <w:jc w:val="center"/>
              <w:rPr>
                <w:color w:val="000000"/>
              </w:rPr>
            </w:pPr>
            <w:r w:rsidRPr="00195B5C">
              <w:rPr>
                <w:sz w:val="22"/>
                <w:szCs w:val="22"/>
              </w:rPr>
              <w:t>1,2</w:t>
            </w:r>
          </w:p>
        </w:tc>
        <w:tc>
          <w:tcPr>
            <w:tcW w:w="838" w:type="dxa"/>
            <w:tcBorders>
              <w:top w:val="nil"/>
              <w:left w:val="nil"/>
              <w:bottom w:val="single" w:sz="4" w:space="0" w:color="auto"/>
              <w:right w:val="single" w:sz="4" w:space="0" w:color="auto"/>
            </w:tcBorders>
            <w:shd w:val="clear" w:color="auto" w:fill="auto"/>
            <w:vAlign w:val="center"/>
          </w:tcPr>
          <w:p w14:paraId="3CA07240" w14:textId="77777777" w:rsidR="00195B5C" w:rsidRPr="00195B5C" w:rsidRDefault="00195B5C" w:rsidP="00195B5C">
            <w:pPr>
              <w:jc w:val="center"/>
              <w:rPr>
                <w:color w:val="000000"/>
              </w:rPr>
            </w:pPr>
            <w:r w:rsidRPr="00195B5C">
              <w:rPr>
                <w:sz w:val="22"/>
                <w:szCs w:val="22"/>
              </w:rPr>
              <w:t>1,2</w:t>
            </w:r>
          </w:p>
        </w:tc>
        <w:tc>
          <w:tcPr>
            <w:tcW w:w="838" w:type="dxa"/>
            <w:tcBorders>
              <w:top w:val="nil"/>
              <w:left w:val="nil"/>
              <w:bottom w:val="single" w:sz="4" w:space="0" w:color="auto"/>
              <w:right w:val="single" w:sz="4" w:space="0" w:color="auto"/>
            </w:tcBorders>
            <w:shd w:val="clear" w:color="auto" w:fill="auto"/>
            <w:vAlign w:val="center"/>
          </w:tcPr>
          <w:p w14:paraId="724BE8CC" w14:textId="77777777" w:rsidR="00195B5C" w:rsidRPr="00195B5C" w:rsidRDefault="00195B5C" w:rsidP="00195B5C">
            <w:pPr>
              <w:jc w:val="center"/>
              <w:rPr>
                <w:color w:val="000000"/>
              </w:rPr>
            </w:pPr>
            <w:r w:rsidRPr="00195B5C">
              <w:rPr>
                <w:sz w:val="22"/>
                <w:szCs w:val="22"/>
              </w:rPr>
              <w:t>1,2</w:t>
            </w:r>
          </w:p>
        </w:tc>
        <w:tc>
          <w:tcPr>
            <w:tcW w:w="1138" w:type="dxa"/>
            <w:tcBorders>
              <w:top w:val="nil"/>
              <w:left w:val="nil"/>
              <w:bottom w:val="single" w:sz="4" w:space="0" w:color="auto"/>
              <w:right w:val="single" w:sz="4" w:space="0" w:color="auto"/>
            </w:tcBorders>
            <w:shd w:val="clear" w:color="auto" w:fill="auto"/>
            <w:vAlign w:val="center"/>
          </w:tcPr>
          <w:p w14:paraId="652EDB5C" w14:textId="77777777" w:rsidR="00195B5C" w:rsidRPr="00195B5C" w:rsidRDefault="00195B5C" w:rsidP="00195B5C">
            <w:pPr>
              <w:jc w:val="center"/>
              <w:rPr>
                <w:color w:val="000000"/>
              </w:rPr>
            </w:pPr>
            <w:r w:rsidRPr="00195B5C">
              <w:rPr>
                <w:sz w:val="22"/>
                <w:szCs w:val="22"/>
              </w:rPr>
              <w:t>1,2</w:t>
            </w:r>
          </w:p>
        </w:tc>
      </w:tr>
      <w:tr w:rsidR="00195B5C" w:rsidRPr="00195B5C" w14:paraId="12C09C5D"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5857B006" w14:textId="158AEE77" w:rsidR="00195B5C" w:rsidRPr="00195B5C" w:rsidRDefault="003F5C3B" w:rsidP="00195B5C">
            <w:pPr>
              <w:rPr>
                <w:b/>
                <w:bCs/>
                <w:color w:val="000000"/>
              </w:rPr>
            </w:pPr>
            <w:r>
              <w:rPr>
                <w:b/>
                <w:bCs/>
                <w:color w:val="000000"/>
                <w:sz w:val="22"/>
                <w:szCs w:val="22"/>
              </w:rPr>
              <w:t>n</w:t>
            </w:r>
            <w:r w:rsidR="00195B5C" w:rsidRPr="00195B5C">
              <w:rPr>
                <w:b/>
                <w:bCs/>
                <w:color w:val="000000"/>
                <w:sz w:val="22"/>
                <w:szCs w:val="22"/>
              </w:rPr>
              <w:t>aturalne</w:t>
            </w:r>
          </w:p>
        </w:tc>
        <w:tc>
          <w:tcPr>
            <w:tcW w:w="855" w:type="dxa"/>
            <w:tcBorders>
              <w:top w:val="nil"/>
              <w:left w:val="nil"/>
              <w:bottom w:val="single" w:sz="4" w:space="0" w:color="auto"/>
              <w:right w:val="single" w:sz="4" w:space="0" w:color="auto"/>
            </w:tcBorders>
            <w:shd w:val="clear" w:color="auto" w:fill="auto"/>
            <w:vAlign w:val="center"/>
          </w:tcPr>
          <w:p w14:paraId="3708CBE5"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6782D160"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20A75121" w14:textId="77777777" w:rsidR="00195B5C" w:rsidRPr="00195B5C" w:rsidRDefault="00195B5C" w:rsidP="00195B5C">
            <w:pPr>
              <w:jc w:val="center"/>
              <w:rPr>
                <w:color w:val="000000"/>
              </w:rPr>
            </w:pPr>
            <w:r w:rsidRPr="00195B5C">
              <w:rPr>
                <w:sz w:val="22"/>
                <w:szCs w:val="22"/>
              </w:rPr>
              <w:t>0,0</w:t>
            </w:r>
          </w:p>
        </w:tc>
        <w:tc>
          <w:tcPr>
            <w:tcW w:w="1198" w:type="dxa"/>
            <w:tcBorders>
              <w:top w:val="nil"/>
              <w:left w:val="nil"/>
              <w:bottom w:val="single" w:sz="4" w:space="0" w:color="auto"/>
              <w:right w:val="single" w:sz="4" w:space="0" w:color="auto"/>
            </w:tcBorders>
            <w:shd w:val="clear" w:color="auto" w:fill="auto"/>
            <w:vAlign w:val="center"/>
          </w:tcPr>
          <w:p w14:paraId="4DE01F20"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2A16FB0C"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4EA9CED4"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63708231"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6E3F7035" w14:textId="77777777" w:rsidR="00195B5C" w:rsidRPr="00195B5C" w:rsidRDefault="00195B5C" w:rsidP="00195B5C">
            <w:pPr>
              <w:jc w:val="center"/>
              <w:rPr>
                <w:color w:val="000000"/>
              </w:rPr>
            </w:pPr>
            <w:r w:rsidRPr="00195B5C">
              <w:rPr>
                <w:sz w:val="22"/>
                <w:szCs w:val="22"/>
              </w:rPr>
              <w:t>0,0</w:t>
            </w:r>
          </w:p>
        </w:tc>
      </w:tr>
      <w:tr w:rsidR="00195B5C" w:rsidRPr="00195B5C" w14:paraId="2D0CE465" w14:textId="77777777" w:rsidTr="004F7FA2">
        <w:trPr>
          <w:trHeight w:val="855"/>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23B600D" w14:textId="0F7026EF" w:rsidR="00195B5C" w:rsidRPr="00195B5C" w:rsidRDefault="003F5C3B"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855" w:type="dxa"/>
            <w:tcBorders>
              <w:top w:val="nil"/>
              <w:left w:val="nil"/>
              <w:bottom w:val="single" w:sz="4" w:space="0" w:color="auto"/>
              <w:right w:val="single" w:sz="4" w:space="0" w:color="auto"/>
            </w:tcBorders>
            <w:shd w:val="clear" w:color="auto" w:fill="auto"/>
            <w:vAlign w:val="center"/>
          </w:tcPr>
          <w:p w14:paraId="3AE0720B" w14:textId="77777777" w:rsidR="00195B5C" w:rsidRPr="00195B5C" w:rsidRDefault="00195B5C" w:rsidP="00195B5C">
            <w:pPr>
              <w:jc w:val="center"/>
              <w:rPr>
                <w:color w:val="000000"/>
              </w:rPr>
            </w:pPr>
            <w:r w:rsidRPr="00195B5C">
              <w:rPr>
                <w:sz w:val="22"/>
                <w:szCs w:val="22"/>
              </w:rPr>
              <w:t>4,6</w:t>
            </w:r>
          </w:p>
        </w:tc>
        <w:tc>
          <w:tcPr>
            <w:tcW w:w="838" w:type="dxa"/>
            <w:tcBorders>
              <w:top w:val="nil"/>
              <w:left w:val="nil"/>
              <w:bottom w:val="single" w:sz="4" w:space="0" w:color="auto"/>
              <w:right w:val="single" w:sz="4" w:space="0" w:color="auto"/>
            </w:tcBorders>
            <w:shd w:val="clear" w:color="auto" w:fill="auto"/>
            <w:vAlign w:val="center"/>
          </w:tcPr>
          <w:p w14:paraId="4F83E6FD" w14:textId="77777777" w:rsidR="00195B5C" w:rsidRPr="00195B5C" w:rsidRDefault="00195B5C" w:rsidP="00195B5C">
            <w:pPr>
              <w:jc w:val="center"/>
              <w:rPr>
                <w:color w:val="000000"/>
              </w:rPr>
            </w:pPr>
            <w:r w:rsidRPr="00195B5C">
              <w:rPr>
                <w:sz w:val="22"/>
                <w:szCs w:val="22"/>
              </w:rPr>
              <w:t>3,5</w:t>
            </w:r>
          </w:p>
        </w:tc>
        <w:tc>
          <w:tcPr>
            <w:tcW w:w="1059" w:type="dxa"/>
            <w:tcBorders>
              <w:top w:val="nil"/>
              <w:left w:val="nil"/>
              <w:bottom w:val="single" w:sz="4" w:space="0" w:color="auto"/>
              <w:right w:val="single" w:sz="4" w:space="0" w:color="auto"/>
            </w:tcBorders>
            <w:shd w:val="clear" w:color="auto" w:fill="auto"/>
            <w:vAlign w:val="center"/>
          </w:tcPr>
          <w:p w14:paraId="12416456" w14:textId="77777777" w:rsidR="00195B5C" w:rsidRPr="00195B5C" w:rsidRDefault="00195B5C" w:rsidP="00195B5C">
            <w:pPr>
              <w:jc w:val="center"/>
              <w:rPr>
                <w:color w:val="000000"/>
              </w:rPr>
            </w:pPr>
            <w:r w:rsidRPr="00195B5C">
              <w:rPr>
                <w:sz w:val="22"/>
                <w:szCs w:val="22"/>
              </w:rPr>
              <w:t>5,2</w:t>
            </w:r>
          </w:p>
        </w:tc>
        <w:tc>
          <w:tcPr>
            <w:tcW w:w="1198" w:type="dxa"/>
            <w:tcBorders>
              <w:top w:val="nil"/>
              <w:left w:val="nil"/>
              <w:bottom w:val="single" w:sz="4" w:space="0" w:color="auto"/>
              <w:right w:val="single" w:sz="4" w:space="0" w:color="auto"/>
            </w:tcBorders>
            <w:shd w:val="clear" w:color="auto" w:fill="auto"/>
            <w:vAlign w:val="center"/>
          </w:tcPr>
          <w:p w14:paraId="71B2E459" w14:textId="77777777" w:rsidR="00195B5C" w:rsidRPr="00195B5C" w:rsidRDefault="00195B5C" w:rsidP="00195B5C">
            <w:pPr>
              <w:jc w:val="center"/>
              <w:rPr>
                <w:color w:val="000000"/>
              </w:rPr>
            </w:pPr>
            <w:r w:rsidRPr="00195B5C">
              <w:rPr>
                <w:sz w:val="22"/>
                <w:szCs w:val="22"/>
              </w:rPr>
              <w:t>3,2</w:t>
            </w:r>
          </w:p>
        </w:tc>
        <w:tc>
          <w:tcPr>
            <w:tcW w:w="1218" w:type="dxa"/>
            <w:tcBorders>
              <w:top w:val="nil"/>
              <w:left w:val="nil"/>
              <w:bottom w:val="single" w:sz="4" w:space="0" w:color="auto"/>
              <w:right w:val="single" w:sz="4" w:space="0" w:color="auto"/>
            </w:tcBorders>
            <w:shd w:val="clear" w:color="auto" w:fill="auto"/>
            <w:vAlign w:val="center"/>
          </w:tcPr>
          <w:p w14:paraId="76EF1181" w14:textId="77777777" w:rsidR="00195B5C" w:rsidRPr="00195B5C" w:rsidRDefault="00195B5C" w:rsidP="00195B5C">
            <w:pPr>
              <w:jc w:val="center"/>
              <w:rPr>
                <w:color w:val="000000"/>
              </w:rPr>
            </w:pPr>
            <w:r w:rsidRPr="00195B5C">
              <w:rPr>
                <w:sz w:val="22"/>
                <w:szCs w:val="22"/>
              </w:rPr>
              <w:t>4,2</w:t>
            </w:r>
          </w:p>
        </w:tc>
        <w:tc>
          <w:tcPr>
            <w:tcW w:w="838" w:type="dxa"/>
            <w:tcBorders>
              <w:top w:val="nil"/>
              <w:left w:val="nil"/>
              <w:bottom w:val="single" w:sz="4" w:space="0" w:color="auto"/>
              <w:right w:val="single" w:sz="4" w:space="0" w:color="auto"/>
            </w:tcBorders>
            <w:shd w:val="clear" w:color="auto" w:fill="auto"/>
            <w:vAlign w:val="center"/>
          </w:tcPr>
          <w:p w14:paraId="4C7F86B6" w14:textId="77777777" w:rsidR="00195B5C" w:rsidRPr="00195B5C" w:rsidRDefault="00195B5C" w:rsidP="00195B5C">
            <w:pPr>
              <w:jc w:val="center"/>
              <w:rPr>
                <w:color w:val="000000"/>
              </w:rPr>
            </w:pPr>
            <w:r w:rsidRPr="00195B5C">
              <w:rPr>
                <w:sz w:val="22"/>
                <w:szCs w:val="22"/>
              </w:rPr>
              <w:t>3,6</w:t>
            </w:r>
          </w:p>
        </w:tc>
        <w:tc>
          <w:tcPr>
            <w:tcW w:w="838" w:type="dxa"/>
            <w:tcBorders>
              <w:top w:val="nil"/>
              <w:left w:val="nil"/>
              <w:bottom w:val="single" w:sz="4" w:space="0" w:color="auto"/>
              <w:right w:val="single" w:sz="4" w:space="0" w:color="auto"/>
            </w:tcBorders>
            <w:shd w:val="clear" w:color="auto" w:fill="auto"/>
            <w:vAlign w:val="center"/>
          </w:tcPr>
          <w:p w14:paraId="535FCFE7" w14:textId="77777777" w:rsidR="00195B5C" w:rsidRPr="00195B5C" w:rsidRDefault="00195B5C" w:rsidP="00195B5C">
            <w:pPr>
              <w:jc w:val="center"/>
              <w:rPr>
                <w:color w:val="000000"/>
              </w:rPr>
            </w:pPr>
            <w:r w:rsidRPr="00195B5C">
              <w:rPr>
                <w:sz w:val="22"/>
                <w:szCs w:val="22"/>
              </w:rPr>
              <w:t>4,2</w:t>
            </w:r>
          </w:p>
        </w:tc>
        <w:tc>
          <w:tcPr>
            <w:tcW w:w="1138" w:type="dxa"/>
            <w:tcBorders>
              <w:top w:val="nil"/>
              <w:left w:val="nil"/>
              <w:bottom w:val="single" w:sz="4" w:space="0" w:color="auto"/>
              <w:right w:val="single" w:sz="4" w:space="0" w:color="auto"/>
            </w:tcBorders>
            <w:shd w:val="clear" w:color="auto" w:fill="auto"/>
            <w:vAlign w:val="center"/>
          </w:tcPr>
          <w:p w14:paraId="1DB7BE51" w14:textId="77777777" w:rsidR="00195B5C" w:rsidRPr="00195B5C" w:rsidRDefault="00195B5C" w:rsidP="00195B5C">
            <w:pPr>
              <w:jc w:val="center"/>
              <w:rPr>
                <w:color w:val="000000"/>
              </w:rPr>
            </w:pPr>
            <w:r w:rsidRPr="00195B5C">
              <w:rPr>
                <w:sz w:val="22"/>
                <w:szCs w:val="22"/>
              </w:rPr>
              <w:t>4,6</w:t>
            </w:r>
          </w:p>
        </w:tc>
      </w:tr>
      <w:tr w:rsidR="00195B5C" w:rsidRPr="00195B5C" w14:paraId="1ADEE650"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62A2CEA8" w14:textId="74C8B0A2"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podział dla przyrostu tła miejskiego – podział przyrostu tła miejskiego w µg/m³:</w:t>
            </w:r>
          </w:p>
        </w:tc>
      </w:tr>
      <w:tr w:rsidR="00195B5C" w:rsidRPr="00195B5C" w14:paraId="1814C23E"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4365863" w14:textId="2AD40F5A"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5" w:type="dxa"/>
            <w:tcBorders>
              <w:top w:val="nil"/>
              <w:left w:val="nil"/>
              <w:bottom w:val="single" w:sz="4" w:space="0" w:color="auto"/>
              <w:right w:val="single" w:sz="4" w:space="0" w:color="auto"/>
            </w:tcBorders>
            <w:shd w:val="clear" w:color="auto" w:fill="auto"/>
            <w:vAlign w:val="center"/>
          </w:tcPr>
          <w:p w14:paraId="63E9B92F" w14:textId="77777777" w:rsidR="00195B5C" w:rsidRPr="00195B5C" w:rsidRDefault="00195B5C" w:rsidP="00195B5C">
            <w:pPr>
              <w:jc w:val="center"/>
              <w:rPr>
                <w:color w:val="000000"/>
              </w:rPr>
            </w:pPr>
            <w:r w:rsidRPr="00195B5C">
              <w:rPr>
                <w:sz w:val="22"/>
                <w:szCs w:val="22"/>
              </w:rPr>
              <w:t>2,3</w:t>
            </w:r>
          </w:p>
        </w:tc>
        <w:tc>
          <w:tcPr>
            <w:tcW w:w="838" w:type="dxa"/>
            <w:tcBorders>
              <w:top w:val="nil"/>
              <w:left w:val="nil"/>
              <w:bottom w:val="single" w:sz="4" w:space="0" w:color="auto"/>
              <w:right w:val="single" w:sz="4" w:space="0" w:color="auto"/>
            </w:tcBorders>
            <w:shd w:val="clear" w:color="auto" w:fill="auto"/>
            <w:vAlign w:val="center"/>
          </w:tcPr>
          <w:p w14:paraId="18723D95" w14:textId="77777777" w:rsidR="00195B5C" w:rsidRPr="00195B5C" w:rsidRDefault="00195B5C" w:rsidP="00195B5C">
            <w:pPr>
              <w:jc w:val="center"/>
              <w:rPr>
                <w:color w:val="000000"/>
              </w:rPr>
            </w:pPr>
            <w:r w:rsidRPr="00195B5C">
              <w:rPr>
                <w:sz w:val="22"/>
                <w:szCs w:val="22"/>
              </w:rPr>
              <w:t>3,7</w:t>
            </w:r>
          </w:p>
        </w:tc>
        <w:tc>
          <w:tcPr>
            <w:tcW w:w="1059" w:type="dxa"/>
            <w:tcBorders>
              <w:top w:val="nil"/>
              <w:left w:val="nil"/>
              <w:bottom w:val="single" w:sz="4" w:space="0" w:color="auto"/>
              <w:right w:val="single" w:sz="4" w:space="0" w:color="auto"/>
            </w:tcBorders>
            <w:shd w:val="clear" w:color="auto" w:fill="auto"/>
            <w:vAlign w:val="center"/>
          </w:tcPr>
          <w:p w14:paraId="71B13A1E" w14:textId="77777777" w:rsidR="00195B5C" w:rsidRPr="00195B5C" w:rsidRDefault="00195B5C" w:rsidP="00195B5C">
            <w:pPr>
              <w:jc w:val="center"/>
              <w:rPr>
                <w:color w:val="000000"/>
              </w:rPr>
            </w:pPr>
            <w:r w:rsidRPr="00195B5C">
              <w:rPr>
                <w:sz w:val="22"/>
                <w:szCs w:val="22"/>
              </w:rPr>
              <w:t>2,5</w:t>
            </w:r>
          </w:p>
        </w:tc>
        <w:tc>
          <w:tcPr>
            <w:tcW w:w="1198" w:type="dxa"/>
            <w:tcBorders>
              <w:top w:val="nil"/>
              <w:left w:val="nil"/>
              <w:bottom w:val="single" w:sz="4" w:space="0" w:color="auto"/>
              <w:right w:val="single" w:sz="4" w:space="0" w:color="auto"/>
            </w:tcBorders>
            <w:shd w:val="clear" w:color="auto" w:fill="auto"/>
            <w:vAlign w:val="center"/>
          </w:tcPr>
          <w:p w14:paraId="370F8B8F" w14:textId="77777777" w:rsidR="00195B5C" w:rsidRPr="00195B5C" w:rsidRDefault="00195B5C" w:rsidP="00195B5C">
            <w:pPr>
              <w:jc w:val="center"/>
              <w:rPr>
                <w:color w:val="000000"/>
              </w:rPr>
            </w:pPr>
            <w:r w:rsidRPr="00195B5C">
              <w:rPr>
                <w:sz w:val="22"/>
                <w:szCs w:val="22"/>
              </w:rPr>
              <w:t>4,1</w:t>
            </w:r>
          </w:p>
        </w:tc>
        <w:tc>
          <w:tcPr>
            <w:tcW w:w="1218" w:type="dxa"/>
            <w:tcBorders>
              <w:top w:val="nil"/>
              <w:left w:val="nil"/>
              <w:bottom w:val="single" w:sz="4" w:space="0" w:color="auto"/>
              <w:right w:val="single" w:sz="4" w:space="0" w:color="auto"/>
            </w:tcBorders>
            <w:shd w:val="clear" w:color="auto" w:fill="auto"/>
            <w:vAlign w:val="center"/>
          </w:tcPr>
          <w:p w14:paraId="6A69ADC3" w14:textId="77777777" w:rsidR="00195B5C" w:rsidRPr="00195B5C" w:rsidRDefault="00195B5C" w:rsidP="00195B5C">
            <w:pPr>
              <w:jc w:val="center"/>
              <w:rPr>
                <w:color w:val="000000"/>
              </w:rPr>
            </w:pPr>
            <w:r w:rsidRPr="00195B5C">
              <w:rPr>
                <w:sz w:val="22"/>
                <w:szCs w:val="22"/>
              </w:rPr>
              <w:t>4,5</w:t>
            </w:r>
          </w:p>
        </w:tc>
        <w:tc>
          <w:tcPr>
            <w:tcW w:w="838" w:type="dxa"/>
            <w:tcBorders>
              <w:top w:val="nil"/>
              <w:left w:val="nil"/>
              <w:bottom w:val="single" w:sz="4" w:space="0" w:color="auto"/>
              <w:right w:val="single" w:sz="4" w:space="0" w:color="auto"/>
            </w:tcBorders>
            <w:shd w:val="clear" w:color="auto" w:fill="auto"/>
            <w:vAlign w:val="center"/>
          </w:tcPr>
          <w:p w14:paraId="733BF03F" w14:textId="77777777" w:rsidR="00195B5C" w:rsidRPr="00195B5C" w:rsidRDefault="00195B5C" w:rsidP="00195B5C">
            <w:pPr>
              <w:jc w:val="center"/>
              <w:rPr>
                <w:color w:val="000000"/>
              </w:rPr>
            </w:pPr>
            <w:r w:rsidRPr="00195B5C">
              <w:rPr>
                <w:sz w:val="22"/>
                <w:szCs w:val="22"/>
              </w:rPr>
              <w:t>4,6</w:t>
            </w:r>
          </w:p>
        </w:tc>
        <w:tc>
          <w:tcPr>
            <w:tcW w:w="838" w:type="dxa"/>
            <w:tcBorders>
              <w:top w:val="nil"/>
              <w:left w:val="nil"/>
              <w:bottom w:val="single" w:sz="4" w:space="0" w:color="auto"/>
              <w:right w:val="single" w:sz="4" w:space="0" w:color="auto"/>
            </w:tcBorders>
            <w:shd w:val="clear" w:color="auto" w:fill="auto"/>
            <w:vAlign w:val="center"/>
          </w:tcPr>
          <w:p w14:paraId="5D7C9BFE" w14:textId="77777777" w:rsidR="00195B5C" w:rsidRPr="00195B5C" w:rsidRDefault="00195B5C" w:rsidP="00195B5C">
            <w:pPr>
              <w:jc w:val="center"/>
              <w:rPr>
                <w:color w:val="000000"/>
              </w:rPr>
            </w:pPr>
            <w:r w:rsidRPr="00195B5C">
              <w:rPr>
                <w:sz w:val="22"/>
                <w:szCs w:val="22"/>
              </w:rPr>
              <w:t>4,6</w:t>
            </w:r>
          </w:p>
        </w:tc>
        <w:tc>
          <w:tcPr>
            <w:tcW w:w="1138" w:type="dxa"/>
            <w:tcBorders>
              <w:top w:val="nil"/>
              <w:left w:val="nil"/>
              <w:bottom w:val="single" w:sz="4" w:space="0" w:color="auto"/>
              <w:right w:val="single" w:sz="4" w:space="0" w:color="auto"/>
            </w:tcBorders>
            <w:shd w:val="clear" w:color="auto" w:fill="auto"/>
            <w:vAlign w:val="center"/>
          </w:tcPr>
          <w:p w14:paraId="107949E6" w14:textId="77777777" w:rsidR="00195B5C" w:rsidRPr="00195B5C" w:rsidRDefault="00195B5C" w:rsidP="00195B5C">
            <w:pPr>
              <w:jc w:val="center"/>
              <w:rPr>
                <w:color w:val="000000"/>
              </w:rPr>
            </w:pPr>
            <w:r w:rsidRPr="00195B5C">
              <w:rPr>
                <w:sz w:val="22"/>
                <w:szCs w:val="22"/>
              </w:rPr>
              <w:t>5,9</w:t>
            </w:r>
          </w:p>
        </w:tc>
      </w:tr>
      <w:tr w:rsidR="00195B5C" w:rsidRPr="00195B5C" w14:paraId="40FAFC80"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6F6C7526" w14:textId="386633DB"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5" w:type="dxa"/>
            <w:tcBorders>
              <w:top w:val="nil"/>
              <w:left w:val="nil"/>
              <w:bottom w:val="single" w:sz="4" w:space="0" w:color="auto"/>
              <w:right w:val="single" w:sz="4" w:space="0" w:color="auto"/>
            </w:tcBorders>
            <w:shd w:val="clear" w:color="auto" w:fill="auto"/>
            <w:vAlign w:val="center"/>
          </w:tcPr>
          <w:p w14:paraId="2ED72E96" w14:textId="77777777" w:rsidR="00195B5C" w:rsidRPr="00195B5C" w:rsidRDefault="00195B5C" w:rsidP="00195B5C">
            <w:pPr>
              <w:jc w:val="center"/>
              <w:rPr>
                <w:color w:val="000000"/>
              </w:rPr>
            </w:pPr>
            <w:r w:rsidRPr="00195B5C">
              <w:rPr>
                <w:sz w:val="22"/>
                <w:szCs w:val="22"/>
              </w:rPr>
              <w:t>0,2</w:t>
            </w:r>
          </w:p>
        </w:tc>
        <w:tc>
          <w:tcPr>
            <w:tcW w:w="838" w:type="dxa"/>
            <w:tcBorders>
              <w:top w:val="nil"/>
              <w:left w:val="nil"/>
              <w:bottom w:val="single" w:sz="4" w:space="0" w:color="auto"/>
              <w:right w:val="single" w:sz="4" w:space="0" w:color="auto"/>
            </w:tcBorders>
            <w:shd w:val="clear" w:color="auto" w:fill="auto"/>
            <w:vAlign w:val="center"/>
          </w:tcPr>
          <w:p w14:paraId="10230D08" w14:textId="77777777" w:rsidR="00195B5C" w:rsidRPr="00195B5C" w:rsidRDefault="00195B5C" w:rsidP="00195B5C">
            <w:pPr>
              <w:jc w:val="center"/>
              <w:rPr>
                <w:color w:val="000000"/>
              </w:rPr>
            </w:pPr>
            <w:r w:rsidRPr="00195B5C">
              <w:rPr>
                <w:sz w:val="22"/>
                <w:szCs w:val="22"/>
              </w:rPr>
              <w:t>0,2</w:t>
            </w:r>
          </w:p>
        </w:tc>
        <w:tc>
          <w:tcPr>
            <w:tcW w:w="1059" w:type="dxa"/>
            <w:tcBorders>
              <w:top w:val="nil"/>
              <w:left w:val="nil"/>
              <w:bottom w:val="single" w:sz="4" w:space="0" w:color="auto"/>
              <w:right w:val="single" w:sz="4" w:space="0" w:color="auto"/>
            </w:tcBorders>
            <w:shd w:val="clear" w:color="auto" w:fill="auto"/>
            <w:vAlign w:val="center"/>
          </w:tcPr>
          <w:p w14:paraId="2BB7ABE6" w14:textId="77777777" w:rsidR="00195B5C" w:rsidRPr="00195B5C" w:rsidRDefault="00195B5C" w:rsidP="00195B5C">
            <w:pPr>
              <w:jc w:val="center"/>
              <w:rPr>
                <w:color w:val="000000"/>
              </w:rPr>
            </w:pPr>
            <w:r w:rsidRPr="00195B5C">
              <w:rPr>
                <w:sz w:val="22"/>
                <w:szCs w:val="22"/>
              </w:rPr>
              <w:t>0,2</w:t>
            </w:r>
          </w:p>
        </w:tc>
        <w:tc>
          <w:tcPr>
            <w:tcW w:w="1198" w:type="dxa"/>
            <w:tcBorders>
              <w:top w:val="nil"/>
              <w:left w:val="nil"/>
              <w:bottom w:val="single" w:sz="4" w:space="0" w:color="auto"/>
              <w:right w:val="single" w:sz="4" w:space="0" w:color="auto"/>
            </w:tcBorders>
            <w:shd w:val="clear" w:color="auto" w:fill="auto"/>
            <w:vAlign w:val="center"/>
          </w:tcPr>
          <w:p w14:paraId="404A4EAD" w14:textId="77777777" w:rsidR="00195B5C" w:rsidRPr="00195B5C" w:rsidRDefault="00195B5C" w:rsidP="00195B5C">
            <w:pPr>
              <w:jc w:val="center"/>
              <w:rPr>
                <w:color w:val="000000"/>
              </w:rPr>
            </w:pPr>
            <w:r w:rsidRPr="00195B5C">
              <w:rPr>
                <w:sz w:val="22"/>
                <w:szCs w:val="22"/>
              </w:rPr>
              <w:t>0,2</w:t>
            </w:r>
          </w:p>
        </w:tc>
        <w:tc>
          <w:tcPr>
            <w:tcW w:w="1218" w:type="dxa"/>
            <w:tcBorders>
              <w:top w:val="nil"/>
              <w:left w:val="nil"/>
              <w:bottom w:val="single" w:sz="4" w:space="0" w:color="auto"/>
              <w:right w:val="single" w:sz="4" w:space="0" w:color="auto"/>
            </w:tcBorders>
            <w:shd w:val="clear" w:color="auto" w:fill="auto"/>
            <w:vAlign w:val="center"/>
          </w:tcPr>
          <w:p w14:paraId="7DB91E8E" w14:textId="77777777" w:rsidR="00195B5C" w:rsidRPr="00195B5C" w:rsidRDefault="00195B5C" w:rsidP="00195B5C">
            <w:pPr>
              <w:jc w:val="center"/>
              <w:rPr>
                <w:color w:val="000000"/>
              </w:rPr>
            </w:pPr>
            <w:r w:rsidRPr="00195B5C">
              <w:rPr>
                <w:sz w:val="22"/>
                <w:szCs w:val="22"/>
              </w:rPr>
              <w:t>0,7</w:t>
            </w:r>
          </w:p>
        </w:tc>
        <w:tc>
          <w:tcPr>
            <w:tcW w:w="838" w:type="dxa"/>
            <w:tcBorders>
              <w:top w:val="nil"/>
              <w:left w:val="nil"/>
              <w:bottom w:val="single" w:sz="4" w:space="0" w:color="auto"/>
              <w:right w:val="single" w:sz="4" w:space="0" w:color="auto"/>
            </w:tcBorders>
            <w:shd w:val="clear" w:color="auto" w:fill="auto"/>
            <w:vAlign w:val="center"/>
          </w:tcPr>
          <w:p w14:paraId="41D63A60" w14:textId="77777777" w:rsidR="00195B5C" w:rsidRPr="00195B5C" w:rsidRDefault="00195B5C" w:rsidP="00195B5C">
            <w:pPr>
              <w:jc w:val="center"/>
              <w:rPr>
                <w:color w:val="000000"/>
              </w:rPr>
            </w:pPr>
            <w:r w:rsidRPr="00195B5C">
              <w:rPr>
                <w:sz w:val="22"/>
                <w:szCs w:val="22"/>
              </w:rPr>
              <w:t>0,7</w:t>
            </w:r>
          </w:p>
        </w:tc>
        <w:tc>
          <w:tcPr>
            <w:tcW w:w="838" w:type="dxa"/>
            <w:tcBorders>
              <w:top w:val="nil"/>
              <w:left w:val="nil"/>
              <w:bottom w:val="single" w:sz="4" w:space="0" w:color="auto"/>
              <w:right w:val="single" w:sz="4" w:space="0" w:color="auto"/>
            </w:tcBorders>
            <w:shd w:val="clear" w:color="auto" w:fill="auto"/>
            <w:vAlign w:val="center"/>
          </w:tcPr>
          <w:p w14:paraId="528A5A67" w14:textId="77777777" w:rsidR="00195B5C" w:rsidRPr="00195B5C" w:rsidRDefault="00195B5C" w:rsidP="00195B5C">
            <w:pPr>
              <w:jc w:val="center"/>
              <w:rPr>
                <w:color w:val="000000"/>
              </w:rPr>
            </w:pPr>
            <w:r w:rsidRPr="00195B5C">
              <w:rPr>
                <w:sz w:val="22"/>
                <w:szCs w:val="22"/>
              </w:rPr>
              <w:t>0,7</w:t>
            </w:r>
          </w:p>
        </w:tc>
        <w:tc>
          <w:tcPr>
            <w:tcW w:w="1138" w:type="dxa"/>
            <w:tcBorders>
              <w:top w:val="nil"/>
              <w:left w:val="nil"/>
              <w:bottom w:val="single" w:sz="4" w:space="0" w:color="auto"/>
              <w:right w:val="single" w:sz="4" w:space="0" w:color="auto"/>
            </w:tcBorders>
            <w:shd w:val="clear" w:color="auto" w:fill="auto"/>
            <w:vAlign w:val="center"/>
          </w:tcPr>
          <w:p w14:paraId="20BAFFFB" w14:textId="77777777" w:rsidR="00195B5C" w:rsidRPr="00195B5C" w:rsidRDefault="00195B5C" w:rsidP="00195B5C">
            <w:pPr>
              <w:jc w:val="center"/>
              <w:rPr>
                <w:color w:val="000000"/>
              </w:rPr>
            </w:pPr>
            <w:r w:rsidRPr="00195B5C">
              <w:rPr>
                <w:sz w:val="22"/>
                <w:szCs w:val="22"/>
              </w:rPr>
              <w:t>0,6</w:t>
            </w:r>
          </w:p>
        </w:tc>
      </w:tr>
      <w:tr w:rsidR="00195B5C" w:rsidRPr="00195B5C" w14:paraId="100054F9" w14:textId="77777777" w:rsidTr="004F7FA2">
        <w:trPr>
          <w:trHeight w:val="114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7B59CCE" w14:textId="0742CF8A"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55" w:type="dxa"/>
            <w:tcBorders>
              <w:top w:val="nil"/>
              <w:left w:val="nil"/>
              <w:bottom w:val="single" w:sz="4" w:space="0" w:color="auto"/>
              <w:right w:val="single" w:sz="4" w:space="0" w:color="auto"/>
            </w:tcBorders>
            <w:shd w:val="clear" w:color="auto" w:fill="auto"/>
            <w:vAlign w:val="center"/>
          </w:tcPr>
          <w:p w14:paraId="0D4D70AB" w14:textId="77777777" w:rsidR="00195B5C" w:rsidRPr="00195B5C" w:rsidRDefault="00195B5C" w:rsidP="00195B5C">
            <w:pPr>
              <w:jc w:val="center"/>
              <w:rPr>
                <w:color w:val="000000"/>
              </w:rPr>
            </w:pPr>
            <w:r w:rsidRPr="00195B5C">
              <w:rPr>
                <w:sz w:val="22"/>
                <w:szCs w:val="22"/>
              </w:rPr>
              <w:t>0,26</w:t>
            </w:r>
          </w:p>
        </w:tc>
        <w:tc>
          <w:tcPr>
            <w:tcW w:w="838" w:type="dxa"/>
            <w:tcBorders>
              <w:top w:val="nil"/>
              <w:left w:val="nil"/>
              <w:bottom w:val="single" w:sz="4" w:space="0" w:color="auto"/>
              <w:right w:val="single" w:sz="4" w:space="0" w:color="auto"/>
            </w:tcBorders>
            <w:shd w:val="clear" w:color="auto" w:fill="auto"/>
            <w:vAlign w:val="center"/>
          </w:tcPr>
          <w:p w14:paraId="6EE7FDE6" w14:textId="77777777" w:rsidR="00195B5C" w:rsidRPr="00195B5C" w:rsidRDefault="00195B5C" w:rsidP="00195B5C">
            <w:pPr>
              <w:jc w:val="center"/>
              <w:rPr>
                <w:color w:val="000000"/>
              </w:rPr>
            </w:pPr>
            <w:r w:rsidRPr="00195B5C">
              <w:rPr>
                <w:sz w:val="22"/>
                <w:szCs w:val="22"/>
              </w:rPr>
              <w:t>0,2</w:t>
            </w:r>
          </w:p>
        </w:tc>
        <w:tc>
          <w:tcPr>
            <w:tcW w:w="1059" w:type="dxa"/>
            <w:tcBorders>
              <w:top w:val="nil"/>
              <w:left w:val="nil"/>
              <w:bottom w:val="single" w:sz="4" w:space="0" w:color="auto"/>
              <w:right w:val="single" w:sz="4" w:space="0" w:color="auto"/>
            </w:tcBorders>
            <w:shd w:val="clear" w:color="auto" w:fill="auto"/>
            <w:vAlign w:val="center"/>
          </w:tcPr>
          <w:p w14:paraId="55046015" w14:textId="77777777" w:rsidR="00195B5C" w:rsidRPr="00195B5C" w:rsidRDefault="00195B5C" w:rsidP="00195B5C">
            <w:pPr>
              <w:jc w:val="center"/>
              <w:rPr>
                <w:color w:val="000000"/>
              </w:rPr>
            </w:pPr>
            <w:r w:rsidRPr="00195B5C">
              <w:rPr>
                <w:sz w:val="22"/>
                <w:szCs w:val="22"/>
              </w:rPr>
              <w:t>0,2</w:t>
            </w:r>
          </w:p>
        </w:tc>
        <w:tc>
          <w:tcPr>
            <w:tcW w:w="1198" w:type="dxa"/>
            <w:tcBorders>
              <w:top w:val="nil"/>
              <w:left w:val="nil"/>
              <w:bottom w:val="single" w:sz="4" w:space="0" w:color="auto"/>
              <w:right w:val="single" w:sz="4" w:space="0" w:color="auto"/>
            </w:tcBorders>
            <w:shd w:val="clear" w:color="auto" w:fill="auto"/>
            <w:vAlign w:val="center"/>
          </w:tcPr>
          <w:p w14:paraId="23E6E577" w14:textId="77777777" w:rsidR="00195B5C" w:rsidRPr="00195B5C" w:rsidRDefault="00195B5C" w:rsidP="00195B5C">
            <w:pPr>
              <w:jc w:val="center"/>
              <w:rPr>
                <w:color w:val="000000"/>
              </w:rPr>
            </w:pPr>
            <w:r w:rsidRPr="00195B5C">
              <w:rPr>
                <w:sz w:val="22"/>
                <w:szCs w:val="22"/>
              </w:rPr>
              <w:t>0,2</w:t>
            </w:r>
          </w:p>
        </w:tc>
        <w:tc>
          <w:tcPr>
            <w:tcW w:w="1218" w:type="dxa"/>
            <w:tcBorders>
              <w:top w:val="nil"/>
              <w:left w:val="nil"/>
              <w:bottom w:val="single" w:sz="4" w:space="0" w:color="auto"/>
              <w:right w:val="single" w:sz="4" w:space="0" w:color="auto"/>
            </w:tcBorders>
            <w:shd w:val="clear" w:color="auto" w:fill="auto"/>
            <w:vAlign w:val="center"/>
          </w:tcPr>
          <w:p w14:paraId="6BFDC5EB" w14:textId="77777777" w:rsidR="00195B5C" w:rsidRPr="00195B5C" w:rsidRDefault="00195B5C" w:rsidP="00195B5C">
            <w:pPr>
              <w:jc w:val="center"/>
              <w:rPr>
                <w:color w:val="000000"/>
              </w:rPr>
            </w:pPr>
            <w:r w:rsidRPr="00195B5C">
              <w:rPr>
                <w:sz w:val="22"/>
                <w:szCs w:val="22"/>
              </w:rPr>
              <w:t>0,3</w:t>
            </w:r>
          </w:p>
        </w:tc>
        <w:tc>
          <w:tcPr>
            <w:tcW w:w="838" w:type="dxa"/>
            <w:tcBorders>
              <w:top w:val="nil"/>
              <w:left w:val="nil"/>
              <w:bottom w:val="single" w:sz="4" w:space="0" w:color="auto"/>
              <w:right w:val="single" w:sz="4" w:space="0" w:color="auto"/>
            </w:tcBorders>
            <w:shd w:val="clear" w:color="auto" w:fill="auto"/>
            <w:vAlign w:val="center"/>
          </w:tcPr>
          <w:p w14:paraId="019EB15A" w14:textId="77777777" w:rsidR="00195B5C" w:rsidRPr="00195B5C" w:rsidRDefault="00195B5C" w:rsidP="00195B5C">
            <w:pPr>
              <w:jc w:val="center"/>
              <w:rPr>
                <w:color w:val="000000"/>
              </w:rPr>
            </w:pPr>
            <w:r w:rsidRPr="00195B5C">
              <w:rPr>
                <w:sz w:val="22"/>
                <w:szCs w:val="22"/>
              </w:rPr>
              <w:t>0,4</w:t>
            </w:r>
          </w:p>
        </w:tc>
        <w:tc>
          <w:tcPr>
            <w:tcW w:w="838" w:type="dxa"/>
            <w:tcBorders>
              <w:top w:val="nil"/>
              <w:left w:val="nil"/>
              <w:bottom w:val="single" w:sz="4" w:space="0" w:color="auto"/>
              <w:right w:val="single" w:sz="4" w:space="0" w:color="auto"/>
            </w:tcBorders>
            <w:shd w:val="clear" w:color="auto" w:fill="auto"/>
            <w:vAlign w:val="center"/>
          </w:tcPr>
          <w:p w14:paraId="4006693E" w14:textId="77777777" w:rsidR="00195B5C" w:rsidRPr="00195B5C" w:rsidRDefault="00195B5C" w:rsidP="00195B5C">
            <w:pPr>
              <w:jc w:val="center"/>
              <w:rPr>
                <w:color w:val="000000"/>
              </w:rPr>
            </w:pPr>
            <w:r w:rsidRPr="00195B5C">
              <w:rPr>
                <w:sz w:val="22"/>
                <w:szCs w:val="22"/>
              </w:rPr>
              <w:t>0,3</w:t>
            </w:r>
          </w:p>
        </w:tc>
        <w:tc>
          <w:tcPr>
            <w:tcW w:w="1138" w:type="dxa"/>
            <w:tcBorders>
              <w:top w:val="nil"/>
              <w:left w:val="nil"/>
              <w:bottom w:val="single" w:sz="4" w:space="0" w:color="auto"/>
              <w:right w:val="single" w:sz="4" w:space="0" w:color="auto"/>
            </w:tcBorders>
            <w:shd w:val="clear" w:color="auto" w:fill="auto"/>
            <w:vAlign w:val="center"/>
          </w:tcPr>
          <w:p w14:paraId="5100350F" w14:textId="77777777" w:rsidR="00195B5C" w:rsidRPr="00195B5C" w:rsidRDefault="00195B5C" w:rsidP="00195B5C">
            <w:pPr>
              <w:jc w:val="center"/>
              <w:rPr>
                <w:color w:val="000000"/>
              </w:rPr>
            </w:pPr>
            <w:r w:rsidRPr="00195B5C">
              <w:rPr>
                <w:sz w:val="22"/>
                <w:szCs w:val="22"/>
              </w:rPr>
              <w:t>0,3</w:t>
            </w:r>
          </w:p>
        </w:tc>
      </w:tr>
      <w:tr w:rsidR="00195B5C" w:rsidRPr="00195B5C" w14:paraId="7B4E4735"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7C883BC" w14:textId="5F54347A"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5" w:type="dxa"/>
            <w:tcBorders>
              <w:top w:val="nil"/>
              <w:left w:val="nil"/>
              <w:bottom w:val="single" w:sz="4" w:space="0" w:color="auto"/>
              <w:right w:val="single" w:sz="4" w:space="0" w:color="auto"/>
            </w:tcBorders>
            <w:shd w:val="clear" w:color="auto" w:fill="auto"/>
            <w:vAlign w:val="center"/>
          </w:tcPr>
          <w:p w14:paraId="6272B4BD"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658C90CC"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5C9BCFA7" w14:textId="77777777" w:rsidR="00195B5C" w:rsidRPr="00195B5C" w:rsidRDefault="00195B5C" w:rsidP="00195B5C">
            <w:pPr>
              <w:jc w:val="center"/>
              <w:rPr>
                <w:color w:val="000000"/>
              </w:rPr>
            </w:pPr>
            <w:r w:rsidRPr="00195B5C">
              <w:rPr>
                <w:sz w:val="22"/>
                <w:szCs w:val="22"/>
              </w:rPr>
              <w:t>0,0</w:t>
            </w:r>
          </w:p>
        </w:tc>
        <w:tc>
          <w:tcPr>
            <w:tcW w:w="1198" w:type="dxa"/>
            <w:tcBorders>
              <w:top w:val="nil"/>
              <w:left w:val="nil"/>
              <w:bottom w:val="single" w:sz="4" w:space="0" w:color="auto"/>
              <w:right w:val="single" w:sz="4" w:space="0" w:color="auto"/>
            </w:tcBorders>
            <w:shd w:val="clear" w:color="auto" w:fill="auto"/>
            <w:vAlign w:val="center"/>
          </w:tcPr>
          <w:p w14:paraId="607A28EF"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49814EE9"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00BD24AE"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7334C721"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4AC8255D" w14:textId="77777777" w:rsidR="00195B5C" w:rsidRPr="00195B5C" w:rsidRDefault="00195B5C" w:rsidP="00195B5C">
            <w:pPr>
              <w:jc w:val="center"/>
              <w:rPr>
                <w:color w:val="000000"/>
              </w:rPr>
            </w:pPr>
            <w:r w:rsidRPr="00195B5C">
              <w:rPr>
                <w:sz w:val="22"/>
                <w:szCs w:val="22"/>
              </w:rPr>
              <w:t>0,0</w:t>
            </w:r>
          </w:p>
        </w:tc>
      </w:tr>
      <w:tr w:rsidR="00195B5C" w:rsidRPr="00195B5C" w14:paraId="4E17BB4B"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50EC813" w14:textId="64090367"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5" w:type="dxa"/>
            <w:tcBorders>
              <w:top w:val="nil"/>
              <w:left w:val="nil"/>
              <w:bottom w:val="single" w:sz="4" w:space="0" w:color="auto"/>
              <w:right w:val="single" w:sz="4" w:space="0" w:color="auto"/>
            </w:tcBorders>
            <w:shd w:val="clear" w:color="auto" w:fill="auto"/>
            <w:vAlign w:val="center"/>
          </w:tcPr>
          <w:p w14:paraId="231E3248" w14:textId="77777777" w:rsidR="00195B5C" w:rsidRPr="00195B5C" w:rsidRDefault="00195B5C" w:rsidP="00195B5C">
            <w:pPr>
              <w:jc w:val="center"/>
              <w:rPr>
                <w:color w:val="000000"/>
              </w:rPr>
            </w:pPr>
            <w:r w:rsidRPr="00195B5C">
              <w:rPr>
                <w:sz w:val="22"/>
                <w:szCs w:val="22"/>
              </w:rPr>
              <w:t>1,8</w:t>
            </w:r>
          </w:p>
        </w:tc>
        <w:tc>
          <w:tcPr>
            <w:tcW w:w="838" w:type="dxa"/>
            <w:tcBorders>
              <w:top w:val="nil"/>
              <w:left w:val="nil"/>
              <w:bottom w:val="single" w:sz="4" w:space="0" w:color="auto"/>
              <w:right w:val="single" w:sz="4" w:space="0" w:color="auto"/>
            </w:tcBorders>
            <w:shd w:val="clear" w:color="auto" w:fill="auto"/>
            <w:vAlign w:val="center"/>
          </w:tcPr>
          <w:p w14:paraId="587BC288" w14:textId="77777777" w:rsidR="00195B5C" w:rsidRPr="00195B5C" w:rsidRDefault="00195B5C" w:rsidP="00195B5C">
            <w:pPr>
              <w:jc w:val="center"/>
              <w:rPr>
                <w:color w:val="000000"/>
              </w:rPr>
            </w:pPr>
            <w:r w:rsidRPr="00195B5C">
              <w:rPr>
                <w:sz w:val="22"/>
                <w:szCs w:val="22"/>
              </w:rPr>
              <w:t>3,3</w:t>
            </w:r>
          </w:p>
        </w:tc>
        <w:tc>
          <w:tcPr>
            <w:tcW w:w="1059" w:type="dxa"/>
            <w:tcBorders>
              <w:top w:val="nil"/>
              <w:left w:val="nil"/>
              <w:bottom w:val="single" w:sz="4" w:space="0" w:color="auto"/>
              <w:right w:val="single" w:sz="4" w:space="0" w:color="auto"/>
            </w:tcBorders>
            <w:shd w:val="clear" w:color="auto" w:fill="auto"/>
            <w:vAlign w:val="center"/>
          </w:tcPr>
          <w:p w14:paraId="1EE2B519" w14:textId="77777777" w:rsidR="00195B5C" w:rsidRPr="00195B5C" w:rsidRDefault="00195B5C" w:rsidP="00195B5C">
            <w:pPr>
              <w:jc w:val="center"/>
              <w:rPr>
                <w:color w:val="000000"/>
              </w:rPr>
            </w:pPr>
            <w:r w:rsidRPr="00195B5C">
              <w:rPr>
                <w:sz w:val="22"/>
                <w:szCs w:val="22"/>
              </w:rPr>
              <w:t>2,1</w:t>
            </w:r>
          </w:p>
        </w:tc>
        <w:tc>
          <w:tcPr>
            <w:tcW w:w="1198" w:type="dxa"/>
            <w:tcBorders>
              <w:top w:val="nil"/>
              <w:left w:val="nil"/>
              <w:bottom w:val="single" w:sz="4" w:space="0" w:color="auto"/>
              <w:right w:val="single" w:sz="4" w:space="0" w:color="auto"/>
            </w:tcBorders>
            <w:shd w:val="clear" w:color="auto" w:fill="auto"/>
            <w:vAlign w:val="center"/>
          </w:tcPr>
          <w:p w14:paraId="7A4A43D0" w14:textId="77777777" w:rsidR="00195B5C" w:rsidRPr="00195B5C" w:rsidRDefault="00195B5C" w:rsidP="00195B5C">
            <w:pPr>
              <w:jc w:val="center"/>
              <w:rPr>
                <w:color w:val="000000"/>
              </w:rPr>
            </w:pPr>
            <w:r w:rsidRPr="00195B5C">
              <w:rPr>
                <w:sz w:val="22"/>
                <w:szCs w:val="22"/>
              </w:rPr>
              <w:t>3,7</w:t>
            </w:r>
          </w:p>
        </w:tc>
        <w:tc>
          <w:tcPr>
            <w:tcW w:w="1218" w:type="dxa"/>
            <w:tcBorders>
              <w:top w:val="nil"/>
              <w:left w:val="nil"/>
              <w:bottom w:val="single" w:sz="4" w:space="0" w:color="auto"/>
              <w:right w:val="single" w:sz="4" w:space="0" w:color="auto"/>
            </w:tcBorders>
            <w:shd w:val="clear" w:color="auto" w:fill="auto"/>
            <w:vAlign w:val="center"/>
          </w:tcPr>
          <w:p w14:paraId="0E188A90" w14:textId="77777777" w:rsidR="00195B5C" w:rsidRPr="00195B5C" w:rsidRDefault="00195B5C" w:rsidP="00195B5C">
            <w:pPr>
              <w:jc w:val="center"/>
              <w:rPr>
                <w:color w:val="000000"/>
              </w:rPr>
            </w:pPr>
            <w:r w:rsidRPr="00195B5C">
              <w:rPr>
                <w:sz w:val="22"/>
                <w:szCs w:val="22"/>
              </w:rPr>
              <w:t>3,4</w:t>
            </w:r>
          </w:p>
        </w:tc>
        <w:tc>
          <w:tcPr>
            <w:tcW w:w="838" w:type="dxa"/>
            <w:tcBorders>
              <w:top w:val="nil"/>
              <w:left w:val="nil"/>
              <w:bottom w:val="single" w:sz="4" w:space="0" w:color="auto"/>
              <w:right w:val="single" w:sz="4" w:space="0" w:color="auto"/>
            </w:tcBorders>
            <w:shd w:val="clear" w:color="auto" w:fill="auto"/>
            <w:vAlign w:val="center"/>
          </w:tcPr>
          <w:p w14:paraId="5E885D80" w14:textId="77777777" w:rsidR="00195B5C" w:rsidRPr="00195B5C" w:rsidRDefault="00195B5C" w:rsidP="00195B5C">
            <w:pPr>
              <w:jc w:val="center"/>
              <w:rPr>
                <w:color w:val="000000"/>
              </w:rPr>
            </w:pPr>
            <w:r w:rsidRPr="00195B5C">
              <w:rPr>
                <w:sz w:val="22"/>
                <w:szCs w:val="22"/>
              </w:rPr>
              <w:t>3,5</w:t>
            </w:r>
          </w:p>
        </w:tc>
        <w:tc>
          <w:tcPr>
            <w:tcW w:w="838" w:type="dxa"/>
            <w:tcBorders>
              <w:top w:val="nil"/>
              <w:left w:val="nil"/>
              <w:bottom w:val="single" w:sz="4" w:space="0" w:color="auto"/>
              <w:right w:val="single" w:sz="4" w:space="0" w:color="auto"/>
            </w:tcBorders>
            <w:shd w:val="clear" w:color="auto" w:fill="auto"/>
            <w:vAlign w:val="center"/>
          </w:tcPr>
          <w:p w14:paraId="3077D144" w14:textId="77777777" w:rsidR="00195B5C" w:rsidRPr="00195B5C" w:rsidRDefault="00195B5C" w:rsidP="00195B5C">
            <w:pPr>
              <w:jc w:val="center"/>
              <w:rPr>
                <w:color w:val="000000"/>
              </w:rPr>
            </w:pPr>
            <w:r w:rsidRPr="00195B5C">
              <w:rPr>
                <w:sz w:val="22"/>
                <w:szCs w:val="22"/>
              </w:rPr>
              <w:t>3,6</w:t>
            </w:r>
          </w:p>
        </w:tc>
        <w:tc>
          <w:tcPr>
            <w:tcW w:w="1138" w:type="dxa"/>
            <w:tcBorders>
              <w:top w:val="nil"/>
              <w:left w:val="nil"/>
              <w:bottom w:val="single" w:sz="4" w:space="0" w:color="auto"/>
              <w:right w:val="single" w:sz="4" w:space="0" w:color="auto"/>
            </w:tcBorders>
            <w:shd w:val="clear" w:color="auto" w:fill="auto"/>
            <w:vAlign w:val="center"/>
          </w:tcPr>
          <w:p w14:paraId="7FA3E867" w14:textId="77777777" w:rsidR="00195B5C" w:rsidRPr="00195B5C" w:rsidRDefault="00195B5C" w:rsidP="00195B5C">
            <w:pPr>
              <w:jc w:val="center"/>
              <w:rPr>
                <w:color w:val="000000"/>
              </w:rPr>
            </w:pPr>
            <w:r w:rsidRPr="00195B5C">
              <w:rPr>
                <w:sz w:val="22"/>
                <w:szCs w:val="22"/>
              </w:rPr>
              <w:t>5,0</w:t>
            </w:r>
          </w:p>
        </w:tc>
      </w:tr>
      <w:tr w:rsidR="00195B5C" w:rsidRPr="00195B5C" w14:paraId="2E04EB33"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7F78FA18" w14:textId="169D343B"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5" w:type="dxa"/>
            <w:tcBorders>
              <w:top w:val="nil"/>
              <w:left w:val="nil"/>
              <w:bottom w:val="single" w:sz="4" w:space="0" w:color="auto"/>
              <w:right w:val="single" w:sz="4" w:space="0" w:color="auto"/>
            </w:tcBorders>
            <w:shd w:val="clear" w:color="auto" w:fill="auto"/>
            <w:vAlign w:val="center"/>
          </w:tcPr>
          <w:p w14:paraId="5F1F605B"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51C063CA"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5CC12954" w14:textId="77777777" w:rsidR="00195B5C" w:rsidRPr="00195B5C" w:rsidRDefault="00195B5C" w:rsidP="00195B5C">
            <w:pPr>
              <w:jc w:val="center"/>
              <w:rPr>
                <w:color w:val="000000"/>
              </w:rPr>
            </w:pPr>
            <w:r w:rsidRPr="00195B5C">
              <w:rPr>
                <w:sz w:val="22"/>
                <w:szCs w:val="22"/>
              </w:rPr>
              <w:t>0,0</w:t>
            </w:r>
          </w:p>
        </w:tc>
        <w:tc>
          <w:tcPr>
            <w:tcW w:w="1198" w:type="dxa"/>
            <w:tcBorders>
              <w:top w:val="nil"/>
              <w:left w:val="nil"/>
              <w:bottom w:val="single" w:sz="4" w:space="0" w:color="auto"/>
              <w:right w:val="single" w:sz="4" w:space="0" w:color="auto"/>
            </w:tcBorders>
            <w:shd w:val="clear" w:color="auto" w:fill="auto"/>
            <w:vAlign w:val="center"/>
          </w:tcPr>
          <w:p w14:paraId="795B5966"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40818EBF"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454E166B"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5FBEE953"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3A0A08EB" w14:textId="77777777" w:rsidR="00195B5C" w:rsidRPr="00195B5C" w:rsidRDefault="00195B5C" w:rsidP="00195B5C">
            <w:pPr>
              <w:jc w:val="center"/>
              <w:rPr>
                <w:color w:val="000000"/>
              </w:rPr>
            </w:pPr>
            <w:r w:rsidRPr="00195B5C">
              <w:rPr>
                <w:sz w:val="22"/>
                <w:szCs w:val="22"/>
              </w:rPr>
              <w:t>0,0</w:t>
            </w:r>
          </w:p>
        </w:tc>
      </w:tr>
      <w:tr w:rsidR="00195B5C" w:rsidRPr="00195B5C" w14:paraId="64C9BFE9"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DBFD67A" w14:textId="40341F1F"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5" w:type="dxa"/>
            <w:tcBorders>
              <w:top w:val="nil"/>
              <w:left w:val="nil"/>
              <w:bottom w:val="single" w:sz="4" w:space="0" w:color="auto"/>
              <w:right w:val="single" w:sz="4" w:space="0" w:color="auto"/>
            </w:tcBorders>
            <w:shd w:val="clear" w:color="auto" w:fill="auto"/>
            <w:vAlign w:val="center"/>
          </w:tcPr>
          <w:p w14:paraId="1393BCB9"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25BBB3BD"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2CEB2BC8" w14:textId="77777777" w:rsidR="00195B5C" w:rsidRPr="00195B5C" w:rsidRDefault="00195B5C" w:rsidP="00195B5C">
            <w:pPr>
              <w:jc w:val="center"/>
              <w:rPr>
                <w:color w:val="000000"/>
              </w:rPr>
            </w:pPr>
            <w:r w:rsidRPr="00195B5C">
              <w:rPr>
                <w:sz w:val="22"/>
                <w:szCs w:val="22"/>
              </w:rPr>
              <w:t>0,0</w:t>
            </w:r>
          </w:p>
        </w:tc>
        <w:tc>
          <w:tcPr>
            <w:tcW w:w="1198" w:type="dxa"/>
            <w:tcBorders>
              <w:top w:val="nil"/>
              <w:left w:val="nil"/>
              <w:bottom w:val="single" w:sz="4" w:space="0" w:color="auto"/>
              <w:right w:val="single" w:sz="4" w:space="0" w:color="auto"/>
            </w:tcBorders>
            <w:shd w:val="clear" w:color="auto" w:fill="auto"/>
            <w:vAlign w:val="center"/>
          </w:tcPr>
          <w:p w14:paraId="54FB747E"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4DB0E1A3"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15CCF838"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735B3330"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0CC7B725" w14:textId="77777777" w:rsidR="00195B5C" w:rsidRPr="00195B5C" w:rsidRDefault="00195B5C" w:rsidP="00195B5C">
            <w:pPr>
              <w:jc w:val="center"/>
              <w:rPr>
                <w:color w:val="000000"/>
              </w:rPr>
            </w:pPr>
            <w:r w:rsidRPr="00195B5C">
              <w:rPr>
                <w:sz w:val="22"/>
                <w:szCs w:val="22"/>
              </w:rPr>
              <w:t>0,0</w:t>
            </w:r>
          </w:p>
        </w:tc>
      </w:tr>
      <w:tr w:rsidR="00195B5C" w:rsidRPr="00195B5C" w14:paraId="29D01CA4" w14:textId="77777777" w:rsidTr="004F7FA2">
        <w:trPr>
          <w:trHeight w:val="283"/>
        </w:trPr>
        <w:tc>
          <w:tcPr>
            <w:tcW w:w="9940"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2AD433B3" w14:textId="0BEA6A15"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zacunkowy podział dla przyrostu lokalnego – podział lokalnego przyrostu w µg/m³:</w:t>
            </w:r>
          </w:p>
        </w:tc>
      </w:tr>
      <w:tr w:rsidR="00195B5C" w:rsidRPr="00195B5C" w14:paraId="724CC5E4"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2FE7856A" w14:textId="49BCDEF9"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855" w:type="dxa"/>
            <w:tcBorders>
              <w:top w:val="nil"/>
              <w:left w:val="nil"/>
              <w:bottom w:val="single" w:sz="4" w:space="0" w:color="auto"/>
              <w:right w:val="single" w:sz="4" w:space="0" w:color="auto"/>
            </w:tcBorders>
            <w:shd w:val="clear" w:color="auto" w:fill="auto"/>
            <w:vAlign w:val="center"/>
          </w:tcPr>
          <w:p w14:paraId="5FF5F212" w14:textId="77777777" w:rsidR="00195B5C" w:rsidRPr="00195B5C" w:rsidRDefault="00195B5C" w:rsidP="00195B5C">
            <w:pPr>
              <w:jc w:val="center"/>
              <w:rPr>
                <w:color w:val="000000"/>
              </w:rPr>
            </w:pPr>
            <w:r w:rsidRPr="00195B5C">
              <w:rPr>
                <w:sz w:val="22"/>
                <w:szCs w:val="22"/>
              </w:rPr>
              <w:t>4,7</w:t>
            </w:r>
          </w:p>
        </w:tc>
        <w:tc>
          <w:tcPr>
            <w:tcW w:w="838" w:type="dxa"/>
            <w:tcBorders>
              <w:top w:val="nil"/>
              <w:left w:val="nil"/>
              <w:bottom w:val="single" w:sz="4" w:space="0" w:color="auto"/>
              <w:right w:val="single" w:sz="4" w:space="0" w:color="auto"/>
            </w:tcBorders>
            <w:shd w:val="clear" w:color="auto" w:fill="auto"/>
            <w:vAlign w:val="center"/>
          </w:tcPr>
          <w:p w14:paraId="79549013" w14:textId="77777777" w:rsidR="00195B5C" w:rsidRPr="00195B5C" w:rsidRDefault="00195B5C" w:rsidP="00195B5C">
            <w:pPr>
              <w:jc w:val="center"/>
              <w:rPr>
                <w:color w:val="000000"/>
              </w:rPr>
            </w:pPr>
            <w:r w:rsidRPr="00195B5C">
              <w:rPr>
                <w:sz w:val="22"/>
                <w:szCs w:val="22"/>
              </w:rPr>
              <w:t>2,7</w:t>
            </w:r>
          </w:p>
        </w:tc>
        <w:tc>
          <w:tcPr>
            <w:tcW w:w="1059" w:type="dxa"/>
            <w:tcBorders>
              <w:top w:val="nil"/>
              <w:left w:val="nil"/>
              <w:bottom w:val="single" w:sz="4" w:space="0" w:color="auto"/>
              <w:right w:val="single" w:sz="4" w:space="0" w:color="auto"/>
            </w:tcBorders>
            <w:shd w:val="clear" w:color="auto" w:fill="auto"/>
            <w:vAlign w:val="center"/>
          </w:tcPr>
          <w:p w14:paraId="3C282C8D" w14:textId="77777777" w:rsidR="00195B5C" w:rsidRPr="00195B5C" w:rsidRDefault="00195B5C" w:rsidP="00195B5C">
            <w:pPr>
              <w:jc w:val="center"/>
              <w:rPr>
                <w:color w:val="000000"/>
              </w:rPr>
            </w:pPr>
            <w:r w:rsidRPr="00195B5C">
              <w:rPr>
                <w:sz w:val="22"/>
                <w:szCs w:val="22"/>
              </w:rPr>
              <w:t>2,7</w:t>
            </w:r>
          </w:p>
        </w:tc>
        <w:tc>
          <w:tcPr>
            <w:tcW w:w="1198" w:type="dxa"/>
            <w:tcBorders>
              <w:top w:val="nil"/>
              <w:left w:val="nil"/>
              <w:bottom w:val="single" w:sz="4" w:space="0" w:color="auto"/>
              <w:right w:val="single" w:sz="4" w:space="0" w:color="auto"/>
            </w:tcBorders>
            <w:shd w:val="clear" w:color="auto" w:fill="auto"/>
            <w:vAlign w:val="center"/>
          </w:tcPr>
          <w:p w14:paraId="6C41FC9B" w14:textId="77777777" w:rsidR="00195B5C" w:rsidRPr="00195B5C" w:rsidRDefault="00195B5C" w:rsidP="00195B5C">
            <w:pPr>
              <w:jc w:val="center"/>
              <w:rPr>
                <w:color w:val="000000"/>
              </w:rPr>
            </w:pPr>
            <w:r w:rsidRPr="00195B5C">
              <w:rPr>
                <w:sz w:val="22"/>
                <w:szCs w:val="22"/>
              </w:rPr>
              <w:t>1,5</w:t>
            </w:r>
          </w:p>
        </w:tc>
        <w:tc>
          <w:tcPr>
            <w:tcW w:w="1218" w:type="dxa"/>
            <w:tcBorders>
              <w:top w:val="nil"/>
              <w:left w:val="nil"/>
              <w:bottom w:val="single" w:sz="4" w:space="0" w:color="auto"/>
              <w:right w:val="single" w:sz="4" w:space="0" w:color="auto"/>
            </w:tcBorders>
            <w:shd w:val="clear" w:color="auto" w:fill="auto"/>
            <w:vAlign w:val="center"/>
          </w:tcPr>
          <w:p w14:paraId="3A84A8EA" w14:textId="77777777" w:rsidR="00195B5C" w:rsidRPr="00195B5C" w:rsidRDefault="00195B5C" w:rsidP="00195B5C">
            <w:pPr>
              <w:jc w:val="center"/>
              <w:rPr>
                <w:color w:val="000000"/>
              </w:rPr>
            </w:pPr>
            <w:r w:rsidRPr="00195B5C">
              <w:rPr>
                <w:sz w:val="22"/>
                <w:szCs w:val="22"/>
              </w:rPr>
              <w:t>0,2</w:t>
            </w:r>
          </w:p>
        </w:tc>
        <w:tc>
          <w:tcPr>
            <w:tcW w:w="838" w:type="dxa"/>
            <w:tcBorders>
              <w:top w:val="nil"/>
              <w:left w:val="nil"/>
              <w:bottom w:val="single" w:sz="4" w:space="0" w:color="auto"/>
              <w:right w:val="single" w:sz="4" w:space="0" w:color="auto"/>
            </w:tcBorders>
            <w:shd w:val="clear" w:color="auto" w:fill="auto"/>
            <w:vAlign w:val="center"/>
          </w:tcPr>
          <w:p w14:paraId="0E50F459" w14:textId="77777777" w:rsidR="00195B5C" w:rsidRPr="00195B5C" w:rsidRDefault="00195B5C" w:rsidP="00195B5C">
            <w:pPr>
              <w:jc w:val="center"/>
              <w:rPr>
                <w:color w:val="000000"/>
              </w:rPr>
            </w:pPr>
            <w:r w:rsidRPr="00195B5C">
              <w:rPr>
                <w:sz w:val="22"/>
                <w:szCs w:val="22"/>
              </w:rPr>
              <w:t>0,6</w:t>
            </w:r>
          </w:p>
        </w:tc>
        <w:tc>
          <w:tcPr>
            <w:tcW w:w="838" w:type="dxa"/>
            <w:tcBorders>
              <w:top w:val="nil"/>
              <w:left w:val="nil"/>
              <w:bottom w:val="single" w:sz="4" w:space="0" w:color="auto"/>
              <w:right w:val="single" w:sz="4" w:space="0" w:color="auto"/>
            </w:tcBorders>
            <w:shd w:val="clear" w:color="auto" w:fill="auto"/>
            <w:vAlign w:val="center"/>
          </w:tcPr>
          <w:p w14:paraId="52BABDEB" w14:textId="77777777" w:rsidR="00195B5C" w:rsidRPr="00195B5C" w:rsidRDefault="00195B5C" w:rsidP="00195B5C">
            <w:pPr>
              <w:jc w:val="center"/>
              <w:rPr>
                <w:color w:val="000000"/>
              </w:rPr>
            </w:pPr>
            <w:r w:rsidRPr="00195B5C">
              <w:rPr>
                <w:sz w:val="22"/>
                <w:szCs w:val="22"/>
              </w:rPr>
              <w:t>0,2</w:t>
            </w:r>
          </w:p>
        </w:tc>
        <w:tc>
          <w:tcPr>
            <w:tcW w:w="1138" w:type="dxa"/>
            <w:tcBorders>
              <w:top w:val="nil"/>
              <w:left w:val="nil"/>
              <w:bottom w:val="single" w:sz="4" w:space="0" w:color="auto"/>
              <w:right w:val="single" w:sz="4" w:space="0" w:color="auto"/>
            </w:tcBorders>
            <w:shd w:val="clear" w:color="auto" w:fill="auto"/>
            <w:vAlign w:val="center"/>
          </w:tcPr>
          <w:p w14:paraId="6114B410" w14:textId="77777777" w:rsidR="00195B5C" w:rsidRPr="00195B5C" w:rsidRDefault="00195B5C" w:rsidP="00195B5C">
            <w:pPr>
              <w:jc w:val="center"/>
              <w:rPr>
                <w:color w:val="000000"/>
              </w:rPr>
            </w:pPr>
            <w:r w:rsidRPr="00195B5C">
              <w:rPr>
                <w:sz w:val="22"/>
                <w:szCs w:val="22"/>
              </w:rPr>
              <w:t>0,3</w:t>
            </w:r>
          </w:p>
        </w:tc>
      </w:tr>
      <w:tr w:rsidR="00195B5C" w:rsidRPr="00195B5C" w14:paraId="79258CB7"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0650B43E" w14:textId="67C04E21"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855" w:type="dxa"/>
            <w:tcBorders>
              <w:top w:val="nil"/>
              <w:left w:val="nil"/>
              <w:bottom w:val="single" w:sz="4" w:space="0" w:color="auto"/>
              <w:right w:val="single" w:sz="4" w:space="0" w:color="auto"/>
            </w:tcBorders>
            <w:shd w:val="clear" w:color="auto" w:fill="auto"/>
            <w:vAlign w:val="center"/>
          </w:tcPr>
          <w:p w14:paraId="611F5E1A" w14:textId="77777777" w:rsidR="00195B5C" w:rsidRPr="00195B5C" w:rsidRDefault="00195B5C" w:rsidP="00195B5C">
            <w:pPr>
              <w:jc w:val="center"/>
              <w:rPr>
                <w:color w:val="000000"/>
              </w:rPr>
            </w:pPr>
            <w:r w:rsidRPr="00195B5C">
              <w:rPr>
                <w:sz w:val="22"/>
                <w:szCs w:val="22"/>
              </w:rPr>
              <w:t>0,147</w:t>
            </w:r>
          </w:p>
        </w:tc>
        <w:tc>
          <w:tcPr>
            <w:tcW w:w="838" w:type="dxa"/>
            <w:tcBorders>
              <w:top w:val="nil"/>
              <w:left w:val="nil"/>
              <w:bottom w:val="single" w:sz="4" w:space="0" w:color="auto"/>
              <w:right w:val="single" w:sz="4" w:space="0" w:color="auto"/>
            </w:tcBorders>
            <w:shd w:val="clear" w:color="auto" w:fill="auto"/>
            <w:vAlign w:val="center"/>
          </w:tcPr>
          <w:p w14:paraId="0B69F266" w14:textId="77777777" w:rsidR="00195B5C" w:rsidRPr="00195B5C" w:rsidRDefault="00195B5C" w:rsidP="00195B5C">
            <w:pPr>
              <w:jc w:val="center"/>
              <w:rPr>
                <w:color w:val="000000"/>
              </w:rPr>
            </w:pPr>
            <w:r w:rsidRPr="00195B5C">
              <w:rPr>
                <w:sz w:val="22"/>
                <w:szCs w:val="22"/>
              </w:rPr>
              <w:t>0,032</w:t>
            </w:r>
          </w:p>
        </w:tc>
        <w:tc>
          <w:tcPr>
            <w:tcW w:w="1059" w:type="dxa"/>
            <w:tcBorders>
              <w:top w:val="nil"/>
              <w:left w:val="nil"/>
              <w:bottom w:val="single" w:sz="4" w:space="0" w:color="auto"/>
              <w:right w:val="single" w:sz="4" w:space="0" w:color="auto"/>
            </w:tcBorders>
            <w:shd w:val="clear" w:color="auto" w:fill="auto"/>
            <w:vAlign w:val="center"/>
          </w:tcPr>
          <w:p w14:paraId="7A84FC8E" w14:textId="77777777" w:rsidR="00195B5C" w:rsidRPr="00195B5C" w:rsidRDefault="00195B5C" w:rsidP="00195B5C">
            <w:pPr>
              <w:jc w:val="center"/>
              <w:rPr>
                <w:color w:val="000000"/>
              </w:rPr>
            </w:pPr>
            <w:r w:rsidRPr="00195B5C">
              <w:rPr>
                <w:sz w:val="22"/>
                <w:szCs w:val="22"/>
              </w:rPr>
              <w:t>0,017</w:t>
            </w:r>
          </w:p>
        </w:tc>
        <w:tc>
          <w:tcPr>
            <w:tcW w:w="1198" w:type="dxa"/>
            <w:tcBorders>
              <w:top w:val="nil"/>
              <w:left w:val="nil"/>
              <w:bottom w:val="single" w:sz="4" w:space="0" w:color="auto"/>
              <w:right w:val="single" w:sz="4" w:space="0" w:color="auto"/>
            </w:tcBorders>
            <w:shd w:val="clear" w:color="auto" w:fill="auto"/>
            <w:vAlign w:val="center"/>
          </w:tcPr>
          <w:p w14:paraId="5AD9DB0E" w14:textId="77777777" w:rsidR="00195B5C" w:rsidRPr="00195B5C" w:rsidRDefault="00195B5C" w:rsidP="00195B5C">
            <w:pPr>
              <w:jc w:val="center"/>
              <w:rPr>
                <w:color w:val="000000"/>
              </w:rPr>
            </w:pPr>
            <w:r w:rsidRPr="00195B5C">
              <w:rPr>
                <w:sz w:val="22"/>
                <w:szCs w:val="22"/>
              </w:rPr>
              <w:t>0,039</w:t>
            </w:r>
          </w:p>
        </w:tc>
        <w:tc>
          <w:tcPr>
            <w:tcW w:w="1218" w:type="dxa"/>
            <w:tcBorders>
              <w:top w:val="nil"/>
              <w:left w:val="nil"/>
              <w:bottom w:val="single" w:sz="4" w:space="0" w:color="auto"/>
              <w:right w:val="single" w:sz="4" w:space="0" w:color="auto"/>
            </w:tcBorders>
            <w:shd w:val="clear" w:color="auto" w:fill="auto"/>
            <w:vAlign w:val="center"/>
          </w:tcPr>
          <w:p w14:paraId="72B59182" w14:textId="77777777" w:rsidR="00195B5C" w:rsidRPr="00195B5C" w:rsidRDefault="00195B5C" w:rsidP="00195B5C">
            <w:pPr>
              <w:jc w:val="center"/>
              <w:rPr>
                <w:color w:val="000000"/>
              </w:rPr>
            </w:pPr>
            <w:r w:rsidRPr="00195B5C">
              <w:rPr>
                <w:sz w:val="22"/>
                <w:szCs w:val="22"/>
              </w:rPr>
              <w:t>0,082</w:t>
            </w:r>
          </w:p>
        </w:tc>
        <w:tc>
          <w:tcPr>
            <w:tcW w:w="838" w:type="dxa"/>
            <w:tcBorders>
              <w:top w:val="nil"/>
              <w:left w:val="nil"/>
              <w:bottom w:val="single" w:sz="4" w:space="0" w:color="auto"/>
              <w:right w:val="single" w:sz="4" w:space="0" w:color="auto"/>
            </w:tcBorders>
            <w:shd w:val="clear" w:color="auto" w:fill="auto"/>
            <w:vAlign w:val="center"/>
          </w:tcPr>
          <w:p w14:paraId="3A9C17DF" w14:textId="77777777" w:rsidR="00195B5C" w:rsidRPr="00195B5C" w:rsidRDefault="00195B5C" w:rsidP="00195B5C">
            <w:pPr>
              <w:jc w:val="center"/>
              <w:rPr>
                <w:color w:val="000000"/>
              </w:rPr>
            </w:pPr>
            <w:r w:rsidRPr="00195B5C">
              <w:rPr>
                <w:sz w:val="22"/>
                <w:szCs w:val="22"/>
              </w:rPr>
              <w:t>0,057</w:t>
            </w:r>
          </w:p>
        </w:tc>
        <w:tc>
          <w:tcPr>
            <w:tcW w:w="838" w:type="dxa"/>
            <w:tcBorders>
              <w:top w:val="nil"/>
              <w:left w:val="nil"/>
              <w:bottom w:val="single" w:sz="4" w:space="0" w:color="auto"/>
              <w:right w:val="single" w:sz="4" w:space="0" w:color="auto"/>
            </w:tcBorders>
            <w:shd w:val="clear" w:color="auto" w:fill="auto"/>
            <w:vAlign w:val="center"/>
          </w:tcPr>
          <w:p w14:paraId="114C925E" w14:textId="77777777" w:rsidR="00195B5C" w:rsidRPr="00195B5C" w:rsidRDefault="00195B5C" w:rsidP="00195B5C">
            <w:pPr>
              <w:jc w:val="center"/>
              <w:rPr>
                <w:color w:val="000000"/>
              </w:rPr>
            </w:pPr>
            <w:r w:rsidRPr="00195B5C">
              <w:rPr>
                <w:sz w:val="22"/>
                <w:szCs w:val="22"/>
              </w:rPr>
              <w:t>0,038</w:t>
            </w:r>
          </w:p>
        </w:tc>
        <w:tc>
          <w:tcPr>
            <w:tcW w:w="1138" w:type="dxa"/>
            <w:tcBorders>
              <w:top w:val="nil"/>
              <w:left w:val="nil"/>
              <w:bottom w:val="single" w:sz="4" w:space="0" w:color="auto"/>
              <w:right w:val="single" w:sz="4" w:space="0" w:color="auto"/>
            </w:tcBorders>
            <w:shd w:val="clear" w:color="auto" w:fill="auto"/>
            <w:vAlign w:val="center"/>
          </w:tcPr>
          <w:p w14:paraId="4197D725" w14:textId="77777777" w:rsidR="00195B5C" w:rsidRPr="00195B5C" w:rsidRDefault="00195B5C" w:rsidP="00195B5C">
            <w:pPr>
              <w:jc w:val="center"/>
              <w:rPr>
                <w:color w:val="000000"/>
              </w:rPr>
            </w:pPr>
            <w:r w:rsidRPr="00195B5C">
              <w:rPr>
                <w:sz w:val="22"/>
                <w:szCs w:val="22"/>
              </w:rPr>
              <w:t>0,013</w:t>
            </w:r>
          </w:p>
        </w:tc>
      </w:tr>
      <w:tr w:rsidR="00195B5C" w:rsidRPr="00195B5C" w14:paraId="37214797" w14:textId="77777777" w:rsidTr="004F7FA2">
        <w:trPr>
          <w:trHeight w:val="114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094465C" w14:textId="3AB9A140"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855" w:type="dxa"/>
            <w:tcBorders>
              <w:top w:val="nil"/>
              <w:left w:val="nil"/>
              <w:bottom w:val="single" w:sz="4" w:space="0" w:color="auto"/>
              <w:right w:val="single" w:sz="4" w:space="0" w:color="auto"/>
            </w:tcBorders>
            <w:shd w:val="clear" w:color="auto" w:fill="auto"/>
            <w:vAlign w:val="center"/>
          </w:tcPr>
          <w:p w14:paraId="435C1741" w14:textId="77777777" w:rsidR="00195B5C" w:rsidRPr="00195B5C" w:rsidRDefault="00195B5C" w:rsidP="00195B5C">
            <w:pPr>
              <w:jc w:val="center"/>
              <w:rPr>
                <w:color w:val="000000"/>
              </w:rPr>
            </w:pPr>
            <w:r w:rsidRPr="00195B5C">
              <w:rPr>
                <w:sz w:val="22"/>
                <w:szCs w:val="22"/>
              </w:rPr>
              <w:t>0,00034</w:t>
            </w:r>
          </w:p>
        </w:tc>
        <w:tc>
          <w:tcPr>
            <w:tcW w:w="838" w:type="dxa"/>
            <w:tcBorders>
              <w:top w:val="nil"/>
              <w:left w:val="nil"/>
              <w:bottom w:val="single" w:sz="4" w:space="0" w:color="auto"/>
              <w:right w:val="single" w:sz="4" w:space="0" w:color="auto"/>
            </w:tcBorders>
            <w:shd w:val="clear" w:color="auto" w:fill="auto"/>
            <w:vAlign w:val="center"/>
          </w:tcPr>
          <w:p w14:paraId="3EF4FEAA"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57DAA8BB" w14:textId="77777777" w:rsidR="00195B5C" w:rsidRPr="00195B5C" w:rsidRDefault="00195B5C" w:rsidP="00195B5C">
            <w:pPr>
              <w:jc w:val="center"/>
              <w:rPr>
                <w:color w:val="000000"/>
              </w:rPr>
            </w:pPr>
            <w:r w:rsidRPr="00195B5C">
              <w:rPr>
                <w:sz w:val="22"/>
                <w:szCs w:val="22"/>
              </w:rPr>
              <w:t>0,000054</w:t>
            </w:r>
          </w:p>
        </w:tc>
        <w:tc>
          <w:tcPr>
            <w:tcW w:w="1198" w:type="dxa"/>
            <w:tcBorders>
              <w:top w:val="nil"/>
              <w:left w:val="nil"/>
              <w:bottom w:val="single" w:sz="4" w:space="0" w:color="auto"/>
              <w:right w:val="single" w:sz="4" w:space="0" w:color="auto"/>
            </w:tcBorders>
            <w:shd w:val="clear" w:color="auto" w:fill="auto"/>
            <w:vAlign w:val="center"/>
          </w:tcPr>
          <w:p w14:paraId="7A87FA20" w14:textId="77777777" w:rsidR="00195B5C" w:rsidRPr="00195B5C" w:rsidRDefault="00195B5C" w:rsidP="00195B5C">
            <w:pPr>
              <w:jc w:val="center"/>
              <w:rPr>
                <w:color w:val="000000"/>
              </w:rPr>
            </w:pPr>
            <w:r w:rsidRPr="00195B5C">
              <w:rPr>
                <w:sz w:val="22"/>
                <w:szCs w:val="22"/>
              </w:rPr>
              <w:t>0,000040</w:t>
            </w:r>
          </w:p>
        </w:tc>
        <w:tc>
          <w:tcPr>
            <w:tcW w:w="1218" w:type="dxa"/>
            <w:tcBorders>
              <w:top w:val="nil"/>
              <w:left w:val="nil"/>
              <w:bottom w:val="single" w:sz="4" w:space="0" w:color="auto"/>
              <w:right w:val="single" w:sz="4" w:space="0" w:color="auto"/>
            </w:tcBorders>
            <w:shd w:val="clear" w:color="auto" w:fill="auto"/>
            <w:vAlign w:val="center"/>
          </w:tcPr>
          <w:p w14:paraId="4D93A8EB" w14:textId="77777777" w:rsidR="00195B5C" w:rsidRPr="00195B5C" w:rsidRDefault="00195B5C" w:rsidP="00195B5C">
            <w:pPr>
              <w:jc w:val="center"/>
              <w:rPr>
                <w:color w:val="000000"/>
              </w:rPr>
            </w:pPr>
            <w:r w:rsidRPr="00195B5C">
              <w:rPr>
                <w:sz w:val="22"/>
                <w:szCs w:val="22"/>
              </w:rPr>
              <w:t>0,000018</w:t>
            </w:r>
          </w:p>
        </w:tc>
        <w:tc>
          <w:tcPr>
            <w:tcW w:w="838" w:type="dxa"/>
            <w:tcBorders>
              <w:top w:val="nil"/>
              <w:left w:val="nil"/>
              <w:bottom w:val="single" w:sz="4" w:space="0" w:color="auto"/>
              <w:right w:val="single" w:sz="4" w:space="0" w:color="auto"/>
            </w:tcBorders>
            <w:shd w:val="clear" w:color="auto" w:fill="auto"/>
            <w:vAlign w:val="center"/>
          </w:tcPr>
          <w:p w14:paraId="34C40CA0"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60251404"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097DB8A5" w14:textId="77777777" w:rsidR="00195B5C" w:rsidRPr="00195B5C" w:rsidRDefault="00195B5C" w:rsidP="00195B5C">
            <w:pPr>
              <w:jc w:val="center"/>
              <w:rPr>
                <w:color w:val="000000"/>
              </w:rPr>
            </w:pPr>
            <w:r w:rsidRPr="00195B5C">
              <w:rPr>
                <w:sz w:val="22"/>
                <w:szCs w:val="22"/>
              </w:rPr>
              <w:t>0,000016</w:t>
            </w:r>
          </w:p>
        </w:tc>
      </w:tr>
      <w:tr w:rsidR="00195B5C" w:rsidRPr="00195B5C" w14:paraId="2668BBA6"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2C447CC" w14:textId="0E23B3D3"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855" w:type="dxa"/>
            <w:tcBorders>
              <w:top w:val="nil"/>
              <w:left w:val="nil"/>
              <w:bottom w:val="single" w:sz="4" w:space="0" w:color="auto"/>
              <w:right w:val="single" w:sz="4" w:space="0" w:color="auto"/>
            </w:tcBorders>
            <w:shd w:val="clear" w:color="auto" w:fill="auto"/>
            <w:vAlign w:val="center"/>
          </w:tcPr>
          <w:p w14:paraId="0F030BB8" w14:textId="77777777" w:rsidR="00195B5C" w:rsidRPr="00195B5C" w:rsidRDefault="00195B5C" w:rsidP="00195B5C">
            <w:pPr>
              <w:jc w:val="center"/>
              <w:rPr>
                <w:color w:val="000000"/>
              </w:rPr>
            </w:pPr>
            <w:r w:rsidRPr="00195B5C">
              <w:rPr>
                <w:sz w:val="22"/>
                <w:szCs w:val="22"/>
              </w:rPr>
              <w:t>0,00050</w:t>
            </w:r>
          </w:p>
        </w:tc>
        <w:tc>
          <w:tcPr>
            <w:tcW w:w="838" w:type="dxa"/>
            <w:tcBorders>
              <w:top w:val="nil"/>
              <w:left w:val="nil"/>
              <w:bottom w:val="single" w:sz="4" w:space="0" w:color="auto"/>
              <w:right w:val="single" w:sz="4" w:space="0" w:color="auto"/>
            </w:tcBorders>
            <w:shd w:val="clear" w:color="auto" w:fill="auto"/>
            <w:vAlign w:val="center"/>
          </w:tcPr>
          <w:p w14:paraId="02E54493"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30846DC1" w14:textId="77777777" w:rsidR="00195B5C" w:rsidRPr="00195B5C" w:rsidRDefault="00195B5C" w:rsidP="00195B5C">
            <w:pPr>
              <w:jc w:val="center"/>
              <w:rPr>
                <w:color w:val="000000"/>
              </w:rPr>
            </w:pPr>
            <w:r w:rsidRPr="00195B5C">
              <w:rPr>
                <w:sz w:val="22"/>
                <w:szCs w:val="22"/>
              </w:rPr>
              <w:t>0,000033</w:t>
            </w:r>
          </w:p>
        </w:tc>
        <w:tc>
          <w:tcPr>
            <w:tcW w:w="1198" w:type="dxa"/>
            <w:tcBorders>
              <w:top w:val="nil"/>
              <w:left w:val="nil"/>
              <w:bottom w:val="single" w:sz="4" w:space="0" w:color="auto"/>
              <w:right w:val="single" w:sz="4" w:space="0" w:color="auto"/>
            </w:tcBorders>
            <w:shd w:val="clear" w:color="auto" w:fill="auto"/>
            <w:vAlign w:val="center"/>
          </w:tcPr>
          <w:p w14:paraId="6373615A"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5C6A9B2D"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00CFF341"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44B3B94A"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3DD819F6" w14:textId="77777777" w:rsidR="00195B5C" w:rsidRPr="00195B5C" w:rsidRDefault="00195B5C" w:rsidP="00195B5C">
            <w:pPr>
              <w:jc w:val="center"/>
              <w:rPr>
                <w:color w:val="000000"/>
              </w:rPr>
            </w:pPr>
            <w:r w:rsidRPr="00195B5C">
              <w:rPr>
                <w:sz w:val="22"/>
                <w:szCs w:val="22"/>
              </w:rPr>
              <w:t>0,0</w:t>
            </w:r>
          </w:p>
        </w:tc>
      </w:tr>
      <w:tr w:rsidR="00195B5C" w:rsidRPr="00195B5C" w14:paraId="62998537"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AF39B82" w14:textId="0F94A387"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855" w:type="dxa"/>
            <w:tcBorders>
              <w:top w:val="nil"/>
              <w:left w:val="nil"/>
              <w:bottom w:val="single" w:sz="4" w:space="0" w:color="auto"/>
              <w:right w:val="single" w:sz="4" w:space="0" w:color="auto"/>
            </w:tcBorders>
            <w:shd w:val="clear" w:color="auto" w:fill="auto"/>
            <w:vAlign w:val="center"/>
          </w:tcPr>
          <w:p w14:paraId="0EA199A7" w14:textId="77777777" w:rsidR="00195B5C" w:rsidRPr="00195B5C" w:rsidRDefault="00195B5C" w:rsidP="00195B5C">
            <w:pPr>
              <w:jc w:val="center"/>
              <w:rPr>
                <w:color w:val="000000"/>
              </w:rPr>
            </w:pPr>
            <w:r w:rsidRPr="00195B5C">
              <w:rPr>
                <w:sz w:val="22"/>
                <w:szCs w:val="22"/>
              </w:rPr>
              <w:t>4,52</w:t>
            </w:r>
          </w:p>
        </w:tc>
        <w:tc>
          <w:tcPr>
            <w:tcW w:w="838" w:type="dxa"/>
            <w:tcBorders>
              <w:top w:val="nil"/>
              <w:left w:val="nil"/>
              <w:bottom w:val="single" w:sz="4" w:space="0" w:color="auto"/>
              <w:right w:val="single" w:sz="4" w:space="0" w:color="auto"/>
            </w:tcBorders>
            <w:shd w:val="clear" w:color="auto" w:fill="auto"/>
            <w:vAlign w:val="center"/>
          </w:tcPr>
          <w:p w14:paraId="689063D2" w14:textId="77777777" w:rsidR="00195B5C" w:rsidRPr="00195B5C" w:rsidRDefault="00195B5C" w:rsidP="00195B5C">
            <w:pPr>
              <w:jc w:val="center"/>
              <w:rPr>
                <w:color w:val="000000"/>
              </w:rPr>
            </w:pPr>
            <w:r w:rsidRPr="00195B5C">
              <w:rPr>
                <w:sz w:val="22"/>
                <w:szCs w:val="22"/>
              </w:rPr>
              <w:t>2,68</w:t>
            </w:r>
          </w:p>
        </w:tc>
        <w:tc>
          <w:tcPr>
            <w:tcW w:w="1059" w:type="dxa"/>
            <w:tcBorders>
              <w:top w:val="nil"/>
              <w:left w:val="nil"/>
              <w:bottom w:val="single" w:sz="4" w:space="0" w:color="auto"/>
              <w:right w:val="single" w:sz="4" w:space="0" w:color="auto"/>
            </w:tcBorders>
            <w:shd w:val="clear" w:color="auto" w:fill="auto"/>
            <w:vAlign w:val="center"/>
          </w:tcPr>
          <w:p w14:paraId="06526C6C" w14:textId="77777777" w:rsidR="00195B5C" w:rsidRPr="00195B5C" w:rsidRDefault="00195B5C" w:rsidP="00195B5C">
            <w:pPr>
              <w:jc w:val="center"/>
              <w:rPr>
                <w:color w:val="000000"/>
              </w:rPr>
            </w:pPr>
            <w:r w:rsidRPr="00195B5C">
              <w:rPr>
                <w:sz w:val="22"/>
                <w:szCs w:val="22"/>
              </w:rPr>
              <w:t>2,65</w:t>
            </w:r>
          </w:p>
        </w:tc>
        <w:tc>
          <w:tcPr>
            <w:tcW w:w="1198" w:type="dxa"/>
            <w:tcBorders>
              <w:top w:val="nil"/>
              <w:left w:val="nil"/>
              <w:bottom w:val="single" w:sz="4" w:space="0" w:color="auto"/>
              <w:right w:val="single" w:sz="4" w:space="0" w:color="auto"/>
            </w:tcBorders>
            <w:shd w:val="clear" w:color="auto" w:fill="auto"/>
            <w:vAlign w:val="center"/>
          </w:tcPr>
          <w:p w14:paraId="23162BC0" w14:textId="77777777" w:rsidR="00195B5C" w:rsidRPr="00195B5C" w:rsidRDefault="00195B5C" w:rsidP="00195B5C">
            <w:pPr>
              <w:jc w:val="center"/>
              <w:rPr>
                <w:color w:val="000000"/>
              </w:rPr>
            </w:pPr>
            <w:r w:rsidRPr="00195B5C">
              <w:rPr>
                <w:sz w:val="22"/>
                <w:szCs w:val="22"/>
              </w:rPr>
              <w:t>1,45</w:t>
            </w:r>
          </w:p>
        </w:tc>
        <w:tc>
          <w:tcPr>
            <w:tcW w:w="1218" w:type="dxa"/>
            <w:tcBorders>
              <w:top w:val="nil"/>
              <w:left w:val="nil"/>
              <w:bottom w:val="single" w:sz="4" w:space="0" w:color="auto"/>
              <w:right w:val="single" w:sz="4" w:space="0" w:color="auto"/>
            </w:tcBorders>
            <w:shd w:val="clear" w:color="auto" w:fill="auto"/>
            <w:vAlign w:val="center"/>
          </w:tcPr>
          <w:p w14:paraId="2499274A" w14:textId="77777777" w:rsidR="00195B5C" w:rsidRPr="00195B5C" w:rsidRDefault="00195B5C" w:rsidP="00195B5C">
            <w:pPr>
              <w:jc w:val="center"/>
              <w:rPr>
                <w:color w:val="000000"/>
              </w:rPr>
            </w:pPr>
            <w:r w:rsidRPr="00195B5C">
              <w:rPr>
                <w:sz w:val="22"/>
                <w:szCs w:val="22"/>
              </w:rPr>
              <w:t>0,12</w:t>
            </w:r>
          </w:p>
        </w:tc>
        <w:tc>
          <w:tcPr>
            <w:tcW w:w="838" w:type="dxa"/>
            <w:tcBorders>
              <w:top w:val="nil"/>
              <w:left w:val="nil"/>
              <w:bottom w:val="single" w:sz="4" w:space="0" w:color="auto"/>
              <w:right w:val="single" w:sz="4" w:space="0" w:color="auto"/>
            </w:tcBorders>
            <w:shd w:val="clear" w:color="auto" w:fill="auto"/>
            <w:vAlign w:val="center"/>
          </w:tcPr>
          <w:p w14:paraId="228500C0" w14:textId="77777777" w:rsidR="00195B5C" w:rsidRPr="00195B5C" w:rsidRDefault="00195B5C" w:rsidP="00195B5C">
            <w:pPr>
              <w:jc w:val="center"/>
              <w:rPr>
                <w:color w:val="000000"/>
              </w:rPr>
            </w:pPr>
            <w:r w:rsidRPr="00195B5C">
              <w:rPr>
                <w:sz w:val="22"/>
                <w:szCs w:val="22"/>
              </w:rPr>
              <w:t>0,50</w:t>
            </w:r>
          </w:p>
        </w:tc>
        <w:tc>
          <w:tcPr>
            <w:tcW w:w="838" w:type="dxa"/>
            <w:tcBorders>
              <w:top w:val="nil"/>
              <w:left w:val="nil"/>
              <w:bottom w:val="single" w:sz="4" w:space="0" w:color="auto"/>
              <w:right w:val="single" w:sz="4" w:space="0" w:color="auto"/>
            </w:tcBorders>
            <w:shd w:val="clear" w:color="auto" w:fill="auto"/>
            <w:vAlign w:val="center"/>
          </w:tcPr>
          <w:p w14:paraId="637A886F" w14:textId="77777777" w:rsidR="00195B5C" w:rsidRPr="00195B5C" w:rsidRDefault="00195B5C" w:rsidP="00195B5C">
            <w:pPr>
              <w:jc w:val="center"/>
              <w:rPr>
                <w:color w:val="000000"/>
              </w:rPr>
            </w:pPr>
            <w:r w:rsidRPr="00195B5C">
              <w:rPr>
                <w:sz w:val="22"/>
                <w:szCs w:val="22"/>
              </w:rPr>
              <w:t>0,17</w:t>
            </w:r>
          </w:p>
        </w:tc>
        <w:tc>
          <w:tcPr>
            <w:tcW w:w="1138" w:type="dxa"/>
            <w:tcBorders>
              <w:top w:val="nil"/>
              <w:left w:val="nil"/>
              <w:bottom w:val="single" w:sz="4" w:space="0" w:color="auto"/>
              <w:right w:val="single" w:sz="4" w:space="0" w:color="auto"/>
            </w:tcBorders>
            <w:shd w:val="clear" w:color="auto" w:fill="auto"/>
            <w:vAlign w:val="center"/>
          </w:tcPr>
          <w:p w14:paraId="6ED0FD7D" w14:textId="77777777" w:rsidR="00195B5C" w:rsidRPr="00195B5C" w:rsidRDefault="00195B5C" w:rsidP="00195B5C">
            <w:pPr>
              <w:jc w:val="center"/>
              <w:rPr>
                <w:color w:val="000000"/>
              </w:rPr>
            </w:pPr>
            <w:r w:rsidRPr="00195B5C">
              <w:rPr>
                <w:sz w:val="22"/>
                <w:szCs w:val="22"/>
              </w:rPr>
              <w:t>0,24</w:t>
            </w:r>
          </w:p>
        </w:tc>
      </w:tr>
      <w:tr w:rsidR="00195B5C" w:rsidRPr="00195B5C" w14:paraId="741628BB" w14:textId="77777777" w:rsidTr="004F7FA2">
        <w:trPr>
          <w:trHeight w:val="30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369882E5" w14:textId="6E877036"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855" w:type="dxa"/>
            <w:tcBorders>
              <w:top w:val="nil"/>
              <w:left w:val="nil"/>
              <w:bottom w:val="single" w:sz="4" w:space="0" w:color="auto"/>
              <w:right w:val="single" w:sz="4" w:space="0" w:color="auto"/>
            </w:tcBorders>
            <w:shd w:val="clear" w:color="auto" w:fill="auto"/>
            <w:vAlign w:val="center"/>
          </w:tcPr>
          <w:p w14:paraId="13E264F5" w14:textId="77777777" w:rsidR="00195B5C" w:rsidRPr="00195B5C" w:rsidRDefault="00195B5C" w:rsidP="00195B5C">
            <w:pPr>
              <w:jc w:val="center"/>
              <w:rPr>
                <w:color w:val="000000"/>
              </w:rPr>
            </w:pPr>
            <w:r w:rsidRPr="00195B5C">
              <w:rPr>
                <w:sz w:val="22"/>
                <w:szCs w:val="22"/>
              </w:rPr>
              <w:t>0,00095</w:t>
            </w:r>
          </w:p>
        </w:tc>
        <w:tc>
          <w:tcPr>
            <w:tcW w:w="838" w:type="dxa"/>
            <w:tcBorders>
              <w:top w:val="nil"/>
              <w:left w:val="nil"/>
              <w:bottom w:val="single" w:sz="4" w:space="0" w:color="auto"/>
              <w:right w:val="single" w:sz="4" w:space="0" w:color="auto"/>
            </w:tcBorders>
            <w:shd w:val="clear" w:color="auto" w:fill="auto"/>
            <w:vAlign w:val="center"/>
          </w:tcPr>
          <w:p w14:paraId="6F47D5B4"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31DE5E44" w14:textId="77777777" w:rsidR="00195B5C" w:rsidRPr="00195B5C" w:rsidRDefault="00195B5C" w:rsidP="00195B5C">
            <w:pPr>
              <w:jc w:val="center"/>
              <w:rPr>
                <w:color w:val="000000"/>
              </w:rPr>
            </w:pPr>
            <w:r w:rsidRPr="00195B5C">
              <w:rPr>
                <w:sz w:val="22"/>
                <w:szCs w:val="22"/>
              </w:rPr>
              <w:t>0,0</w:t>
            </w:r>
          </w:p>
        </w:tc>
        <w:tc>
          <w:tcPr>
            <w:tcW w:w="1198" w:type="dxa"/>
            <w:tcBorders>
              <w:top w:val="nil"/>
              <w:left w:val="nil"/>
              <w:bottom w:val="single" w:sz="4" w:space="0" w:color="auto"/>
              <w:right w:val="single" w:sz="4" w:space="0" w:color="auto"/>
            </w:tcBorders>
            <w:shd w:val="clear" w:color="auto" w:fill="auto"/>
            <w:vAlign w:val="center"/>
          </w:tcPr>
          <w:p w14:paraId="3AD3248E" w14:textId="77777777" w:rsidR="00195B5C" w:rsidRPr="00195B5C" w:rsidRDefault="00195B5C" w:rsidP="00195B5C">
            <w:pPr>
              <w:jc w:val="center"/>
              <w:rPr>
                <w:color w:val="000000"/>
              </w:rPr>
            </w:pPr>
            <w:r w:rsidRPr="00195B5C">
              <w:rPr>
                <w:sz w:val="22"/>
                <w:szCs w:val="22"/>
              </w:rPr>
              <w:t>0,00057</w:t>
            </w:r>
          </w:p>
        </w:tc>
        <w:tc>
          <w:tcPr>
            <w:tcW w:w="1218" w:type="dxa"/>
            <w:tcBorders>
              <w:top w:val="nil"/>
              <w:left w:val="nil"/>
              <w:bottom w:val="single" w:sz="4" w:space="0" w:color="auto"/>
              <w:right w:val="single" w:sz="4" w:space="0" w:color="auto"/>
            </w:tcBorders>
            <w:shd w:val="clear" w:color="auto" w:fill="auto"/>
            <w:vAlign w:val="center"/>
          </w:tcPr>
          <w:p w14:paraId="512E2ADC"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732F1A80"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7118A5DF"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59A04223" w14:textId="77777777" w:rsidR="00195B5C" w:rsidRPr="00195B5C" w:rsidRDefault="00195B5C" w:rsidP="00195B5C">
            <w:pPr>
              <w:jc w:val="center"/>
              <w:rPr>
                <w:color w:val="000000"/>
              </w:rPr>
            </w:pPr>
            <w:r w:rsidRPr="00195B5C">
              <w:rPr>
                <w:sz w:val="22"/>
                <w:szCs w:val="22"/>
              </w:rPr>
              <w:t>0,00023</w:t>
            </w:r>
          </w:p>
        </w:tc>
      </w:tr>
      <w:tr w:rsidR="00195B5C" w:rsidRPr="00195B5C" w14:paraId="7B02B6B1" w14:textId="77777777" w:rsidTr="004F7FA2">
        <w:trPr>
          <w:trHeight w:val="570"/>
        </w:trPr>
        <w:tc>
          <w:tcPr>
            <w:tcW w:w="1958" w:type="dxa"/>
            <w:tcBorders>
              <w:top w:val="nil"/>
              <w:left w:val="single" w:sz="4" w:space="0" w:color="auto"/>
              <w:bottom w:val="single" w:sz="4" w:space="0" w:color="auto"/>
              <w:right w:val="single" w:sz="4" w:space="0" w:color="auto"/>
            </w:tcBorders>
            <w:shd w:val="clear" w:color="auto" w:fill="auto"/>
            <w:vAlign w:val="center"/>
            <w:hideMark/>
          </w:tcPr>
          <w:p w14:paraId="11257CFB" w14:textId="6580C07D"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855" w:type="dxa"/>
            <w:tcBorders>
              <w:top w:val="nil"/>
              <w:left w:val="nil"/>
              <w:bottom w:val="single" w:sz="4" w:space="0" w:color="auto"/>
              <w:right w:val="single" w:sz="4" w:space="0" w:color="auto"/>
            </w:tcBorders>
            <w:shd w:val="clear" w:color="auto" w:fill="auto"/>
            <w:vAlign w:val="center"/>
          </w:tcPr>
          <w:p w14:paraId="66386426" w14:textId="77777777" w:rsidR="00195B5C" w:rsidRPr="00195B5C" w:rsidRDefault="00195B5C" w:rsidP="00195B5C">
            <w:pPr>
              <w:jc w:val="center"/>
              <w:rPr>
                <w:color w:val="000000"/>
              </w:rPr>
            </w:pPr>
            <w:r w:rsidRPr="00195B5C">
              <w:rPr>
                <w:sz w:val="22"/>
                <w:szCs w:val="22"/>
              </w:rPr>
              <w:t>0,00025</w:t>
            </w:r>
          </w:p>
        </w:tc>
        <w:tc>
          <w:tcPr>
            <w:tcW w:w="838" w:type="dxa"/>
            <w:tcBorders>
              <w:top w:val="nil"/>
              <w:left w:val="nil"/>
              <w:bottom w:val="single" w:sz="4" w:space="0" w:color="auto"/>
              <w:right w:val="single" w:sz="4" w:space="0" w:color="auto"/>
            </w:tcBorders>
            <w:shd w:val="clear" w:color="auto" w:fill="auto"/>
            <w:vAlign w:val="center"/>
          </w:tcPr>
          <w:p w14:paraId="1C670423" w14:textId="77777777" w:rsidR="00195B5C" w:rsidRPr="00195B5C" w:rsidRDefault="00195B5C" w:rsidP="00195B5C">
            <w:pPr>
              <w:jc w:val="center"/>
              <w:rPr>
                <w:color w:val="000000"/>
              </w:rPr>
            </w:pPr>
            <w:r w:rsidRPr="00195B5C">
              <w:rPr>
                <w:sz w:val="22"/>
                <w:szCs w:val="22"/>
              </w:rPr>
              <w:t>0,0</w:t>
            </w:r>
          </w:p>
        </w:tc>
        <w:tc>
          <w:tcPr>
            <w:tcW w:w="1059" w:type="dxa"/>
            <w:tcBorders>
              <w:top w:val="nil"/>
              <w:left w:val="nil"/>
              <w:bottom w:val="single" w:sz="4" w:space="0" w:color="auto"/>
              <w:right w:val="single" w:sz="4" w:space="0" w:color="auto"/>
            </w:tcBorders>
            <w:shd w:val="clear" w:color="auto" w:fill="auto"/>
            <w:vAlign w:val="center"/>
          </w:tcPr>
          <w:p w14:paraId="37166FA2" w14:textId="77777777" w:rsidR="00195B5C" w:rsidRPr="00195B5C" w:rsidRDefault="00195B5C" w:rsidP="00195B5C">
            <w:pPr>
              <w:jc w:val="center"/>
              <w:rPr>
                <w:color w:val="000000"/>
              </w:rPr>
            </w:pPr>
            <w:r w:rsidRPr="00195B5C">
              <w:rPr>
                <w:sz w:val="22"/>
                <w:szCs w:val="22"/>
              </w:rPr>
              <w:t>0,000021</w:t>
            </w:r>
          </w:p>
        </w:tc>
        <w:tc>
          <w:tcPr>
            <w:tcW w:w="1198" w:type="dxa"/>
            <w:tcBorders>
              <w:top w:val="nil"/>
              <w:left w:val="nil"/>
              <w:bottom w:val="single" w:sz="4" w:space="0" w:color="auto"/>
              <w:right w:val="single" w:sz="4" w:space="0" w:color="auto"/>
            </w:tcBorders>
            <w:shd w:val="clear" w:color="auto" w:fill="auto"/>
            <w:vAlign w:val="center"/>
          </w:tcPr>
          <w:p w14:paraId="72C5672D" w14:textId="77777777" w:rsidR="00195B5C" w:rsidRPr="00195B5C" w:rsidRDefault="00195B5C" w:rsidP="00195B5C">
            <w:pPr>
              <w:jc w:val="center"/>
              <w:rPr>
                <w:color w:val="000000"/>
              </w:rPr>
            </w:pPr>
            <w:r w:rsidRPr="00195B5C">
              <w:rPr>
                <w:sz w:val="22"/>
                <w:szCs w:val="22"/>
              </w:rPr>
              <w:t>0,0</w:t>
            </w:r>
          </w:p>
        </w:tc>
        <w:tc>
          <w:tcPr>
            <w:tcW w:w="1218" w:type="dxa"/>
            <w:tcBorders>
              <w:top w:val="nil"/>
              <w:left w:val="nil"/>
              <w:bottom w:val="single" w:sz="4" w:space="0" w:color="auto"/>
              <w:right w:val="single" w:sz="4" w:space="0" w:color="auto"/>
            </w:tcBorders>
            <w:shd w:val="clear" w:color="auto" w:fill="auto"/>
            <w:vAlign w:val="center"/>
          </w:tcPr>
          <w:p w14:paraId="1A141493"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0F65FC2F" w14:textId="77777777" w:rsidR="00195B5C" w:rsidRPr="00195B5C" w:rsidRDefault="00195B5C" w:rsidP="00195B5C">
            <w:pPr>
              <w:jc w:val="center"/>
              <w:rPr>
                <w:color w:val="000000"/>
              </w:rPr>
            </w:pPr>
            <w:r w:rsidRPr="00195B5C">
              <w:rPr>
                <w:sz w:val="22"/>
                <w:szCs w:val="22"/>
              </w:rPr>
              <w:t>0,0</w:t>
            </w:r>
          </w:p>
        </w:tc>
        <w:tc>
          <w:tcPr>
            <w:tcW w:w="838" w:type="dxa"/>
            <w:tcBorders>
              <w:top w:val="nil"/>
              <w:left w:val="nil"/>
              <w:bottom w:val="single" w:sz="4" w:space="0" w:color="auto"/>
              <w:right w:val="single" w:sz="4" w:space="0" w:color="auto"/>
            </w:tcBorders>
            <w:shd w:val="clear" w:color="auto" w:fill="auto"/>
            <w:vAlign w:val="center"/>
          </w:tcPr>
          <w:p w14:paraId="56885411" w14:textId="77777777" w:rsidR="00195B5C" w:rsidRPr="00195B5C" w:rsidRDefault="00195B5C" w:rsidP="00195B5C">
            <w:pPr>
              <w:jc w:val="center"/>
              <w:rPr>
                <w:color w:val="000000"/>
              </w:rPr>
            </w:pPr>
            <w:r w:rsidRPr="00195B5C">
              <w:rPr>
                <w:sz w:val="22"/>
                <w:szCs w:val="22"/>
              </w:rPr>
              <w:t>0,0</w:t>
            </w:r>
          </w:p>
        </w:tc>
        <w:tc>
          <w:tcPr>
            <w:tcW w:w="1138" w:type="dxa"/>
            <w:tcBorders>
              <w:top w:val="nil"/>
              <w:left w:val="nil"/>
              <w:bottom w:val="single" w:sz="4" w:space="0" w:color="auto"/>
              <w:right w:val="single" w:sz="4" w:space="0" w:color="auto"/>
            </w:tcBorders>
            <w:shd w:val="clear" w:color="auto" w:fill="auto"/>
            <w:vAlign w:val="center"/>
          </w:tcPr>
          <w:p w14:paraId="470DE478" w14:textId="77777777" w:rsidR="00195B5C" w:rsidRPr="00195B5C" w:rsidRDefault="00195B5C" w:rsidP="00195B5C">
            <w:pPr>
              <w:jc w:val="center"/>
              <w:rPr>
                <w:color w:val="000000"/>
              </w:rPr>
            </w:pPr>
            <w:r w:rsidRPr="00195B5C">
              <w:rPr>
                <w:sz w:val="22"/>
                <w:szCs w:val="22"/>
              </w:rPr>
              <w:t>0,0</w:t>
            </w:r>
          </w:p>
        </w:tc>
      </w:tr>
    </w:tbl>
    <w:p w14:paraId="3227A21B" w14:textId="77777777" w:rsidR="00195B5C" w:rsidRPr="00195B5C" w:rsidRDefault="00195B5C" w:rsidP="00195B5C">
      <w:pPr>
        <w:spacing w:before="120" w:after="120" w:line="276" w:lineRule="auto"/>
        <w:jc w:val="both"/>
        <w:rPr>
          <w:sz w:val="22"/>
          <w:szCs w:val="20"/>
        </w:rPr>
      </w:pPr>
      <w:r w:rsidRPr="00195B5C">
        <w:rPr>
          <w:sz w:val="22"/>
          <w:szCs w:val="20"/>
        </w:rPr>
        <w:lastRenderedPageBreak/>
        <w:t>Wdrożenie scenariusza minimalnego w zakresie zanieczyszczenia PM2,5 doprowadzi do dotrzymania standardów jakości powietrza w strefie miasto Toruń po 2028 r.</w:t>
      </w:r>
    </w:p>
    <w:p w14:paraId="3582BEC0" w14:textId="1BA6BA84" w:rsidR="00195B5C" w:rsidRPr="00195B5C" w:rsidRDefault="00195B5C" w:rsidP="00195B5C">
      <w:pPr>
        <w:keepNext/>
        <w:spacing w:before="240" w:after="120"/>
        <w:jc w:val="both"/>
        <w:rPr>
          <w:bCs/>
          <w:sz w:val="22"/>
          <w:szCs w:val="18"/>
        </w:rPr>
      </w:pPr>
      <w:bookmarkStart w:id="335" w:name="_Toc133316251"/>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34</w:t>
      </w:r>
      <w:r w:rsidRPr="00195B5C">
        <w:rPr>
          <w:bCs/>
          <w:noProof/>
          <w:sz w:val="22"/>
          <w:szCs w:val="18"/>
        </w:rPr>
        <w:fldChar w:fldCharType="end"/>
      </w:r>
      <w:r w:rsidRPr="00195B5C">
        <w:rPr>
          <w:bCs/>
          <w:noProof/>
          <w:sz w:val="22"/>
          <w:szCs w:val="18"/>
        </w:rPr>
        <w:t>.</w:t>
      </w:r>
      <w:r w:rsidRPr="00195B5C">
        <w:rPr>
          <w:bCs/>
          <w:sz w:val="22"/>
          <w:szCs w:val="18"/>
        </w:rPr>
        <w:t xml:space="preserve"> Prognozowane stężenia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po roku 2028, w strefie miasto Toruń, wg scenariusza minimalnego</w:t>
      </w:r>
      <w:bookmarkEnd w:id="335"/>
    </w:p>
    <w:tbl>
      <w:tblPr>
        <w:tblW w:w="5000" w:type="pct"/>
        <w:tblCellMar>
          <w:left w:w="70" w:type="dxa"/>
          <w:right w:w="70" w:type="dxa"/>
        </w:tblCellMar>
        <w:tblLook w:val="04A0" w:firstRow="1" w:lastRow="0" w:firstColumn="1" w:lastColumn="0" w:noHBand="0" w:noVBand="1"/>
      </w:tblPr>
      <w:tblGrid>
        <w:gridCol w:w="2444"/>
        <w:gridCol w:w="1955"/>
        <w:gridCol w:w="1955"/>
        <w:gridCol w:w="1955"/>
        <w:gridCol w:w="1545"/>
      </w:tblGrid>
      <w:tr w:rsidR="00195B5C" w:rsidRPr="00ED6F9E" w14:paraId="272657B3" w14:textId="77777777" w:rsidTr="004F7FA2">
        <w:trPr>
          <w:cantSplit/>
          <w:trHeight w:val="2000"/>
          <w:tblHeader/>
        </w:trPr>
        <w:tc>
          <w:tcPr>
            <w:tcW w:w="1240"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73DC9687" w14:textId="27085877"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od obszaru przekroczeń</w:t>
            </w:r>
          </w:p>
        </w:tc>
        <w:tc>
          <w:tcPr>
            <w:tcW w:w="99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0879D85"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PL_Kp_2021_PL0402_B(a)P_a_01</w:t>
            </w:r>
          </w:p>
        </w:tc>
        <w:tc>
          <w:tcPr>
            <w:tcW w:w="99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DB2E77D"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PL_Kp_2021_PL0402_B(a)P_a_02</w:t>
            </w:r>
          </w:p>
        </w:tc>
        <w:tc>
          <w:tcPr>
            <w:tcW w:w="99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36756BC" w14:textId="77777777" w:rsidR="00195B5C" w:rsidRPr="00195B5C" w:rsidRDefault="00195B5C" w:rsidP="00195B5C">
            <w:pPr>
              <w:ind w:left="113" w:right="113"/>
              <w:jc w:val="center"/>
              <w:rPr>
                <w:b/>
                <w:bCs/>
                <w:color w:val="000000"/>
                <w:lang w:val="en-US"/>
              </w:rPr>
            </w:pPr>
            <w:r w:rsidRPr="00195B5C">
              <w:rPr>
                <w:b/>
                <w:bCs/>
                <w:color w:val="000000"/>
                <w:sz w:val="22"/>
                <w:szCs w:val="22"/>
                <w:lang w:val="en-US"/>
              </w:rPr>
              <w:t>PL_Kp_2021_PL0402_B(a)P_a_03</w:t>
            </w:r>
          </w:p>
        </w:tc>
        <w:tc>
          <w:tcPr>
            <w:tcW w:w="78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5E777091" w14:textId="77777777" w:rsidR="00195B5C" w:rsidRPr="00195B5C" w:rsidRDefault="00195B5C" w:rsidP="00195B5C">
            <w:pPr>
              <w:ind w:left="113" w:right="113"/>
              <w:jc w:val="center"/>
              <w:rPr>
                <w:b/>
                <w:bCs/>
                <w:color w:val="000000"/>
                <w:lang w:val="en-PH"/>
              </w:rPr>
            </w:pPr>
            <w:r w:rsidRPr="00195B5C">
              <w:rPr>
                <w:b/>
                <w:bCs/>
                <w:color w:val="000000"/>
                <w:sz w:val="22"/>
                <w:szCs w:val="22"/>
                <w:lang w:val="en-US"/>
              </w:rPr>
              <w:t>PL_Kp_2021_PL040</w:t>
            </w:r>
            <w:r w:rsidRPr="00195B5C">
              <w:rPr>
                <w:b/>
                <w:bCs/>
                <w:color w:val="000000"/>
                <w:sz w:val="22"/>
                <w:szCs w:val="22"/>
                <w:lang w:val="en-PH"/>
              </w:rPr>
              <w:t>2_B(a)P_a_04</w:t>
            </w:r>
          </w:p>
        </w:tc>
      </w:tr>
      <w:tr w:rsidR="00195B5C" w:rsidRPr="00195B5C" w14:paraId="7392008C" w14:textId="77777777" w:rsidTr="004F7FA2">
        <w:trPr>
          <w:trHeight w:val="412"/>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04FF2C85" w14:textId="76C03138" w:rsidR="00195B5C" w:rsidRPr="00541C20" w:rsidRDefault="003F5C3B" w:rsidP="00195B5C">
            <w:pPr>
              <w:rPr>
                <w:b/>
                <w:bCs/>
                <w:color w:val="000000"/>
              </w:rPr>
            </w:pPr>
            <w:r>
              <w:rPr>
                <w:b/>
                <w:bCs/>
                <w:color w:val="000000"/>
                <w:sz w:val="22"/>
                <w:szCs w:val="22"/>
              </w:rPr>
              <w:t>s</w:t>
            </w:r>
            <w:r w:rsidR="00195B5C" w:rsidRPr="00195B5C">
              <w:rPr>
                <w:b/>
                <w:bCs/>
                <w:color w:val="000000"/>
                <w:sz w:val="22"/>
                <w:szCs w:val="22"/>
              </w:rPr>
              <w:t>tężenie całkowite</w:t>
            </w:r>
            <w:r w:rsidR="00541C20">
              <w:rPr>
                <w:b/>
                <w:bCs/>
                <w:color w:val="000000"/>
                <w:sz w:val="22"/>
                <w:szCs w:val="22"/>
              </w:rPr>
              <w:t>*</w:t>
            </w:r>
            <w:r w:rsidR="00195B5C" w:rsidRPr="00195B5C">
              <w:rPr>
                <w:b/>
                <w:bCs/>
                <w:color w:val="000000"/>
                <w:sz w:val="22"/>
                <w:szCs w:val="22"/>
              </w:rPr>
              <w:t xml:space="preserve"> </w:t>
            </w:r>
            <w:r w:rsidR="00D94003">
              <w:rPr>
                <w:b/>
                <w:bCs/>
                <w:color w:val="000000"/>
                <w:sz w:val="22"/>
                <w:szCs w:val="22"/>
              </w:rPr>
              <w:br/>
            </w:r>
            <w:r w:rsidR="00195B5C" w:rsidRPr="00195B5C">
              <w:rPr>
                <w:b/>
                <w:bCs/>
                <w:color w:val="000000"/>
                <w:sz w:val="22"/>
                <w:szCs w:val="22"/>
              </w:rPr>
              <w:t xml:space="preserve">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p>
        </w:tc>
        <w:tc>
          <w:tcPr>
            <w:tcW w:w="992" w:type="pct"/>
            <w:tcBorders>
              <w:top w:val="nil"/>
              <w:left w:val="nil"/>
              <w:bottom w:val="single" w:sz="4" w:space="0" w:color="auto"/>
              <w:right w:val="single" w:sz="4" w:space="0" w:color="auto"/>
            </w:tcBorders>
            <w:shd w:val="clear" w:color="auto" w:fill="auto"/>
            <w:vAlign w:val="center"/>
          </w:tcPr>
          <w:p w14:paraId="4C5BB086" w14:textId="77777777" w:rsidR="00195B5C" w:rsidRPr="00195B5C" w:rsidRDefault="00195B5C" w:rsidP="00195B5C">
            <w:pPr>
              <w:jc w:val="center"/>
              <w:rPr>
                <w:color w:val="000000"/>
              </w:rPr>
            </w:pPr>
            <w:r w:rsidRPr="00195B5C">
              <w:rPr>
                <w:sz w:val="22"/>
                <w:szCs w:val="22"/>
              </w:rPr>
              <w:t>1,23</w:t>
            </w:r>
          </w:p>
        </w:tc>
        <w:tc>
          <w:tcPr>
            <w:tcW w:w="992" w:type="pct"/>
            <w:tcBorders>
              <w:top w:val="nil"/>
              <w:left w:val="nil"/>
              <w:bottom w:val="single" w:sz="4" w:space="0" w:color="auto"/>
              <w:right w:val="single" w:sz="4" w:space="0" w:color="auto"/>
            </w:tcBorders>
            <w:shd w:val="clear" w:color="auto" w:fill="auto"/>
            <w:vAlign w:val="center"/>
          </w:tcPr>
          <w:p w14:paraId="748FE615" w14:textId="5CEBF0C5" w:rsidR="00195B5C" w:rsidRPr="00195B5C" w:rsidRDefault="00195B5C" w:rsidP="00195B5C">
            <w:pPr>
              <w:jc w:val="center"/>
              <w:rPr>
                <w:color w:val="000000"/>
              </w:rPr>
            </w:pPr>
            <w:r w:rsidRPr="00797341">
              <w:rPr>
                <w:sz w:val="22"/>
                <w:szCs w:val="22"/>
              </w:rPr>
              <w:t>1,</w:t>
            </w:r>
            <w:r w:rsidR="00730DB3">
              <w:rPr>
                <w:sz w:val="22"/>
                <w:szCs w:val="22"/>
              </w:rPr>
              <w:t>49</w:t>
            </w:r>
          </w:p>
        </w:tc>
        <w:tc>
          <w:tcPr>
            <w:tcW w:w="992" w:type="pct"/>
            <w:tcBorders>
              <w:top w:val="nil"/>
              <w:left w:val="nil"/>
              <w:bottom w:val="single" w:sz="4" w:space="0" w:color="auto"/>
              <w:right w:val="single" w:sz="4" w:space="0" w:color="auto"/>
            </w:tcBorders>
            <w:shd w:val="clear" w:color="auto" w:fill="auto"/>
            <w:vAlign w:val="center"/>
          </w:tcPr>
          <w:p w14:paraId="4F7AB8ED" w14:textId="77777777" w:rsidR="00195B5C" w:rsidRPr="00195B5C" w:rsidRDefault="00195B5C" w:rsidP="00195B5C">
            <w:pPr>
              <w:jc w:val="center"/>
              <w:rPr>
                <w:color w:val="000000"/>
              </w:rPr>
            </w:pPr>
            <w:r w:rsidRPr="00195B5C">
              <w:rPr>
                <w:sz w:val="22"/>
                <w:szCs w:val="22"/>
              </w:rPr>
              <w:t>1,31</w:t>
            </w:r>
          </w:p>
        </w:tc>
        <w:tc>
          <w:tcPr>
            <w:tcW w:w="784" w:type="pct"/>
            <w:tcBorders>
              <w:top w:val="nil"/>
              <w:left w:val="nil"/>
              <w:bottom w:val="single" w:sz="4" w:space="0" w:color="auto"/>
              <w:right w:val="single" w:sz="4" w:space="0" w:color="auto"/>
            </w:tcBorders>
            <w:shd w:val="clear" w:color="auto" w:fill="auto"/>
            <w:vAlign w:val="center"/>
          </w:tcPr>
          <w:p w14:paraId="32153B55" w14:textId="77777777" w:rsidR="00195B5C" w:rsidRPr="00195B5C" w:rsidRDefault="00195B5C" w:rsidP="00195B5C">
            <w:pPr>
              <w:jc w:val="center"/>
              <w:rPr>
                <w:color w:val="000000"/>
              </w:rPr>
            </w:pPr>
            <w:r w:rsidRPr="00195B5C">
              <w:rPr>
                <w:sz w:val="22"/>
                <w:szCs w:val="22"/>
              </w:rPr>
              <w:t>1,18</w:t>
            </w:r>
          </w:p>
        </w:tc>
      </w:tr>
      <w:tr w:rsidR="00195B5C" w:rsidRPr="00195B5C" w14:paraId="050157F7"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432BDE70" w14:textId="503429C6"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poziom tła regionalnego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00B66D40" w14:textId="77777777" w:rsidTr="004F7FA2">
        <w:trPr>
          <w:trHeight w:val="381"/>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1F985A13" w14:textId="5C5FF00E"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992" w:type="pct"/>
            <w:tcBorders>
              <w:top w:val="nil"/>
              <w:left w:val="nil"/>
              <w:bottom w:val="single" w:sz="4" w:space="0" w:color="auto"/>
              <w:right w:val="single" w:sz="4" w:space="0" w:color="auto"/>
            </w:tcBorders>
            <w:shd w:val="clear" w:color="auto" w:fill="auto"/>
            <w:vAlign w:val="center"/>
          </w:tcPr>
          <w:p w14:paraId="32C45F59" w14:textId="77777777" w:rsidR="00195B5C" w:rsidRPr="00195B5C" w:rsidRDefault="00195B5C" w:rsidP="00195B5C">
            <w:pPr>
              <w:jc w:val="center"/>
              <w:rPr>
                <w:color w:val="000000"/>
              </w:rPr>
            </w:pPr>
            <w:r w:rsidRPr="00195B5C">
              <w:rPr>
                <w:sz w:val="22"/>
                <w:szCs w:val="22"/>
              </w:rPr>
              <w:t>0,48</w:t>
            </w:r>
          </w:p>
        </w:tc>
        <w:tc>
          <w:tcPr>
            <w:tcW w:w="992" w:type="pct"/>
            <w:tcBorders>
              <w:top w:val="nil"/>
              <w:left w:val="nil"/>
              <w:bottom w:val="single" w:sz="4" w:space="0" w:color="auto"/>
              <w:right w:val="single" w:sz="4" w:space="0" w:color="auto"/>
            </w:tcBorders>
            <w:shd w:val="clear" w:color="auto" w:fill="auto"/>
            <w:vAlign w:val="center"/>
          </w:tcPr>
          <w:p w14:paraId="328AA802" w14:textId="0C1FFC6F" w:rsidR="00195B5C" w:rsidRPr="00195B5C" w:rsidRDefault="00195B5C" w:rsidP="00195B5C">
            <w:pPr>
              <w:jc w:val="center"/>
              <w:rPr>
                <w:color w:val="000000"/>
              </w:rPr>
            </w:pPr>
            <w:r w:rsidRPr="00195B5C">
              <w:rPr>
                <w:sz w:val="22"/>
                <w:szCs w:val="22"/>
              </w:rPr>
              <w:t>1,3</w:t>
            </w:r>
            <w:r w:rsidR="008949B2">
              <w:rPr>
                <w:sz w:val="22"/>
                <w:szCs w:val="22"/>
              </w:rPr>
              <w:t>2</w:t>
            </w:r>
          </w:p>
        </w:tc>
        <w:tc>
          <w:tcPr>
            <w:tcW w:w="992" w:type="pct"/>
            <w:tcBorders>
              <w:top w:val="nil"/>
              <w:left w:val="nil"/>
              <w:bottom w:val="single" w:sz="4" w:space="0" w:color="auto"/>
              <w:right w:val="single" w:sz="4" w:space="0" w:color="auto"/>
            </w:tcBorders>
            <w:shd w:val="clear" w:color="auto" w:fill="auto"/>
            <w:vAlign w:val="center"/>
          </w:tcPr>
          <w:p w14:paraId="0C5C23EE" w14:textId="77777777" w:rsidR="00195B5C" w:rsidRPr="00195B5C" w:rsidRDefault="00195B5C" w:rsidP="00195B5C">
            <w:pPr>
              <w:jc w:val="center"/>
              <w:rPr>
                <w:color w:val="000000"/>
              </w:rPr>
            </w:pPr>
            <w:r w:rsidRPr="00195B5C">
              <w:rPr>
                <w:sz w:val="22"/>
                <w:szCs w:val="22"/>
              </w:rPr>
              <w:t>1,00</w:t>
            </w:r>
          </w:p>
        </w:tc>
        <w:tc>
          <w:tcPr>
            <w:tcW w:w="784" w:type="pct"/>
            <w:tcBorders>
              <w:top w:val="nil"/>
              <w:left w:val="nil"/>
              <w:bottom w:val="single" w:sz="4" w:space="0" w:color="auto"/>
              <w:right w:val="single" w:sz="4" w:space="0" w:color="auto"/>
            </w:tcBorders>
            <w:shd w:val="clear" w:color="auto" w:fill="auto"/>
            <w:vAlign w:val="center"/>
          </w:tcPr>
          <w:p w14:paraId="45DB14B6" w14:textId="77777777" w:rsidR="00195B5C" w:rsidRPr="00195B5C" w:rsidRDefault="00195B5C" w:rsidP="00195B5C">
            <w:pPr>
              <w:jc w:val="center"/>
              <w:rPr>
                <w:color w:val="000000"/>
              </w:rPr>
            </w:pPr>
            <w:r w:rsidRPr="00195B5C">
              <w:rPr>
                <w:sz w:val="22"/>
                <w:szCs w:val="22"/>
              </w:rPr>
              <w:t>0,76</w:t>
            </w:r>
          </w:p>
        </w:tc>
      </w:tr>
      <w:tr w:rsidR="00195B5C" w:rsidRPr="00195B5C" w14:paraId="36647DC1"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7189EFA3" w14:textId="152457B8"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ransgraniczne</w:t>
            </w:r>
          </w:p>
        </w:tc>
        <w:tc>
          <w:tcPr>
            <w:tcW w:w="992" w:type="pct"/>
            <w:tcBorders>
              <w:top w:val="nil"/>
              <w:left w:val="nil"/>
              <w:bottom w:val="single" w:sz="4" w:space="0" w:color="auto"/>
              <w:right w:val="single" w:sz="4" w:space="0" w:color="auto"/>
            </w:tcBorders>
            <w:shd w:val="clear" w:color="auto" w:fill="auto"/>
            <w:vAlign w:val="center"/>
          </w:tcPr>
          <w:p w14:paraId="53BB33AE" w14:textId="77777777" w:rsidR="00195B5C" w:rsidRPr="00195B5C" w:rsidRDefault="00195B5C" w:rsidP="00195B5C">
            <w:pPr>
              <w:jc w:val="center"/>
              <w:rPr>
                <w:color w:val="000000"/>
              </w:rPr>
            </w:pPr>
            <w:r w:rsidRPr="00195B5C">
              <w:rPr>
                <w:sz w:val="22"/>
                <w:szCs w:val="22"/>
              </w:rPr>
              <w:t>0,0028</w:t>
            </w:r>
          </w:p>
        </w:tc>
        <w:tc>
          <w:tcPr>
            <w:tcW w:w="992" w:type="pct"/>
            <w:tcBorders>
              <w:top w:val="nil"/>
              <w:left w:val="nil"/>
              <w:bottom w:val="single" w:sz="4" w:space="0" w:color="auto"/>
              <w:right w:val="single" w:sz="4" w:space="0" w:color="auto"/>
            </w:tcBorders>
            <w:shd w:val="clear" w:color="auto" w:fill="auto"/>
            <w:vAlign w:val="center"/>
          </w:tcPr>
          <w:p w14:paraId="4FBA7C24" w14:textId="77777777" w:rsidR="00195B5C" w:rsidRPr="00195B5C" w:rsidRDefault="00195B5C" w:rsidP="00195B5C">
            <w:pPr>
              <w:jc w:val="center"/>
              <w:rPr>
                <w:color w:val="000000"/>
              </w:rPr>
            </w:pPr>
            <w:r w:rsidRPr="00195B5C">
              <w:rPr>
                <w:sz w:val="22"/>
                <w:szCs w:val="22"/>
              </w:rPr>
              <w:t>0,0057</w:t>
            </w:r>
          </w:p>
        </w:tc>
        <w:tc>
          <w:tcPr>
            <w:tcW w:w="992" w:type="pct"/>
            <w:tcBorders>
              <w:top w:val="nil"/>
              <w:left w:val="nil"/>
              <w:bottom w:val="single" w:sz="4" w:space="0" w:color="auto"/>
              <w:right w:val="single" w:sz="4" w:space="0" w:color="auto"/>
            </w:tcBorders>
            <w:shd w:val="clear" w:color="auto" w:fill="auto"/>
            <w:vAlign w:val="center"/>
          </w:tcPr>
          <w:p w14:paraId="40395A6D" w14:textId="77777777" w:rsidR="00195B5C" w:rsidRPr="00195B5C" w:rsidRDefault="00195B5C" w:rsidP="00195B5C">
            <w:pPr>
              <w:jc w:val="center"/>
              <w:rPr>
                <w:color w:val="000000"/>
              </w:rPr>
            </w:pPr>
            <w:r w:rsidRPr="00195B5C">
              <w:rPr>
                <w:sz w:val="22"/>
                <w:szCs w:val="22"/>
              </w:rPr>
              <w:t>0,0053</w:t>
            </w:r>
          </w:p>
        </w:tc>
        <w:tc>
          <w:tcPr>
            <w:tcW w:w="784" w:type="pct"/>
            <w:tcBorders>
              <w:top w:val="nil"/>
              <w:left w:val="nil"/>
              <w:bottom w:val="single" w:sz="4" w:space="0" w:color="auto"/>
              <w:right w:val="single" w:sz="4" w:space="0" w:color="auto"/>
            </w:tcBorders>
            <w:shd w:val="clear" w:color="auto" w:fill="auto"/>
            <w:vAlign w:val="center"/>
          </w:tcPr>
          <w:p w14:paraId="734EF045" w14:textId="77777777" w:rsidR="00195B5C" w:rsidRPr="00195B5C" w:rsidRDefault="00195B5C" w:rsidP="00195B5C">
            <w:pPr>
              <w:jc w:val="center"/>
              <w:rPr>
                <w:color w:val="000000"/>
              </w:rPr>
            </w:pPr>
            <w:r w:rsidRPr="00195B5C">
              <w:rPr>
                <w:sz w:val="22"/>
                <w:szCs w:val="22"/>
              </w:rPr>
              <w:t>0,0052</w:t>
            </w:r>
          </w:p>
        </w:tc>
      </w:tr>
      <w:tr w:rsidR="00195B5C" w:rsidRPr="00195B5C" w14:paraId="5D19FA5E"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4839242A" w14:textId="49ED57F1" w:rsidR="00195B5C" w:rsidRPr="00195B5C" w:rsidRDefault="003F5C3B" w:rsidP="00195B5C">
            <w:pPr>
              <w:rPr>
                <w:b/>
                <w:bCs/>
                <w:color w:val="000000"/>
              </w:rPr>
            </w:pPr>
            <w:r>
              <w:rPr>
                <w:b/>
                <w:bCs/>
                <w:color w:val="000000"/>
                <w:sz w:val="22"/>
                <w:szCs w:val="22"/>
              </w:rPr>
              <w:t>k</w:t>
            </w:r>
            <w:r w:rsidR="00195B5C" w:rsidRPr="00195B5C">
              <w:rPr>
                <w:b/>
                <w:bCs/>
                <w:color w:val="000000"/>
                <w:sz w:val="22"/>
                <w:szCs w:val="22"/>
              </w:rPr>
              <w:t>rajowe</w:t>
            </w:r>
          </w:p>
        </w:tc>
        <w:tc>
          <w:tcPr>
            <w:tcW w:w="992" w:type="pct"/>
            <w:tcBorders>
              <w:top w:val="nil"/>
              <w:left w:val="nil"/>
              <w:bottom w:val="single" w:sz="4" w:space="0" w:color="auto"/>
              <w:right w:val="single" w:sz="4" w:space="0" w:color="auto"/>
            </w:tcBorders>
            <w:shd w:val="clear" w:color="auto" w:fill="auto"/>
            <w:vAlign w:val="center"/>
          </w:tcPr>
          <w:p w14:paraId="532D2AEF" w14:textId="77777777" w:rsidR="00195B5C" w:rsidRPr="00195B5C" w:rsidRDefault="00195B5C" w:rsidP="00195B5C">
            <w:pPr>
              <w:jc w:val="center"/>
              <w:rPr>
                <w:color w:val="000000"/>
              </w:rPr>
            </w:pPr>
            <w:r w:rsidRPr="00195B5C">
              <w:rPr>
                <w:sz w:val="22"/>
                <w:szCs w:val="22"/>
              </w:rPr>
              <w:t>0,0070</w:t>
            </w:r>
          </w:p>
        </w:tc>
        <w:tc>
          <w:tcPr>
            <w:tcW w:w="992" w:type="pct"/>
            <w:tcBorders>
              <w:top w:val="nil"/>
              <w:left w:val="nil"/>
              <w:bottom w:val="single" w:sz="4" w:space="0" w:color="auto"/>
              <w:right w:val="single" w:sz="4" w:space="0" w:color="auto"/>
            </w:tcBorders>
            <w:shd w:val="clear" w:color="auto" w:fill="auto"/>
            <w:vAlign w:val="center"/>
          </w:tcPr>
          <w:p w14:paraId="06D4FE33" w14:textId="77777777" w:rsidR="00195B5C" w:rsidRPr="00195B5C" w:rsidRDefault="00195B5C" w:rsidP="00195B5C">
            <w:pPr>
              <w:jc w:val="center"/>
              <w:rPr>
                <w:color w:val="000000"/>
              </w:rPr>
            </w:pPr>
            <w:r w:rsidRPr="00195B5C">
              <w:rPr>
                <w:sz w:val="22"/>
                <w:szCs w:val="22"/>
              </w:rPr>
              <w:t>0,0143</w:t>
            </w:r>
          </w:p>
        </w:tc>
        <w:tc>
          <w:tcPr>
            <w:tcW w:w="992" w:type="pct"/>
            <w:tcBorders>
              <w:top w:val="nil"/>
              <w:left w:val="nil"/>
              <w:bottom w:val="single" w:sz="4" w:space="0" w:color="auto"/>
              <w:right w:val="single" w:sz="4" w:space="0" w:color="auto"/>
            </w:tcBorders>
            <w:shd w:val="clear" w:color="auto" w:fill="auto"/>
            <w:vAlign w:val="center"/>
          </w:tcPr>
          <w:p w14:paraId="3428A92B" w14:textId="77777777" w:rsidR="00195B5C" w:rsidRPr="00195B5C" w:rsidRDefault="00195B5C" w:rsidP="00195B5C">
            <w:pPr>
              <w:jc w:val="center"/>
              <w:rPr>
                <w:color w:val="000000"/>
              </w:rPr>
            </w:pPr>
            <w:r w:rsidRPr="00195B5C">
              <w:rPr>
                <w:sz w:val="22"/>
                <w:szCs w:val="22"/>
              </w:rPr>
              <w:t>0,0133</w:t>
            </w:r>
          </w:p>
        </w:tc>
        <w:tc>
          <w:tcPr>
            <w:tcW w:w="784" w:type="pct"/>
            <w:tcBorders>
              <w:top w:val="nil"/>
              <w:left w:val="nil"/>
              <w:bottom w:val="single" w:sz="4" w:space="0" w:color="auto"/>
              <w:right w:val="single" w:sz="4" w:space="0" w:color="auto"/>
            </w:tcBorders>
            <w:shd w:val="clear" w:color="auto" w:fill="auto"/>
            <w:vAlign w:val="center"/>
          </w:tcPr>
          <w:p w14:paraId="16EEAAC5" w14:textId="77777777" w:rsidR="00195B5C" w:rsidRPr="00195B5C" w:rsidRDefault="00195B5C" w:rsidP="00195B5C">
            <w:pPr>
              <w:jc w:val="center"/>
              <w:rPr>
                <w:color w:val="000000"/>
              </w:rPr>
            </w:pPr>
            <w:r w:rsidRPr="00195B5C">
              <w:rPr>
                <w:sz w:val="22"/>
                <w:szCs w:val="22"/>
              </w:rPr>
              <w:t>0,0129</w:t>
            </w:r>
          </w:p>
        </w:tc>
      </w:tr>
      <w:tr w:rsidR="00195B5C" w:rsidRPr="00195B5C" w14:paraId="3C51BAEE"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48A6C7D5" w14:textId="7159F303" w:rsidR="00195B5C" w:rsidRPr="00195B5C" w:rsidRDefault="003F5C3B" w:rsidP="00195B5C">
            <w:pPr>
              <w:rPr>
                <w:b/>
                <w:bCs/>
                <w:color w:val="000000"/>
              </w:rPr>
            </w:pPr>
            <w:r>
              <w:rPr>
                <w:b/>
                <w:bCs/>
                <w:color w:val="000000"/>
                <w:sz w:val="22"/>
                <w:szCs w:val="22"/>
              </w:rPr>
              <w:t>n</w:t>
            </w:r>
            <w:r w:rsidR="00195B5C" w:rsidRPr="00195B5C">
              <w:rPr>
                <w:b/>
                <w:bCs/>
                <w:color w:val="000000"/>
                <w:sz w:val="22"/>
                <w:szCs w:val="22"/>
              </w:rPr>
              <w:t>aturalne</w:t>
            </w:r>
          </w:p>
        </w:tc>
        <w:tc>
          <w:tcPr>
            <w:tcW w:w="992" w:type="pct"/>
            <w:tcBorders>
              <w:top w:val="nil"/>
              <w:left w:val="nil"/>
              <w:bottom w:val="single" w:sz="4" w:space="0" w:color="auto"/>
              <w:right w:val="single" w:sz="4" w:space="0" w:color="auto"/>
            </w:tcBorders>
            <w:shd w:val="clear" w:color="auto" w:fill="auto"/>
            <w:vAlign w:val="center"/>
          </w:tcPr>
          <w:p w14:paraId="414D0E7F"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4431E8FD"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49C41D5B"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03A71809" w14:textId="77777777" w:rsidR="00195B5C" w:rsidRPr="00195B5C" w:rsidRDefault="00195B5C" w:rsidP="00195B5C">
            <w:pPr>
              <w:jc w:val="center"/>
              <w:rPr>
                <w:color w:val="000000"/>
              </w:rPr>
            </w:pPr>
            <w:r w:rsidRPr="00195B5C">
              <w:rPr>
                <w:sz w:val="22"/>
                <w:szCs w:val="22"/>
              </w:rPr>
              <w:t>0,0</w:t>
            </w:r>
          </w:p>
        </w:tc>
      </w:tr>
      <w:tr w:rsidR="00195B5C" w:rsidRPr="00195B5C" w14:paraId="6F471AA9" w14:textId="77777777" w:rsidTr="004F7FA2">
        <w:trPr>
          <w:trHeight w:val="215"/>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267D1601" w14:textId="1EDAD19F" w:rsidR="00195B5C" w:rsidRPr="00195B5C" w:rsidRDefault="003F5C3B" w:rsidP="00195B5C">
            <w:pPr>
              <w:rPr>
                <w:b/>
                <w:bCs/>
                <w:color w:val="000000"/>
              </w:rPr>
            </w:pPr>
            <w:r>
              <w:rPr>
                <w:b/>
                <w:bCs/>
                <w:color w:val="000000"/>
                <w:sz w:val="22"/>
                <w:szCs w:val="22"/>
              </w:rPr>
              <w:t>i</w:t>
            </w:r>
            <w:r w:rsidR="00195B5C" w:rsidRPr="00195B5C">
              <w:rPr>
                <w:b/>
                <w:bCs/>
                <w:color w:val="000000"/>
                <w:sz w:val="22"/>
                <w:szCs w:val="22"/>
              </w:rPr>
              <w:t>nne (pozostałe strefy województwa)</w:t>
            </w:r>
          </w:p>
        </w:tc>
        <w:tc>
          <w:tcPr>
            <w:tcW w:w="992" w:type="pct"/>
            <w:tcBorders>
              <w:top w:val="nil"/>
              <w:left w:val="nil"/>
              <w:bottom w:val="single" w:sz="4" w:space="0" w:color="auto"/>
              <w:right w:val="single" w:sz="4" w:space="0" w:color="auto"/>
            </w:tcBorders>
            <w:shd w:val="clear" w:color="auto" w:fill="auto"/>
            <w:vAlign w:val="center"/>
          </w:tcPr>
          <w:p w14:paraId="27C1DA2A" w14:textId="77777777" w:rsidR="00195B5C" w:rsidRPr="00195B5C" w:rsidRDefault="00195B5C" w:rsidP="00195B5C">
            <w:pPr>
              <w:jc w:val="center"/>
              <w:rPr>
                <w:color w:val="000000"/>
              </w:rPr>
            </w:pPr>
            <w:r w:rsidRPr="00195B5C">
              <w:rPr>
                <w:sz w:val="22"/>
                <w:szCs w:val="22"/>
              </w:rPr>
              <w:t>0,465</w:t>
            </w:r>
          </w:p>
        </w:tc>
        <w:tc>
          <w:tcPr>
            <w:tcW w:w="992" w:type="pct"/>
            <w:tcBorders>
              <w:top w:val="nil"/>
              <w:left w:val="nil"/>
              <w:bottom w:val="single" w:sz="4" w:space="0" w:color="auto"/>
              <w:right w:val="single" w:sz="4" w:space="0" w:color="auto"/>
            </w:tcBorders>
            <w:shd w:val="clear" w:color="auto" w:fill="auto"/>
            <w:vAlign w:val="center"/>
          </w:tcPr>
          <w:p w14:paraId="52DB40C4" w14:textId="21BFF9BC" w:rsidR="00195B5C" w:rsidRPr="00195B5C" w:rsidRDefault="00195B5C" w:rsidP="00195B5C">
            <w:pPr>
              <w:jc w:val="center"/>
              <w:rPr>
                <w:color w:val="000000"/>
              </w:rPr>
            </w:pPr>
            <w:r w:rsidRPr="00195B5C">
              <w:rPr>
                <w:sz w:val="22"/>
                <w:szCs w:val="22"/>
              </w:rPr>
              <w:t>1,3</w:t>
            </w:r>
            <w:r w:rsidR="00797341">
              <w:rPr>
                <w:sz w:val="22"/>
                <w:szCs w:val="22"/>
              </w:rPr>
              <w:t>0</w:t>
            </w:r>
            <w:r w:rsidR="008949B2">
              <w:rPr>
                <w:sz w:val="22"/>
                <w:szCs w:val="22"/>
              </w:rPr>
              <w:t>4</w:t>
            </w:r>
          </w:p>
        </w:tc>
        <w:tc>
          <w:tcPr>
            <w:tcW w:w="992" w:type="pct"/>
            <w:tcBorders>
              <w:top w:val="nil"/>
              <w:left w:val="nil"/>
              <w:bottom w:val="single" w:sz="4" w:space="0" w:color="auto"/>
              <w:right w:val="single" w:sz="4" w:space="0" w:color="auto"/>
            </w:tcBorders>
            <w:shd w:val="clear" w:color="auto" w:fill="auto"/>
            <w:vAlign w:val="center"/>
          </w:tcPr>
          <w:p w14:paraId="4050924B" w14:textId="77777777" w:rsidR="00195B5C" w:rsidRPr="00195B5C" w:rsidRDefault="00195B5C" w:rsidP="00195B5C">
            <w:pPr>
              <w:jc w:val="center"/>
              <w:rPr>
                <w:color w:val="000000"/>
              </w:rPr>
            </w:pPr>
            <w:r w:rsidRPr="00195B5C">
              <w:rPr>
                <w:sz w:val="22"/>
                <w:szCs w:val="22"/>
              </w:rPr>
              <w:t>0,981</w:t>
            </w:r>
          </w:p>
        </w:tc>
        <w:tc>
          <w:tcPr>
            <w:tcW w:w="784" w:type="pct"/>
            <w:tcBorders>
              <w:top w:val="nil"/>
              <w:left w:val="nil"/>
              <w:bottom w:val="single" w:sz="4" w:space="0" w:color="auto"/>
              <w:right w:val="single" w:sz="4" w:space="0" w:color="auto"/>
            </w:tcBorders>
            <w:shd w:val="clear" w:color="auto" w:fill="auto"/>
            <w:vAlign w:val="center"/>
          </w:tcPr>
          <w:p w14:paraId="6E092115" w14:textId="77777777" w:rsidR="00195B5C" w:rsidRPr="00195B5C" w:rsidRDefault="00195B5C" w:rsidP="00195B5C">
            <w:pPr>
              <w:jc w:val="center"/>
              <w:rPr>
                <w:color w:val="000000"/>
              </w:rPr>
            </w:pPr>
            <w:r w:rsidRPr="00195B5C">
              <w:rPr>
                <w:sz w:val="22"/>
                <w:szCs w:val="22"/>
              </w:rPr>
              <w:t>0,741</w:t>
            </w:r>
          </w:p>
        </w:tc>
      </w:tr>
      <w:tr w:rsidR="00195B5C" w:rsidRPr="00195B5C" w14:paraId="6B5BD0D8"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15D6C54D" w14:textId="1BB914B8"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tła miejskiego – podział przyrostu tła miejskiego w </w:t>
            </w:r>
            <w:proofErr w:type="spellStart"/>
            <w:r w:rsidR="00195B5C" w:rsidRPr="00195B5C">
              <w:rPr>
                <w:b/>
                <w:bCs/>
                <w:color w:val="000000"/>
                <w:sz w:val="22"/>
                <w:szCs w:val="22"/>
              </w:rPr>
              <w:t>ng</w:t>
            </w:r>
            <w:proofErr w:type="spellEnd"/>
            <w:r w:rsidR="00195B5C" w:rsidRPr="00195B5C">
              <w:rPr>
                <w:b/>
                <w:bCs/>
                <w:color w:val="000000"/>
                <w:sz w:val="22"/>
                <w:szCs w:val="22"/>
              </w:rPr>
              <w:t>/m</w:t>
            </w:r>
            <w:r w:rsidR="00195B5C" w:rsidRPr="00195B5C">
              <w:rPr>
                <w:b/>
                <w:bCs/>
                <w:color w:val="000000"/>
                <w:sz w:val="22"/>
                <w:szCs w:val="22"/>
                <w:vertAlign w:val="superscript"/>
              </w:rPr>
              <w:t>3</w:t>
            </w:r>
            <w:r w:rsidR="00195B5C" w:rsidRPr="00195B5C">
              <w:rPr>
                <w:b/>
                <w:bCs/>
                <w:color w:val="000000"/>
                <w:sz w:val="22"/>
                <w:szCs w:val="22"/>
              </w:rPr>
              <w:t>:</w:t>
            </w:r>
          </w:p>
        </w:tc>
      </w:tr>
      <w:tr w:rsidR="00195B5C" w:rsidRPr="00195B5C" w14:paraId="71AD28EF"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3C67DF50" w14:textId="481C12FC"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992" w:type="pct"/>
            <w:tcBorders>
              <w:top w:val="nil"/>
              <w:left w:val="nil"/>
              <w:bottom w:val="single" w:sz="4" w:space="0" w:color="auto"/>
              <w:right w:val="single" w:sz="4" w:space="0" w:color="auto"/>
            </w:tcBorders>
            <w:shd w:val="clear" w:color="auto" w:fill="auto"/>
            <w:vAlign w:val="center"/>
          </w:tcPr>
          <w:p w14:paraId="77EEC8D1" w14:textId="77777777" w:rsidR="00195B5C" w:rsidRPr="00195B5C" w:rsidRDefault="00195B5C" w:rsidP="00195B5C">
            <w:pPr>
              <w:jc w:val="center"/>
              <w:rPr>
                <w:color w:val="000000"/>
              </w:rPr>
            </w:pPr>
            <w:r w:rsidRPr="00195B5C">
              <w:rPr>
                <w:sz w:val="22"/>
                <w:szCs w:val="22"/>
              </w:rPr>
              <w:t>0,06</w:t>
            </w:r>
          </w:p>
        </w:tc>
        <w:tc>
          <w:tcPr>
            <w:tcW w:w="992" w:type="pct"/>
            <w:tcBorders>
              <w:top w:val="nil"/>
              <w:left w:val="nil"/>
              <w:bottom w:val="single" w:sz="4" w:space="0" w:color="auto"/>
              <w:right w:val="single" w:sz="4" w:space="0" w:color="auto"/>
            </w:tcBorders>
            <w:shd w:val="clear" w:color="auto" w:fill="auto"/>
            <w:vAlign w:val="center"/>
          </w:tcPr>
          <w:p w14:paraId="1E9AE214" w14:textId="2539A036" w:rsidR="00195B5C" w:rsidRPr="00195B5C" w:rsidRDefault="00195B5C" w:rsidP="00195B5C">
            <w:pPr>
              <w:jc w:val="center"/>
              <w:rPr>
                <w:color w:val="000000"/>
              </w:rPr>
            </w:pPr>
            <w:r w:rsidRPr="00195B5C">
              <w:rPr>
                <w:sz w:val="22"/>
                <w:szCs w:val="22"/>
              </w:rPr>
              <w:t>0,1</w:t>
            </w:r>
            <w:r w:rsidR="00797341">
              <w:rPr>
                <w:sz w:val="22"/>
                <w:szCs w:val="22"/>
              </w:rPr>
              <w:t>7</w:t>
            </w:r>
          </w:p>
        </w:tc>
        <w:tc>
          <w:tcPr>
            <w:tcW w:w="992" w:type="pct"/>
            <w:tcBorders>
              <w:top w:val="nil"/>
              <w:left w:val="nil"/>
              <w:bottom w:val="single" w:sz="4" w:space="0" w:color="auto"/>
              <w:right w:val="single" w:sz="4" w:space="0" w:color="auto"/>
            </w:tcBorders>
            <w:shd w:val="clear" w:color="auto" w:fill="auto"/>
            <w:vAlign w:val="center"/>
          </w:tcPr>
          <w:p w14:paraId="36DFDF53" w14:textId="77777777" w:rsidR="00195B5C" w:rsidRPr="00195B5C" w:rsidRDefault="00195B5C" w:rsidP="00195B5C">
            <w:pPr>
              <w:jc w:val="center"/>
              <w:rPr>
                <w:color w:val="000000"/>
              </w:rPr>
            </w:pPr>
            <w:r w:rsidRPr="00195B5C">
              <w:rPr>
                <w:sz w:val="22"/>
                <w:szCs w:val="22"/>
              </w:rPr>
              <w:t>0,30</w:t>
            </w:r>
          </w:p>
        </w:tc>
        <w:tc>
          <w:tcPr>
            <w:tcW w:w="784" w:type="pct"/>
            <w:tcBorders>
              <w:top w:val="nil"/>
              <w:left w:val="nil"/>
              <w:bottom w:val="single" w:sz="4" w:space="0" w:color="auto"/>
              <w:right w:val="single" w:sz="4" w:space="0" w:color="auto"/>
            </w:tcBorders>
            <w:shd w:val="clear" w:color="auto" w:fill="auto"/>
            <w:vAlign w:val="center"/>
          </w:tcPr>
          <w:p w14:paraId="4587469F" w14:textId="77777777" w:rsidR="00195B5C" w:rsidRPr="00195B5C" w:rsidRDefault="00195B5C" w:rsidP="00195B5C">
            <w:pPr>
              <w:jc w:val="center"/>
              <w:rPr>
                <w:color w:val="000000"/>
              </w:rPr>
            </w:pPr>
            <w:r w:rsidRPr="00195B5C">
              <w:rPr>
                <w:sz w:val="22"/>
                <w:szCs w:val="22"/>
              </w:rPr>
              <w:t>0,37</w:t>
            </w:r>
          </w:p>
        </w:tc>
      </w:tr>
      <w:tr w:rsidR="00195B5C" w:rsidRPr="00195B5C" w14:paraId="0F9775C8"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1B085D9A" w14:textId="46C75FA0"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992" w:type="pct"/>
            <w:tcBorders>
              <w:top w:val="nil"/>
              <w:left w:val="nil"/>
              <w:bottom w:val="single" w:sz="4" w:space="0" w:color="auto"/>
              <w:right w:val="single" w:sz="4" w:space="0" w:color="auto"/>
            </w:tcBorders>
            <w:shd w:val="clear" w:color="auto" w:fill="auto"/>
            <w:vAlign w:val="center"/>
          </w:tcPr>
          <w:p w14:paraId="2AFB8B54" w14:textId="77777777" w:rsidR="00195B5C" w:rsidRPr="00195B5C" w:rsidRDefault="00195B5C" w:rsidP="00195B5C">
            <w:pPr>
              <w:jc w:val="center"/>
              <w:rPr>
                <w:color w:val="000000"/>
              </w:rPr>
            </w:pPr>
            <w:r w:rsidRPr="00195B5C">
              <w:rPr>
                <w:sz w:val="22"/>
                <w:szCs w:val="22"/>
              </w:rPr>
              <w:t>0,00011</w:t>
            </w:r>
          </w:p>
        </w:tc>
        <w:tc>
          <w:tcPr>
            <w:tcW w:w="992" w:type="pct"/>
            <w:tcBorders>
              <w:top w:val="nil"/>
              <w:left w:val="nil"/>
              <w:bottom w:val="single" w:sz="4" w:space="0" w:color="auto"/>
              <w:right w:val="single" w:sz="4" w:space="0" w:color="auto"/>
            </w:tcBorders>
            <w:shd w:val="clear" w:color="auto" w:fill="auto"/>
            <w:vAlign w:val="center"/>
          </w:tcPr>
          <w:p w14:paraId="0F1CD9B4" w14:textId="77777777" w:rsidR="00195B5C" w:rsidRPr="00195B5C" w:rsidRDefault="00195B5C" w:rsidP="00195B5C">
            <w:pPr>
              <w:jc w:val="center"/>
              <w:rPr>
                <w:color w:val="000000"/>
              </w:rPr>
            </w:pPr>
            <w:r w:rsidRPr="00195B5C">
              <w:rPr>
                <w:sz w:val="22"/>
                <w:szCs w:val="22"/>
              </w:rPr>
              <w:t>0,00038</w:t>
            </w:r>
          </w:p>
        </w:tc>
        <w:tc>
          <w:tcPr>
            <w:tcW w:w="992" w:type="pct"/>
            <w:tcBorders>
              <w:top w:val="nil"/>
              <w:left w:val="nil"/>
              <w:bottom w:val="single" w:sz="4" w:space="0" w:color="auto"/>
              <w:right w:val="single" w:sz="4" w:space="0" w:color="auto"/>
            </w:tcBorders>
            <w:shd w:val="clear" w:color="auto" w:fill="auto"/>
            <w:vAlign w:val="center"/>
          </w:tcPr>
          <w:p w14:paraId="60D88D1B" w14:textId="77777777" w:rsidR="00195B5C" w:rsidRPr="00195B5C" w:rsidRDefault="00195B5C" w:rsidP="00195B5C">
            <w:pPr>
              <w:jc w:val="center"/>
              <w:rPr>
                <w:color w:val="000000"/>
              </w:rPr>
            </w:pPr>
            <w:r w:rsidRPr="00195B5C">
              <w:rPr>
                <w:sz w:val="22"/>
                <w:szCs w:val="22"/>
              </w:rPr>
              <w:t>0,00129</w:t>
            </w:r>
          </w:p>
        </w:tc>
        <w:tc>
          <w:tcPr>
            <w:tcW w:w="784" w:type="pct"/>
            <w:tcBorders>
              <w:top w:val="nil"/>
              <w:left w:val="nil"/>
              <w:bottom w:val="single" w:sz="4" w:space="0" w:color="auto"/>
              <w:right w:val="single" w:sz="4" w:space="0" w:color="auto"/>
            </w:tcBorders>
            <w:shd w:val="clear" w:color="auto" w:fill="auto"/>
            <w:vAlign w:val="center"/>
          </w:tcPr>
          <w:p w14:paraId="6EAA1FEB" w14:textId="77777777" w:rsidR="00195B5C" w:rsidRPr="00195B5C" w:rsidRDefault="00195B5C" w:rsidP="00195B5C">
            <w:pPr>
              <w:jc w:val="center"/>
              <w:rPr>
                <w:color w:val="000000"/>
              </w:rPr>
            </w:pPr>
            <w:r w:rsidRPr="00195B5C">
              <w:rPr>
                <w:sz w:val="22"/>
                <w:szCs w:val="22"/>
              </w:rPr>
              <w:t>0,00282</w:t>
            </w:r>
          </w:p>
        </w:tc>
      </w:tr>
      <w:tr w:rsidR="00195B5C" w:rsidRPr="00195B5C" w14:paraId="1ACAC09E" w14:textId="77777777" w:rsidTr="004F7FA2">
        <w:trPr>
          <w:trHeight w:val="649"/>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408E336D" w14:textId="14B64637"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992" w:type="pct"/>
            <w:tcBorders>
              <w:top w:val="nil"/>
              <w:left w:val="nil"/>
              <w:bottom w:val="single" w:sz="4" w:space="0" w:color="auto"/>
              <w:right w:val="single" w:sz="4" w:space="0" w:color="auto"/>
            </w:tcBorders>
            <w:shd w:val="clear" w:color="auto" w:fill="auto"/>
            <w:vAlign w:val="center"/>
          </w:tcPr>
          <w:p w14:paraId="2A57B829" w14:textId="77777777" w:rsidR="00195B5C" w:rsidRPr="00195B5C" w:rsidRDefault="00195B5C" w:rsidP="00195B5C">
            <w:pPr>
              <w:jc w:val="center"/>
              <w:rPr>
                <w:color w:val="000000"/>
              </w:rPr>
            </w:pPr>
            <w:r w:rsidRPr="00195B5C">
              <w:rPr>
                <w:sz w:val="22"/>
                <w:szCs w:val="22"/>
              </w:rPr>
              <w:t>0,00150</w:t>
            </w:r>
          </w:p>
        </w:tc>
        <w:tc>
          <w:tcPr>
            <w:tcW w:w="992" w:type="pct"/>
            <w:tcBorders>
              <w:top w:val="nil"/>
              <w:left w:val="nil"/>
              <w:bottom w:val="single" w:sz="4" w:space="0" w:color="auto"/>
              <w:right w:val="single" w:sz="4" w:space="0" w:color="auto"/>
            </w:tcBorders>
            <w:shd w:val="clear" w:color="auto" w:fill="auto"/>
            <w:vAlign w:val="center"/>
          </w:tcPr>
          <w:p w14:paraId="0240D564" w14:textId="77777777" w:rsidR="00195B5C" w:rsidRPr="00195B5C" w:rsidRDefault="00195B5C" w:rsidP="00195B5C">
            <w:pPr>
              <w:jc w:val="center"/>
              <w:rPr>
                <w:color w:val="000000"/>
              </w:rPr>
            </w:pPr>
            <w:r w:rsidRPr="00195B5C">
              <w:rPr>
                <w:sz w:val="22"/>
                <w:szCs w:val="22"/>
              </w:rPr>
              <w:t>0,00369</w:t>
            </w:r>
          </w:p>
        </w:tc>
        <w:tc>
          <w:tcPr>
            <w:tcW w:w="992" w:type="pct"/>
            <w:tcBorders>
              <w:top w:val="nil"/>
              <w:left w:val="nil"/>
              <w:bottom w:val="single" w:sz="4" w:space="0" w:color="auto"/>
              <w:right w:val="single" w:sz="4" w:space="0" w:color="auto"/>
            </w:tcBorders>
            <w:shd w:val="clear" w:color="auto" w:fill="auto"/>
            <w:vAlign w:val="center"/>
          </w:tcPr>
          <w:p w14:paraId="0C46FE4D" w14:textId="77777777" w:rsidR="00195B5C" w:rsidRPr="00195B5C" w:rsidRDefault="00195B5C" w:rsidP="00195B5C">
            <w:pPr>
              <w:jc w:val="center"/>
              <w:rPr>
                <w:color w:val="000000"/>
              </w:rPr>
            </w:pPr>
            <w:r w:rsidRPr="00195B5C">
              <w:rPr>
                <w:sz w:val="22"/>
                <w:szCs w:val="22"/>
              </w:rPr>
              <w:t>0,00489</w:t>
            </w:r>
          </w:p>
        </w:tc>
        <w:tc>
          <w:tcPr>
            <w:tcW w:w="784" w:type="pct"/>
            <w:tcBorders>
              <w:top w:val="nil"/>
              <w:left w:val="nil"/>
              <w:bottom w:val="single" w:sz="4" w:space="0" w:color="auto"/>
              <w:right w:val="single" w:sz="4" w:space="0" w:color="auto"/>
            </w:tcBorders>
            <w:shd w:val="clear" w:color="auto" w:fill="auto"/>
            <w:vAlign w:val="center"/>
          </w:tcPr>
          <w:p w14:paraId="1A968075" w14:textId="77777777" w:rsidR="00195B5C" w:rsidRPr="00195B5C" w:rsidRDefault="00195B5C" w:rsidP="00195B5C">
            <w:pPr>
              <w:jc w:val="center"/>
              <w:rPr>
                <w:color w:val="000000"/>
              </w:rPr>
            </w:pPr>
            <w:r w:rsidRPr="00195B5C">
              <w:rPr>
                <w:sz w:val="22"/>
                <w:szCs w:val="22"/>
              </w:rPr>
              <w:t>0,00670</w:t>
            </w:r>
          </w:p>
        </w:tc>
      </w:tr>
      <w:tr w:rsidR="00195B5C" w:rsidRPr="00195B5C" w14:paraId="1A1EF586"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6F4C39DC" w14:textId="1C78DB1C"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992" w:type="pct"/>
            <w:tcBorders>
              <w:top w:val="nil"/>
              <w:left w:val="nil"/>
              <w:bottom w:val="single" w:sz="4" w:space="0" w:color="auto"/>
              <w:right w:val="single" w:sz="4" w:space="0" w:color="auto"/>
            </w:tcBorders>
            <w:shd w:val="clear" w:color="auto" w:fill="auto"/>
            <w:vAlign w:val="center"/>
          </w:tcPr>
          <w:p w14:paraId="5A54A7EA"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7CBAAF52"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20E4CB89"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04610C3B" w14:textId="77777777" w:rsidR="00195B5C" w:rsidRPr="00195B5C" w:rsidRDefault="00195B5C" w:rsidP="00195B5C">
            <w:pPr>
              <w:jc w:val="center"/>
              <w:rPr>
                <w:color w:val="000000"/>
              </w:rPr>
            </w:pPr>
            <w:r w:rsidRPr="00195B5C">
              <w:rPr>
                <w:sz w:val="22"/>
                <w:szCs w:val="22"/>
              </w:rPr>
              <w:t>0,0</w:t>
            </w:r>
          </w:p>
        </w:tc>
      </w:tr>
      <w:tr w:rsidR="00195B5C" w:rsidRPr="00195B5C" w14:paraId="2696AD03" w14:textId="77777777" w:rsidTr="004F7FA2">
        <w:trPr>
          <w:trHeight w:val="57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30BDD119" w14:textId="6D668421"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992" w:type="pct"/>
            <w:tcBorders>
              <w:top w:val="nil"/>
              <w:left w:val="nil"/>
              <w:bottom w:val="single" w:sz="4" w:space="0" w:color="auto"/>
              <w:right w:val="single" w:sz="4" w:space="0" w:color="auto"/>
            </w:tcBorders>
            <w:shd w:val="clear" w:color="auto" w:fill="auto"/>
            <w:vAlign w:val="center"/>
          </w:tcPr>
          <w:p w14:paraId="7D0B877E" w14:textId="77777777" w:rsidR="00195B5C" w:rsidRPr="00195B5C" w:rsidRDefault="00195B5C" w:rsidP="00195B5C">
            <w:pPr>
              <w:jc w:val="center"/>
              <w:rPr>
                <w:color w:val="000000"/>
              </w:rPr>
            </w:pPr>
            <w:r w:rsidRPr="00195B5C">
              <w:rPr>
                <w:sz w:val="22"/>
                <w:szCs w:val="22"/>
              </w:rPr>
              <w:t>0,056468</w:t>
            </w:r>
          </w:p>
        </w:tc>
        <w:tc>
          <w:tcPr>
            <w:tcW w:w="992" w:type="pct"/>
            <w:tcBorders>
              <w:top w:val="nil"/>
              <w:left w:val="nil"/>
              <w:bottom w:val="single" w:sz="4" w:space="0" w:color="auto"/>
              <w:right w:val="single" w:sz="4" w:space="0" w:color="auto"/>
            </w:tcBorders>
            <w:shd w:val="clear" w:color="auto" w:fill="auto"/>
            <w:vAlign w:val="center"/>
          </w:tcPr>
          <w:p w14:paraId="3E59DDB1" w14:textId="4E801408" w:rsidR="00195B5C" w:rsidRPr="00195B5C" w:rsidRDefault="00195B5C" w:rsidP="00195B5C">
            <w:pPr>
              <w:jc w:val="center"/>
              <w:rPr>
                <w:color w:val="000000"/>
              </w:rPr>
            </w:pPr>
            <w:r w:rsidRPr="00195B5C">
              <w:rPr>
                <w:sz w:val="22"/>
                <w:szCs w:val="22"/>
              </w:rPr>
              <w:t>0,1</w:t>
            </w:r>
            <w:r w:rsidR="00797341">
              <w:rPr>
                <w:sz w:val="22"/>
                <w:szCs w:val="22"/>
              </w:rPr>
              <w:t>6</w:t>
            </w:r>
            <w:r w:rsidRPr="00195B5C">
              <w:rPr>
                <w:sz w:val="22"/>
                <w:szCs w:val="22"/>
              </w:rPr>
              <w:t>7493</w:t>
            </w:r>
          </w:p>
        </w:tc>
        <w:tc>
          <w:tcPr>
            <w:tcW w:w="992" w:type="pct"/>
            <w:tcBorders>
              <w:top w:val="nil"/>
              <w:left w:val="nil"/>
              <w:bottom w:val="single" w:sz="4" w:space="0" w:color="auto"/>
              <w:right w:val="single" w:sz="4" w:space="0" w:color="auto"/>
            </w:tcBorders>
            <w:shd w:val="clear" w:color="auto" w:fill="auto"/>
            <w:vAlign w:val="center"/>
          </w:tcPr>
          <w:p w14:paraId="189A9EF4" w14:textId="77777777" w:rsidR="00195B5C" w:rsidRPr="00195B5C" w:rsidRDefault="00195B5C" w:rsidP="00195B5C">
            <w:pPr>
              <w:jc w:val="center"/>
              <w:rPr>
                <w:color w:val="000000"/>
              </w:rPr>
            </w:pPr>
            <w:r w:rsidRPr="00195B5C">
              <w:rPr>
                <w:sz w:val="22"/>
                <w:szCs w:val="22"/>
              </w:rPr>
              <w:t>0,294521</w:t>
            </w:r>
          </w:p>
        </w:tc>
        <w:tc>
          <w:tcPr>
            <w:tcW w:w="784" w:type="pct"/>
            <w:tcBorders>
              <w:top w:val="nil"/>
              <w:left w:val="nil"/>
              <w:bottom w:val="single" w:sz="4" w:space="0" w:color="auto"/>
              <w:right w:val="single" w:sz="4" w:space="0" w:color="auto"/>
            </w:tcBorders>
            <w:shd w:val="clear" w:color="auto" w:fill="auto"/>
            <w:vAlign w:val="center"/>
          </w:tcPr>
          <w:p w14:paraId="7ED0AD56" w14:textId="77777777" w:rsidR="00195B5C" w:rsidRPr="00195B5C" w:rsidRDefault="00195B5C" w:rsidP="00195B5C">
            <w:pPr>
              <w:jc w:val="center"/>
              <w:rPr>
                <w:color w:val="000000"/>
              </w:rPr>
            </w:pPr>
            <w:r w:rsidRPr="00195B5C">
              <w:rPr>
                <w:sz w:val="22"/>
                <w:szCs w:val="22"/>
              </w:rPr>
              <w:t>0,362385</w:t>
            </w:r>
          </w:p>
        </w:tc>
      </w:tr>
      <w:tr w:rsidR="00195B5C" w:rsidRPr="00195B5C" w14:paraId="6A082AC3"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7D780DCC" w14:textId="26A86EE7"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992" w:type="pct"/>
            <w:tcBorders>
              <w:top w:val="nil"/>
              <w:left w:val="nil"/>
              <w:bottom w:val="single" w:sz="4" w:space="0" w:color="auto"/>
              <w:right w:val="single" w:sz="4" w:space="0" w:color="auto"/>
            </w:tcBorders>
            <w:shd w:val="clear" w:color="auto" w:fill="auto"/>
            <w:vAlign w:val="center"/>
          </w:tcPr>
          <w:p w14:paraId="01B656C8"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4B2BD9F2"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6C5507F5"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151F3A31" w14:textId="77777777" w:rsidR="00195B5C" w:rsidRPr="00195B5C" w:rsidRDefault="00195B5C" w:rsidP="00195B5C">
            <w:pPr>
              <w:jc w:val="center"/>
              <w:rPr>
                <w:color w:val="000000"/>
              </w:rPr>
            </w:pPr>
            <w:r w:rsidRPr="00195B5C">
              <w:rPr>
                <w:sz w:val="22"/>
                <w:szCs w:val="22"/>
              </w:rPr>
              <w:t>0,0</w:t>
            </w:r>
          </w:p>
        </w:tc>
      </w:tr>
      <w:tr w:rsidR="00195B5C" w:rsidRPr="00195B5C" w14:paraId="72E1AFFB" w14:textId="77777777" w:rsidTr="004F7FA2">
        <w:trPr>
          <w:trHeight w:val="57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565D672F" w14:textId="479E55AA"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992" w:type="pct"/>
            <w:tcBorders>
              <w:top w:val="nil"/>
              <w:left w:val="nil"/>
              <w:bottom w:val="single" w:sz="4" w:space="0" w:color="auto"/>
              <w:right w:val="single" w:sz="4" w:space="0" w:color="auto"/>
            </w:tcBorders>
            <w:shd w:val="clear" w:color="auto" w:fill="auto"/>
            <w:vAlign w:val="center"/>
          </w:tcPr>
          <w:p w14:paraId="584C68F0"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0662AA7D"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12333516"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51883EE5" w14:textId="77777777" w:rsidR="00195B5C" w:rsidRPr="00195B5C" w:rsidRDefault="00195B5C" w:rsidP="00195B5C">
            <w:pPr>
              <w:jc w:val="center"/>
              <w:rPr>
                <w:color w:val="000000"/>
              </w:rPr>
            </w:pPr>
            <w:r w:rsidRPr="00195B5C">
              <w:rPr>
                <w:sz w:val="22"/>
                <w:szCs w:val="22"/>
              </w:rPr>
              <w:t>0,0</w:t>
            </w:r>
          </w:p>
        </w:tc>
      </w:tr>
      <w:tr w:rsidR="00195B5C" w:rsidRPr="00195B5C" w14:paraId="5DD9A9AF" w14:textId="77777777" w:rsidTr="004F7FA2">
        <w:trPr>
          <w:trHeight w:val="283"/>
        </w:trPr>
        <w:tc>
          <w:tcPr>
            <w:tcW w:w="5000" w:type="pct"/>
            <w:gridSpan w:val="5"/>
            <w:tcBorders>
              <w:top w:val="single" w:sz="4" w:space="0" w:color="auto"/>
              <w:left w:val="single" w:sz="4" w:space="0" w:color="auto"/>
              <w:bottom w:val="single" w:sz="4" w:space="0" w:color="auto"/>
              <w:right w:val="single" w:sz="4" w:space="0" w:color="000000"/>
            </w:tcBorders>
            <w:shd w:val="clear" w:color="000000" w:fill="D0CECE"/>
            <w:vAlign w:val="center"/>
            <w:hideMark/>
          </w:tcPr>
          <w:p w14:paraId="57291363" w14:textId="330F07C8" w:rsidR="00195B5C" w:rsidRPr="00195B5C" w:rsidRDefault="003F5C3B" w:rsidP="00195B5C">
            <w:pPr>
              <w:jc w:val="center"/>
              <w:rPr>
                <w:b/>
                <w:bCs/>
                <w:color w:val="000000"/>
              </w:rPr>
            </w:pPr>
            <w:r>
              <w:rPr>
                <w:b/>
                <w:bCs/>
                <w:color w:val="000000"/>
                <w:sz w:val="22"/>
                <w:szCs w:val="22"/>
              </w:rPr>
              <w:t>s</w:t>
            </w:r>
            <w:r w:rsidR="00195B5C" w:rsidRPr="00195B5C">
              <w:rPr>
                <w:b/>
                <w:bCs/>
                <w:color w:val="000000"/>
                <w:sz w:val="22"/>
                <w:szCs w:val="22"/>
              </w:rPr>
              <w:t xml:space="preserve">zacunkowy podział dla przyrostu lokalnego – podział lokalnego przyrostu w </w:t>
            </w:r>
            <w:proofErr w:type="spellStart"/>
            <w:r w:rsidR="00195B5C" w:rsidRPr="00195B5C">
              <w:rPr>
                <w:b/>
                <w:bCs/>
                <w:color w:val="000000"/>
                <w:sz w:val="22"/>
                <w:szCs w:val="22"/>
              </w:rPr>
              <w:t>ng</w:t>
            </w:r>
            <w:proofErr w:type="spellEnd"/>
            <w:r w:rsidR="00195B5C" w:rsidRPr="00195B5C">
              <w:rPr>
                <w:b/>
                <w:bCs/>
                <w:color w:val="000000"/>
                <w:sz w:val="22"/>
                <w:szCs w:val="22"/>
              </w:rPr>
              <w:t>/m³:</w:t>
            </w:r>
          </w:p>
        </w:tc>
      </w:tr>
      <w:tr w:rsidR="00195B5C" w:rsidRPr="00195B5C" w14:paraId="087E45B9"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024F8DEC" w14:textId="3B5ED37E" w:rsidR="00195B5C" w:rsidRPr="00195B5C" w:rsidRDefault="003F5C3B" w:rsidP="00195B5C">
            <w:pPr>
              <w:rPr>
                <w:b/>
                <w:bCs/>
                <w:color w:val="000000"/>
              </w:rPr>
            </w:pPr>
            <w:r>
              <w:rPr>
                <w:b/>
                <w:bCs/>
                <w:color w:val="000000"/>
                <w:sz w:val="22"/>
                <w:szCs w:val="22"/>
              </w:rPr>
              <w:t>o</w:t>
            </w:r>
            <w:r w:rsidR="00195B5C" w:rsidRPr="00195B5C">
              <w:rPr>
                <w:b/>
                <w:bCs/>
                <w:color w:val="000000"/>
                <w:sz w:val="22"/>
                <w:szCs w:val="22"/>
              </w:rPr>
              <w:t>gółem</w:t>
            </w:r>
          </w:p>
        </w:tc>
        <w:tc>
          <w:tcPr>
            <w:tcW w:w="992" w:type="pct"/>
            <w:tcBorders>
              <w:top w:val="nil"/>
              <w:left w:val="nil"/>
              <w:bottom w:val="single" w:sz="4" w:space="0" w:color="auto"/>
              <w:right w:val="single" w:sz="4" w:space="0" w:color="auto"/>
            </w:tcBorders>
            <w:shd w:val="clear" w:color="auto" w:fill="auto"/>
            <w:vAlign w:val="center"/>
          </w:tcPr>
          <w:p w14:paraId="41044710" w14:textId="77777777" w:rsidR="00195B5C" w:rsidRPr="00195B5C" w:rsidRDefault="00195B5C" w:rsidP="00195B5C">
            <w:pPr>
              <w:jc w:val="center"/>
              <w:rPr>
                <w:color w:val="000000"/>
              </w:rPr>
            </w:pPr>
            <w:r w:rsidRPr="00195B5C">
              <w:rPr>
                <w:sz w:val="22"/>
                <w:szCs w:val="22"/>
              </w:rPr>
              <w:t>0,69</w:t>
            </w:r>
          </w:p>
        </w:tc>
        <w:tc>
          <w:tcPr>
            <w:tcW w:w="992" w:type="pct"/>
            <w:tcBorders>
              <w:top w:val="nil"/>
              <w:left w:val="nil"/>
              <w:bottom w:val="single" w:sz="4" w:space="0" w:color="auto"/>
              <w:right w:val="single" w:sz="4" w:space="0" w:color="auto"/>
            </w:tcBorders>
            <w:shd w:val="clear" w:color="auto" w:fill="auto"/>
            <w:vAlign w:val="center"/>
          </w:tcPr>
          <w:p w14:paraId="5C2710B9" w14:textId="77777777" w:rsidR="00195B5C" w:rsidRPr="00195B5C" w:rsidRDefault="00195B5C" w:rsidP="00195B5C">
            <w:pPr>
              <w:jc w:val="center"/>
              <w:rPr>
                <w:color w:val="000000"/>
              </w:rPr>
            </w:pPr>
            <w:r w:rsidRPr="00195B5C">
              <w:rPr>
                <w:sz w:val="22"/>
                <w:szCs w:val="22"/>
              </w:rPr>
              <w:t>0,000022</w:t>
            </w:r>
          </w:p>
        </w:tc>
        <w:tc>
          <w:tcPr>
            <w:tcW w:w="992" w:type="pct"/>
            <w:tcBorders>
              <w:top w:val="nil"/>
              <w:left w:val="nil"/>
              <w:bottom w:val="single" w:sz="4" w:space="0" w:color="auto"/>
              <w:right w:val="single" w:sz="4" w:space="0" w:color="auto"/>
            </w:tcBorders>
            <w:shd w:val="clear" w:color="auto" w:fill="auto"/>
            <w:vAlign w:val="center"/>
          </w:tcPr>
          <w:p w14:paraId="61B966DE" w14:textId="77777777" w:rsidR="00195B5C" w:rsidRPr="00195B5C" w:rsidRDefault="00195B5C" w:rsidP="00195B5C">
            <w:pPr>
              <w:jc w:val="center"/>
              <w:rPr>
                <w:color w:val="000000"/>
              </w:rPr>
            </w:pPr>
            <w:r w:rsidRPr="00195B5C">
              <w:rPr>
                <w:sz w:val="22"/>
                <w:szCs w:val="22"/>
              </w:rPr>
              <w:t>0,013</w:t>
            </w:r>
          </w:p>
        </w:tc>
        <w:tc>
          <w:tcPr>
            <w:tcW w:w="784" w:type="pct"/>
            <w:tcBorders>
              <w:top w:val="nil"/>
              <w:left w:val="nil"/>
              <w:bottom w:val="single" w:sz="4" w:space="0" w:color="auto"/>
              <w:right w:val="single" w:sz="4" w:space="0" w:color="auto"/>
            </w:tcBorders>
            <w:shd w:val="clear" w:color="auto" w:fill="auto"/>
            <w:vAlign w:val="center"/>
          </w:tcPr>
          <w:p w14:paraId="20AC2E70" w14:textId="77777777" w:rsidR="00195B5C" w:rsidRPr="00195B5C" w:rsidRDefault="00195B5C" w:rsidP="00195B5C">
            <w:pPr>
              <w:jc w:val="center"/>
              <w:rPr>
                <w:color w:val="000000"/>
              </w:rPr>
            </w:pPr>
            <w:r w:rsidRPr="00195B5C">
              <w:rPr>
                <w:sz w:val="22"/>
                <w:szCs w:val="22"/>
              </w:rPr>
              <w:t>0,048</w:t>
            </w:r>
          </w:p>
        </w:tc>
      </w:tr>
      <w:tr w:rsidR="00195B5C" w:rsidRPr="00195B5C" w14:paraId="137A9712"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6F45852C" w14:textId="36C4DCED"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uch drogowy</w:t>
            </w:r>
          </w:p>
        </w:tc>
        <w:tc>
          <w:tcPr>
            <w:tcW w:w="992" w:type="pct"/>
            <w:tcBorders>
              <w:top w:val="nil"/>
              <w:left w:val="nil"/>
              <w:bottom w:val="single" w:sz="4" w:space="0" w:color="auto"/>
              <w:right w:val="single" w:sz="4" w:space="0" w:color="auto"/>
            </w:tcBorders>
            <w:shd w:val="clear" w:color="auto" w:fill="auto"/>
            <w:vAlign w:val="center"/>
          </w:tcPr>
          <w:p w14:paraId="5912E750" w14:textId="77777777" w:rsidR="00195B5C" w:rsidRPr="00195B5C" w:rsidRDefault="00195B5C" w:rsidP="00195B5C">
            <w:pPr>
              <w:jc w:val="center"/>
              <w:rPr>
                <w:color w:val="000000"/>
              </w:rPr>
            </w:pPr>
            <w:r w:rsidRPr="00195B5C">
              <w:rPr>
                <w:sz w:val="22"/>
                <w:szCs w:val="22"/>
              </w:rPr>
              <w:t>0,0007</w:t>
            </w:r>
          </w:p>
        </w:tc>
        <w:tc>
          <w:tcPr>
            <w:tcW w:w="992" w:type="pct"/>
            <w:tcBorders>
              <w:top w:val="nil"/>
              <w:left w:val="nil"/>
              <w:bottom w:val="single" w:sz="4" w:space="0" w:color="auto"/>
              <w:right w:val="single" w:sz="4" w:space="0" w:color="auto"/>
            </w:tcBorders>
            <w:shd w:val="clear" w:color="auto" w:fill="auto"/>
            <w:vAlign w:val="center"/>
          </w:tcPr>
          <w:p w14:paraId="4540CB7E" w14:textId="77777777" w:rsidR="00195B5C" w:rsidRPr="00195B5C" w:rsidRDefault="00195B5C" w:rsidP="00195B5C">
            <w:pPr>
              <w:jc w:val="center"/>
              <w:rPr>
                <w:color w:val="000000"/>
              </w:rPr>
            </w:pPr>
            <w:r w:rsidRPr="00195B5C">
              <w:rPr>
                <w:sz w:val="22"/>
                <w:szCs w:val="22"/>
              </w:rPr>
              <w:t>0,000022</w:t>
            </w:r>
          </w:p>
        </w:tc>
        <w:tc>
          <w:tcPr>
            <w:tcW w:w="992" w:type="pct"/>
            <w:tcBorders>
              <w:top w:val="nil"/>
              <w:left w:val="nil"/>
              <w:bottom w:val="single" w:sz="4" w:space="0" w:color="auto"/>
              <w:right w:val="single" w:sz="4" w:space="0" w:color="auto"/>
            </w:tcBorders>
            <w:shd w:val="clear" w:color="auto" w:fill="auto"/>
            <w:vAlign w:val="center"/>
          </w:tcPr>
          <w:p w14:paraId="61CB7C09" w14:textId="77777777" w:rsidR="00195B5C" w:rsidRPr="00195B5C" w:rsidRDefault="00195B5C" w:rsidP="00195B5C">
            <w:pPr>
              <w:jc w:val="center"/>
              <w:rPr>
                <w:color w:val="000000"/>
              </w:rPr>
            </w:pPr>
            <w:r w:rsidRPr="00195B5C">
              <w:rPr>
                <w:sz w:val="22"/>
                <w:szCs w:val="22"/>
              </w:rPr>
              <w:t>0,000037</w:t>
            </w:r>
          </w:p>
        </w:tc>
        <w:tc>
          <w:tcPr>
            <w:tcW w:w="784" w:type="pct"/>
            <w:tcBorders>
              <w:top w:val="nil"/>
              <w:left w:val="nil"/>
              <w:bottom w:val="single" w:sz="4" w:space="0" w:color="auto"/>
              <w:right w:val="single" w:sz="4" w:space="0" w:color="auto"/>
            </w:tcBorders>
            <w:shd w:val="clear" w:color="auto" w:fill="auto"/>
            <w:vAlign w:val="center"/>
          </w:tcPr>
          <w:p w14:paraId="56624840" w14:textId="77777777" w:rsidR="00195B5C" w:rsidRPr="00195B5C" w:rsidRDefault="00195B5C" w:rsidP="00195B5C">
            <w:pPr>
              <w:jc w:val="center"/>
              <w:rPr>
                <w:color w:val="000000"/>
              </w:rPr>
            </w:pPr>
            <w:r w:rsidRPr="00195B5C">
              <w:rPr>
                <w:sz w:val="22"/>
                <w:szCs w:val="22"/>
              </w:rPr>
              <w:t>0,0000026</w:t>
            </w:r>
          </w:p>
        </w:tc>
      </w:tr>
      <w:tr w:rsidR="00195B5C" w:rsidRPr="00195B5C" w14:paraId="10F16766" w14:textId="77777777" w:rsidTr="004F7FA2">
        <w:trPr>
          <w:trHeight w:val="642"/>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61023C84" w14:textId="218810A6" w:rsidR="00195B5C" w:rsidRPr="00195B5C" w:rsidRDefault="003F5C3B" w:rsidP="00195B5C">
            <w:pPr>
              <w:rPr>
                <w:b/>
                <w:bCs/>
                <w:color w:val="000000"/>
              </w:rPr>
            </w:pPr>
            <w:r>
              <w:rPr>
                <w:b/>
                <w:bCs/>
                <w:color w:val="000000"/>
                <w:sz w:val="22"/>
                <w:szCs w:val="22"/>
              </w:rPr>
              <w:t>p</w:t>
            </w:r>
            <w:r w:rsidR="00195B5C" w:rsidRPr="00195B5C">
              <w:rPr>
                <w:b/>
                <w:bCs/>
                <w:color w:val="000000"/>
                <w:sz w:val="22"/>
                <w:szCs w:val="22"/>
              </w:rPr>
              <w:t xml:space="preserve">rzemysł, w tym produkcja ciepła </w:t>
            </w:r>
            <w:r w:rsidR="00195B5C" w:rsidRPr="00195B5C">
              <w:rPr>
                <w:b/>
                <w:bCs/>
                <w:color w:val="000000"/>
                <w:sz w:val="22"/>
                <w:szCs w:val="22"/>
              </w:rPr>
              <w:br/>
              <w:t>i energii elektrycznej</w:t>
            </w:r>
          </w:p>
        </w:tc>
        <w:tc>
          <w:tcPr>
            <w:tcW w:w="992" w:type="pct"/>
            <w:tcBorders>
              <w:top w:val="nil"/>
              <w:left w:val="nil"/>
              <w:bottom w:val="single" w:sz="4" w:space="0" w:color="auto"/>
              <w:right w:val="single" w:sz="4" w:space="0" w:color="auto"/>
            </w:tcBorders>
            <w:shd w:val="clear" w:color="auto" w:fill="auto"/>
            <w:vAlign w:val="center"/>
          </w:tcPr>
          <w:p w14:paraId="2DD88FE3" w14:textId="77777777" w:rsidR="00195B5C" w:rsidRPr="00195B5C" w:rsidRDefault="00195B5C" w:rsidP="00195B5C">
            <w:pPr>
              <w:jc w:val="center"/>
              <w:rPr>
                <w:color w:val="000000"/>
              </w:rPr>
            </w:pPr>
            <w:r w:rsidRPr="00195B5C">
              <w:rPr>
                <w:sz w:val="22"/>
                <w:szCs w:val="22"/>
              </w:rPr>
              <w:t>0,0014</w:t>
            </w:r>
          </w:p>
        </w:tc>
        <w:tc>
          <w:tcPr>
            <w:tcW w:w="992" w:type="pct"/>
            <w:tcBorders>
              <w:top w:val="nil"/>
              <w:left w:val="nil"/>
              <w:bottom w:val="single" w:sz="4" w:space="0" w:color="auto"/>
              <w:right w:val="single" w:sz="4" w:space="0" w:color="auto"/>
            </w:tcBorders>
            <w:shd w:val="clear" w:color="auto" w:fill="auto"/>
            <w:vAlign w:val="center"/>
          </w:tcPr>
          <w:p w14:paraId="6814BB93"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7E6CD482" w14:textId="77777777" w:rsidR="00195B5C" w:rsidRPr="00195B5C" w:rsidRDefault="00195B5C" w:rsidP="00195B5C">
            <w:pPr>
              <w:jc w:val="center"/>
              <w:rPr>
                <w:color w:val="000000"/>
              </w:rPr>
            </w:pPr>
            <w:r w:rsidRPr="00195B5C">
              <w:rPr>
                <w:sz w:val="22"/>
                <w:szCs w:val="22"/>
              </w:rPr>
              <w:t>0,003</w:t>
            </w:r>
          </w:p>
        </w:tc>
        <w:tc>
          <w:tcPr>
            <w:tcW w:w="784" w:type="pct"/>
            <w:tcBorders>
              <w:top w:val="nil"/>
              <w:left w:val="nil"/>
              <w:bottom w:val="single" w:sz="4" w:space="0" w:color="auto"/>
              <w:right w:val="single" w:sz="4" w:space="0" w:color="auto"/>
            </w:tcBorders>
            <w:shd w:val="clear" w:color="auto" w:fill="auto"/>
            <w:vAlign w:val="center"/>
          </w:tcPr>
          <w:p w14:paraId="302184D3" w14:textId="77777777" w:rsidR="00195B5C" w:rsidRPr="00195B5C" w:rsidRDefault="00195B5C" w:rsidP="00195B5C">
            <w:pPr>
              <w:jc w:val="center"/>
              <w:rPr>
                <w:color w:val="000000"/>
              </w:rPr>
            </w:pPr>
            <w:r w:rsidRPr="00195B5C">
              <w:rPr>
                <w:sz w:val="22"/>
                <w:szCs w:val="22"/>
              </w:rPr>
              <w:t>0,0</w:t>
            </w:r>
          </w:p>
        </w:tc>
      </w:tr>
      <w:tr w:rsidR="00195B5C" w:rsidRPr="00195B5C" w14:paraId="0F7FF633"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1818783E" w14:textId="485DE6BE" w:rsidR="00195B5C" w:rsidRPr="00195B5C" w:rsidRDefault="003F5C3B" w:rsidP="00195B5C">
            <w:pPr>
              <w:rPr>
                <w:b/>
                <w:bCs/>
                <w:color w:val="000000"/>
              </w:rPr>
            </w:pPr>
            <w:r>
              <w:rPr>
                <w:b/>
                <w:bCs/>
                <w:color w:val="000000"/>
                <w:sz w:val="22"/>
                <w:szCs w:val="22"/>
              </w:rPr>
              <w:t>r</w:t>
            </w:r>
            <w:r w:rsidR="00195B5C" w:rsidRPr="00195B5C">
              <w:rPr>
                <w:b/>
                <w:bCs/>
                <w:color w:val="000000"/>
                <w:sz w:val="22"/>
                <w:szCs w:val="22"/>
              </w:rPr>
              <w:t>olnictwo</w:t>
            </w:r>
          </w:p>
        </w:tc>
        <w:tc>
          <w:tcPr>
            <w:tcW w:w="992" w:type="pct"/>
            <w:tcBorders>
              <w:top w:val="nil"/>
              <w:left w:val="nil"/>
              <w:bottom w:val="single" w:sz="4" w:space="0" w:color="auto"/>
              <w:right w:val="single" w:sz="4" w:space="0" w:color="auto"/>
            </w:tcBorders>
            <w:shd w:val="clear" w:color="auto" w:fill="auto"/>
            <w:vAlign w:val="center"/>
          </w:tcPr>
          <w:p w14:paraId="7DC9A13C"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3B3B7C46"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741B5E78"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59042804" w14:textId="77777777" w:rsidR="00195B5C" w:rsidRPr="00195B5C" w:rsidRDefault="00195B5C" w:rsidP="00195B5C">
            <w:pPr>
              <w:jc w:val="center"/>
              <w:rPr>
                <w:color w:val="000000"/>
              </w:rPr>
            </w:pPr>
            <w:r w:rsidRPr="00195B5C">
              <w:rPr>
                <w:sz w:val="22"/>
                <w:szCs w:val="22"/>
              </w:rPr>
              <w:t>0,0</w:t>
            </w:r>
          </w:p>
        </w:tc>
      </w:tr>
      <w:tr w:rsidR="00195B5C" w:rsidRPr="00195B5C" w14:paraId="4BF37811" w14:textId="77777777" w:rsidTr="004F7FA2">
        <w:trPr>
          <w:trHeight w:val="57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3B14C6B6" w14:textId="5BC73A3B" w:rsidR="00195B5C" w:rsidRPr="00195B5C" w:rsidRDefault="003F5C3B" w:rsidP="00195B5C">
            <w:pPr>
              <w:rPr>
                <w:b/>
                <w:bCs/>
                <w:color w:val="000000"/>
              </w:rPr>
            </w:pPr>
            <w:r>
              <w:rPr>
                <w:b/>
                <w:bCs/>
                <w:color w:val="000000"/>
                <w:sz w:val="22"/>
                <w:szCs w:val="22"/>
              </w:rPr>
              <w:t>s</w:t>
            </w:r>
            <w:r w:rsidR="00195B5C" w:rsidRPr="00195B5C">
              <w:rPr>
                <w:b/>
                <w:bCs/>
                <w:color w:val="000000"/>
                <w:sz w:val="22"/>
                <w:szCs w:val="22"/>
              </w:rPr>
              <w:t>ektor bytowo-komunalny</w:t>
            </w:r>
          </w:p>
        </w:tc>
        <w:tc>
          <w:tcPr>
            <w:tcW w:w="992" w:type="pct"/>
            <w:tcBorders>
              <w:top w:val="nil"/>
              <w:left w:val="nil"/>
              <w:bottom w:val="single" w:sz="4" w:space="0" w:color="auto"/>
              <w:right w:val="single" w:sz="4" w:space="0" w:color="auto"/>
            </w:tcBorders>
            <w:shd w:val="clear" w:color="auto" w:fill="auto"/>
            <w:vAlign w:val="center"/>
          </w:tcPr>
          <w:p w14:paraId="27181933" w14:textId="77777777" w:rsidR="00195B5C" w:rsidRPr="00195B5C" w:rsidRDefault="00195B5C" w:rsidP="00195B5C">
            <w:pPr>
              <w:jc w:val="center"/>
              <w:rPr>
                <w:color w:val="000000"/>
              </w:rPr>
            </w:pPr>
            <w:r w:rsidRPr="00195B5C">
              <w:rPr>
                <w:sz w:val="22"/>
                <w:szCs w:val="22"/>
              </w:rPr>
              <w:t>0,6905272</w:t>
            </w:r>
          </w:p>
        </w:tc>
        <w:tc>
          <w:tcPr>
            <w:tcW w:w="992" w:type="pct"/>
            <w:tcBorders>
              <w:top w:val="nil"/>
              <w:left w:val="nil"/>
              <w:bottom w:val="single" w:sz="4" w:space="0" w:color="auto"/>
              <w:right w:val="single" w:sz="4" w:space="0" w:color="auto"/>
            </w:tcBorders>
            <w:shd w:val="clear" w:color="auto" w:fill="auto"/>
            <w:vAlign w:val="center"/>
          </w:tcPr>
          <w:p w14:paraId="628B6E46"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1A126ED7" w14:textId="77777777" w:rsidR="00195B5C" w:rsidRPr="00195B5C" w:rsidRDefault="00195B5C" w:rsidP="00195B5C">
            <w:pPr>
              <w:jc w:val="center"/>
              <w:rPr>
                <w:color w:val="000000"/>
              </w:rPr>
            </w:pPr>
            <w:r w:rsidRPr="00195B5C">
              <w:rPr>
                <w:sz w:val="22"/>
                <w:szCs w:val="22"/>
              </w:rPr>
              <w:t>0,0095433</w:t>
            </w:r>
          </w:p>
        </w:tc>
        <w:tc>
          <w:tcPr>
            <w:tcW w:w="784" w:type="pct"/>
            <w:tcBorders>
              <w:top w:val="nil"/>
              <w:left w:val="nil"/>
              <w:bottom w:val="single" w:sz="4" w:space="0" w:color="auto"/>
              <w:right w:val="single" w:sz="4" w:space="0" w:color="auto"/>
            </w:tcBorders>
            <w:shd w:val="clear" w:color="auto" w:fill="auto"/>
            <w:vAlign w:val="center"/>
          </w:tcPr>
          <w:p w14:paraId="5032E7CD" w14:textId="77777777" w:rsidR="00195B5C" w:rsidRPr="00195B5C" w:rsidRDefault="00195B5C" w:rsidP="00195B5C">
            <w:pPr>
              <w:jc w:val="center"/>
              <w:rPr>
                <w:color w:val="000000"/>
              </w:rPr>
            </w:pPr>
            <w:r w:rsidRPr="00195B5C">
              <w:rPr>
                <w:sz w:val="22"/>
                <w:szCs w:val="22"/>
              </w:rPr>
              <w:t>0,0483806</w:t>
            </w:r>
          </w:p>
        </w:tc>
      </w:tr>
      <w:tr w:rsidR="00195B5C" w:rsidRPr="00195B5C" w14:paraId="1F4EBA40" w14:textId="77777777" w:rsidTr="004F7FA2">
        <w:trPr>
          <w:trHeight w:val="30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565200C9" w14:textId="1526E9FC" w:rsidR="00195B5C" w:rsidRPr="00195B5C" w:rsidRDefault="003F5C3B" w:rsidP="00195B5C">
            <w:pPr>
              <w:rPr>
                <w:b/>
                <w:bCs/>
                <w:color w:val="000000"/>
              </w:rPr>
            </w:pPr>
            <w:r>
              <w:rPr>
                <w:b/>
                <w:bCs/>
                <w:color w:val="000000"/>
                <w:sz w:val="22"/>
                <w:szCs w:val="22"/>
              </w:rPr>
              <w:t>ż</w:t>
            </w:r>
            <w:r w:rsidR="00195B5C" w:rsidRPr="00195B5C">
              <w:rPr>
                <w:b/>
                <w:bCs/>
                <w:color w:val="000000"/>
                <w:sz w:val="22"/>
                <w:szCs w:val="22"/>
              </w:rPr>
              <w:t>egluga</w:t>
            </w:r>
          </w:p>
        </w:tc>
        <w:tc>
          <w:tcPr>
            <w:tcW w:w="992" w:type="pct"/>
            <w:tcBorders>
              <w:top w:val="nil"/>
              <w:left w:val="nil"/>
              <w:bottom w:val="single" w:sz="4" w:space="0" w:color="auto"/>
              <w:right w:val="single" w:sz="4" w:space="0" w:color="auto"/>
            </w:tcBorders>
            <w:shd w:val="clear" w:color="auto" w:fill="auto"/>
            <w:vAlign w:val="center"/>
          </w:tcPr>
          <w:p w14:paraId="22F50C58" w14:textId="77777777" w:rsidR="00195B5C" w:rsidRPr="00195B5C" w:rsidRDefault="00195B5C" w:rsidP="00195B5C">
            <w:pPr>
              <w:jc w:val="center"/>
              <w:rPr>
                <w:color w:val="000000"/>
              </w:rPr>
            </w:pPr>
            <w:r w:rsidRPr="00195B5C">
              <w:rPr>
                <w:sz w:val="22"/>
                <w:szCs w:val="22"/>
              </w:rPr>
              <w:t>0,0000073</w:t>
            </w:r>
          </w:p>
        </w:tc>
        <w:tc>
          <w:tcPr>
            <w:tcW w:w="992" w:type="pct"/>
            <w:tcBorders>
              <w:top w:val="nil"/>
              <w:left w:val="nil"/>
              <w:bottom w:val="single" w:sz="4" w:space="0" w:color="auto"/>
              <w:right w:val="single" w:sz="4" w:space="0" w:color="auto"/>
            </w:tcBorders>
            <w:shd w:val="clear" w:color="auto" w:fill="auto"/>
            <w:vAlign w:val="center"/>
          </w:tcPr>
          <w:p w14:paraId="2DE73FF8"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1B8DE92F" w14:textId="77777777" w:rsidR="00195B5C" w:rsidRPr="00195B5C" w:rsidRDefault="00195B5C" w:rsidP="00195B5C">
            <w:pPr>
              <w:jc w:val="center"/>
              <w:rPr>
                <w:color w:val="000000"/>
              </w:rPr>
            </w:pPr>
            <w:r w:rsidRPr="00195B5C">
              <w:rPr>
                <w:sz w:val="22"/>
                <w:szCs w:val="22"/>
              </w:rPr>
              <w:t>0,0000081</w:t>
            </w:r>
          </w:p>
        </w:tc>
        <w:tc>
          <w:tcPr>
            <w:tcW w:w="784" w:type="pct"/>
            <w:tcBorders>
              <w:top w:val="nil"/>
              <w:left w:val="nil"/>
              <w:bottom w:val="single" w:sz="4" w:space="0" w:color="auto"/>
              <w:right w:val="single" w:sz="4" w:space="0" w:color="auto"/>
            </w:tcBorders>
            <w:shd w:val="clear" w:color="auto" w:fill="auto"/>
            <w:vAlign w:val="center"/>
          </w:tcPr>
          <w:p w14:paraId="2E376C9E" w14:textId="77777777" w:rsidR="00195B5C" w:rsidRPr="00195B5C" w:rsidRDefault="00195B5C" w:rsidP="00195B5C">
            <w:pPr>
              <w:jc w:val="center"/>
              <w:rPr>
                <w:color w:val="000000"/>
              </w:rPr>
            </w:pPr>
            <w:r w:rsidRPr="00195B5C">
              <w:rPr>
                <w:sz w:val="22"/>
                <w:szCs w:val="22"/>
              </w:rPr>
              <w:t>0,0</w:t>
            </w:r>
          </w:p>
        </w:tc>
      </w:tr>
      <w:tr w:rsidR="00195B5C" w:rsidRPr="00195B5C" w14:paraId="121C96AC" w14:textId="77777777" w:rsidTr="004F7FA2">
        <w:trPr>
          <w:trHeight w:val="570"/>
        </w:trPr>
        <w:tc>
          <w:tcPr>
            <w:tcW w:w="1240" w:type="pct"/>
            <w:tcBorders>
              <w:top w:val="nil"/>
              <w:left w:val="single" w:sz="4" w:space="0" w:color="auto"/>
              <w:bottom w:val="single" w:sz="4" w:space="0" w:color="auto"/>
              <w:right w:val="single" w:sz="4" w:space="0" w:color="auto"/>
            </w:tcBorders>
            <w:shd w:val="clear" w:color="auto" w:fill="auto"/>
            <w:vAlign w:val="center"/>
            <w:hideMark/>
          </w:tcPr>
          <w:p w14:paraId="2A4BDC5A" w14:textId="27D555E3" w:rsidR="00195B5C" w:rsidRPr="00195B5C" w:rsidRDefault="003F5C3B" w:rsidP="00195B5C">
            <w:pPr>
              <w:rPr>
                <w:b/>
                <w:bCs/>
                <w:color w:val="000000"/>
              </w:rPr>
            </w:pPr>
            <w:r>
              <w:rPr>
                <w:b/>
                <w:bCs/>
                <w:color w:val="000000"/>
                <w:sz w:val="22"/>
                <w:szCs w:val="22"/>
              </w:rPr>
              <w:t>t</w:t>
            </w:r>
            <w:r w:rsidR="00195B5C" w:rsidRPr="00195B5C">
              <w:rPr>
                <w:b/>
                <w:bCs/>
                <w:color w:val="000000"/>
                <w:sz w:val="22"/>
                <w:szCs w:val="22"/>
              </w:rPr>
              <w:t>erenowe maszyny jezdne</w:t>
            </w:r>
          </w:p>
        </w:tc>
        <w:tc>
          <w:tcPr>
            <w:tcW w:w="992" w:type="pct"/>
            <w:tcBorders>
              <w:top w:val="nil"/>
              <w:left w:val="nil"/>
              <w:bottom w:val="single" w:sz="4" w:space="0" w:color="auto"/>
              <w:right w:val="single" w:sz="4" w:space="0" w:color="auto"/>
            </w:tcBorders>
            <w:shd w:val="clear" w:color="auto" w:fill="auto"/>
            <w:vAlign w:val="center"/>
          </w:tcPr>
          <w:p w14:paraId="3B513DE4"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36C01B76" w14:textId="77777777" w:rsidR="00195B5C" w:rsidRPr="00195B5C" w:rsidRDefault="00195B5C" w:rsidP="00195B5C">
            <w:pPr>
              <w:jc w:val="center"/>
              <w:rPr>
                <w:color w:val="000000"/>
              </w:rPr>
            </w:pPr>
            <w:r w:rsidRPr="00195B5C">
              <w:rPr>
                <w:sz w:val="22"/>
                <w:szCs w:val="22"/>
              </w:rPr>
              <w:t>0,0</w:t>
            </w:r>
          </w:p>
        </w:tc>
        <w:tc>
          <w:tcPr>
            <w:tcW w:w="992" w:type="pct"/>
            <w:tcBorders>
              <w:top w:val="nil"/>
              <w:left w:val="nil"/>
              <w:bottom w:val="single" w:sz="4" w:space="0" w:color="auto"/>
              <w:right w:val="single" w:sz="4" w:space="0" w:color="auto"/>
            </w:tcBorders>
            <w:shd w:val="clear" w:color="auto" w:fill="auto"/>
            <w:vAlign w:val="center"/>
          </w:tcPr>
          <w:p w14:paraId="02EA4A39" w14:textId="77777777" w:rsidR="00195B5C" w:rsidRPr="00195B5C" w:rsidRDefault="00195B5C" w:rsidP="00195B5C">
            <w:pPr>
              <w:jc w:val="center"/>
              <w:rPr>
                <w:color w:val="000000"/>
              </w:rPr>
            </w:pPr>
            <w:r w:rsidRPr="00195B5C">
              <w:rPr>
                <w:sz w:val="22"/>
                <w:szCs w:val="22"/>
              </w:rPr>
              <w:t>0,0</w:t>
            </w:r>
          </w:p>
        </w:tc>
        <w:tc>
          <w:tcPr>
            <w:tcW w:w="784" w:type="pct"/>
            <w:tcBorders>
              <w:top w:val="nil"/>
              <w:left w:val="nil"/>
              <w:bottom w:val="single" w:sz="4" w:space="0" w:color="auto"/>
              <w:right w:val="single" w:sz="4" w:space="0" w:color="auto"/>
            </w:tcBorders>
            <w:shd w:val="clear" w:color="auto" w:fill="auto"/>
            <w:vAlign w:val="center"/>
          </w:tcPr>
          <w:p w14:paraId="712E23B4" w14:textId="77777777" w:rsidR="00195B5C" w:rsidRPr="00195B5C" w:rsidRDefault="00195B5C" w:rsidP="00195B5C">
            <w:pPr>
              <w:jc w:val="center"/>
              <w:rPr>
                <w:color w:val="000000"/>
              </w:rPr>
            </w:pPr>
            <w:r w:rsidRPr="00195B5C">
              <w:rPr>
                <w:sz w:val="22"/>
                <w:szCs w:val="22"/>
              </w:rPr>
              <w:t>0,0</w:t>
            </w:r>
          </w:p>
        </w:tc>
      </w:tr>
    </w:tbl>
    <w:p w14:paraId="6715FF82" w14:textId="77777777" w:rsidR="002E5F53" w:rsidRDefault="00DA515F" w:rsidP="002E5F53">
      <w:pPr>
        <w:spacing w:line="276" w:lineRule="auto"/>
        <w:jc w:val="both"/>
        <w:rPr>
          <w:sz w:val="22"/>
          <w:szCs w:val="22"/>
        </w:rPr>
      </w:pPr>
      <w:r w:rsidRPr="00DA515F">
        <w:rPr>
          <w:sz w:val="20"/>
          <w:szCs w:val="20"/>
        </w:rPr>
        <w:t xml:space="preserve">* </w:t>
      </w:r>
      <w:r w:rsidRPr="002E5F53">
        <w:rPr>
          <w:sz w:val="22"/>
          <w:szCs w:val="22"/>
        </w:rPr>
        <w:t>zgodnie z zasadą zaokrąglania wyników przyjętą przez GIOŚ w rocznych ocenach jakości powietrza stężenie</w:t>
      </w:r>
    </w:p>
    <w:p w14:paraId="6FEEA80C" w14:textId="5D885BA3" w:rsidR="00DA515F" w:rsidRPr="002E5F53" w:rsidRDefault="002E5F53" w:rsidP="002E5F53">
      <w:pPr>
        <w:spacing w:line="276" w:lineRule="auto"/>
        <w:jc w:val="both"/>
        <w:rPr>
          <w:sz w:val="22"/>
          <w:szCs w:val="22"/>
        </w:rPr>
      </w:pPr>
      <w:r>
        <w:rPr>
          <w:sz w:val="22"/>
          <w:szCs w:val="22"/>
        </w:rPr>
        <w:t xml:space="preserve">  </w:t>
      </w:r>
      <w:r w:rsidR="00DA515F" w:rsidRPr="002E5F53">
        <w:rPr>
          <w:sz w:val="22"/>
          <w:szCs w:val="22"/>
        </w:rPr>
        <w:t xml:space="preserve"> nie przekraczające 1,5 </w:t>
      </w:r>
      <w:proofErr w:type="spellStart"/>
      <w:r w:rsidR="00DA515F" w:rsidRPr="002E5F53">
        <w:rPr>
          <w:sz w:val="22"/>
          <w:szCs w:val="22"/>
        </w:rPr>
        <w:t>ng</w:t>
      </w:r>
      <w:proofErr w:type="spellEnd"/>
      <w:r w:rsidR="00DA515F" w:rsidRPr="002E5F53">
        <w:rPr>
          <w:sz w:val="22"/>
          <w:szCs w:val="22"/>
        </w:rPr>
        <w:t>/m</w:t>
      </w:r>
      <w:r w:rsidR="00DA515F" w:rsidRPr="002E5F53">
        <w:rPr>
          <w:sz w:val="22"/>
          <w:szCs w:val="22"/>
          <w:vertAlign w:val="superscript"/>
        </w:rPr>
        <w:t>3</w:t>
      </w:r>
      <w:r w:rsidR="00DA515F" w:rsidRPr="002E5F53">
        <w:rPr>
          <w:sz w:val="22"/>
          <w:szCs w:val="22"/>
        </w:rPr>
        <w:t>, zaokrągla się do 1, co oznacza brak przekroczenia poziomu docelowego</w:t>
      </w:r>
    </w:p>
    <w:p w14:paraId="631A1ECB" w14:textId="77777777" w:rsidR="00DA515F" w:rsidRDefault="00DA515F" w:rsidP="00195B5C">
      <w:pPr>
        <w:spacing w:before="120" w:after="120" w:line="276" w:lineRule="auto"/>
        <w:jc w:val="both"/>
        <w:rPr>
          <w:sz w:val="22"/>
          <w:szCs w:val="20"/>
        </w:rPr>
      </w:pPr>
    </w:p>
    <w:p w14:paraId="6DCD0CA3" w14:textId="77777777" w:rsidR="00195B5C" w:rsidRPr="00195B5C" w:rsidRDefault="00195B5C" w:rsidP="00195B5C">
      <w:pPr>
        <w:spacing w:before="120" w:after="120" w:line="276" w:lineRule="auto"/>
        <w:jc w:val="both"/>
        <w:rPr>
          <w:sz w:val="22"/>
          <w:szCs w:val="20"/>
        </w:rPr>
      </w:pPr>
      <w:r w:rsidRPr="00195B5C">
        <w:rPr>
          <w:sz w:val="22"/>
          <w:szCs w:val="20"/>
        </w:rPr>
        <w:lastRenderedPageBreak/>
        <w:t>Wdrożenie scenariusza minimalnego w zakresie zanieczyszczania B(a)P doprowadzi do dotrzymania poziomu docelowego w strefie miasto Toruń po roku 2028.</w:t>
      </w:r>
    </w:p>
    <w:p w14:paraId="6E6AC658" w14:textId="77777777" w:rsidR="00195B5C" w:rsidRPr="00195B5C" w:rsidRDefault="00195B5C" w:rsidP="00195B5C">
      <w:pPr>
        <w:keepNext/>
        <w:spacing w:before="240" w:after="240"/>
        <w:jc w:val="both"/>
        <w:outlineLvl w:val="1"/>
        <w:rPr>
          <w:b/>
          <w:bCs/>
          <w:iCs/>
          <w:color w:val="000066"/>
          <w:kern w:val="28"/>
          <w:sz w:val="22"/>
          <w:szCs w:val="40"/>
        </w:rPr>
      </w:pPr>
      <w:bookmarkStart w:id="336" w:name="_Toc133315589"/>
      <w:bookmarkStart w:id="337" w:name="_Toc19511705"/>
      <w:bookmarkStart w:id="338" w:name="_Ref27485681"/>
      <w:bookmarkStart w:id="339" w:name="_Toc27575853"/>
      <w:bookmarkStart w:id="340" w:name="_Toc42610242"/>
      <w:bookmarkEnd w:id="331"/>
      <w:r w:rsidRPr="00195B5C">
        <w:rPr>
          <w:b/>
          <w:bCs/>
          <w:iCs/>
          <w:color w:val="000066"/>
          <w:kern w:val="28"/>
          <w:sz w:val="22"/>
          <w:szCs w:val="40"/>
        </w:rPr>
        <w:t>UZASADNIENIE ZAKRESU OKREŚLONYCH I OCENIONYCH PRZEZ ZARZĄD WOJEWÓDZTWA KUJAWSKO-POMORSKIEGO ZAGADNIEŃ</w:t>
      </w:r>
      <w:bookmarkEnd w:id="336"/>
    </w:p>
    <w:p w14:paraId="11480500"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41" w:name="_Toc133315590"/>
      <w:r w:rsidRPr="00195B5C">
        <w:rPr>
          <w:b/>
          <w:bCs/>
          <w:color w:val="000066"/>
          <w:kern w:val="28"/>
          <w:sz w:val="22"/>
          <w:szCs w:val="22"/>
          <w:lang w:eastAsia="ar-SA"/>
        </w:rPr>
        <w:t>UWARUNKOWANIA WYNIKAJĄCE Z PLANÓW ZAGOSPODAROWANIA PRZESTRZENNEGO</w:t>
      </w:r>
      <w:bookmarkEnd w:id="337"/>
      <w:bookmarkEnd w:id="338"/>
      <w:bookmarkEnd w:id="339"/>
      <w:bookmarkEnd w:id="340"/>
      <w:bookmarkEnd w:id="341"/>
    </w:p>
    <w:p w14:paraId="12F47B30"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 xml:space="preserve">Podstawowym aktem prawnym regulującym proces planowania przestrzennego w Polsce jest ustawa z dnia </w:t>
      </w:r>
      <w:r w:rsidRPr="00195B5C">
        <w:rPr>
          <w:rFonts w:eastAsia="ArialMT"/>
          <w:sz w:val="22"/>
          <w:szCs w:val="22"/>
        </w:rPr>
        <w:br/>
        <w:t>27 marca 2003 r. o planowaniu i zagospodarowaniu przestrzennym</w:t>
      </w:r>
      <w:r w:rsidRPr="00195B5C">
        <w:rPr>
          <w:rFonts w:eastAsia="ArialMT"/>
          <w:sz w:val="22"/>
          <w:szCs w:val="22"/>
          <w:vertAlign w:val="superscript"/>
        </w:rPr>
        <w:footnoteReference w:id="89"/>
      </w:r>
      <w:r w:rsidRPr="00195B5C">
        <w:rPr>
          <w:rFonts w:eastAsia="ArialMT"/>
          <w:sz w:val="22"/>
          <w:szCs w:val="22"/>
        </w:rPr>
        <w:t xml:space="preserve">. Zadaniem zapisów ustawy jest przeznaczanie terenów na wybrane cele oraz określanie ich zagospodarowania, przyjmując zasadę zrównoważonego rozwoju jako podstawę działań. Pod pojęciem zrównoważony rozwój należy rozumieć rozwój społeczno-gospodarczy, w którym występuje proces integrowania działań politycznych, gospodarczych </w:t>
      </w:r>
      <w:r w:rsidRPr="00195B5C">
        <w:rPr>
          <w:rFonts w:eastAsia="ArialMT"/>
          <w:sz w:val="22"/>
          <w:szCs w:val="22"/>
        </w:rPr>
        <w:br/>
        <w:t>i społecznych z zachowaniem równowagi przyrodniczej oraz trwałości podstawowych procesów przyrodniczych, w celu zagwarantowania możliwości zaspokajania podstawowych potrzeb społeczności lub obywateli zarówno współczesnego pokolenia jak i przyszłych pokoleń.</w:t>
      </w:r>
    </w:p>
    <w:p w14:paraId="48269E07"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 xml:space="preserve">Program ochrony powietrza należy do elementów polityki ekologicznej danego obszaru, dlatego zaproponowane działania naprawcze muszą być zintegrowane z istniejącymi planami, programami czy strategiami. Niniejszy dokument powinien wpisywać się w realizację celów mikroskalowych, regionalnych i lokalnych. </w:t>
      </w:r>
    </w:p>
    <w:p w14:paraId="0C895839" w14:textId="25427917" w:rsidR="00195B5C" w:rsidRPr="00195B5C" w:rsidRDefault="00195B5C" w:rsidP="00195B5C">
      <w:pPr>
        <w:spacing w:before="120" w:after="120" w:line="276" w:lineRule="auto"/>
        <w:jc w:val="both"/>
        <w:rPr>
          <w:sz w:val="22"/>
          <w:szCs w:val="22"/>
        </w:rPr>
      </w:pPr>
      <w:r w:rsidRPr="00195B5C">
        <w:rPr>
          <w:rFonts w:eastAsia="ArialMT"/>
          <w:sz w:val="22"/>
          <w:szCs w:val="22"/>
        </w:rPr>
        <w:t xml:space="preserve">Podczas opracowywania niniejszego  Programu dla strefy miasto Toruń przeanalizowano Plan zagospodarowania przestrzennego województwa kujawsko-pomorskiego będącego załącznikiem do uchwały nr XI/135/03 Sejmiku Województwa Kujawsko-Pomorskiego z dnia 26 czerwca 2003 roku. W zakresie ochrony powietrza wskazane są kierunki rozwoju dla systemów grzewczych nieopartych na spalaniu paliw stałych. Obecnie trwają prace nad nowym Planem zagospodarowania przestrzennego województwa kujawsko-pomorskiego. </w:t>
      </w:r>
      <w:bookmarkStart w:id="343" w:name="_Hlk127188297"/>
      <w:r w:rsidRPr="00195B5C">
        <w:rPr>
          <w:rFonts w:eastAsia="ArialMT"/>
          <w:sz w:val="22"/>
          <w:szCs w:val="22"/>
        </w:rPr>
        <w:t xml:space="preserve">Sejmik Województwa Kujawsko-Pomorskiego w dniu 8 lutego 2021 r. podjął uchwałę Nr XXIX/418/21 w sprawie przystąpienia </w:t>
      </w:r>
      <w:r w:rsidR="00667B4B">
        <w:rPr>
          <w:rFonts w:eastAsia="ArialMT"/>
          <w:sz w:val="22"/>
          <w:szCs w:val="22"/>
        </w:rPr>
        <w:br/>
      </w:r>
      <w:r w:rsidRPr="00195B5C">
        <w:rPr>
          <w:rFonts w:eastAsia="ArialMT"/>
          <w:sz w:val="22"/>
          <w:szCs w:val="22"/>
        </w:rPr>
        <w:t xml:space="preserve">do sporządzenia planu zagospodarowania przestrzennego województwa kujawsko-pomorskiego. </w:t>
      </w:r>
      <w:bookmarkStart w:id="344" w:name="_Hlk127188326"/>
      <w:bookmarkEnd w:id="343"/>
      <w:r w:rsidRPr="00195B5C">
        <w:rPr>
          <w:sz w:val="22"/>
          <w:szCs w:val="22"/>
        </w:rPr>
        <w:t>Nowy Plan</w:t>
      </w:r>
      <w:r w:rsidRPr="00195B5C">
        <w:rPr>
          <w:sz w:val="22"/>
          <w:szCs w:val="22"/>
        </w:rPr>
        <w:br/>
        <w:t>w zakresie ochrony powietrza zaleca:</w:t>
      </w:r>
      <w:r w:rsidRPr="00195B5C">
        <w:rPr>
          <w:sz w:val="22"/>
          <w:szCs w:val="20"/>
        </w:rPr>
        <w:t xml:space="preserve"> </w:t>
      </w:r>
    </w:p>
    <w:p w14:paraId="0C0A48D8" w14:textId="77777777" w:rsidR="00195B5C" w:rsidRPr="00195B5C" w:rsidRDefault="00195B5C" w:rsidP="009D1BBD">
      <w:pPr>
        <w:numPr>
          <w:ilvl w:val="0"/>
          <w:numId w:val="47"/>
        </w:numPr>
        <w:spacing w:before="120" w:after="120" w:line="276" w:lineRule="auto"/>
        <w:jc w:val="both"/>
        <w:rPr>
          <w:sz w:val="22"/>
          <w:szCs w:val="22"/>
        </w:rPr>
      </w:pPr>
      <w:r w:rsidRPr="00195B5C">
        <w:rPr>
          <w:sz w:val="22"/>
          <w:szCs w:val="20"/>
        </w:rPr>
        <w:t xml:space="preserve">podejmowanie działań organizacyjnych i technicznych w infrastrukturze drogowej w celu </w:t>
      </w:r>
      <w:r w:rsidRPr="00195B5C">
        <w:rPr>
          <w:sz w:val="22"/>
          <w:szCs w:val="22"/>
        </w:rPr>
        <w:t>ograniczenia emisji zanieczyszczeń ze źródeł transportowych, energetycznych i przemysłu,</w:t>
      </w:r>
    </w:p>
    <w:p w14:paraId="01993A8C" w14:textId="77777777" w:rsidR="00195B5C" w:rsidRPr="00195B5C" w:rsidRDefault="00195B5C" w:rsidP="009D1BBD">
      <w:pPr>
        <w:numPr>
          <w:ilvl w:val="0"/>
          <w:numId w:val="47"/>
        </w:numPr>
        <w:spacing w:before="120" w:after="120" w:line="276" w:lineRule="auto"/>
        <w:jc w:val="both"/>
        <w:rPr>
          <w:sz w:val="22"/>
          <w:szCs w:val="22"/>
        </w:rPr>
      </w:pPr>
      <w:r w:rsidRPr="00195B5C">
        <w:rPr>
          <w:sz w:val="22"/>
          <w:szCs w:val="20"/>
        </w:rPr>
        <w:t xml:space="preserve">rozwój zbiorowej infrastruktury energetycznej oraz infrastruktury z zastosowaniem paliw </w:t>
      </w:r>
      <w:r w:rsidRPr="00195B5C">
        <w:rPr>
          <w:sz w:val="22"/>
          <w:szCs w:val="22"/>
        </w:rPr>
        <w:t>ekologicznych i infrastruktury opartej na źródłach odnawialnych,</w:t>
      </w:r>
    </w:p>
    <w:p w14:paraId="6E67C98C" w14:textId="77777777" w:rsidR="00195B5C" w:rsidRPr="00195B5C" w:rsidRDefault="00195B5C" w:rsidP="009D1BBD">
      <w:pPr>
        <w:numPr>
          <w:ilvl w:val="0"/>
          <w:numId w:val="47"/>
        </w:numPr>
        <w:spacing w:before="120" w:after="120" w:line="276" w:lineRule="auto"/>
        <w:jc w:val="both"/>
        <w:rPr>
          <w:sz w:val="22"/>
          <w:szCs w:val="22"/>
        </w:rPr>
      </w:pPr>
      <w:r w:rsidRPr="00195B5C">
        <w:rPr>
          <w:sz w:val="22"/>
          <w:szCs w:val="20"/>
        </w:rPr>
        <w:t xml:space="preserve">budowę i modernizację instalacji grzewczych wykorzystujących </w:t>
      </w:r>
      <w:proofErr w:type="spellStart"/>
      <w:r w:rsidRPr="00195B5C">
        <w:rPr>
          <w:sz w:val="22"/>
          <w:szCs w:val="20"/>
        </w:rPr>
        <w:t>bezemisyjne</w:t>
      </w:r>
      <w:proofErr w:type="spellEnd"/>
      <w:r w:rsidRPr="00195B5C">
        <w:rPr>
          <w:sz w:val="22"/>
          <w:szCs w:val="20"/>
        </w:rPr>
        <w:t xml:space="preserve"> lub niskoemisyjne </w:t>
      </w:r>
      <w:r w:rsidRPr="00195B5C">
        <w:rPr>
          <w:sz w:val="22"/>
          <w:szCs w:val="22"/>
        </w:rPr>
        <w:t>paliwa w celu zmniejszenia niskiej emisji oraz przyłączanie obiektów do miejskich sieci ciepłowniczych,</w:t>
      </w:r>
    </w:p>
    <w:p w14:paraId="1EAC0503" w14:textId="77777777" w:rsidR="00195B5C" w:rsidRPr="00195B5C" w:rsidRDefault="00195B5C" w:rsidP="009D1BBD">
      <w:pPr>
        <w:numPr>
          <w:ilvl w:val="0"/>
          <w:numId w:val="47"/>
        </w:numPr>
        <w:spacing w:before="120" w:after="120" w:line="276" w:lineRule="auto"/>
        <w:jc w:val="both"/>
        <w:rPr>
          <w:sz w:val="22"/>
          <w:szCs w:val="22"/>
        </w:rPr>
      </w:pPr>
      <w:r w:rsidRPr="00195B5C">
        <w:rPr>
          <w:sz w:val="22"/>
          <w:szCs w:val="20"/>
        </w:rPr>
        <w:t xml:space="preserve">wyznaczanie stref ograniczonej dostępności transportowej w miastach, zwłaszcza </w:t>
      </w:r>
      <w:r w:rsidRPr="00195B5C">
        <w:rPr>
          <w:sz w:val="22"/>
          <w:szCs w:val="22"/>
        </w:rPr>
        <w:t>w miastach dużych, centrach zabytkowych, strefach uzdrowiskowych i szpitalnych, w połączeniu z właściwie prowadzoną polityką parkingową,</w:t>
      </w:r>
    </w:p>
    <w:p w14:paraId="4848FA90" w14:textId="77777777" w:rsidR="00195B5C" w:rsidRPr="00195B5C" w:rsidRDefault="00195B5C" w:rsidP="009D1BBD">
      <w:pPr>
        <w:numPr>
          <w:ilvl w:val="0"/>
          <w:numId w:val="47"/>
        </w:numPr>
        <w:spacing w:before="120" w:after="120" w:line="276" w:lineRule="auto"/>
        <w:jc w:val="both"/>
        <w:rPr>
          <w:rFonts w:eastAsia="ArialMT"/>
          <w:sz w:val="22"/>
          <w:szCs w:val="20"/>
        </w:rPr>
      </w:pPr>
      <w:r w:rsidRPr="00195B5C">
        <w:rPr>
          <w:sz w:val="22"/>
          <w:szCs w:val="20"/>
        </w:rPr>
        <w:t>wzmacnianie istniejących i urządzanie nowych terenów zieleni o funkcji ochronnej i izolacyjnej.</w:t>
      </w:r>
    </w:p>
    <w:bookmarkEnd w:id="344"/>
    <w:p w14:paraId="32C1422D" w14:textId="77777777" w:rsidR="00195B5C" w:rsidRPr="00195B5C" w:rsidRDefault="00195B5C" w:rsidP="00195B5C">
      <w:pPr>
        <w:spacing w:before="120" w:after="120" w:line="276" w:lineRule="auto"/>
        <w:jc w:val="both"/>
        <w:rPr>
          <w:rFonts w:eastAsia="ArialMT"/>
          <w:sz w:val="22"/>
          <w:szCs w:val="20"/>
        </w:rPr>
      </w:pPr>
      <w:r w:rsidRPr="00195B5C">
        <w:rPr>
          <w:rFonts w:eastAsia="ArialMT"/>
          <w:sz w:val="22"/>
          <w:szCs w:val="20"/>
        </w:rPr>
        <w:t xml:space="preserve">Polityka władz województwa zgodnie z przyjętym Planem zagospodarowania przestrzennego województwa kujawsko-pomorskiego oraz zmiany w Planie (aktualizacja) dążą m.in. do poprawy stanu jakości powietrza. </w:t>
      </w:r>
      <w:r w:rsidRPr="00195B5C">
        <w:rPr>
          <w:rFonts w:eastAsia="ArialMT"/>
          <w:sz w:val="22"/>
          <w:szCs w:val="20"/>
        </w:rPr>
        <w:br/>
        <w:t>Do zasad zagospodarowania należeć będzie tworzenie stref buforowych i obudowy biologicznej wzdłuż dróg wysokich klas technicznych, ograniczających rozprzestrzenianie zanieczyszczeń motoryzacyjnych.</w:t>
      </w:r>
    </w:p>
    <w:p w14:paraId="3B148659"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Zapisy dotyczące ochrony środowiska w miejscowym planie zagospodarowania przestrzennego (</w:t>
      </w:r>
      <w:proofErr w:type="spellStart"/>
      <w:r w:rsidRPr="00195B5C">
        <w:rPr>
          <w:rFonts w:eastAsia="ArialMT"/>
          <w:sz w:val="22"/>
          <w:szCs w:val="22"/>
        </w:rPr>
        <w:t>mpzp</w:t>
      </w:r>
      <w:proofErr w:type="spellEnd"/>
      <w:r w:rsidRPr="00195B5C">
        <w:rPr>
          <w:rFonts w:eastAsia="ArialMT"/>
          <w:sz w:val="22"/>
          <w:szCs w:val="22"/>
        </w:rPr>
        <w:t xml:space="preserve">) mają wiążące znaczenie, gdyż, zgodnie z treścią wspomnianej wyżej ustawy, plan miejscowy jest aktem prawa </w:t>
      </w:r>
      <w:r w:rsidRPr="00195B5C">
        <w:rPr>
          <w:rFonts w:eastAsia="ArialMT"/>
          <w:sz w:val="22"/>
          <w:szCs w:val="22"/>
        </w:rPr>
        <w:lastRenderedPageBreak/>
        <w:t xml:space="preserve">miejscowego. Treść planu ustalana jest w zależności od potrzeb: granic i zasad gospodarowania terenów </w:t>
      </w:r>
      <w:r w:rsidRPr="00195B5C">
        <w:rPr>
          <w:rFonts w:eastAsia="ArialMT"/>
          <w:sz w:val="22"/>
          <w:szCs w:val="22"/>
        </w:rPr>
        <w:br/>
        <w:t xml:space="preserve">lub obiektów podlegających ochronie, szczególnych warunków zagospodarowania terenów, w tym zakazów budowy wynikających z potrzeb ochrony środowiska. </w:t>
      </w:r>
    </w:p>
    <w:p w14:paraId="1D72E18C"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W 2023 r.</w:t>
      </w:r>
      <w:r w:rsidRPr="00195B5C">
        <w:rPr>
          <w:rFonts w:eastAsia="ArialMT"/>
          <w:sz w:val="22"/>
          <w:szCs w:val="22"/>
          <w:vertAlign w:val="superscript"/>
        </w:rPr>
        <w:footnoteReference w:id="90"/>
      </w:r>
      <w:r w:rsidRPr="00195B5C">
        <w:rPr>
          <w:rFonts w:eastAsia="ArialMT"/>
          <w:sz w:val="22"/>
          <w:szCs w:val="22"/>
        </w:rPr>
        <w:t xml:space="preserve"> obowiązujących dla miasta Torunia planów zagospodarowania przestrzennego było 230 szt. </w:t>
      </w:r>
      <w:r w:rsidRPr="00195B5C">
        <w:rPr>
          <w:rFonts w:eastAsia="ArialMT"/>
          <w:sz w:val="22"/>
          <w:szCs w:val="22"/>
        </w:rPr>
        <w:br/>
        <w:t xml:space="preserve">Warto nadmienić, iż kolejne plany są w trakcie opracowywania. Stopień pokrycia powierzchni strefy miasto Toruń obowiązującymi planami w 2021 r. wynosił ponad 58,8% </w:t>
      </w:r>
      <w:r w:rsidRPr="00195B5C">
        <w:rPr>
          <w:rFonts w:eastAsia="ArialMT"/>
          <w:sz w:val="22"/>
          <w:szCs w:val="22"/>
          <w:vertAlign w:val="superscript"/>
        </w:rPr>
        <w:footnoteReference w:id="91"/>
      </w:r>
      <w:r w:rsidRPr="00195B5C">
        <w:rPr>
          <w:rFonts w:eastAsia="ArialMT"/>
          <w:sz w:val="22"/>
          <w:szCs w:val="22"/>
        </w:rPr>
        <w:t>.</w:t>
      </w:r>
    </w:p>
    <w:p w14:paraId="5B4369D6"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Planowanie przestrzenne jest podstawowym narzędziem do ochrony jak i kształtowania środowiska, ponieważ cały proces planowania określa warunki oraz kierunki w jaki sposób dany teren ma być zagospodarowany. Każdy kierunek w planach zagospodarowania przestrzennego powinien uwzględniać zasady ochrony środowiska, w tym również zasady ochrony powietrza. Opracowania planistyczne winny wprowadzać rozwiązania zapewniające ochronę oraz przywracanie środowiska do stanu właściwego. Główną zasadą polityki przestrzennej, która realizuje zarówno założenia Aktualizacji Krajowego Programu ochrony powietrza, koncepcji przestrzennego zagospodarowania kraju, regionalnego programu operacyjnego województwa kujawsko-pomorskiego, założenia lokalnych i regionalnych programów ochrony środowiska, jest zapewnienie ładu przestrzennego i warunków zrównoważonego rozwoju, które są kompromisem pomiędzy koniecznością ochrony środowiska a rozwojem gospodarczym i społecznym gmin, a także działaniami na rzecz poprawy warunków życia mieszkańców.</w:t>
      </w:r>
    </w:p>
    <w:p w14:paraId="44401680" w14:textId="022C3FC6"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Miasto Toruń posiada również Studium uwarunkowań i kierunków zagospodarowania przestrzennego</w:t>
      </w:r>
      <w:r w:rsidRPr="00195B5C">
        <w:rPr>
          <w:rFonts w:eastAsia="ArialMT"/>
          <w:sz w:val="22"/>
          <w:szCs w:val="22"/>
          <w:vertAlign w:val="superscript"/>
        </w:rPr>
        <w:footnoteReference w:id="92"/>
      </w:r>
      <w:r w:rsidRPr="00195B5C">
        <w:rPr>
          <w:rFonts w:eastAsia="ArialMT"/>
          <w:sz w:val="22"/>
          <w:szCs w:val="22"/>
        </w:rPr>
        <w:t xml:space="preserve">. Jest </w:t>
      </w:r>
      <w:r w:rsidR="00667B4B">
        <w:rPr>
          <w:rFonts w:eastAsia="ArialMT"/>
          <w:sz w:val="22"/>
          <w:szCs w:val="22"/>
        </w:rPr>
        <w:br/>
      </w:r>
      <w:r w:rsidRPr="00195B5C">
        <w:rPr>
          <w:rFonts w:eastAsia="ArialMT"/>
          <w:sz w:val="22"/>
          <w:szCs w:val="22"/>
        </w:rPr>
        <w:t xml:space="preserve">to jedyny, interdyscyplinarny, dokument określający politykę przestrzenną i lokalne zasady zagospodarowania przestrzennego na obszarze całego miasta. Studium stanowi podstawowe narzędzie umożliwiające realizację zadań własnych gminy w zakresie ładu przestrzennego, komunikacji i infrastruktury technicznej. Studium </w:t>
      </w:r>
      <w:r w:rsidRPr="00195B5C">
        <w:rPr>
          <w:rFonts w:eastAsia="ArialMT"/>
          <w:sz w:val="22"/>
          <w:szCs w:val="22"/>
        </w:rPr>
        <w:br/>
        <w:t>nie jest aktem prawa miejscowego, jednak jego ustalenia są wiążące dla organów gminy przy sporządzaniu miejscowych planów zagospodarowania przestrzennego. Przedmiotem regulacji są elementy zagospodarowania wymagające przekształceń zgodnych z polityką przestrzenną samorządu miejskiego, których realizacja poprzez plany miejscowe umożliwi osiągnięcie strategicznych celów określonych w Studium i innych dokumentach,</w:t>
      </w:r>
      <w:r w:rsidRPr="00195B5C">
        <w:rPr>
          <w:rFonts w:eastAsia="ArialMT"/>
          <w:sz w:val="22"/>
          <w:szCs w:val="22"/>
        </w:rPr>
        <w:br/>
        <w:t>np. w Strategii Rozwoju Miasta Torunia.</w:t>
      </w:r>
    </w:p>
    <w:p w14:paraId="69AC0B95"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Uwarunkowania wynikające z miejscowych planów zagospodarowania przestrzennego mające wpływ na jakość powietrza mogą dotyczyć:</w:t>
      </w:r>
    </w:p>
    <w:p w14:paraId="0845403A" w14:textId="027EF610" w:rsidR="00195B5C" w:rsidRPr="00ED64F5" w:rsidRDefault="00195B5C" w:rsidP="009D1BBD">
      <w:pPr>
        <w:pStyle w:val="Akapitzlist"/>
        <w:numPr>
          <w:ilvl w:val="0"/>
          <w:numId w:val="94"/>
        </w:numPr>
        <w:spacing w:before="120" w:after="120" w:line="276" w:lineRule="auto"/>
        <w:rPr>
          <w:rFonts w:eastAsia="ArialMT"/>
          <w:szCs w:val="22"/>
        </w:rPr>
      </w:pPr>
      <w:r w:rsidRPr="00ED64F5">
        <w:rPr>
          <w:rFonts w:eastAsia="ArialMT"/>
          <w:szCs w:val="22"/>
        </w:rPr>
        <w:t>ograniczenia bądź zakazu możliwości lokalizowania obiektów o określonych funkcjach</w:t>
      </w:r>
      <w:r w:rsidR="00ED64F5">
        <w:rPr>
          <w:rFonts w:eastAsia="ArialMT"/>
          <w:szCs w:val="22"/>
        </w:rPr>
        <w:t xml:space="preserve"> </w:t>
      </w:r>
      <w:r w:rsidRPr="00ED64F5">
        <w:rPr>
          <w:rFonts w:eastAsia="ArialMT"/>
          <w:szCs w:val="22"/>
        </w:rPr>
        <w:t>w obrębie poszczególnych jednostek urbanistycznych,</w:t>
      </w:r>
    </w:p>
    <w:p w14:paraId="63BDB687" w14:textId="77777777" w:rsidR="00195B5C" w:rsidRPr="00ED64F5" w:rsidRDefault="00195B5C" w:rsidP="009D1BBD">
      <w:pPr>
        <w:pStyle w:val="Akapitzlist"/>
        <w:numPr>
          <w:ilvl w:val="0"/>
          <w:numId w:val="94"/>
        </w:numPr>
        <w:spacing w:before="120" w:after="120" w:line="276" w:lineRule="auto"/>
        <w:rPr>
          <w:rFonts w:eastAsia="ArialMT"/>
          <w:szCs w:val="22"/>
        </w:rPr>
      </w:pPr>
      <w:r w:rsidRPr="00ED64F5">
        <w:rPr>
          <w:rFonts w:eastAsia="ArialMT"/>
          <w:szCs w:val="22"/>
        </w:rPr>
        <w:t>stosowania rozwiązań organizacyjnych lub technicznych dla obiektów mogących powodować przekroczenia norm dopuszczalnych.</w:t>
      </w:r>
    </w:p>
    <w:p w14:paraId="0010417F" w14:textId="77777777" w:rsidR="00195B5C" w:rsidRPr="00195B5C" w:rsidRDefault="00195B5C" w:rsidP="00195B5C">
      <w:pPr>
        <w:spacing w:before="120" w:after="120" w:line="276" w:lineRule="auto"/>
        <w:jc w:val="both"/>
        <w:rPr>
          <w:rFonts w:eastAsia="ArialMT"/>
          <w:sz w:val="22"/>
          <w:szCs w:val="22"/>
        </w:rPr>
      </w:pPr>
      <w:r w:rsidRPr="00195B5C">
        <w:rPr>
          <w:rFonts w:eastAsia="ArialMT"/>
          <w:sz w:val="22"/>
          <w:szCs w:val="22"/>
        </w:rPr>
        <w:t>Uwarunkowania wynikające ze studium uwarunkowań i kierunków zagospodarowania przestrzennego miasta Torunia (uchwała Nr 805/18 Rady Miasta Torunia z dnia 25 stycznia 2018 r. w sprawie Studium uwarunkowań i kierunków zagospodarowania przestrzennego miasta Torunia)</w:t>
      </w:r>
      <w:r w:rsidRPr="00195B5C">
        <w:rPr>
          <w:rFonts w:eastAsia="ArialMT"/>
          <w:sz w:val="22"/>
          <w:szCs w:val="22"/>
          <w:vertAlign w:val="superscript"/>
        </w:rPr>
        <w:footnoteReference w:id="93"/>
      </w:r>
      <w:r w:rsidRPr="00195B5C">
        <w:rPr>
          <w:rFonts w:eastAsia="ArialMT"/>
          <w:sz w:val="22"/>
          <w:szCs w:val="22"/>
        </w:rPr>
        <w:t xml:space="preserve"> w zakresie ochrony powietrza dotyczą m.in.:</w:t>
      </w:r>
    </w:p>
    <w:p w14:paraId="0AAD608F" w14:textId="2C4AF7CC" w:rsidR="00195B5C" w:rsidRPr="00ED64F5" w:rsidRDefault="00195B5C" w:rsidP="009D1BBD">
      <w:pPr>
        <w:pStyle w:val="Akapitzlist"/>
        <w:numPr>
          <w:ilvl w:val="0"/>
          <w:numId w:val="95"/>
        </w:numPr>
        <w:spacing w:before="120" w:after="120" w:line="276" w:lineRule="auto"/>
        <w:rPr>
          <w:rFonts w:eastAsia="ArialMT"/>
          <w:szCs w:val="22"/>
        </w:rPr>
      </w:pPr>
      <w:r w:rsidRPr="00ED64F5">
        <w:rPr>
          <w:rFonts w:eastAsia="ArialMT"/>
          <w:szCs w:val="22"/>
        </w:rPr>
        <w:t xml:space="preserve">ograniczenia „niskiej emisji” poprzez podłączanie obiektów do miejskiej sieci ciepłowniczej </w:t>
      </w:r>
      <w:r w:rsidR="00ED64F5">
        <w:rPr>
          <w:rFonts w:eastAsia="ArialMT"/>
          <w:szCs w:val="22"/>
        </w:rPr>
        <w:br/>
        <w:t xml:space="preserve">lub </w:t>
      </w:r>
      <w:r w:rsidRPr="00ED64F5">
        <w:rPr>
          <w:rFonts w:eastAsia="ArialMT"/>
          <w:szCs w:val="22"/>
        </w:rPr>
        <w:t>do sieci gazowniczej oraz zastępowania paliw stałych paliwa</w:t>
      </w:r>
      <w:r w:rsidR="00ED64F5">
        <w:rPr>
          <w:rFonts w:eastAsia="ArialMT"/>
          <w:szCs w:val="22"/>
        </w:rPr>
        <w:t xml:space="preserve">mi niskoemisyjnymi lub energią </w:t>
      </w:r>
      <w:r w:rsidR="00ED64F5">
        <w:rPr>
          <w:rFonts w:eastAsia="ArialMT"/>
          <w:szCs w:val="22"/>
        </w:rPr>
        <w:br/>
      </w:r>
      <w:r w:rsidRPr="00ED64F5">
        <w:rPr>
          <w:rFonts w:eastAsia="ArialMT"/>
          <w:szCs w:val="22"/>
        </w:rPr>
        <w:t>ze źródeł odnawialnych,</w:t>
      </w:r>
    </w:p>
    <w:p w14:paraId="385E0300" w14:textId="77777777" w:rsidR="00195B5C" w:rsidRPr="00ED64F5" w:rsidRDefault="00195B5C" w:rsidP="009D1BBD">
      <w:pPr>
        <w:pStyle w:val="Akapitzlist"/>
        <w:numPr>
          <w:ilvl w:val="0"/>
          <w:numId w:val="95"/>
        </w:numPr>
        <w:spacing w:before="120" w:after="120" w:line="276" w:lineRule="auto"/>
        <w:rPr>
          <w:rFonts w:eastAsia="ArialMT"/>
          <w:szCs w:val="22"/>
        </w:rPr>
      </w:pPr>
      <w:r w:rsidRPr="00ED64F5">
        <w:rPr>
          <w:rFonts w:eastAsia="ArialMT"/>
          <w:szCs w:val="22"/>
        </w:rPr>
        <w:t>termomodernizacji budynków,</w:t>
      </w:r>
    </w:p>
    <w:p w14:paraId="09A5EF37" w14:textId="77777777" w:rsidR="00195B5C" w:rsidRPr="00ED64F5" w:rsidRDefault="00195B5C" w:rsidP="009D1BBD">
      <w:pPr>
        <w:pStyle w:val="Akapitzlist"/>
        <w:numPr>
          <w:ilvl w:val="0"/>
          <w:numId w:val="95"/>
        </w:numPr>
        <w:spacing w:before="120" w:after="120" w:line="276" w:lineRule="auto"/>
        <w:rPr>
          <w:rFonts w:eastAsia="ArialMT"/>
          <w:szCs w:val="22"/>
        </w:rPr>
      </w:pPr>
      <w:r w:rsidRPr="00ED64F5">
        <w:rPr>
          <w:rFonts w:eastAsia="ArialMT"/>
          <w:szCs w:val="22"/>
        </w:rPr>
        <w:t xml:space="preserve">ograniczenia emisji spalin poprzez m.in. wprowadzanie zmian w układzie komunikacyjnym, rozwój sieci rowerowej oraz rozwój komunikacji publicznej. </w:t>
      </w:r>
    </w:p>
    <w:p w14:paraId="3DD6B492"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45" w:name="_Toc19511713"/>
      <w:bookmarkStart w:id="346" w:name="_Toc27575854"/>
      <w:bookmarkStart w:id="347" w:name="_Toc42610243"/>
      <w:bookmarkStart w:id="348" w:name="_Toc133315591"/>
      <w:r w:rsidRPr="00195B5C">
        <w:rPr>
          <w:b/>
          <w:bCs/>
          <w:color w:val="000066"/>
          <w:kern w:val="28"/>
          <w:sz w:val="22"/>
          <w:szCs w:val="22"/>
          <w:lang w:eastAsia="ar-SA"/>
        </w:rPr>
        <w:lastRenderedPageBreak/>
        <w:t xml:space="preserve">BILANS </w:t>
      </w:r>
      <w:bookmarkEnd w:id="345"/>
      <w:r w:rsidRPr="00195B5C">
        <w:rPr>
          <w:b/>
          <w:bCs/>
          <w:color w:val="000066"/>
          <w:kern w:val="28"/>
          <w:sz w:val="22"/>
          <w:szCs w:val="22"/>
          <w:lang w:eastAsia="ar-SA"/>
        </w:rPr>
        <w:t>SUBSTANCJI WPROWADZANYCH DO POWIETRZA ZE ŹRÓDEŁ, DLA KTÓRYCH WSKAZANO KONIECZNOŚĆ REDUKCJI EMISJI</w:t>
      </w:r>
      <w:bookmarkEnd w:id="346"/>
      <w:bookmarkEnd w:id="347"/>
      <w:bookmarkEnd w:id="348"/>
    </w:p>
    <w:p w14:paraId="70DA2997" w14:textId="77777777" w:rsidR="00195B5C" w:rsidRPr="00195B5C" w:rsidRDefault="00195B5C" w:rsidP="00195B5C">
      <w:pPr>
        <w:spacing w:before="120" w:after="120" w:line="276" w:lineRule="auto"/>
        <w:jc w:val="both"/>
        <w:rPr>
          <w:sz w:val="22"/>
          <w:szCs w:val="22"/>
        </w:rPr>
      </w:pPr>
      <w:r w:rsidRPr="00195B5C">
        <w:rPr>
          <w:sz w:val="22"/>
          <w:szCs w:val="22"/>
        </w:rPr>
        <w:t xml:space="preserve">Analizy przeprowadzone w ramach przygotowania  Programu wskazały na konieczność redukcji emisji z sektora komunalno-bytowego w Toruniu. Wymagana wielkość redukcji została wyznaczona na podstawie modelowania matematycznego rozprzestrzeniania zanieczyszczeń. Podstawowym parametrem decydującym o wielkości wymaganej redukcji była konieczność dotrzymania poziomów dopuszczalnych (standardów jakości powietrza) pyłu PM10 i PM2,5 oraz ograniczenie stężeń </w:t>
      </w:r>
      <w:proofErr w:type="spellStart"/>
      <w:r w:rsidRPr="00195B5C">
        <w:rPr>
          <w:sz w:val="22"/>
          <w:szCs w:val="22"/>
        </w:rPr>
        <w:t>benzo</w:t>
      </w:r>
      <w:proofErr w:type="spellEnd"/>
      <w:r w:rsidRPr="00195B5C">
        <w:rPr>
          <w:sz w:val="22"/>
          <w:szCs w:val="22"/>
        </w:rPr>
        <w:t>(a)</w:t>
      </w:r>
      <w:proofErr w:type="spellStart"/>
      <w:r w:rsidRPr="00195B5C">
        <w:rPr>
          <w:sz w:val="22"/>
          <w:szCs w:val="22"/>
        </w:rPr>
        <w:t>pirenu</w:t>
      </w:r>
      <w:proofErr w:type="spellEnd"/>
      <w:r w:rsidRPr="00195B5C">
        <w:rPr>
          <w:sz w:val="22"/>
          <w:szCs w:val="22"/>
        </w:rPr>
        <w:t xml:space="preserve"> do poziomu docelowego. Poniżej zestawiono porównanie emisji z sektora komunalno-bytowego w roku bazowym i w roku prognozy w strefie miasto Toruń.</w:t>
      </w:r>
    </w:p>
    <w:p w14:paraId="7C7A7CEA" w14:textId="14D2E377" w:rsidR="00195B5C" w:rsidRPr="00195B5C" w:rsidRDefault="00195B5C" w:rsidP="00195B5C">
      <w:pPr>
        <w:spacing w:before="240" w:after="120"/>
        <w:jc w:val="both"/>
        <w:rPr>
          <w:bCs/>
          <w:i/>
          <w:sz w:val="22"/>
          <w:szCs w:val="22"/>
        </w:rPr>
      </w:pPr>
      <w:bookmarkStart w:id="349" w:name="_Toc42166339"/>
      <w:bookmarkStart w:id="350" w:name="_Toc133316252"/>
      <w:r w:rsidRPr="00195B5C">
        <w:rPr>
          <w:bCs/>
          <w:sz w:val="22"/>
          <w:szCs w:val="22"/>
        </w:rPr>
        <w:t xml:space="preserve">Tabela </w:t>
      </w:r>
      <w:r w:rsidRPr="00195B5C">
        <w:rPr>
          <w:bCs/>
          <w:sz w:val="22"/>
          <w:szCs w:val="22"/>
        </w:rPr>
        <w:fldChar w:fldCharType="begin"/>
      </w:r>
      <w:r w:rsidRPr="00195B5C">
        <w:rPr>
          <w:bCs/>
          <w:sz w:val="22"/>
          <w:szCs w:val="22"/>
        </w:rPr>
        <w:instrText xml:space="preserve"> SEQ Tabela \* ARABIC </w:instrText>
      </w:r>
      <w:r w:rsidRPr="00195B5C">
        <w:rPr>
          <w:bCs/>
          <w:sz w:val="22"/>
          <w:szCs w:val="22"/>
        </w:rPr>
        <w:fldChar w:fldCharType="separate"/>
      </w:r>
      <w:r w:rsidR="00665970">
        <w:rPr>
          <w:bCs/>
          <w:noProof/>
          <w:sz w:val="22"/>
          <w:szCs w:val="22"/>
        </w:rPr>
        <w:t>35</w:t>
      </w:r>
      <w:r w:rsidRPr="00195B5C">
        <w:rPr>
          <w:bCs/>
          <w:sz w:val="22"/>
          <w:szCs w:val="22"/>
        </w:rPr>
        <w:fldChar w:fldCharType="end"/>
      </w:r>
      <w:r w:rsidRPr="00195B5C">
        <w:rPr>
          <w:bCs/>
          <w:sz w:val="22"/>
          <w:szCs w:val="22"/>
        </w:rPr>
        <w:t>. Porównanie emisji pyłu PM10 z sektora komunalno-bytowego w strefie miasto Toruń w roku bazowym 2018 i w roku prognozy</w:t>
      </w:r>
      <w:bookmarkEnd w:id="349"/>
      <w:bookmarkEnd w:id="350"/>
      <w:r w:rsidR="00D94003">
        <w:rPr>
          <w:bCs/>
          <w:sz w:val="22"/>
          <w:szCs w:val="22"/>
        </w:rPr>
        <w:t xml:space="preserve"> 2026</w:t>
      </w:r>
    </w:p>
    <w:tbl>
      <w:tblPr>
        <w:tblW w:w="5000" w:type="pct"/>
        <w:tblCellMar>
          <w:left w:w="70" w:type="dxa"/>
          <w:right w:w="70" w:type="dxa"/>
        </w:tblCellMar>
        <w:tblLook w:val="04A0" w:firstRow="1" w:lastRow="0" w:firstColumn="1" w:lastColumn="0" w:noHBand="0" w:noVBand="1"/>
      </w:tblPr>
      <w:tblGrid>
        <w:gridCol w:w="2218"/>
        <w:gridCol w:w="3817"/>
        <w:gridCol w:w="3819"/>
      </w:tblGrid>
      <w:tr w:rsidR="00195B5C" w:rsidRPr="00195B5C" w14:paraId="40629654" w14:textId="77777777" w:rsidTr="004F7FA2">
        <w:trPr>
          <w:trHeight w:val="1632"/>
        </w:trPr>
        <w:tc>
          <w:tcPr>
            <w:tcW w:w="1125" w:type="pct"/>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02170EFA" w14:textId="77777777" w:rsidR="00195B5C" w:rsidRPr="00195B5C" w:rsidRDefault="00195B5C" w:rsidP="00195B5C">
            <w:pPr>
              <w:jc w:val="center"/>
              <w:rPr>
                <w:b/>
                <w:bCs/>
              </w:rPr>
            </w:pPr>
            <w:r w:rsidRPr="00195B5C">
              <w:rPr>
                <w:b/>
                <w:bCs/>
                <w:sz w:val="22"/>
                <w:szCs w:val="22"/>
              </w:rPr>
              <w:t>jednostka</w:t>
            </w:r>
          </w:p>
          <w:p w14:paraId="49A64AF0" w14:textId="77777777" w:rsidR="00195B5C" w:rsidRPr="00195B5C" w:rsidRDefault="00195B5C" w:rsidP="00195B5C">
            <w:pPr>
              <w:jc w:val="center"/>
              <w:rPr>
                <w:b/>
                <w:bCs/>
              </w:rPr>
            </w:pPr>
            <w:r w:rsidRPr="00195B5C">
              <w:rPr>
                <w:b/>
                <w:bCs/>
                <w:sz w:val="22"/>
                <w:szCs w:val="22"/>
              </w:rPr>
              <w:t>administracyjna</w:t>
            </w:r>
          </w:p>
        </w:tc>
        <w:tc>
          <w:tcPr>
            <w:tcW w:w="1937" w:type="pct"/>
            <w:tcBorders>
              <w:top w:val="single" w:sz="4" w:space="0" w:color="auto"/>
              <w:left w:val="nil"/>
              <w:right w:val="single" w:sz="4" w:space="0" w:color="auto"/>
            </w:tcBorders>
            <w:shd w:val="clear" w:color="000000" w:fill="E7E6E6"/>
            <w:vAlign w:val="center"/>
            <w:hideMark/>
          </w:tcPr>
          <w:p w14:paraId="0B95A2EC" w14:textId="5311127E" w:rsidR="00195B5C" w:rsidRPr="00195B5C" w:rsidRDefault="00195B5C" w:rsidP="00195B5C">
            <w:pPr>
              <w:jc w:val="center"/>
              <w:rPr>
                <w:b/>
                <w:bCs/>
              </w:rPr>
            </w:pPr>
            <w:r w:rsidRPr="00195B5C">
              <w:rPr>
                <w:b/>
                <w:bCs/>
                <w:sz w:val="22"/>
                <w:szCs w:val="22"/>
              </w:rPr>
              <w:t xml:space="preserve">wielkość emisji zanieczyszczeń </w:t>
            </w:r>
            <w:r w:rsidR="00ED64F5">
              <w:rPr>
                <w:b/>
                <w:bCs/>
                <w:sz w:val="22"/>
                <w:szCs w:val="22"/>
              </w:rPr>
              <w:br/>
            </w:r>
            <w:r w:rsidRPr="00195B5C">
              <w:rPr>
                <w:b/>
                <w:bCs/>
                <w:sz w:val="22"/>
                <w:szCs w:val="22"/>
              </w:rPr>
              <w:t>do powietrza w roku 2018</w:t>
            </w:r>
          </w:p>
          <w:p w14:paraId="0697F807" w14:textId="77777777" w:rsidR="00195B5C" w:rsidRPr="00195B5C" w:rsidRDefault="00195B5C" w:rsidP="00195B5C">
            <w:pPr>
              <w:jc w:val="center"/>
              <w:rPr>
                <w:b/>
                <w:bCs/>
              </w:rPr>
            </w:pPr>
            <w:r w:rsidRPr="00195B5C">
              <w:rPr>
                <w:b/>
                <w:bCs/>
                <w:sz w:val="22"/>
                <w:szCs w:val="22"/>
              </w:rPr>
              <w:t>PM10 [Mg/rok]</w:t>
            </w:r>
          </w:p>
        </w:tc>
        <w:tc>
          <w:tcPr>
            <w:tcW w:w="1938" w:type="pct"/>
            <w:tcBorders>
              <w:top w:val="single" w:sz="4" w:space="0" w:color="auto"/>
              <w:left w:val="nil"/>
              <w:right w:val="single" w:sz="4" w:space="0" w:color="auto"/>
            </w:tcBorders>
            <w:shd w:val="clear" w:color="000000" w:fill="E7E6E6"/>
            <w:vAlign w:val="center"/>
            <w:hideMark/>
          </w:tcPr>
          <w:p w14:paraId="0F12D22D" w14:textId="029DD99E" w:rsidR="00195B5C" w:rsidRPr="00195B5C" w:rsidRDefault="00195B5C" w:rsidP="00195B5C">
            <w:pPr>
              <w:jc w:val="center"/>
              <w:rPr>
                <w:b/>
                <w:bCs/>
              </w:rPr>
            </w:pPr>
            <w:r w:rsidRPr="00195B5C">
              <w:rPr>
                <w:b/>
                <w:bCs/>
                <w:sz w:val="22"/>
                <w:szCs w:val="22"/>
              </w:rPr>
              <w:t xml:space="preserve">wielkość emisji zanieczyszczeń </w:t>
            </w:r>
            <w:r w:rsidR="00C4748E">
              <w:rPr>
                <w:b/>
                <w:bCs/>
                <w:sz w:val="22"/>
                <w:szCs w:val="22"/>
              </w:rPr>
              <w:br/>
            </w:r>
            <w:r w:rsidRPr="00195B5C">
              <w:rPr>
                <w:b/>
                <w:bCs/>
                <w:sz w:val="22"/>
                <w:szCs w:val="22"/>
              </w:rPr>
              <w:t>do powietrza w roku prognozy</w:t>
            </w:r>
          </w:p>
          <w:p w14:paraId="6015D393" w14:textId="77777777" w:rsidR="00195B5C" w:rsidRPr="00195B5C" w:rsidRDefault="00195B5C" w:rsidP="00195B5C">
            <w:pPr>
              <w:jc w:val="center"/>
              <w:rPr>
                <w:b/>
                <w:bCs/>
              </w:rPr>
            </w:pPr>
            <w:r w:rsidRPr="00195B5C">
              <w:rPr>
                <w:b/>
                <w:bCs/>
                <w:sz w:val="22"/>
                <w:szCs w:val="22"/>
              </w:rPr>
              <w:t>PM10 [Mg/rok]</w:t>
            </w:r>
          </w:p>
        </w:tc>
      </w:tr>
      <w:tr w:rsidR="00195B5C" w:rsidRPr="00195B5C" w14:paraId="2A74A4B0" w14:textId="77777777" w:rsidTr="00195B5C">
        <w:trPr>
          <w:trHeight w:val="240"/>
        </w:trPr>
        <w:tc>
          <w:tcPr>
            <w:tcW w:w="1125" w:type="pct"/>
            <w:tcBorders>
              <w:top w:val="single" w:sz="4" w:space="0" w:color="auto"/>
              <w:left w:val="single" w:sz="4" w:space="0" w:color="auto"/>
              <w:bottom w:val="single" w:sz="4" w:space="0" w:color="auto"/>
              <w:right w:val="single" w:sz="4" w:space="0" w:color="auto"/>
            </w:tcBorders>
            <w:vAlign w:val="center"/>
          </w:tcPr>
          <w:p w14:paraId="212DEBE2" w14:textId="77777777" w:rsidR="00195B5C" w:rsidRPr="00195B5C" w:rsidRDefault="00195B5C" w:rsidP="00195B5C">
            <w:pPr>
              <w:jc w:val="center"/>
              <w:rPr>
                <w:b/>
                <w:bCs/>
              </w:rPr>
            </w:pPr>
            <w:r w:rsidRPr="00195B5C">
              <w:rPr>
                <w:sz w:val="22"/>
                <w:szCs w:val="22"/>
              </w:rPr>
              <w:t>miasto Toruń</w:t>
            </w:r>
          </w:p>
        </w:tc>
        <w:tc>
          <w:tcPr>
            <w:tcW w:w="1937" w:type="pct"/>
            <w:tcBorders>
              <w:top w:val="single" w:sz="4" w:space="0" w:color="auto"/>
              <w:left w:val="nil"/>
              <w:bottom w:val="single" w:sz="4" w:space="0" w:color="auto"/>
              <w:right w:val="single" w:sz="4" w:space="0" w:color="auto"/>
            </w:tcBorders>
            <w:shd w:val="clear" w:color="auto" w:fill="FFFFFF"/>
            <w:noWrap/>
            <w:vAlign w:val="center"/>
          </w:tcPr>
          <w:p w14:paraId="79BF0EFF" w14:textId="77777777" w:rsidR="00195B5C" w:rsidRPr="00195B5C" w:rsidRDefault="00195B5C" w:rsidP="00195B5C">
            <w:pPr>
              <w:jc w:val="center"/>
              <w:rPr>
                <w:b/>
                <w:bCs/>
              </w:rPr>
            </w:pPr>
            <w:r w:rsidRPr="00195B5C">
              <w:rPr>
                <w:sz w:val="22"/>
                <w:szCs w:val="22"/>
              </w:rPr>
              <w:t>136,743</w:t>
            </w:r>
          </w:p>
        </w:tc>
        <w:tc>
          <w:tcPr>
            <w:tcW w:w="1938" w:type="pct"/>
            <w:tcBorders>
              <w:top w:val="single" w:sz="4" w:space="0" w:color="auto"/>
              <w:left w:val="nil"/>
              <w:bottom w:val="single" w:sz="4" w:space="0" w:color="auto"/>
              <w:right w:val="single" w:sz="4" w:space="0" w:color="auto"/>
            </w:tcBorders>
            <w:shd w:val="clear" w:color="auto" w:fill="FFFFFF"/>
            <w:noWrap/>
            <w:vAlign w:val="center"/>
          </w:tcPr>
          <w:p w14:paraId="31AF3AEF" w14:textId="77777777" w:rsidR="00195B5C" w:rsidRPr="00195B5C" w:rsidRDefault="00195B5C" w:rsidP="00195B5C">
            <w:pPr>
              <w:jc w:val="center"/>
              <w:rPr>
                <w:b/>
                <w:bCs/>
              </w:rPr>
            </w:pPr>
            <w:r w:rsidRPr="00195B5C">
              <w:rPr>
                <w:sz w:val="22"/>
                <w:szCs w:val="22"/>
              </w:rPr>
              <w:t>96,940</w:t>
            </w:r>
          </w:p>
        </w:tc>
      </w:tr>
    </w:tbl>
    <w:p w14:paraId="57DEC0D0" w14:textId="77777777" w:rsidR="00195B5C" w:rsidRPr="00195B5C" w:rsidRDefault="00195B5C" w:rsidP="00195B5C">
      <w:pPr>
        <w:spacing w:before="240" w:after="120"/>
        <w:jc w:val="both"/>
        <w:rPr>
          <w:bCs/>
          <w:sz w:val="22"/>
          <w:szCs w:val="18"/>
        </w:rPr>
      </w:pPr>
      <w:bookmarkStart w:id="351" w:name="_Toc133316253"/>
      <w:r w:rsidRPr="00195B5C">
        <w:rPr>
          <w:bCs/>
          <w:sz w:val="22"/>
          <w:szCs w:val="18"/>
        </w:rPr>
        <w:t xml:space="preserve">Tabela </w:t>
      </w:r>
      <w:r w:rsidRPr="00195B5C">
        <w:rPr>
          <w:bCs/>
          <w:noProof/>
          <w:sz w:val="22"/>
          <w:szCs w:val="18"/>
        </w:rPr>
        <w:fldChar w:fldCharType="begin"/>
      </w:r>
      <w:r w:rsidRPr="00195B5C">
        <w:rPr>
          <w:bCs/>
          <w:noProof/>
          <w:sz w:val="22"/>
          <w:szCs w:val="18"/>
        </w:rPr>
        <w:instrText xml:space="preserve"> SEQ Tabela \* ARABIC </w:instrText>
      </w:r>
      <w:r w:rsidRPr="00195B5C">
        <w:rPr>
          <w:bCs/>
          <w:noProof/>
          <w:sz w:val="22"/>
          <w:szCs w:val="18"/>
        </w:rPr>
        <w:fldChar w:fldCharType="separate"/>
      </w:r>
      <w:r w:rsidR="00665970">
        <w:rPr>
          <w:bCs/>
          <w:noProof/>
          <w:sz w:val="22"/>
          <w:szCs w:val="18"/>
        </w:rPr>
        <w:t>36</w:t>
      </w:r>
      <w:r w:rsidRPr="00195B5C">
        <w:rPr>
          <w:bCs/>
          <w:noProof/>
          <w:sz w:val="22"/>
          <w:szCs w:val="18"/>
        </w:rPr>
        <w:fldChar w:fldCharType="end"/>
      </w:r>
      <w:r w:rsidRPr="00195B5C">
        <w:rPr>
          <w:bCs/>
          <w:sz w:val="22"/>
          <w:szCs w:val="18"/>
        </w:rPr>
        <w:t xml:space="preserve">. Porównanie emisji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i pyłu PM2,5 z sektora komunalno-bytowego (SNAP 0202) </w:t>
      </w:r>
      <w:r w:rsidRPr="00195B5C">
        <w:rPr>
          <w:bCs/>
          <w:sz w:val="22"/>
          <w:szCs w:val="18"/>
        </w:rPr>
        <w:br/>
        <w:t>w strefie miasto Toruń w roku bazowym 2021 i w roku prognozy 2028</w:t>
      </w:r>
      <w:bookmarkEnd w:id="351"/>
    </w:p>
    <w:tbl>
      <w:tblPr>
        <w:tblW w:w="5000" w:type="pct"/>
        <w:tblCellMar>
          <w:left w:w="70" w:type="dxa"/>
          <w:right w:w="70" w:type="dxa"/>
        </w:tblCellMar>
        <w:tblLook w:val="04A0" w:firstRow="1" w:lastRow="0" w:firstColumn="1" w:lastColumn="0" w:noHBand="0" w:noVBand="1"/>
      </w:tblPr>
      <w:tblGrid>
        <w:gridCol w:w="1680"/>
        <w:gridCol w:w="2043"/>
        <w:gridCol w:w="2045"/>
        <w:gridCol w:w="2046"/>
        <w:gridCol w:w="2040"/>
      </w:tblGrid>
      <w:tr w:rsidR="00195B5C" w:rsidRPr="00195B5C" w14:paraId="4CE5636C" w14:textId="77777777" w:rsidTr="004F7FA2">
        <w:trPr>
          <w:trHeight w:val="664"/>
        </w:trPr>
        <w:tc>
          <w:tcPr>
            <w:tcW w:w="840" w:type="pct"/>
            <w:vMerge w:val="restart"/>
            <w:tcBorders>
              <w:top w:val="single" w:sz="4" w:space="0" w:color="auto"/>
              <w:left w:val="single" w:sz="4" w:space="0" w:color="auto"/>
              <w:right w:val="single" w:sz="4" w:space="0" w:color="auto"/>
            </w:tcBorders>
            <w:shd w:val="clear" w:color="000000" w:fill="E7E6E6"/>
            <w:noWrap/>
            <w:vAlign w:val="center"/>
            <w:hideMark/>
          </w:tcPr>
          <w:p w14:paraId="1797D357" w14:textId="77777777" w:rsidR="00195B5C" w:rsidRPr="00195B5C" w:rsidRDefault="00195B5C" w:rsidP="00195B5C">
            <w:pPr>
              <w:jc w:val="center"/>
              <w:rPr>
                <w:b/>
                <w:bCs/>
              </w:rPr>
            </w:pPr>
            <w:r w:rsidRPr="00195B5C">
              <w:rPr>
                <w:b/>
                <w:bCs/>
                <w:sz w:val="22"/>
                <w:szCs w:val="22"/>
              </w:rPr>
              <w:t>jednostka</w:t>
            </w:r>
          </w:p>
          <w:p w14:paraId="36937A09" w14:textId="77777777" w:rsidR="00195B5C" w:rsidRPr="00195B5C" w:rsidRDefault="00195B5C" w:rsidP="00195B5C">
            <w:pPr>
              <w:jc w:val="center"/>
              <w:rPr>
                <w:b/>
                <w:bCs/>
              </w:rPr>
            </w:pPr>
            <w:r w:rsidRPr="00195B5C">
              <w:rPr>
                <w:b/>
                <w:bCs/>
                <w:sz w:val="22"/>
                <w:szCs w:val="22"/>
              </w:rPr>
              <w:t>administracyjna</w:t>
            </w:r>
          </w:p>
        </w:tc>
        <w:tc>
          <w:tcPr>
            <w:tcW w:w="2081" w:type="pct"/>
            <w:gridSpan w:val="2"/>
            <w:tcBorders>
              <w:top w:val="single" w:sz="4" w:space="0" w:color="auto"/>
              <w:left w:val="nil"/>
              <w:bottom w:val="single" w:sz="4" w:space="0" w:color="auto"/>
              <w:right w:val="single" w:sz="4" w:space="0" w:color="auto"/>
            </w:tcBorders>
            <w:shd w:val="clear" w:color="000000" w:fill="E7E6E6"/>
            <w:vAlign w:val="center"/>
            <w:hideMark/>
          </w:tcPr>
          <w:p w14:paraId="52BD8568" w14:textId="77777777" w:rsidR="00195B5C" w:rsidRPr="00195B5C" w:rsidRDefault="00195B5C" w:rsidP="00195B5C">
            <w:pPr>
              <w:jc w:val="center"/>
              <w:rPr>
                <w:b/>
                <w:bCs/>
              </w:rPr>
            </w:pPr>
            <w:r w:rsidRPr="00195B5C">
              <w:rPr>
                <w:b/>
                <w:bCs/>
                <w:sz w:val="22"/>
                <w:szCs w:val="22"/>
              </w:rPr>
              <w:t>wielkość emisji zanieczyszczeń do powietrza w roku 2021</w:t>
            </w:r>
          </w:p>
        </w:tc>
        <w:tc>
          <w:tcPr>
            <w:tcW w:w="2079" w:type="pct"/>
            <w:gridSpan w:val="2"/>
            <w:tcBorders>
              <w:top w:val="single" w:sz="4" w:space="0" w:color="auto"/>
              <w:left w:val="nil"/>
              <w:bottom w:val="single" w:sz="4" w:space="0" w:color="auto"/>
              <w:right w:val="single" w:sz="4" w:space="0" w:color="auto"/>
            </w:tcBorders>
            <w:shd w:val="clear" w:color="000000" w:fill="E7E6E6"/>
            <w:vAlign w:val="center"/>
          </w:tcPr>
          <w:p w14:paraId="4BB3D453" w14:textId="7CB23C04" w:rsidR="00195B5C" w:rsidRPr="00195B5C" w:rsidRDefault="00195B5C" w:rsidP="00195B5C">
            <w:pPr>
              <w:jc w:val="center"/>
              <w:rPr>
                <w:b/>
                <w:bCs/>
              </w:rPr>
            </w:pPr>
            <w:r w:rsidRPr="00195B5C">
              <w:rPr>
                <w:b/>
                <w:bCs/>
                <w:sz w:val="22"/>
                <w:szCs w:val="22"/>
              </w:rPr>
              <w:t xml:space="preserve">wielkość emisji zanieczyszczeń </w:t>
            </w:r>
            <w:r w:rsidR="00C4748E">
              <w:rPr>
                <w:b/>
                <w:bCs/>
                <w:sz w:val="22"/>
                <w:szCs w:val="22"/>
              </w:rPr>
              <w:br/>
            </w:r>
            <w:r w:rsidRPr="00195B5C">
              <w:rPr>
                <w:b/>
                <w:bCs/>
                <w:sz w:val="22"/>
                <w:szCs w:val="22"/>
              </w:rPr>
              <w:t>do powietrza w roku prognozy</w:t>
            </w:r>
          </w:p>
        </w:tc>
      </w:tr>
      <w:tr w:rsidR="00195B5C" w:rsidRPr="00195B5C" w14:paraId="6BBAB239" w14:textId="77777777" w:rsidTr="004F7FA2">
        <w:trPr>
          <w:trHeight w:val="466"/>
        </w:trPr>
        <w:tc>
          <w:tcPr>
            <w:tcW w:w="840" w:type="pct"/>
            <w:vMerge/>
            <w:tcBorders>
              <w:left w:val="single" w:sz="4" w:space="0" w:color="auto"/>
              <w:bottom w:val="single" w:sz="4" w:space="0" w:color="auto"/>
              <w:right w:val="single" w:sz="4" w:space="0" w:color="auto"/>
            </w:tcBorders>
            <w:shd w:val="clear" w:color="000000" w:fill="E7E6E6"/>
            <w:noWrap/>
            <w:vAlign w:val="center"/>
          </w:tcPr>
          <w:p w14:paraId="1723F5F6" w14:textId="77777777" w:rsidR="00195B5C" w:rsidRPr="00195B5C" w:rsidRDefault="00195B5C" w:rsidP="00195B5C">
            <w:pPr>
              <w:jc w:val="center"/>
              <w:rPr>
                <w:b/>
                <w:bCs/>
              </w:rPr>
            </w:pPr>
          </w:p>
        </w:tc>
        <w:tc>
          <w:tcPr>
            <w:tcW w:w="1040" w:type="pct"/>
            <w:tcBorders>
              <w:top w:val="single" w:sz="4" w:space="0" w:color="auto"/>
              <w:left w:val="nil"/>
              <w:right w:val="single" w:sz="4" w:space="0" w:color="auto"/>
            </w:tcBorders>
            <w:shd w:val="clear" w:color="000000" w:fill="E7E6E6"/>
            <w:vAlign w:val="center"/>
          </w:tcPr>
          <w:p w14:paraId="599F9C08" w14:textId="77777777" w:rsidR="00195B5C" w:rsidRPr="00195B5C" w:rsidRDefault="00195B5C" w:rsidP="00195B5C">
            <w:pPr>
              <w:jc w:val="center"/>
              <w:rPr>
                <w:b/>
                <w:bCs/>
              </w:rPr>
            </w:pPr>
            <w:r w:rsidRPr="00195B5C">
              <w:rPr>
                <w:b/>
                <w:bCs/>
                <w:sz w:val="22"/>
                <w:szCs w:val="22"/>
              </w:rPr>
              <w:t xml:space="preserve">PM2,5 </w:t>
            </w:r>
            <w:r w:rsidRPr="00195B5C">
              <w:rPr>
                <w:b/>
                <w:bCs/>
              </w:rPr>
              <w:t>[Mg/rok]</w:t>
            </w:r>
          </w:p>
        </w:tc>
        <w:tc>
          <w:tcPr>
            <w:tcW w:w="1041" w:type="pct"/>
            <w:tcBorders>
              <w:top w:val="single" w:sz="4" w:space="0" w:color="auto"/>
              <w:left w:val="nil"/>
              <w:right w:val="single" w:sz="4" w:space="0" w:color="auto"/>
            </w:tcBorders>
            <w:shd w:val="clear" w:color="000000" w:fill="E7E6E6"/>
            <w:vAlign w:val="center"/>
          </w:tcPr>
          <w:p w14:paraId="5B31CB8D" w14:textId="77777777" w:rsidR="00195B5C" w:rsidRPr="00195B5C" w:rsidRDefault="00195B5C" w:rsidP="00195B5C">
            <w:pPr>
              <w:jc w:val="center"/>
              <w:rPr>
                <w:b/>
                <w:bCs/>
              </w:rPr>
            </w:pPr>
            <w:r w:rsidRPr="00195B5C">
              <w:rPr>
                <w:b/>
                <w:bCs/>
                <w:sz w:val="22"/>
                <w:szCs w:val="22"/>
              </w:rPr>
              <w:t>B(a)P [kg/rok]</w:t>
            </w:r>
          </w:p>
        </w:tc>
        <w:tc>
          <w:tcPr>
            <w:tcW w:w="1041" w:type="pct"/>
            <w:tcBorders>
              <w:top w:val="single" w:sz="4" w:space="0" w:color="auto"/>
              <w:left w:val="nil"/>
              <w:right w:val="single" w:sz="4" w:space="0" w:color="auto"/>
            </w:tcBorders>
            <w:shd w:val="clear" w:color="000000" w:fill="E7E6E6"/>
            <w:vAlign w:val="center"/>
          </w:tcPr>
          <w:p w14:paraId="205AC89A" w14:textId="77777777" w:rsidR="00195B5C" w:rsidRPr="00195B5C" w:rsidRDefault="00195B5C" w:rsidP="00195B5C">
            <w:pPr>
              <w:jc w:val="center"/>
              <w:rPr>
                <w:b/>
                <w:bCs/>
              </w:rPr>
            </w:pPr>
            <w:r w:rsidRPr="00195B5C">
              <w:rPr>
                <w:b/>
                <w:bCs/>
                <w:sz w:val="22"/>
                <w:szCs w:val="22"/>
              </w:rPr>
              <w:t>PM2,5 [Mg/rok]</w:t>
            </w:r>
          </w:p>
        </w:tc>
        <w:tc>
          <w:tcPr>
            <w:tcW w:w="1038" w:type="pct"/>
            <w:tcBorders>
              <w:top w:val="single" w:sz="4" w:space="0" w:color="auto"/>
              <w:left w:val="nil"/>
              <w:right w:val="single" w:sz="4" w:space="0" w:color="auto"/>
            </w:tcBorders>
            <w:shd w:val="clear" w:color="000000" w:fill="E7E6E6"/>
            <w:vAlign w:val="center"/>
          </w:tcPr>
          <w:p w14:paraId="55CE7065" w14:textId="77777777" w:rsidR="00195B5C" w:rsidRPr="00195B5C" w:rsidRDefault="00195B5C" w:rsidP="00195B5C">
            <w:pPr>
              <w:jc w:val="center"/>
              <w:rPr>
                <w:b/>
                <w:bCs/>
              </w:rPr>
            </w:pPr>
            <w:r w:rsidRPr="00195B5C">
              <w:rPr>
                <w:b/>
                <w:bCs/>
                <w:sz w:val="22"/>
                <w:szCs w:val="22"/>
              </w:rPr>
              <w:t xml:space="preserve">B(a)P </w:t>
            </w:r>
            <w:r w:rsidRPr="00195B5C">
              <w:rPr>
                <w:b/>
                <w:bCs/>
              </w:rPr>
              <w:t>[kg/rok]</w:t>
            </w:r>
          </w:p>
        </w:tc>
      </w:tr>
      <w:tr w:rsidR="00195B5C" w:rsidRPr="00195B5C" w14:paraId="7A9B6C34" w14:textId="77777777" w:rsidTr="00195B5C">
        <w:trPr>
          <w:trHeight w:val="240"/>
        </w:trPr>
        <w:tc>
          <w:tcPr>
            <w:tcW w:w="840" w:type="pct"/>
            <w:tcBorders>
              <w:top w:val="single" w:sz="4" w:space="0" w:color="auto"/>
              <w:left w:val="single" w:sz="4" w:space="0" w:color="auto"/>
              <w:bottom w:val="single" w:sz="4" w:space="0" w:color="auto"/>
              <w:right w:val="single" w:sz="4" w:space="0" w:color="auto"/>
            </w:tcBorders>
            <w:vAlign w:val="center"/>
          </w:tcPr>
          <w:p w14:paraId="7454253F" w14:textId="77777777" w:rsidR="00195B5C" w:rsidRPr="00195B5C" w:rsidRDefault="00195B5C" w:rsidP="00195B5C">
            <w:pPr>
              <w:jc w:val="center"/>
              <w:rPr>
                <w:b/>
                <w:bCs/>
              </w:rPr>
            </w:pPr>
            <w:r w:rsidRPr="00195B5C">
              <w:rPr>
                <w:sz w:val="22"/>
                <w:szCs w:val="22"/>
              </w:rPr>
              <w:t>miasto Toruń</w:t>
            </w:r>
          </w:p>
        </w:tc>
        <w:tc>
          <w:tcPr>
            <w:tcW w:w="1040" w:type="pct"/>
            <w:tcBorders>
              <w:top w:val="single" w:sz="4" w:space="0" w:color="auto"/>
              <w:left w:val="nil"/>
              <w:bottom w:val="single" w:sz="4" w:space="0" w:color="auto"/>
              <w:right w:val="single" w:sz="4" w:space="0" w:color="auto"/>
            </w:tcBorders>
            <w:shd w:val="clear" w:color="auto" w:fill="FFFFFF"/>
            <w:noWrap/>
          </w:tcPr>
          <w:p w14:paraId="5B25DB7E" w14:textId="77777777" w:rsidR="00195B5C" w:rsidRPr="00195B5C" w:rsidRDefault="00195B5C" w:rsidP="00195B5C">
            <w:pPr>
              <w:jc w:val="center"/>
              <w:rPr>
                <w:b/>
                <w:bCs/>
              </w:rPr>
            </w:pPr>
            <w:r w:rsidRPr="00195B5C">
              <w:rPr>
                <w:sz w:val="22"/>
                <w:szCs w:val="22"/>
              </w:rPr>
              <w:t>298,3</w:t>
            </w:r>
          </w:p>
        </w:tc>
        <w:tc>
          <w:tcPr>
            <w:tcW w:w="1041" w:type="pct"/>
            <w:tcBorders>
              <w:top w:val="single" w:sz="4" w:space="0" w:color="auto"/>
              <w:left w:val="nil"/>
              <w:bottom w:val="single" w:sz="4" w:space="0" w:color="auto"/>
              <w:right w:val="single" w:sz="4" w:space="0" w:color="auto"/>
            </w:tcBorders>
            <w:shd w:val="clear" w:color="auto" w:fill="FFFFFF"/>
            <w:noWrap/>
          </w:tcPr>
          <w:p w14:paraId="5662697B" w14:textId="77777777" w:rsidR="00195B5C" w:rsidRPr="00195B5C" w:rsidRDefault="00195B5C" w:rsidP="00195B5C">
            <w:pPr>
              <w:jc w:val="center"/>
              <w:rPr>
                <w:b/>
                <w:bCs/>
              </w:rPr>
            </w:pPr>
            <w:r w:rsidRPr="00195B5C">
              <w:rPr>
                <w:sz w:val="22"/>
                <w:szCs w:val="22"/>
              </w:rPr>
              <w:t>160,42</w:t>
            </w:r>
          </w:p>
        </w:tc>
        <w:tc>
          <w:tcPr>
            <w:tcW w:w="1041" w:type="pct"/>
            <w:tcBorders>
              <w:top w:val="single" w:sz="4" w:space="0" w:color="auto"/>
              <w:left w:val="nil"/>
              <w:bottom w:val="single" w:sz="4" w:space="0" w:color="auto"/>
              <w:right w:val="single" w:sz="4" w:space="0" w:color="auto"/>
            </w:tcBorders>
            <w:shd w:val="clear" w:color="auto" w:fill="FFFFFF"/>
          </w:tcPr>
          <w:p w14:paraId="1875856D" w14:textId="77777777" w:rsidR="00195B5C" w:rsidRPr="00195B5C" w:rsidRDefault="00195B5C" w:rsidP="00195B5C">
            <w:pPr>
              <w:jc w:val="center"/>
              <w:rPr>
                <w:b/>
                <w:bCs/>
              </w:rPr>
            </w:pPr>
            <w:r w:rsidRPr="00195B5C">
              <w:rPr>
                <w:sz w:val="22"/>
                <w:szCs w:val="22"/>
              </w:rPr>
              <w:t>205,46</w:t>
            </w:r>
          </w:p>
        </w:tc>
        <w:tc>
          <w:tcPr>
            <w:tcW w:w="1038" w:type="pct"/>
            <w:tcBorders>
              <w:top w:val="single" w:sz="4" w:space="0" w:color="auto"/>
              <w:left w:val="nil"/>
              <w:bottom w:val="single" w:sz="4" w:space="0" w:color="auto"/>
              <w:right w:val="single" w:sz="4" w:space="0" w:color="auto"/>
            </w:tcBorders>
            <w:shd w:val="clear" w:color="auto" w:fill="FFFFFF"/>
          </w:tcPr>
          <w:p w14:paraId="6F8C7618" w14:textId="77777777" w:rsidR="00195B5C" w:rsidRPr="00195B5C" w:rsidRDefault="00195B5C" w:rsidP="00195B5C">
            <w:pPr>
              <w:jc w:val="center"/>
              <w:rPr>
                <w:b/>
                <w:bCs/>
              </w:rPr>
            </w:pPr>
            <w:r w:rsidRPr="00195B5C">
              <w:rPr>
                <w:sz w:val="22"/>
                <w:szCs w:val="22"/>
              </w:rPr>
              <w:t>103,23</w:t>
            </w:r>
          </w:p>
        </w:tc>
      </w:tr>
    </w:tbl>
    <w:p w14:paraId="3792FFE7"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52" w:name="_Toc19511719"/>
      <w:bookmarkStart w:id="353" w:name="_Toc27575855"/>
      <w:bookmarkStart w:id="354" w:name="_Toc42610244"/>
      <w:bookmarkStart w:id="355" w:name="_Toc133315592"/>
      <w:r w:rsidRPr="00195B5C">
        <w:rPr>
          <w:b/>
          <w:bCs/>
          <w:color w:val="000066"/>
          <w:kern w:val="28"/>
          <w:sz w:val="22"/>
          <w:szCs w:val="22"/>
          <w:lang w:eastAsia="ar-SA"/>
        </w:rPr>
        <w:t>SZACUNKOWY CZAS POTRZEBNY NA OSIĄGNIĘCIE CELÓW PROGRAMU</w:t>
      </w:r>
      <w:bookmarkEnd w:id="352"/>
      <w:bookmarkEnd w:id="353"/>
      <w:bookmarkEnd w:id="354"/>
      <w:bookmarkEnd w:id="355"/>
    </w:p>
    <w:p w14:paraId="1D7001E2" w14:textId="77777777" w:rsidR="00195B5C" w:rsidRPr="00195B5C" w:rsidRDefault="00195B5C" w:rsidP="00195B5C">
      <w:pPr>
        <w:spacing w:before="120" w:after="120" w:line="276" w:lineRule="auto"/>
        <w:jc w:val="both"/>
        <w:rPr>
          <w:sz w:val="22"/>
          <w:szCs w:val="22"/>
          <w:lang w:eastAsia="ar-SA"/>
        </w:rPr>
      </w:pPr>
      <w:r w:rsidRPr="00195B5C">
        <w:rPr>
          <w:sz w:val="22"/>
          <w:szCs w:val="22"/>
        </w:rPr>
        <w:t xml:space="preserve">Analizę jakości powietrza w niniejszym  Programie wykonano przyjmując 2026 r. za rok prognozy </w:t>
      </w:r>
      <w:bookmarkStart w:id="356" w:name="_Hlk127190878"/>
      <w:r w:rsidRPr="00195B5C">
        <w:rPr>
          <w:sz w:val="22"/>
          <w:szCs w:val="22"/>
        </w:rPr>
        <w:t xml:space="preserve">dla pyłu PM10 oraz 2028 dla pyłu PM2,5 i B(a)P </w:t>
      </w:r>
      <w:bookmarkEnd w:id="356"/>
      <w:r w:rsidRPr="00195B5C">
        <w:rPr>
          <w:sz w:val="22"/>
          <w:szCs w:val="22"/>
        </w:rPr>
        <w:t>jako realny czas na realizację działań naprawczych. Wszystkie działania naprawcze podzielić można ze względu na czas realizacji na</w:t>
      </w:r>
      <w:r w:rsidRPr="00195B5C">
        <w:rPr>
          <w:sz w:val="22"/>
          <w:szCs w:val="22"/>
          <w:lang w:eastAsia="ar-SA"/>
        </w:rPr>
        <w:t>:</w:t>
      </w:r>
    </w:p>
    <w:p w14:paraId="6D050115" w14:textId="77777777" w:rsidR="00195B5C" w:rsidRPr="00ED64F5" w:rsidRDefault="00195B5C" w:rsidP="009D1BBD">
      <w:pPr>
        <w:pStyle w:val="Akapitzlist"/>
        <w:numPr>
          <w:ilvl w:val="0"/>
          <w:numId w:val="96"/>
        </w:numPr>
        <w:spacing w:before="120" w:after="120" w:line="276" w:lineRule="auto"/>
        <w:rPr>
          <w:szCs w:val="22"/>
          <w:lang w:eastAsia="ar-SA"/>
        </w:rPr>
      </w:pPr>
      <w:r w:rsidRPr="00ED64F5">
        <w:rPr>
          <w:szCs w:val="22"/>
          <w:lang w:eastAsia="ar-SA"/>
        </w:rPr>
        <w:t>krótkookresowe - do jednego roku na realizację,</w:t>
      </w:r>
    </w:p>
    <w:p w14:paraId="7407757E" w14:textId="77777777" w:rsidR="00195B5C" w:rsidRPr="00ED64F5" w:rsidRDefault="00195B5C" w:rsidP="009D1BBD">
      <w:pPr>
        <w:pStyle w:val="Akapitzlist"/>
        <w:numPr>
          <w:ilvl w:val="0"/>
          <w:numId w:val="96"/>
        </w:numPr>
        <w:spacing w:before="120" w:after="120" w:line="276" w:lineRule="auto"/>
        <w:rPr>
          <w:szCs w:val="22"/>
          <w:lang w:eastAsia="ar-SA"/>
        </w:rPr>
      </w:pPr>
      <w:r w:rsidRPr="00ED64F5">
        <w:rPr>
          <w:szCs w:val="22"/>
          <w:lang w:eastAsia="ar-SA"/>
        </w:rPr>
        <w:t xml:space="preserve">średniookresowe - 2-4 lat, </w:t>
      </w:r>
    </w:p>
    <w:p w14:paraId="5D334E25" w14:textId="77777777" w:rsidR="00195B5C" w:rsidRPr="00ED64F5" w:rsidRDefault="00195B5C" w:rsidP="009D1BBD">
      <w:pPr>
        <w:pStyle w:val="Akapitzlist"/>
        <w:numPr>
          <w:ilvl w:val="0"/>
          <w:numId w:val="96"/>
        </w:numPr>
        <w:spacing w:before="120" w:after="120" w:line="276" w:lineRule="auto"/>
        <w:rPr>
          <w:szCs w:val="22"/>
          <w:lang w:eastAsia="ar-SA"/>
        </w:rPr>
      </w:pPr>
      <w:r w:rsidRPr="00ED64F5">
        <w:rPr>
          <w:szCs w:val="22"/>
          <w:lang w:eastAsia="ar-SA"/>
        </w:rPr>
        <w:t>długookresowe - 4-6 lat.</w:t>
      </w:r>
    </w:p>
    <w:p w14:paraId="1449C686" w14:textId="77777777" w:rsidR="00195B5C" w:rsidRPr="00195B5C" w:rsidRDefault="00195B5C" w:rsidP="00195B5C">
      <w:pPr>
        <w:spacing w:before="120" w:after="120" w:line="276" w:lineRule="auto"/>
        <w:jc w:val="both"/>
        <w:rPr>
          <w:sz w:val="22"/>
          <w:szCs w:val="22"/>
        </w:rPr>
      </w:pPr>
      <w:r w:rsidRPr="00195B5C">
        <w:rPr>
          <w:sz w:val="22"/>
          <w:szCs w:val="22"/>
        </w:rPr>
        <w:t>Wysoki poziom tła regionalnego wymaga podejmowania działań międzyregionalnych i na poziomie krajowym w celu ograniczenia emisji zanieczyszczeń, przede wszystkim z sektora komunalno-bytowego.</w:t>
      </w:r>
    </w:p>
    <w:p w14:paraId="6D51B76D" w14:textId="40052074" w:rsidR="00195B5C" w:rsidRPr="00195B5C" w:rsidRDefault="00195B5C" w:rsidP="00195B5C">
      <w:pPr>
        <w:spacing w:before="120" w:after="120" w:line="276" w:lineRule="auto"/>
        <w:jc w:val="both"/>
        <w:rPr>
          <w:sz w:val="22"/>
          <w:szCs w:val="22"/>
        </w:rPr>
      </w:pPr>
      <w:r w:rsidRPr="00195B5C">
        <w:rPr>
          <w:sz w:val="22"/>
          <w:szCs w:val="22"/>
        </w:rPr>
        <w:t>Realizacja działań w celu dotrzymania poziomó</w:t>
      </w:r>
      <w:r w:rsidR="00872E97">
        <w:rPr>
          <w:sz w:val="22"/>
          <w:szCs w:val="22"/>
        </w:rPr>
        <w:t xml:space="preserve">w dopuszczalnych dla pyłu PM10 </w:t>
      </w:r>
      <w:r w:rsidRPr="00195B5C">
        <w:rPr>
          <w:sz w:val="22"/>
          <w:szCs w:val="22"/>
        </w:rPr>
        <w:t xml:space="preserve">powinna być prowadzona </w:t>
      </w:r>
      <w:r w:rsidRPr="00195B5C">
        <w:rPr>
          <w:sz w:val="22"/>
          <w:szCs w:val="22"/>
        </w:rPr>
        <w:br/>
        <w:t xml:space="preserve">do 31 grudnia 2026 roku. </w:t>
      </w:r>
      <w:bookmarkStart w:id="357" w:name="_Hlk127191075"/>
      <w:r w:rsidRPr="00195B5C">
        <w:rPr>
          <w:sz w:val="22"/>
          <w:szCs w:val="22"/>
        </w:rPr>
        <w:t xml:space="preserve">Natomiast w celu osiągnięcia poziomu dopuszczalnego pyłu zawieszonego PM2,5 oraz poziomu docelowego B(a)P działania powinny być prowadzone do 31 grudnia 2028 r. </w:t>
      </w:r>
      <w:bookmarkEnd w:id="357"/>
      <w:r w:rsidRPr="00195B5C">
        <w:rPr>
          <w:sz w:val="22"/>
          <w:szCs w:val="22"/>
        </w:rPr>
        <w:t>Wówczas możliwe jest osiągnięcie wyznaczonych celów Programu w zakresie jakości powietrza.</w:t>
      </w:r>
    </w:p>
    <w:p w14:paraId="72F6CC00"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58" w:name="_Toc19511729"/>
      <w:bookmarkStart w:id="359" w:name="_Toc27575857"/>
      <w:bookmarkStart w:id="360" w:name="_Toc42610245"/>
      <w:bookmarkStart w:id="361" w:name="_Toc133315593"/>
      <w:r w:rsidRPr="00195B5C">
        <w:rPr>
          <w:b/>
          <w:bCs/>
          <w:color w:val="000066"/>
          <w:kern w:val="28"/>
          <w:sz w:val="22"/>
          <w:szCs w:val="22"/>
          <w:lang w:eastAsia="ar-SA"/>
        </w:rPr>
        <w:lastRenderedPageBreak/>
        <w:t>PODSUMOWANIE ANALIZY DOKUMENTÓW, MATERIAŁÓW I PUBLIKACJI WYKORZYSTANYCH DO PRACOWANIA PROGRAMU</w:t>
      </w:r>
      <w:bookmarkEnd w:id="358"/>
      <w:bookmarkEnd w:id="359"/>
      <w:bookmarkEnd w:id="360"/>
      <w:bookmarkEnd w:id="361"/>
    </w:p>
    <w:p w14:paraId="00FD2280" w14:textId="77777777" w:rsidR="00195B5C" w:rsidRPr="00195B5C" w:rsidRDefault="00195B5C" w:rsidP="00195B5C">
      <w:pPr>
        <w:spacing w:before="120" w:after="120" w:line="276" w:lineRule="auto"/>
        <w:jc w:val="both"/>
        <w:rPr>
          <w:sz w:val="22"/>
          <w:szCs w:val="22"/>
        </w:rPr>
      </w:pPr>
      <w:r w:rsidRPr="00195B5C">
        <w:rPr>
          <w:sz w:val="22"/>
          <w:szCs w:val="22"/>
        </w:rPr>
        <w:t>W trakcie prac nad niniejszym Programem poddano analizie wiele dokumentów o charakterze strategicznym oraz planów na poziomie krajowym, wojewódzkim, powiatowym dla strefy miasto Toruń. Wymienić tu należy, m.in.:</w:t>
      </w:r>
    </w:p>
    <w:p w14:paraId="0A213DC7"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 xml:space="preserve">Aktualizację Krajowego Programu Ochrony Powietrza do 2025 r. (z perspektywą do 2030 r. oraz </w:t>
      </w:r>
      <w:r w:rsidRPr="00B26853">
        <w:rPr>
          <w:rFonts w:cs="Times New Roman"/>
          <w:szCs w:val="22"/>
        </w:rPr>
        <w:br/>
        <w:t>do 2040 r.)</w:t>
      </w:r>
      <w:r w:rsidRPr="00B26853">
        <w:rPr>
          <w:rFonts w:cs="Times New Roman"/>
          <w:szCs w:val="22"/>
          <w:vertAlign w:val="superscript"/>
        </w:rPr>
        <w:footnoteReference w:id="94"/>
      </w:r>
      <w:r w:rsidRPr="00B26853">
        <w:rPr>
          <w:rFonts w:cs="Times New Roman"/>
          <w:szCs w:val="22"/>
        </w:rPr>
        <w:t>,</w:t>
      </w:r>
    </w:p>
    <w:p w14:paraId="384BB464"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Krajowy program ograniczania zanieczyszczenia powietrza w związku z realizacją dyrektywy Parlamentu Europejskiego i Rady (UE) 2016/2284 z dnia 14 grudnia 2016 r. w sprawie redukcji krajowych emisji niektórych rodzajów zanieczyszczeń atmosferycznych, zmiany dyrektywy 2003/35/WE oraz uchylenia dyrektywy 2001/81/WE (Tekst mający znaczenie dla EOG),</w:t>
      </w:r>
    </w:p>
    <w:p w14:paraId="4B542F0A"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studium zagospodarowania przestrzennego,</w:t>
      </w:r>
    </w:p>
    <w:p w14:paraId="779D7888"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miejscowe plany zagospodarowania przestrzennego,</w:t>
      </w:r>
    </w:p>
    <w:p w14:paraId="6F25FACE"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plan zaopatrzenia w ciepło i energię elektryczną oraz paliwa gazowe,</w:t>
      </w:r>
    </w:p>
    <w:p w14:paraId="1F13A55A"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plan gospodarki niskoemisyjnej,</w:t>
      </w:r>
    </w:p>
    <w:p w14:paraId="4FBB328E"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program ochrony środowiska,</w:t>
      </w:r>
    </w:p>
    <w:p w14:paraId="5B8F48A7"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wieloletnie plany inwestycyjne,</w:t>
      </w:r>
    </w:p>
    <w:p w14:paraId="22E30B0F"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sprawozdania z realizacji dotychczas obowiązujących Programów ochrony powietrza,</w:t>
      </w:r>
    </w:p>
    <w:p w14:paraId="7B2BF07F"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plany adaptacji do zmian klimatu,</w:t>
      </w:r>
    </w:p>
    <w:p w14:paraId="5FB6453A" w14:textId="77777777" w:rsidR="00195B5C" w:rsidRPr="00B26853" w:rsidRDefault="00195B5C" w:rsidP="009D1BBD">
      <w:pPr>
        <w:pStyle w:val="Akapitzlist"/>
        <w:numPr>
          <w:ilvl w:val="0"/>
          <w:numId w:val="76"/>
        </w:numPr>
        <w:spacing w:line="276" w:lineRule="auto"/>
        <w:rPr>
          <w:rFonts w:cs="Times New Roman"/>
          <w:szCs w:val="22"/>
        </w:rPr>
      </w:pPr>
      <w:r w:rsidRPr="00B26853">
        <w:rPr>
          <w:rFonts w:cs="Times New Roman"/>
          <w:szCs w:val="22"/>
        </w:rPr>
        <w:t>inne lokalne strategie i dokumenty.</w:t>
      </w:r>
    </w:p>
    <w:p w14:paraId="6E8A9D1B" w14:textId="77777777" w:rsidR="00195B5C" w:rsidRPr="00195B5C" w:rsidRDefault="00195B5C" w:rsidP="00195B5C">
      <w:pPr>
        <w:spacing w:before="120" w:after="120" w:line="276" w:lineRule="auto"/>
        <w:jc w:val="both"/>
        <w:rPr>
          <w:sz w:val="22"/>
          <w:szCs w:val="22"/>
        </w:rPr>
      </w:pPr>
      <w:r w:rsidRPr="00195B5C">
        <w:rPr>
          <w:sz w:val="22"/>
          <w:szCs w:val="22"/>
        </w:rPr>
        <w:t>Dokonując analizy dokumentów, materiałów i publikacji wykorzystanych do opracowania programu uwzględniono:</w:t>
      </w:r>
    </w:p>
    <w:p w14:paraId="56BA093F" w14:textId="77777777" w:rsidR="00195B5C" w:rsidRPr="00872E97" w:rsidRDefault="00195B5C" w:rsidP="009D1BBD">
      <w:pPr>
        <w:pStyle w:val="Akapitzlist"/>
        <w:numPr>
          <w:ilvl w:val="0"/>
          <w:numId w:val="97"/>
        </w:numPr>
        <w:spacing w:line="276" w:lineRule="auto"/>
        <w:rPr>
          <w:szCs w:val="22"/>
        </w:rPr>
      </w:pPr>
      <w:r w:rsidRPr="00872E97">
        <w:rPr>
          <w:szCs w:val="22"/>
        </w:rPr>
        <w:t>pozwolenia na wprowadzenie gazów lub pyłów do powietrza,</w:t>
      </w:r>
    </w:p>
    <w:p w14:paraId="3A019A37" w14:textId="77777777" w:rsidR="00195B5C" w:rsidRPr="00872E97" w:rsidRDefault="00195B5C" w:rsidP="009D1BBD">
      <w:pPr>
        <w:pStyle w:val="Akapitzlist"/>
        <w:numPr>
          <w:ilvl w:val="0"/>
          <w:numId w:val="97"/>
        </w:numPr>
        <w:spacing w:line="276" w:lineRule="auto"/>
        <w:rPr>
          <w:szCs w:val="22"/>
        </w:rPr>
      </w:pPr>
      <w:r w:rsidRPr="00872E97">
        <w:rPr>
          <w:szCs w:val="22"/>
        </w:rPr>
        <w:t>wykaz rodzajów i ilości substancji wprowadzanych do powietrza, sporządzanych w ramach systemu opłat za korzystanie ze środowiska,</w:t>
      </w:r>
    </w:p>
    <w:p w14:paraId="6A861222" w14:textId="77777777" w:rsidR="00195B5C" w:rsidRPr="00872E97" w:rsidRDefault="00195B5C" w:rsidP="009D1BBD">
      <w:pPr>
        <w:pStyle w:val="Akapitzlist"/>
        <w:numPr>
          <w:ilvl w:val="0"/>
          <w:numId w:val="97"/>
        </w:numPr>
        <w:spacing w:line="276" w:lineRule="auto"/>
        <w:rPr>
          <w:szCs w:val="22"/>
        </w:rPr>
      </w:pPr>
      <w:r w:rsidRPr="00872E97">
        <w:rPr>
          <w:szCs w:val="22"/>
        </w:rPr>
        <w:t>techniki i technologie dotyczące ograniczania substancji do powietrza,</w:t>
      </w:r>
    </w:p>
    <w:p w14:paraId="3472A09B" w14:textId="77777777" w:rsidR="00195B5C" w:rsidRPr="00872E97" w:rsidRDefault="00195B5C" w:rsidP="009D1BBD">
      <w:pPr>
        <w:pStyle w:val="Akapitzlist"/>
        <w:numPr>
          <w:ilvl w:val="0"/>
          <w:numId w:val="97"/>
        </w:numPr>
        <w:spacing w:line="276" w:lineRule="auto"/>
        <w:rPr>
          <w:szCs w:val="22"/>
        </w:rPr>
      </w:pPr>
      <w:r w:rsidRPr="00872E97">
        <w:rPr>
          <w:szCs w:val="22"/>
        </w:rPr>
        <w:t xml:space="preserve">rejestry znajdujące się w Krajowym Rejestrze Uwalniania i Transferu Zanieczyszczeń, o którym mowa w rozporządzeniu (WE) nr 166/2006 Parlamentu Europejskiego i Rady z dnia 18 stycznia 2006 r. </w:t>
      </w:r>
      <w:r w:rsidRPr="00872E97">
        <w:rPr>
          <w:szCs w:val="22"/>
        </w:rPr>
        <w:br/>
        <w:t>w sprawie ustanowienia Europejskiego Rejestru Uwalnia i Transferu Zanieczyszczeń i zmieniającym dyrektywę Rady 91/689/EWG i 96/61/WE,</w:t>
      </w:r>
    </w:p>
    <w:p w14:paraId="2C88369F" w14:textId="77777777" w:rsidR="00195B5C" w:rsidRPr="00872E97" w:rsidRDefault="00195B5C" w:rsidP="009D1BBD">
      <w:pPr>
        <w:pStyle w:val="Akapitzlist"/>
        <w:numPr>
          <w:ilvl w:val="0"/>
          <w:numId w:val="97"/>
        </w:numPr>
        <w:spacing w:line="276" w:lineRule="auto"/>
        <w:rPr>
          <w:szCs w:val="22"/>
        </w:rPr>
      </w:pPr>
      <w:r w:rsidRPr="00872E97">
        <w:rPr>
          <w:szCs w:val="22"/>
        </w:rPr>
        <w:t>polityki, strategie, plany i programy na poziomie krajowym, województwa, powiatu,</w:t>
      </w:r>
    </w:p>
    <w:p w14:paraId="00A44337" w14:textId="77777777" w:rsidR="00195B5C" w:rsidRPr="00872E97" w:rsidRDefault="00195B5C" w:rsidP="009D1BBD">
      <w:pPr>
        <w:pStyle w:val="Akapitzlist"/>
        <w:numPr>
          <w:ilvl w:val="0"/>
          <w:numId w:val="97"/>
        </w:numPr>
        <w:spacing w:line="276" w:lineRule="auto"/>
        <w:rPr>
          <w:szCs w:val="22"/>
        </w:rPr>
      </w:pPr>
      <w:r w:rsidRPr="00872E97">
        <w:rPr>
          <w:szCs w:val="22"/>
        </w:rPr>
        <w:t>raporty o oddziaływaniu przedsięwzięć na środowisko.</w:t>
      </w:r>
    </w:p>
    <w:p w14:paraId="38B3331A" w14:textId="77777777" w:rsidR="00195B5C" w:rsidRPr="00195B5C" w:rsidRDefault="00195B5C" w:rsidP="00195B5C">
      <w:pPr>
        <w:spacing w:before="120" w:after="120" w:line="276" w:lineRule="auto"/>
        <w:jc w:val="both"/>
        <w:rPr>
          <w:sz w:val="22"/>
          <w:szCs w:val="22"/>
        </w:rPr>
      </w:pPr>
      <w:r w:rsidRPr="00195B5C">
        <w:rPr>
          <w:b/>
          <w:bCs/>
          <w:iCs/>
          <w:sz w:val="22"/>
          <w:szCs w:val="22"/>
        </w:rPr>
        <w:t xml:space="preserve">Program ochrony środowiska miasta Torunia na lata 2021-2024 z uwzględnieniem perspektywy do roku 2028 </w:t>
      </w:r>
      <w:r w:rsidRPr="00195B5C">
        <w:rPr>
          <w:b/>
          <w:bCs/>
          <w:iCs/>
          <w:sz w:val="22"/>
          <w:szCs w:val="22"/>
          <w:vertAlign w:val="superscript"/>
        </w:rPr>
        <w:footnoteReference w:id="95"/>
      </w:r>
    </w:p>
    <w:p w14:paraId="4DBC4709" w14:textId="77777777" w:rsidR="00195B5C" w:rsidRPr="00195B5C" w:rsidRDefault="00195B5C" w:rsidP="00195B5C">
      <w:pPr>
        <w:spacing w:before="120" w:after="120" w:line="276" w:lineRule="auto"/>
        <w:jc w:val="both"/>
        <w:rPr>
          <w:sz w:val="22"/>
          <w:szCs w:val="22"/>
        </w:rPr>
      </w:pPr>
      <w:r w:rsidRPr="00195B5C">
        <w:rPr>
          <w:sz w:val="22"/>
          <w:szCs w:val="22"/>
        </w:rPr>
        <w:t>W ww. Programie zawarto 10 podstawowych obszarów interwencji, w tym ochrona klimatu i jakość powietrza, w ramach których wyznaczono działania dążące do osiągnięcia poprawy stanu środowiska na terenie miasta Torunia. W celu poprawy jakości powietrza w mieście zaproponowano:</w:t>
      </w:r>
    </w:p>
    <w:p w14:paraId="4AFDFA5D" w14:textId="77777777" w:rsidR="00195B5C" w:rsidRPr="00195B5C" w:rsidRDefault="00195B5C" w:rsidP="009D1BBD">
      <w:pPr>
        <w:numPr>
          <w:ilvl w:val="0"/>
          <w:numId w:val="48"/>
        </w:numPr>
        <w:spacing w:before="120" w:after="120" w:line="276" w:lineRule="auto"/>
        <w:jc w:val="both"/>
        <w:rPr>
          <w:sz w:val="22"/>
          <w:szCs w:val="22"/>
        </w:rPr>
      </w:pPr>
      <w:r w:rsidRPr="00195B5C">
        <w:rPr>
          <w:sz w:val="22"/>
          <w:szCs w:val="22"/>
        </w:rPr>
        <w:t xml:space="preserve">ograniczanie niskiej emisji poprzez wymianę źródeł ciepła wykorzystujących paliwa stałe na źródła </w:t>
      </w:r>
      <w:r w:rsidRPr="00195B5C">
        <w:rPr>
          <w:sz w:val="22"/>
          <w:szCs w:val="22"/>
        </w:rPr>
        <w:br/>
      </w:r>
      <w:proofErr w:type="spellStart"/>
      <w:r w:rsidRPr="00195B5C">
        <w:rPr>
          <w:sz w:val="22"/>
          <w:szCs w:val="22"/>
        </w:rPr>
        <w:t>bezemisyjne</w:t>
      </w:r>
      <w:proofErr w:type="spellEnd"/>
      <w:r w:rsidRPr="00195B5C">
        <w:rPr>
          <w:sz w:val="22"/>
          <w:szCs w:val="22"/>
        </w:rPr>
        <w:t xml:space="preserve"> lub niskoemisyjne oraz rozbudowę miejskiej sieci monitoringu jakości powietrza, w tym</w:t>
      </w:r>
      <w:r w:rsidRPr="00195B5C">
        <w:rPr>
          <w:sz w:val="22"/>
          <w:szCs w:val="22"/>
        </w:rPr>
        <w:br/>
      </w:r>
      <w:r w:rsidRPr="00195B5C">
        <w:rPr>
          <w:sz w:val="22"/>
          <w:szCs w:val="22"/>
        </w:rPr>
        <w:lastRenderedPageBreak/>
        <w:t xml:space="preserve">z rozszerzeniem zakresu usługi o archiwizację codziennych wyników, w celu umożliwienia śledzenia zmian, różnic na poszczególnych punktach pomiarów i analiz statystycznych; </w:t>
      </w:r>
    </w:p>
    <w:p w14:paraId="0C7A9050" w14:textId="77777777" w:rsidR="00195B5C" w:rsidRPr="00195B5C" w:rsidRDefault="00195B5C" w:rsidP="009D1BBD">
      <w:pPr>
        <w:numPr>
          <w:ilvl w:val="0"/>
          <w:numId w:val="48"/>
        </w:numPr>
        <w:spacing w:before="120" w:after="120" w:line="276" w:lineRule="auto"/>
        <w:jc w:val="both"/>
        <w:rPr>
          <w:sz w:val="22"/>
          <w:szCs w:val="22"/>
        </w:rPr>
      </w:pPr>
      <w:r w:rsidRPr="00195B5C">
        <w:rPr>
          <w:sz w:val="22"/>
          <w:szCs w:val="22"/>
        </w:rPr>
        <w:t xml:space="preserve">ograniczanie liczby samochodów prywatnych na ulicach Torunia w wyniku zwiększania nakładów </w:t>
      </w:r>
      <w:r w:rsidRPr="00195B5C">
        <w:rPr>
          <w:sz w:val="22"/>
          <w:szCs w:val="22"/>
        </w:rPr>
        <w:br/>
        <w:t xml:space="preserve">na komunikację miejską, w tym zakup pojazdów niskoemisyjnych, wyznaczenie </w:t>
      </w:r>
      <w:proofErr w:type="spellStart"/>
      <w:r w:rsidRPr="00195B5C">
        <w:rPr>
          <w:sz w:val="22"/>
          <w:szCs w:val="22"/>
        </w:rPr>
        <w:t>bus</w:t>
      </w:r>
      <w:proofErr w:type="spellEnd"/>
      <w:r w:rsidRPr="00195B5C">
        <w:rPr>
          <w:sz w:val="22"/>
          <w:szCs w:val="22"/>
        </w:rPr>
        <w:t>-pasów</w:t>
      </w:r>
      <w:r w:rsidRPr="00195B5C">
        <w:rPr>
          <w:sz w:val="22"/>
          <w:szCs w:val="22"/>
        </w:rPr>
        <w:br/>
        <w:t xml:space="preserve">i </w:t>
      </w:r>
      <w:proofErr w:type="spellStart"/>
      <w:r w:rsidRPr="00195B5C">
        <w:rPr>
          <w:sz w:val="22"/>
          <w:szCs w:val="22"/>
        </w:rPr>
        <w:t>priorytetyzacja</w:t>
      </w:r>
      <w:proofErr w:type="spellEnd"/>
      <w:r w:rsidRPr="00195B5C">
        <w:rPr>
          <w:sz w:val="22"/>
          <w:szCs w:val="22"/>
        </w:rPr>
        <w:t xml:space="preserve"> transportu publicznego w przypadku takich ulic jak: Olsztyńska, Lubicka, Chełmińska, Kraszewskiego, Czerwona Droga, Odrodzenia, Przy </w:t>
      </w:r>
      <w:proofErr w:type="spellStart"/>
      <w:r w:rsidRPr="00195B5C">
        <w:rPr>
          <w:sz w:val="22"/>
          <w:szCs w:val="22"/>
        </w:rPr>
        <w:t>Kaszowniku</w:t>
      </w:r>
      <w:proofErr w:type="spellEnd"/>
      <w:r w:rsidRPr="00195B5C">
        <w:rPr>
          <w:sz w:val="22"/>
          <w:szCs w:val="22"/>
        </w:rPr>
        <w:t xml:space="preserve"> oraz zwiększenie udziału stref spowolnionego ruchu (SPP) na osiedlach mieszkaniowych;</w:t>
      </w:r>
    </w:p>
    <w:p w14:paraId="54FF0E53" w14:textId="77777777" w:rsidR="00195B5C" w:rsidRPr="00195B5C" w:rsidRDefault="00195B5C" w:rsidP="009D1BBD">
      <w:pPr>
        <w:numPr>
          <w:ilvl w:val="0"/>
          <w:numId w:val="48"/>
        </w:numPr>
        <w:spacing w:before="120" w:after="120" w:line="276" w:lineRule="auto"/>
        <w:jc w:val="both"/>
        <w:rPr>
          <w:sz w:val="22"/>
          <w:szCs w:val="22"/>
        </w:rPr>
      </w:pPr>
      <w:r w:rsidRPr="00195B5C">
        <w:rPr>
          <w:sz w:val="22"/>
          <w:szCs w:val="22"/>
        </w:rPr>
        <w:t xml:space="preserve">budowę dróg rowerowych, między innymi na ulicach: Podgórnej, Broniewskiego (od Reja do Placu Hoffmana po obu stronach), Sobieskiego, Chrobrego, Kościuszki po stronie południowej, Grudziądzka - Przy </w:t>
      </w:r>
      <w:proofErr w:type="spellStart"/>
      <w:r w:rsidRPr="00195B5C">
        <w:rPr>
          <w:sz w:val="22"/>
          <w:szCs w:val="22"/>
        </w:rPr>
        <w:t>Kaszowniku</w:t>
      </w:r>
      <w:proofErr w:type="spellEnd"/>
      <w:r w:rsidRPr="00195B5C">
        <w:rPr>
          <w:sz w:val="22"/>
          <w:szCs w:val="22"/>
        </w:rPr>
        <w:t xml:space="preserve"> po stronie zachodniej, Odrodzenia po stronie południowej w celu stworzenia spójnej sieci tych dróg, co powinno przełożyć się na większy udział rowerów w strukturze komunikacyjnej miasta.</w:t>
      </w:r>
    </w:p>
    <w:p w14:paraId="57D56802" w14:textId="77777777" w:rsidR="00195B5C" w:rsidRPr="00195B5C" w:rsidRDefault="00195B5C" w:rsidP="00195B5C">
      <w:pPr>
        <w:spacing w:before="120" w:after="120" w:line="276" w:lineRule="auto"/>
        <w:jc w:val="both"/>
        <w:rPr>
          <w:sz w:val="22"/>
          <w:szCs w:val="22"/>
        </w:rPr>
      </w:pPr>
      <w:r w:rsidRPr="00195B5C">
        <w:rPr>
          <w:b/>
          <w:bCs/>
          <w:iCs/>
          <w:sz w:val="22"/>
          <w:szCs w:val="22"/>
        </w:rPr>
        <w:t>Plan gospodarki niskoemisyjnej dla Gminy Miasta Toruń</w:t>
      </w:r>
      <w:r w:rsidRPr="00195B5C">
        <w:rPr>
          <w:b/>
          <w:bCs/>
          <w:iCs/>
          <w:sz w:val="22"/>
          <w:szCs w:val="22"/>
          <w:vertAlign w:val="superscript"/>
        </w:rPr>
        <w:footnoteReference w:id="96"/>
      </w:r>
    </w:p>
    <w:p w14:paraId="3103F71C" w14:textId="77777777" w:rsidR="00195B5C" w:rsidRPr="00195B5C" w:rsidRDefault="00195B5C" w:rsidP="00195B5C">
      <w:pPr>
        <w:spacing w:before="120" w:after="120" w:line="276" w:lineRule="auto"/>
        <w:jc w:val="both"/>
        <w:rPr>
          <w:sz w:val="22"/>
          <w:szCs w:val="22"/>
        </w:rPr>
      </w:pPr>
      <w:r w:rsidRPr="00195B5C">
        <w:rPr>
          <w:sz w:val="22"/>
          <w:szCs w:val="22"/>
        </w:rPr>
        <w:t>Celem opracowania jest analiza zakresu możliwych do realizacji przedsięwzięć, których wcielenie w życie skutkować będzie zmianą struktury używanych nośników energetycznych oraz zmniejszeniem zużycia energii, czego konsekwencją ma być stopniowe obniżanie emisji gazów cieplarnianych, (CO</w:t>
      </w:r>
      <w:r w:rsidRPr="00195B5C">
        <w:rPr>
          <w:sz w:val="22"/>
          <w:szCs w:val="22"/>
          <w:vertAlign w:val="subscript"/>
        </w:rPr>
        <w:t>2</w:t>
      </w:r>
      <w:r w:rsidRPr="00195B5C">
        <w:rPr>
          <w:sz w:val="22"/>
          <w:szCs w:val="22"/>
        </w:rPr>
        <w:t>) na terenie miasta Toruń. Cel ten wpisuje się w bieżącą polityką energetyczną i ekologiczną miasta Toruń i jest wynikiem dotychczasowych działań i zobowiązań władz samorządowych.</w:t>
      </w:r>
    </w:p>
    <w:p w14:paraId="002BB39C" w14:textId="77777777" w:rsidR="00195B5C" w:rsidRPr="00195B5C" w:rsidRDefault="00195B5C" w:rsidP="00195B5C">
      <w:pPr>
        <w:spacing w:before="120" w:after="120" w:line="276" w:lineRule="auto"/>
        <w:jc w:val="both"/>
        <w:rPr>
          <w:sz w:val="22"/>
          <w:szCs w:val="22"/>
        </w:rPr>
      </w:pPr>
      <w:r w:rsidRPr="00195B5C">
        <w:rPr>
          <w:sz w:val="22"/>
          <w:szCs w:val="22"/>
        </w:rPr>
        <w:t>Określony w Planie długoterminowy cel główny/strategiczny brzmi: „Poprawa stanu powietrza atmosferycznego przy zrównoważonym i efektywnym rozwoju Miasta Toruń.”</w:t>
      </w:r>
    </w:p>
    <w:p w14:paraId="27961142" w14:textId="77777777" w:rsidR="00195B5C" w:rsidRPr="00195B5C" w:rsidRDefault="00195B5C" w:rsidP="00195B5C">
      <w:pPr>
        <w:spacing w:before="120" w:after="120" w:line="276" w:lineRule="auto"/>
        <w:jc w:val="both"/>
        <w:rPr>
          <w:sz w:val="22"/>
          <w:szCs w:val="22"/>
        </w:rPr>
      </w:pPr>
      <w:r w:rsidRPr="00195B5C">
        <w:rPr>
          <w:sz w:val="22"/>
          <w:szCs w:val="22"/>
        </w:rPr>
        <w:t>Wskazany wyżej długookresowy cel strategiczny będzie realizowany poprzez cele szczegółowe.</w:t>
      </w:r>
    </w:p>
    <w:p w14:paraId="4320E38D" w14:textId="77777777" w:rsidR="00195B5C" w:rsidRPr="00195B5C" w:rsidRDefault="00195B5C" w:rsidP="00195B5C">
      <w:pPr>
        <w:spacing w:before="120" w:after="120" w:line="276" w:lineRule="auto"/>
        <w:jc w:val="both"/>
        <w:rPr>
          <w:sz w:val="22"/>
          <w:szCs w:val="22"/>
        </w:rPr>
      </w:pPr>
      <w:r w:rsidRPr="00195B5C">
        <w:rPr>
          <w:sz w:val="22"/>
          <w:szCs w:val="22"/>
        </w:rPr>
        <w:t>Cel szczegółowy I - wzrost efektywności energetycznej obiektów ze szczególnym uwzględnieniem budynków mieszkalnych i gminnych.</w:t>
      </w:r>
    </w:p>
    <w:p w14:paraId="5FC66087" w14:textId="77777777" w:rsidR="00195B5C" w:rsidRPr="00195B5C" w:rsidRDefault="00195B5C" w:rsidP="00195B5C">
      <w:pPr>
        <w:spacing w:before="120" w:after="120" w:line="276" w:lineRule="auto"/>
        <w:jc w:val="both"/>
        <w:rPr>
          <w:sz w:val="22"/>
          <w:szCs w:val="22"/>
        </w:rPr>
      </w:pPr>
      <w:r w:rsidRPr="00195B5C">
        <w:rPr>
          <w:sz w:val="22"/>
          <w:szCs w:val="22"/>
        </w:rPr>
        <w:t>Cel szczegółowy II - redukcja zanieczyszczeń szczególnie PM10, CO</w:t>
      </w:r>
      <w:r w:rsidRPr="00195B5C">
        <w:rPr>
          <w:sz w:val="22"/>
          <w:szCs w:val="22"/>
          <w:vertAlign w:val="subscript"/>
        </w:rPr>
        <w:t>2</w:t>
      </w:r>
      <w:r w:rsidRPr="00195B5C">
        <w:rPr>
          <w:sz w:val="22"/>
          <w:szCs w:val="22"/>
        </w:rPr>
        <w:t xml:space="preserve"> pochodzących zwłaszcza</w:t>
      </w:r>
      <w:r w:rsidRPr="00195B5C">
        <w:rPr>
          <w:sz w:val="22"/>
          <w:szCs w:val="22"/>
        </w:rPr>
        <w:br/>
        <w:t>z indywidualnych źródeł ciepła.</w:t>
      </w:r>
    </w:p>
    <w:p w14:paraId="5871FFBF" w14:textId="77777777" w:rsidR="00195B5C" w:rsidRPr="00195B5C" w:rsidRDefault="00195B5C" w:rsidP="00195B5C">
      <w:pPr>
        <w:spacing w:before="120" w:after="120" w:line="276" w:lineRule="auto"/>
        <w:jc w:val="both"/>
        <w:rPr>
          <w:b/>
          <w:bCs/>
          <w:iCs/>
          <w:sz w:val="22"/>
          <w:szCs w:val="22"/>
        </w:rPr>
      </w:pPr>
      <w:r w:rsidRPr="00195B5C">
        <w:rPr>
          <w:b/>
          <w:bCs/>
          <w:iCs/>
          <w:sz w:val="22"/>
          <w:szCs w:val="22"/>
        </w:rPr>
        <w:t xml:space="preserve">Założenia do planu zaopatrzenia Gminy Miasta Toruń w ciepło, energię elektryczną i paliwa gazowe </w:t>
      </w:r>
      <w:r w:rsidRPr="00195B5C">
        <w:rPr>
          <w:b/>
          <w:bCs/>
          <w:iCs/>
          <w:sz w:val="22"/>
          <w:szCs w:val="22"/>
        </w:rPr>
        <w:br/>
        <w:t>2010-2025</w:t>
      </w:r>
      <w:r w:rsidRPr="00195B5C">
        <w:rPr>
          <w:b/>
          <w:bCs/>
          <w:iCs/>
          <w:sz w:val="22"/>
          <w:szCs w:val="22"/>
          <w:vertAlign w:val="superscript"/>
        </w:rPr>
        <w:footnoteReference w:id="97"/>
      </w:r>
    </w:p>
    <w:p w14:paraId="286D2106" w14:textId="77777777" w:rsidR="00195B5C" w:rsidRPr="00195B5C" w:rsidRDefault="00195B5C" w:rsidP="00195B5C">
      <w:pPr>
        <w:spacing w:before="120" w:after="120" w:line="276" w:lineRule="auto"/>
        <w:jc w:val="both"/>
        <w:rPr>
          <w:rFonts w:eastAsia="Calibri"/>
          <w:sz w:val="22"/>
          <w:szCs w:val="22"/>
        </w:rPr>
      </w:pPr>
      <w:r w:rsidRPr="00195B5C">
        <w:rPr>
          <w:rFonts w:eastAsia="Calibri"/>
          <w:sz w:val="22"/>
          <w:szCs w:val="22"/>
        </w:rPr>
        <w:t>W dokumencie przedstawiono:</w:t>
      </w:r>
    </w:p>
    <w:p w14:paraId="7D98A676" w14:textId="77777777"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główne kierunki rozwoju ciepłownictwa, sieci gazowej i elektroenergetycznej;</w:t>
      </w:r>
    </w:p>
    <w:p w14:paraId="6437016A" w14:textId="77777777"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możliwości wytwarzania energii w skojarzeniu;</w:t>
      </w:r>
    </w:p>
    <w:p w14:paraId="2D3E25C9" w14:textId="2C8AB631"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możliwości wykorzystania istniejących nadwyżek i lok</w:t>
      </w:r>
      <w:r w:rsidR="00872E97">
        <w:rPr>
          <w:rFonts w:eastAsia="Calibri"/>
          <w:sz w:val="22"/>
          <w:szCs w:val="22"/>
        </w:rPr>
        <w:t xml:space="preserve">alnych zasobów paliw i energii, </w:t>
      </w:r>
      <w:r w:rsidRPr="00195B5C">
        <w:rPr>
          <w:rFonts w:eastAsia="Calibri"/>
          <w:sz w:val="22"/>
          <w:szCs w:val="22"/>
        </w:rPr>
        <w:t>z uwzględnieniem energii elektrycznej i ciepła wytwarzanych w odnawialnych źródłach energii, energii elektrycznej i ciepła użytkowego wytwarzanych w kogeneracji oraz zagospodarowania ciepła odpadowego z instalacji przemysłowych;</w:t>
      </w:r>
    </w:p>
    <w:p w14:paraId="443C6789" w14:textId="77777777"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 xml:space="preserve">przewidywane zmiany zapotrzebowania na ciepło, energię elektryczną i paliwa gazowe do 2030 roku; </w:t>
      </w:r>
    </w:p>
    <w:p w14:paraId="5C5CD29A" w14:textId="77777777"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 xml:space="preserve">przedsięwzięcia racjonalizujące użytkowanie ciepła, energii elektrycznej i paliw gazowych; </w:t>
      </w:r>
    </w:p>
    <w:p w14:paraId="700843FF" w14:textId="77777777" w:rsidR="00195B5C" w:rsidRPr="00195B5C" w:rsidRDefault="00195B5C" w:rsidP="009D1BBD">
      <w:pPr>
        <w:numPr>
          <w:ilvl w:val="0"/>
          <w:numId w:val="23"/>
        </w:numPr>
        <w:spacing w:before="120" w:after="120" w:line="276" w:lineRule="auto"/>
        <w:jc w:val="both"/>
        <w:rPr>
          <w:rFonts w:eastAsia="Calibri"/>
          <w:sz w:val="22"/>
          <w:szCs w:val="22"/>
        </w:rPr>
      </w:pPr>
      <w:r w:rsidRPr="00195B5C">
        <w:rPr>
          <w:rFonts w:eastAsia="Calibri"/>
          <w:sz w:val="22"/>
          <w:szCs w:val="22"/>
        </w:rPr>
        <w:t xml:space="preserve">przedsięwzięcia racjonalizujące zużycie energii, w tym możliwości stosowania środków poprawy efektywności energetycznej. </w:t>
      </w:r>
    </w:p>
    <w:p w14:paraId="72304B72" w14:textId="77777777" w:rsidR="00195B5C" w:rsidRPr="00195B5C" w:rsidRDefault="00195B5C" w:rsidP="00195B5C">
      <w:pPr>
        <w:spacing w:before="120" w:after="120" w:line="276" w:lineRule="auto"/>
        <w:jc w:val="both"/>
        <w:rPr>
          <w:sz w:val="22"/>
          <w:szCs w:val="22"/>
        </w:rPr>
      </w:pPr>
      <w:r w:rsidRPr="00195B5C">
        <w:rPr>
          <w:b/>
          <w:bCs/>
          <w:iCs/>
          <w:sz w:val="22"/>
          <w:szCs w:val="22"/>
        </w:rPr>
        <w:lastRenderedPageBreak/>
        <w:t>Plan Adaptacji Miasta Toruń do zmian klimatu do roku 2030</w:t>
      </w:r>
      <w:r w:rsidRPr="00195B5C">
        <w:rPr>
          <w:b/>
          <w:bCs/>
          <w:iCs/>
          <w:sz w:val="22"/>
          <w:szCs w:val="22"/>
          <w:vertAlign w:val="superscript"/>
        </w:rPr>
        <w:footnoteReference w:id="98"/>
      </w:r>
    </w:p>
    <w:p w14:paraId="41CB43D5" w14:textId="77777777" w:rsidR="00195B5C" w:rsidRPr="00195B5C" w:rsidRDefault="00195B5C" w:rsidP="00195B5C">
      <w:pPr>
        <w:spacing w:before="120" w:after="120" w:line="276" w:lineRule="auto"/>
        <w:jc w:val="both"/>
        <w:rPr>
          <w:sz w:val="22"/>
          <w:szCs w:val="22"/>
        </w:rPr>
      </w:pPr>
      <w:r w:rsidRPr="00195B5C">
        <w:rPr>
          <w:sz w:val="22"/>
          <w:szCs w:val="22"/>
        </w:rPr>
        <w:t xml:space="preserve">Głównym celem Planu Adaptacji jest zwiększenie odporności miasta na przewidywane w perspektywie </w:t>
      </w:r>
      <w:r w:rsidRPr="00195B5C">
        <w:rPr>
          <w:sz w:val="22"/>
          <w:szCs w:val="22"/>
        </w:rPr>
        <w:br/>
        <w:t xml:space="preserve">2030 roku zmiany intensywności i częstości występowania zjawisk klimatycznych i ich pochodnych, poprzez podjęcie wielu działań adaptacyjnych dających efekt synergii. Plan Adaptacji zawiera działania organizacyjne, edukacyjno-informacyjne i działania techniczne zwiększające gotowość i zdolność do reagowania na skutki zmian klimatu na terenie miasta Toruń. Działania adaptacyjne pomogą miastu przystosować się do zmian klimatu, redukując podatność sektorów miasta: zdrowia publicznego/grup wrażliwych, gospodarki wodnej, transportu oraz energetyki. Doboru działań adaptacyjnych dokonano tak, aby każdy cel adaptacyjny był osiągnięty w optymalny sposób uwzględniający, m.in. kryteria zrównoważonego rozwoju, efektywności kosztowe oraz synergicznego oddziaływania efektów działania w ograniczaniu również innych zagrożeń. </w:t>
      </w:r>
    </w:p>
    <w:p w14:paraId="2DF6201E" w14:textId="77777777" w:rsidR="00195B5C" w:rsidRPr="00195B5C" w:rsidRDefault="00195B5C" w:rsidP="00195B5C">
      <w:pPr>
        <w:spacing w:before="120" w:after="120" w:line="276" w:lineRule="auto"/>
        <w:jc w:val="both"/>
        <w:rPr>
          <w:sz w:val="22"/>
          <w:szCs w:val="22"/>
        </w:rPr>
      </w:pPr>
      <w:r w:rsidRPr="00195B5C">
        <w:rPr>
          <w:sz w:val="22"/>
          <w:szCs w:val="22"/>
        </w:rPr>
        <w:t>Zwiększenie gotowości i zdolności do reagowania na skutki zmian klimatu opisane przez cele szczegółowe wymagają działania w różnych obszarach funkcjonowania miasta - jego organizacji, edukacji i ostrzegania mieszkańców o zagrożeniach oraz rozwiązań technicznych w przestrzeni miasta.</w:t>
      </w:r>
    </w:p>
    <w:p w14:paraId="563ADB4A" w14:textId="77777777" w:rsidR="00195B5C" w:rsidRPr="00195B5C" w:rsidRDefault="00195B5C" w:rsidP="00195B5C">
      <w:pPr>
        <w:spacing w:before="120" w:after="120" w:line="276" w:lineRule="auto"/>
        <w:jc w:val="both"/>
        <w:rPr>
          <w:sz w:val="22"/>
          <w:szCs w:val="22"/>
        </w:rPr>
      </w:pPr>
      <w:r w:rsidRPr="00195B5C">
        <w:rPr>
          <w:sz w:val="22"/>
          <w:szCs w:val="22"/>
        </w:rPr>
        <w:t xml:space="preserve">Działania organizacyjne dotyczą zmian w prawie miejscowym w zakresie, np. planowania przestrzennego, organizacji przestrzeni publicznej, tworzenia wytycznych postępowania w sytuacjach wystąpienia zagrożeń klimatycznych, usprawnienia funkcjonowania służb miejskich bądź systemów ostrzegania przed zagrożeniami. </w:t>
      </w:r>
    </w:p>
    <w:p w14:paraId="2AFB8F29" w14:textId="77777777" w:rsidR="00195B5C" w:rsidRPr="00195B5C" w:rsidRDefault="00195B5C" w:rsidP="00195B5C">
      <w:pPr>
        <w:spacing w:before="120" w:after="120" w:line="276" w:lineRule="auto"/>
        <w:jc w:val="both"/>
        <w:rPr>
          <w:sz w:val="22"/>
          <w:szCs w:val="22"/>
        </w:rPr>
      </w:pPr>
      <w:r w:rsidRPr="00195B5C">
        <w:rPr>
          <w:sz w:val="22"/>
          <w:szCs w:val="22"/>
        </w:rPr>
        <w:t xml:space="preserve">Działania informacyjno-edukacyjne są to działania wspierające, podnoszące społeczną świadomość klimatyczną i propagujące dobre praktyki adaptacyjne. Pozwalają one uodpornić miasto i jego mieszkańców poprzez odpowiednie programy edukacyjne i zintensyfikowane działania informacyjne. </w:t>
      </w:r>
    </w:p>
    <w:p w14:paraId="0FAFD33E" w14:textId="77777777" w:rsidR="00195B5C" w:rsidRPr="00195B5C" w:rsidRDefault="00195B5C" w:rsidP="00195B5C">
      <w:pPr>
        <w:spacing w:before="120" w:after="120" w:line="276" w:lineRule="auto"/>
        <w:jc w:val="both"/>
        <w:rPr>
          <w:sz w:val="22"/>
          <w:szCs w:val="22"/>
        </w:rPr>
      </w:pPr>
      <w:r w:rsidRPr="00195B5C">
        <w:rPr>
          <w:sz w:val="22"/>
          <w:szCs w:val="22"/>
        </w:rPr>
        <w:t>Działania techniczne są to działania o charakterze inwestycyjnym obejmujące budowę nowej lub modernizację istniejącej infrastruktury, która przyczynia się do ochrony miasta przed negatywnymi skutkami zmian klimatu.</w:t>
      </w:r>
    </w:p>
    <w:p w14:paraId="67479F9A" w14:textId="77777777" w:rsidR="00195B5C" w:rsidRPr="00195B5C" w:rsidRDefault="00195B5C" w:rsidP="00195B5C">
      <w:pPr>
        <w:spacing w:before="240" w:after="120"/>
        <w:jc w:val="both"/>
        <w:rPr>
          <w:b/>
          <w:sz w:val="22"/>
          <w:szCs w:val="22"/>
        </w:rPr>
      </w:pPr>
      <w:r w:rsidRPr="00195B5C">
        <w:rPr>
          <w:b/>
          <w:sz w:val="22"/>
          <w:szCs w:val="22"/>
        </w:rPr>
        <w:t>Studium uwarunkowań i kierunków zagospodarowania przestrzennego miasta Torunia</w:t>
      </w:r>
      <w:r w:rsidRPr="00195B5C">
        <w:rPr>
          <w:b/>
          <w:caps/>
          <w:sz w:val="22"/>
          <w:szCs w:val="22"/>
          <w:vertAlign w:val="superscript"/>
        </w:rPr>
        <w:footnoteReference w:id="99"/>
      </w:r>
    </w:p>
    <w:p w14:paraId="41C2CBFC" w14:textId="77777777" w:rsidR="00195B5C" w:rsidRPr="00195B5C" w:rsidRDefault="00195B5C" w:rsidP="00195B5C">
      <w:pPr>
        <w:spacing w:before="120" w:after="120" w:line="276" w:lineRule="auto"/>
        <w:jc w:val="both"/>
        <w:rPr>
          <w:sz w:val="22"/>
          <w:szCs w:val="22"/>
        </w:rPr>
      </w:pPr>
      <w:r w:rsidRPr="00195B5C">
        <w:rPr>
          <w:sz w:val="22"/>
          <w:szCs w:val="22"/>
        </w:rPr>
        <w:t xml:space="preserve">W ww. dokumencie przedstawiono, m.in. planowane kierunki działań w gospodarce gazowej i cieplnej, które wynikają ze zmian zachodzących w udziale paliw w zaopatrzeniu miasta Toruń w ciepło, polegającymi </w:t>
      </w:r>
      <w:r w:rsidRPr="00195B5C">
        <w:rPr>
          <w:sz w:val="22"/>
          <w:szCs w:val="22"/>
        </w:rPr>
        <w:br/>
        <w:t>na wycofywaniu się ze spalania węgla na rzecz gazu, oleju oraz korzystania z energii elektrycznej do celów grzewczych.</w:t>
      </w:r>
    </w:p>
    <w:p w14:paraId="691851BE" w14:textId="77777777" w:rsidR="00195B5C" w:rsidRPr="00195B5C" w:rsidRDefault="00195B5C" w:rsidP="00195B5C">
      <w:pPr>
        <w:spacing w:before="120" w:after="120" w:line="276" w:lineRule="auto"/>
        <w:jc w:val="both"/>
        <w:rPr>
          <w:sz w:val="22"/>
          <w:szCs w:val="22"/>
        </w:rPr>
      </w:pPr>
      <w:r w:rsidRPr="00195B5C">
        <w:rPr>
          <w:b/>
          <w:bCs/>
          <w:iCs/>
          <w:sz w:val="22"/>
          <w:szCs w:val="22"/>
        </w:rPr>
        <w:t>Strategia rozwoju miasta Torunia 2020 z uwzględnieniem perspektywy rozwoju do 2028 r.</w:t>
      </w:r>
      <w:r w:rsidRPr="00195B5C">
        <w:rPr>
          <w:iCs/>
          <w:color w:val="000000"/>
          <w:sz w:val="22"/>
          <w:szCs w:val="22"/>
        </w:rPr>
        <w:t xml:space="preserve"> </w:t>
      </w:r>
      <w:r w:rsidRPr="00195B5C">
        <w:rPr>
          <w:b/>
          <w:bCs/>
          <w:iCs/>
          <w:sz w:val="22"/>
          <w:szCs w:val="22"/>
          <w:vertAlign w:val="superscript"/>
        </w:rPr>
        <w:footnoteReference w:id="100"/>
      </w:r>
    </w:p>
    <w:p w14:paraId="6504E600" w14:textId="77777777" w:rsidR="00195B5C" w:rsidRPr="00195B5C" w:rsidRDefault="00195B5C" w:rsidP="00195B5C">
      <w:pPr>
        <w:jc w:val="both"/>
        <w:rPr>
          <w:sz w:val="22"/>
          <w:szCs w:val="22"/>
          <w:lang w:bidi="en-US"/>
        </w:rPr>
      </w:pPr>
      <w:r w:rsidRPr="00195B5C">
        <w:rPr>
          <w:sz w:val="22"/>
          <w:szCs w:val="22"/>
        </w:rPr>
        <w:t xml:space="preserve">Strategia jest dokumentem identyfikującym długookresowe wyzwania rozwojowe. W ramach celu operacyjnego </w:t>
      </w:r>
      <w:r w:rsidRPr="00195B5C">
        <w:rPr>
          <w:bCs/>
          <w:sz w:val="22"/>
          <w:szCs w:val="22"/>
        </w:rPr>
        <w:t xml:space="preserve">4.3. Uzyskanie zrewitalizowanych i „inteligentnie” zarządzanych przestrzeni miejskich </w:t>
      </w:r>
      <w:r w:rsidRPr="00195B5C">
        <w:rPr>
          <w:sz w:val="22"/>
          <w:szCs w:val="22"/>
        </w:rPr>
        <w:t xml:space="preserve">w zakresie ochrony </w:t>
      </w:r>
      <w:r w:rsidRPr="00195B5C">
        <w:rPr>
          <w:sz w:val="22"/>
          <w:szCs w:val="22"/>
        </w:rPr>
        <w:br/>
        <w:t>i poprawy jakości powietrza zaproponowano nw. działania:</w:t>
      </w:r>
    </w:p>
    <w:p w14:paraId="07F87122" w14:textId="77777777" w:rsidR="00195B5C" w:rsidRPr="00195B5C" w:rsidRDefault="00195B5C" w:rsidP="009D1BBD">
      <w:pPr>
        <w:numPr>
          <w:ilvl w:val="0"/>
          <w:numId w:val="24"/>
        </w:numPr>
        <w:spacing w:before="120" w:after="120" w:line="276" w:lineRule="auto"/>
        <w:jc w:val="both"/>
        <w:rPr>
          <w:sz w:val="22"/>
          <w:szCs w:val="22"/>
        </w:rPr>
      </w:pPr>
      <w:r w:rsidRPr="00195B5C">
        <w:rPr>
          <w:sz w:val="22"/>
          <w:szCs w:val="22"/>
        </w:rPr>
        <w:t>Wspieranie działań zmierzających do poprawy substancji mieszkaniowej.</w:t>
      </w:r>
    </w:p>
    <w:p w14:paraId="6118E4BD" w14:textId="77777777" w:rsidR="00195B5C" w:rsidRPr="00195B5C" w:rsidRDefault="00195B5C" w:rsidP="00195B5C">
      <w:pPr>
        <w:spacing w:before="120" w:after="120" w:line="276" w:lineRule="auto"/>
        <w:jc w:val="both"/>
        <w:rPr>
          <w:sz w:val="22"/>
          <w:szCs w:val="22"/>
        </w:rPr>
      </w:pPr>
      <w:r w:rsidRPr="00195B5C">
        <w:rPr>
          <w:sz w:val="22"/>
          <w:szCs w:val="22"/>
        </w:rPr>
        <w:t xml:space="preserve">Zakłada się poprawę substancji mieszkaniowej komunalnej, a szczególnie w zakresie poprawy efektywności energetycznej, w tym poprzez wdrażanie alternatywnych źródeł energii oraz monitoring zużycia energii cieplnej, elektrycznej i zużycia wody. </w:t>
      </w:r>
    </w:p>
    <w:p w14:paraId="130C1A21" w14:textId="77777777" w:rsidR="00195B5C" w:rsidRPr="00872E97" w:rsidRDefault="00195B5C" w:rsidP="009D1BBD">
      <w:pPr>
        <w:pStyle w:val="Akapitzlist"/>
        <w:numPr>
          <w:ilvl w:val="0"/>
          <w:numId w:val="24"/>
        </w:numPr>
        <w:spacing w:line="276" w:lineRule="auto"/>
        <w:rPr>
          <w:szCs w:val="22"/>
        </w:rPr>
      </w:pPr>
      <w:r w:rsidRPr="00872E97">
        <w:rPr>
          <w:szCs w:val="22"/>
        </w:rPr>
        <w:t>Modernizacja i rozbudowa infrastruktury technicznej, w szczególności zmierzająca do poprawy efektywności energetycznej.</w:t>
      </w:r>
    </w:p>
    <w:p w14:paraId="525313F1" w14:textId="77777777" w:rsidR="00195B5C" w:rsidRPr="00195B5C" w:rsidRDefault="00195B5C" w:rsidP="00195B5C">
      <w:pPr>
        <w:spacing w:before="120" w:after="120" w:line="276" w:lineRule="auto"/>
        <w:jc w:val="both"/>
        <w:rPr>
          <w:sz w:val="22"/>
          <w:szCs w:val="22"/>
        </w:rPr>
      </w:pPr>
      <w:r w:rsidRPr="00195B5C">
        <w:rPr>
          <w:sz w:val="22"/>
          <w:szCs w:val="22"/>
        </w:rPr>
        <w:t>Wyzwaniem współczesnej doby skoncentrowanej na osiągnięciu jak najwyższego</w:t>
      </w:r>
      <w:r w:rsidRPr="00195B5C">
        <w:rPr>
          <w:b/>
          <w:bCs/>
          <w:iCs/>
          <w:sz w:val="22"/>
          <w:szCs w:val="22"/>
        </w:rPr>
        <w:t xml:space="preserve"> </w:t>
      </w:r>
      <w:r w:rsidRPr="00195B5C">
        <w:rPr>
          <w:sz w:val="22"/>
          <w:szCs w:val="22"/>
        </w:rPr>
        <w:t xml:space="preserve">wzrostu gospodarczego </w:t>
      </w:r>
      <w:r w:rsidRPr="00195B5C">
        <w:rPr>
          <w:sz w:val="22"/>
          <w:szCs w:val="22"/>
        </w:rPr>
        <w:br/>
        <w:t>i komfortu życia jest taki rozwój cywilizacyjny, który</w:t>
      </w:r>
      <w:r w:rsidRPr="00195B5C">
        <w:rPr>
          <w:b/>
          <w:bCs/>
          <w:iCs/>
          <w:sz w:val="22"/>
          <w:szCs w:val="22"/>
        </w:rPr>
        <w:t xml:space="preserve"> </w:t>
      </w:r>
      <w:r w:rsidRPr="00195B5C">
        <w:rPr>
          <w:sz w:val="22"/>
          <w:szCs w:val="22"/>
        </w:rPr>
        <w:t>równocześnie poprawia stan środowiska, w tym umożliwia redukcję emisji CO</w:t>
      </w:r>
      <w:r w:rsidRPr="00195B5C">
        <w:rPr>
          <w:sz w:val="22"/>
          <w:szCs w:val="22"/>
          <w:vertAlign w:val="subscript"/>
        </w:rPr>
        <w:t>2</w:t>
      </w:r>
      <w:r w:rsidRPr="00195B5C">
        <w:rPr>
          <w:sz w:val="22"/>
          <w:szCs w:val="22"/>
        </w:rPr>
        <w:t>,</w:t>
      </w:r>
      <w:r w:rsidRPr="00195B5C">
        <w:rPr>
          <w:b/>
          <w:bCs/>
          <w:iCs/>
          <w:sz w:val="22"/>
          <w:szCs w:val="22"/>
        </w:rPr>
        <w:t xml:space="preserve"> </w:t>
      </w:r>
      <w:r w:rsidRPr="00195B5C">
        <w:rPr>
          <w:sz w:val="22"/>
          <w:szCs w:val="22"/>
        </w:rPr>
        <w:t>obniżenie poziomu hałasu czy zanieczyszczenia powietrza. Można to osiągnąć</w:t>
      </w:r>
      <w:r w:rsidRPr="00195B5C">
        <w:rPr>
          <w:b/>
          <w:bCs/>
          <w:iCs/>
          <w:sz w:val="22"/>
          <w:szCs w:val="22"/>
        </w:rPr>
        <w:t xml:space="preserve"> </w:t>
      </w:r>
      <w:r w:rsidRPr="00195B5C">
        <w:rPr>
          <w:sz w:val="22"/>
          <w:szCs w:val="22"/>
        </w:rPr>
        <w:t>poprzez wykorzystanie nowoczesnych technologii i wdrożenie inteligentnych</w:t>
      </w:r>
      <w:r w:rsidRPr="00195B5C">
        <w:rPr>
          <w:b/>
          <w:bCs/>
          <w:iCs/>
          <w:sz w:val="22"/>
          <w:szCs w:val="22"/>
        </w:rPr>
        <w:t xml:space="preserve"> </w:t>
      </w:r>
      <w:r w:rsidRPr="00195B5C">
        <w:rPr>
          <w:sz w:val="22"/>
          <w:szCs w:val="22"/>
        </w:rPr>
        <w:t xml:space="preserve">systemów zasilania oraz racjonalizacji </w:t>
      </w:r>
      <w:r w:rsidRPr="00195B5C">
        <w:rPr>
          <w:sz w:val="22"/>
          <w:szCs w:val="22"/>
        </w:rPr>
        <w:lastRenderedPageBreak/>
        <w:t>zużycia zasobów miasta. Szczegółowe zadania</w:t>
      </w:r>
      <w:r w:rsidRPr="00195B5C">
        <w:rPr>
          <w:b/>
          <w:bCs/>
          <w:iCs/>
          <w:sz w:val="22"/>
          <w:szCs w:val="22"/>
        </w:rPr>
        <w:t xml:space="preserve"> </w:t>
      </w:r>
      <w:r w:rsidRPr="00195B5C">
        <w:rPr>
          <w:sz w:val="22"/>
          <w:szCs w:val="22"/>
        </w:rPr>
        <w:t>winny być zgodne z polityką kreowaną przez Państwo w ramach Narodowego</w:t>
      </w:r>
      <w:r w:rsidRPr="00195B5C">
        <w:rPr>
          <w:b/>
          <w:bCs/>
          <w:iCs/>
          <w:sz w:val="22"/>
          <w:szCs w:val="22"/>
        </w:rPr>
        <w:t xml:space="preserve"> </w:t>
      </w:r>
      <w:r w:rsidRPr="00195B5C">
        <w:rPr>
          <w:sz w:val="22"/>
          <w:szCs w:val="22"/>
        </w:rPr>
        <w:t>Programu Rozwoju Gospodarki Niskoemisyjnej i wynikać z Planu gospodarki</w:t>
      </w:r>
      <w:r w:rsidRPr="00195B5C">
        <w:rPr>
          <w:b/>
          <w:bCs/>
          <w:iCs/>
          <w:sz w:val="22"/>
          <w:szCs w:val="22"/>
        </w:rPr>
        <w:t xml:space="preserve"> </w:t>
      </w:r>
      <w:r w:rsidRPr="00195B5C">
        <w:rPr>
          <w:sz w:val="22"/>
          <w:szCs w:val="22"/>
        </w:rPr>
        <w:t>niskoemisyjnej miasta. Dzięki wprowadzeniu nowych rozwiązań i powiązaniu ich z</w:t>
      </w:r>
      <w:r w:rsidRPr="00195B5C">
        <w:rPr>
          <w:b/>
          <w:bCs/>
          <w:iCs/>
          <w:sz w:val="22"/>
          <w:szCs w:val="22"/>
        </w:rPr>
        <w:t xml:space="preserve"> </w:t>
      </w:r>
      <w:r w:rsidRPr="00195B5C">
        <w:rPr>
          <w:sz w:val="22"/>
          <w:szCs w:val="22"/>
        </w:rPr>
        <w:t xml:space="preserve">nowymi koncepcjami logistycznymi Toruń będzie mógł zaoferować swoim mieszkańcom inteligentnie zarządzane miasto (smart </w:t>
      </w:r>
      <w:proofErr w:type="spellStart"/>
      <w:r w:rsidRPr="00195B5C">
        <w:rPr>
          <w:sz w:val="22"/>
          <w:szCs w:val="22"/>
        </w:rPr>
        <w:t>city</w:t>
      </w:r>
      <w:proofErr w:type="spellEnd"/>
      <w:r w:rsidRPr="00195B5C">
        <w:rPr>
          <w:sz w:val="22"/>
          <w:szCs w:val="22"/>
        </w:rPr>
        <w:t>).</w:t>
      </w:r>
    </w:p>
    <w:p w14:paraId="5830E7FB" w14:textId="29C911FD" w:rsidR="00195B5C" w:rsidRPr="00195B5C" w:rsidRDefault="00195B5C" w:rsidP="00195B5C">
      <w:pPr>
        <w:keepNext/>
        <w:spacing w:before="240" w:after="240"/>
        <w:jc w:val="both"/>
        <w:outlineLvl w:val="1"/>
        <w:rPr>
          <w:b/>
          <w:bCs/>
          <w:iCs/>
          <w:color w:val="000066"/>
          <w:kern w:val="28"/>
          <w:sz w:val="22"/>
          <w:szCs w:val="22"/>
        </w:rPr>
      </w:pPr>
      <w:bookmarkStart w:id="362" w:name="_Toc39571837"/>
      <w:bookmarkStart w:id="363" w:name="_Toc39572148"/>
      <w:bookmarkStart w:id="364" w:name="_Toc42610246"/>
      <w:bookmarkStart w:id="365" w:name="_Toc133315594"/>
      <w:bookmarkStart w:id="366" w:name="_Toc245830973"/>
      <w:bookmarkEnd w:id="131"/>
      <w:bookmarkEnd w:id="132"/>
      <w:bookmarkEnd w:id="133"/>
      <w:bookmarkEnd w:id="134"/>
      <w:bookmarkEnd w:id="135"/>
      <w:bookmarkEnd w:id="136"/>
      <w:bookmarkEnd w:id="137"/>
      <w:bookmarkEnd w:id="138"/>
      <w:bookmarkEnd w:id="139"/>
      <w:r w:rsidRPr="00195B5C">
        <w:rPr>
          <w:b/>
          <w:bCs/>
          <w:iCs/>
          <w:color w:val="000066"/>
          <w:kern w:val="28"/>
          <w:sz w:val="22"/>
          <w:szCs w:val="22"/>
        </w:rPr>
        <w:t>Załączniki</w:t>
      </w:r>
      <w:bookmarkEnd w:id="362"/>
      <w:bookmarkEnd w:id="363"/>
      <w:bookmarkEnd w:id="364"/>
      <w:bookmarkEnd w:id="365"/>
    </w:p>
    <w:p w14:paraId="67406372" w14:textId="77777777" w:rsidR="00195B5C" w:rsidRPr="00195B5C" w:rsidRDefault="00195B5C" w:rsidP="00195B5C">
      <w:pPr>
        <w:keepNext/>
        <w:spacing w:before="240" w:after="240"/>
        <w:jc w:val="both"/>
        <w:outlineLvl w:val="1"/>
        <w:rPr>
          <w:b/>
          <w:bCs/>
          <w:iCs/>
          <w:color w:val="000066"/>
          <w:kern w:val="28"/>
          <w:sz w:val="22"/>
          <w:szCs w:val="22"/>
        </w:rPr>
      </w:pPr>
      <w:bookmarkStart w:id="367" w:name="_Toc39571838"/>
      <w:bookmarkStart w:id="368" w:name="_Toc39572149"/>
      <w:bookmarkStart w:id="369" w:name="_Toc42610247"/>
      <w:bookmarkStart w:id="370" w:name="_Toc133315595"/>
      <w:r w:rsidRPr="00195B5C">
        <w:rPr>
          <w:b/>
          <w:bCs/>
          <w:iCs/>
          <w:color w:val="000066"/>
          <w:kern w:val="28"/>
          <w:sz w:val="22"/>
          <w:szCs w:val="22"/>
        </w:rPr>
        <w:t>Metody stosowane przy ocenie poziomów substancji w powietrzu - opis wykorzystanych w analizach modeli rozprzestrzeniania zanieczyszczeń</w:t>
      </w:r>
      <w:bookmarkEnd w:id="367"/>
      <w:bookmarkEnd w:id="368"/>
      <w:bookmarkEnd w:id="369"/>
      <w:bookmarkEnd w:id="370"/>
    </w:p>
    <w:p w14:paraId="2C33EF65" w14:textId="77777777" w:rsidR="00195B5C" w:rsidRPr="00195B5C" w:rsidRDefault="00195B5C" w:rsidP="00195B5C">
      <w:pPr>
        <w:spacing w:before="120" w:after="120" w:line="276" w:lineRule="auto"/>
        <w:jc w:val="both"/>
        <w:rPr>
          <w:sz w:val="22"/>
          <w:szCs w:val="22"/>
        </w:rPr>
      </w:pPr>
      <w:r w:rsidRPr="00195B5C">
        <w:rPr>
          <w:sz w:val="22"/>
          <w:szCs w:val="22"/>
        </w:rPr>
        <w:t>Do przeprowadzenia modelowania dyspersji pyłu zawieszonego PM10 za 2018 r. wykorzystano:</w:t>
      </w:r>
    </w:p>
    <w:p w14:paraId="5F73CD81" w14:textId="77777777" w:rsidR="00195B5C" w:rsidRPr="00D07CEB" w:rsidRDefault="00195B5C" w:rsidP="009D1BBD">
      <w:pPr>
        <w:pStyle w:val="Akapitzlist"/>
        <w:numPr>
          <w:ilvl w:val="0"/>
          <w:numId w:val="98"/>
        </w:numPr>
        <w:spacing w:before="120" w:after="120" w:line="276" w:lineRule="auto"/>
        <w:rPr>
          <w:szCs w:val="22"/>
        </w:rPr>
      </w:pPr>
      <w:r w:rsidRPr="00D07CEB">
        <w:rPr>
          <w:szCs w:val="22"/>
        </w:rPr>
        <w:t>model CALPUFF (modelowanie szczegółowe jakości powietrza w województwie kujawsko-pomorskim);</w:t>
      </w:r>
    </w:p>
    <w:p w14:paraId="789FC991" w14:textId="77777777" w:rsidR="00195B5C" w:rsidRPr="00D07CEB" w:rsidRDefault="00195B5C" w:rsidP="009D1BBD">
      <w:pPr>
        <w:pStyle w:val="Akapitzlist"/>
        <w:numPr>
          <w:ilvl w:val="0"/>
          <w:numId w:val="98"/>
        </w:numPr>
        <w:spacing w:before="120" w:after="120" w:line="276" w:lineRule="auto"/>
        <w:rPr>
          <w:szCs w:val="22"/>
        </w:rPr>
      </w:pPr>
      <w:r w:rsidRPr="00D07CEB">
        <w:rPr>
          <w:szCs w:val="22"/>
        </w:rPr>
        <w:t>model WRF (modelowanie pól meteorologicznych niezbędne do modelowania jakości powietrza - wersja 3.8).</w:t>
      </w:r>
    </w:p>
    <w:p w14:paraId="2504BB9C" w14:textId="57925F7B" w:rsidR="00195B5C" w:rsidRPr="00195B5C" w:rsidRDefault="00195B5C" w:rsidP="00195B5C">
      <w:pPr>
        <w:spacing w:before="120" w:after="120" w:line="276" w:lineRule="auto"/>
        <w:jc w:val="both"/>
        <w:rPr>
          <w:sz w:val="22"/>
          <w:szCs w:val="22"/>
        </w:rPr>
      </w:pPr>
      <w:r w:rsidRPr="00195B5C">
        <w:rPr>
          <w:sz w:val="22"/>
          <w:szCs w:val="22"/>
        </w:rPr>
        <w:t xml:space="preserve">Do wykonania modelowania dyspersji zanieczyszczeń w skali strefy wykorzystano model CALPUFF. Jest </w:t>
      </w:r>
      <w:r w:rsidR="00D07CEB">
        <w:rPr>
          <w:sz w:val="22"/>
          <w:szCs w:val="22"/>
        </w:rPr>
        <w:br/>
      </w:r>
      <w:r w:rsidRPr="00195B5C">
        <w:rPr>
          <w:sz w:val="22"/>
          <w:szCs w:val="22"/>
        </w:rPr>
        <w:t xml:space="preserve">to model zaprojektowany przez firmę Sigma </w:t>
      </w:r>
      <w:proofErr w:type="spellStart"/>
      <w:r w:rsidRPr="00195B5C">
        <w:rPr>
          <w:sz w:val="22"/>
          <w:szCs w:val="22"/>
        </w:rPr>
        <w:t>Research</w:t>
      </w:r>
      <w:proofErr w:type="spellEnd"/>
      <w:r w:rsidRPr="00195B5C">
        <w:rPr>
          <w:sz w:val="22"/>
          <w:szCs w:val="22"/>
        </w:rPr>
        <w:t xml:space="preserve"> Corporation (SRC), zapewniający modelowanie rozprzestrzeniania się zanieczyszczeń w szerokim zakresie </w:t>
      </w:r>
      <w:proofErr w:type="spellStart"/>
      <w:r w:rsidRPr="00195B5C">
        <w:rPr>
          <w:sz w:val="22"/>
          <w:szCs w:val="22"/>
        </w:rPr>
        <w:t>skal</w:t>
      </w:r>
      <w:proofErr w:type="spellEnd"/>
      <w:r w:rsidRPr="00195B5C">
        <w:rPr>
          <w:sz w:val="22"/>
          <w:szCs w:val="22"/>
        </w:rPr>
        <w:t xml:space="preserve"> przestrzennych:  od dziesiątek metrów do setek kilometrów. Model współpracuje z modułami pomocniczymi: CALMET (preprocesor meteorologiczny) i CALSUM/CALPOST (obróbka i prezentacja wyników). Obliczenia w modelu CALPUFF przeprowadzono przy zastosowaniu następujących opcji i parametrów:</w:t>
      </w:r>
    </w:p>
    <w:p w14:paraId="419E13EF"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wersja – 6.42;</w:t>
      </w:r>
    </w:p>
    <w:p w14:paraId="686F7D81"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układ współrzędnych prostokątnych – LCC;</w:t>
      </w:r>
    </w:p>
    <w:p w14:paraId="182EBB39"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 xml:space="preserve">siatka obliczeniowa – podstawowa (1 x 1 km) i zagęszczona na obszarach zabudowy </w:t>
      </w:r>
      <w:r w:rsidRPr="00195B5C">
        <w:rPr>
          <w:sz w:val="22"/>
          <w:szCs w:val="22"/>
        </w:rPr>
        <w:br/>
        <w:t>(0,5 x 0,5 km);</w:t>
      </w:r>
    </w:p>
    <w:p w14:paraId="53D128C3"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receptory dyskretne – dla punktów, w których zlokalizowane są stacje pomiarowe;</w:t>
      </w:r>
    </w:p>
    <w:p w14:paraId="1A159D61"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 xml:space="preserve">mechanizm przemian chemicznych - RIVAD (MCHEM=3), z uwzględnieniem mechanizmów suchej </w:t>
      </w:r>
      <w:r w:rsidRPr="00195B5C">
        <w:rPr>
          <w:sz w:val="22"/>
          <w:szCs w:val="22"/>
        </w:rPr>
        <w:br/>
        <w:t>i mokrej depozycji;</w:t>
      </w:r>
    </w:p>
    <w:p w14:paraId="4A43523A"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 xml:space="preserve">zasilanie modułu warunków brzegowych (plik BCON.DAT) – wartości stężeń uzyskane z obliczeń modelem </w:t>
      </w:r>
      <w:proofErr w:type="spellStart"/>
      <w:r w:rsidRPr="00195B5C">
        <w:rPr>
          <w:sz w:val="22"/>
          <w:szCs w:val="22"/>
        </w:rPr>
        <w:t>eulerowskim</w:t>
      </w:r>
      <w:proofErr w:type="spellEnd"/>
      <w:r w:rsidRPr="00195B5C">
        <w:rPr>
          <w:sz w:val="22"/>
          <w:szCs w:val="22"/>
        </w:rPr>
        <w:t xml:space="preserve"> (skala krajowa);</w:t>
      </w:r>
    </w:p>
    <w:p w14:paraId="13B6598F"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 xml:space="preserve">zasilanie modelu meteorologicznego CALMET - przetworzenie wyników uzyskanych z modelu WRF </w:t>
      </w:r>
      <w:r w:rsidRPr="00195B5C">
        <w:rPr>
          <w:sz w:val="22"/>
          <w:szCs w:val="22"/>
        </w:rPr>
        <w:br/>
        <w:t>za pomocą narzędzia CALWRF;</w:t>
      </w:r>
    </w:p>
    <w:p w14:paraId="5596784C"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 xml:space="preserve">dane emisyjne – baza danych dla województwa kujawsko-pomorskiego przygotowana </w:t>
      </w:r>
      <w:r w:rsidRPr="00195B5C">
        <w:rPr>
          <w:sz w:val="22"/>
          <w:szCs w:val="22"/>
        </w:rPr>
        <w:br/>
        <w:t>na potrzeby Programu;</w:t>
      </w:r>
    </w:p>
    <w:p w14:paraId="0891E20A"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profile zmienności czasowej dla źródeł emisji – opracowanie własne na podstawie dostępnych danych, zgodnie z przyjętą metodyką;</w:t>
      </w:r>
    </w:p>
    <w:p w14:paraId="5F9958B9"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sumowanie stężeń pochodzących z różnych przebiegów modelu CALPUFF (tworzenie pliku CONC.DAT) – przy użyciu postprocesora CALSUM;</w:t>
      </w:r>
    </w:p>
    <w:p w14:paraId="18ED88CD" w14:textId="77777777" w:rsidR="00195B5C" w:rsidRPr="00195B5C" w:rsidRDefault="00195B5C" w:rsidP="009D1BBD">
      <w:pPr>
        <w:numPr>
          <w:ilvl w:val="0"/>
          <w:numId w:val="43"/>
        </w:numPr>
        <w:spacing w:before="120" w:after="120" w:line="276" w:lineRule="auto"/>
        <w:jc w:val="both"/>
        <w:rPr>
          <w:sz w:val="22"/>
          <w:szCs w:val="22"/>
        </w:rPr>
      </w:pPr>
      <w:r w:rsidRPr="00195B5C">
        <w:rPr>
          <w:sz w:val="22"/>
          <w:szCs w:val="22"/>
        </w:rPr>
        <w:t>statystyczna obróbka pełnych serii jednogodzinnych przy użyciu postprocesora CALPOST.</w:t>
      </w:r>
    </w:p>
    <w:p w14:paraId="6BA5E0E9" w14:textId="77777777" w:rsidR="00195B5C" w:rsidRPr="00195B5C" w:rsidRDefault="00195B5C" w:rsidP="00195B5C">
      <w:pPr>
        <w:spacing w:before="120" w:after="120" w:line="276" w:lineRule="auto"/>
        <w:jc w:val="both"/>
        <w:rPr>
          <w:sz w:val="22"/>
          <w:szCs w:val="22"/>
        </w:rPr>
      </w:pPr>
      <w:r w:rsidRPr="00195B5C">
        <w:rPr>
          <w:sz w:val="22"/>
          <w:szCs w:val="22"/>
        </w:rPr>
        <w:t xml:space="preserve">Wszystkie składniki modelu CALPUFF zostały pobrane (wraz z kodem źródłowym) z serwisu internetowego http://www.src.com/. </w:t>
      </w:r>
    </w:p>
    <w:p w14:paraId="55B22C93" w14:textId="505701A8" w:rsidR="00195B5C" w:rsidRPr="00195B5C" w:rsidRDefault="00195B5C" w:rsidP="00195B5C">
      <w:pPr>
        <w:spacing w:before="120" w:after="120" w:line="276" w:lineRule="auto"/>
        <w:jc w:val="both"/>
        <w:rPr>
          <w:sz w:val="22"/>
          <w:szCs w:val="22"/>
        </w:rPr>
      </w:pPr>
      <w:r w:rsidRPr="00195B5C">
        <w:rPr>
          <w:sz w:val="22"/>
          <w:szCs w:val="22"/>
        </w:rPr>
        <w:lastRenderedPageBreak/>
        <w:t>Obliczenia przeprowadzono z wykorzystaniem skalowalnej p</w:t>
      </w:r>
      <w:r w:rsidR="00D07CEB">
        <w:rPr>
          <w:sz w:val="22"/>
          <w:szCs w:val="22"/>
        </w:rPr>
        <w:t xml:space="preserve">latformy obliczeniowej złożonej </w:t>
      </w:r>
      <w:r w:rsidRPr="00195B5C">
        <w:rPr>
          <w:sz w:val="22"/>
          <w:szCs w:val="22"/>
        </w:rPr>
        <w:t xml:space="preserve">z wielordzeniowych procesorów, co pozwoliło na znaczące skrócenie czasu niezbędnego do uzyskania wyników. Dzięki zastosowaniu wysokiej rozdzielczości (obliczenia w siatce 1 x 1 km zagęszczone do siatki 0,5 x 0,5 km dla obszarów zabudowy) uzyskano szczegółowe wyniki w zakresie przestrzennych rozkładów stężeń analizowanych zanieczyszczeń, co pozwoliło na dokładną analizę bazowej (rok 2018) i prognozowanej </w:t>
      </w:r>
      <w:r w:rsidRPr="00195B5C">
        <w:rPr>
          <w:sz w:val="22"/>
          <w:szCs w:val="22"/>
        </w:rPr>
        <w:br/>
        <w:t xml:space="preserve">(rok 2026) jakości powietrza w województwie kujawsko-pomorskim oraz w strefie miasto Toruń. Analizy </w:t>
      </w:r>
      <w:r w:rsidR="004F7FA2">
        <w:rPr>
          <w:sz w:val="22"/>
          <w:szCs w:val="22"/>
        </w:rPr>
        <w:br/>
      </w:r>
      <w:r w:rsidRPr="00195B5C">
        <w:rPr>
          <w:sz w:val="22"/>
          <w:szCs w:val="22"/>
        </w:rPr>
        <w:t>dla roku bazowego przeprowadzono po weryfikacji danych modelowych z danymi pomiarowymi.</w:t>
      </w:r>
    </w:p>
    <w:p w14:paraId="2F64ECD4"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Do oceny rocznej jakości powietrza za 2021 rok w strefie miasto Toruń wykorzystano następujące metody</w:t>
      </w:r>
      <w:r w:rsidRPr="00195B5C">
        <w:rPr>
          <w:rFonts w:eastAsia="Calibri"/>
          <w:sz w:val="22"/>
          <w:szCs w:val="22"/>
          <w:vertAlign w:val="superscript"/>
          <w:lang w:bidi="en-US"/>
        </w:rPr>
        <w:footnoteReference w:id="101"/>
      </w:r>
      <w:r w:rsidRPr="00195B5C">
        <w:rPr>
          <w:rFonts w:eastAsia="Calibri"/>
          <w:sz w:val="22"/>
          <w:szCs w:val="22"/>
          <w:lang w:bidi="en-US"/>
        </w:rPr>
        <w:t>:</w:t>
      </w:r>
    </w:p>
    <w:p w14:paraId="4DDE4A4C" w14:textId="77777777" w:rsidR="00195B5C" w:rsidRPr="00195B5C" w:rsidRDefault="00195B5C" w:rsidP="009D1BBD">
      <w:pPr>
        <w:numPr>
          <w:ilvl w:val="0"/>
          <w:numId w:val="49"/>
        </w:numPr>
        <w:spacing w:before="120" w:after="120" w:line="276" w:lineRule="auto"/>
        <w:jc w:val="both"/>
        <w:rPr>
          <w:rFonts w:eastAsia="Calibri"/>
          <w:sz w:val="22"/>
          <w:szCs w:val="22"/>
          <w:lang w:bidi="en-US"/>
        </w:rPr>
      </w:pPr>
      <w:r w:rsidRPr="00195B5C">
        <w:rPr>
          <w:rFonts w:eastAsia="Calibri"/>
          <w:sz w:val="22"/>
          <w:szCs w:val="22"/>
          <w:lang w:bidi="en-US"/>
        </w:rPr>
        <w:t>codzienne pomiary manualne prowadzone w stałych punktach (dla pyłu zawieszonego PM10 i PM2,5),</w:t>
      </w:r>
    </w:p>
    <w:p w14:paraId="63D511CF" w14:textId="77777777" w:rsidR="00195B5C" w:rsidRPr="00195B5C" w:rsidRDefault="00195B5C" w:rsidP="009D1BBD">
      <w:pPr>
        <w:numPr>
          <w:ilvl w:val="0"/>
          <w:numId w:val="49"/>
        </w:numPr>
        <w:spacing w:before="120" w:after="120" w:line="276" w:lineRule="auto"/>
        <w:jc w:val="both"/>
        <w:rPr>
          <w:rFonts w:eastAsia="Calibri"/>
          <w:sz w:val="22"/>
          <w:szCs w:val="22"/>
          <w:lang w:bidi="en-US"/>
        </w:rPr>
      </w:pPr>
      <w:r w:rsidRPr="00195B5C">
        <w:rPr>
          <w:rFonts w:eastAsia="Calibri"/>
          <w:sz w:val="22"/>
          <w:szCs w:val="22"/>
          <w:lang w:bidi="en-US"/>
        </w:rPr>
        <w:t>pomiary manualne prowadzone codziennie w stałych punktach (dla zanieczyszczeń w pyle PM10: Pb, As, Cd, Ni, B(a)P i oznaczane w próbach łączonych),</w:t>
      </w:r>
    </w:p>
    <w:p w14:paraId="001927FE" w14:textId="77777777" w:rsidR="00195B5C" w:rsidRPr="00195B5C" w:rsidRDefault="00195B5C" w:rsidP="009D1BBD">
      <w:pPr>
        <w:numPr>
          <w:ilvl w:val="0"/>
          <w:numId w:val="49"/>
        </w:numPr>
        <w:spacing w:before="120" w:after="120" w:line="276" w:lineRule="auto"/>
        <w:jc w:val="both"/>
        <w:rPr>
          <w:rFonts w:eastAsia="Calibri"/>
          <w:sz w:val="22"/>
          <w:szCs w:val="22"/>
          <w:lang w:bidi="en-US"/>
        </w:rPr>
      </w:pPr>
      <w:r w:rsidRPr="00195B5C">
        <w:rPr>
          <w:rFonts w:eastAsia="Calibri"/>
          <w:sz w:val="22"/>
          <w:szCs w:val="22"/>
          <w:lang w:bidi="en-US"/>
        </w:rPr>
        <w:t>pomiary wysokiej jakości, automatyczne ciągłe (dla zanieczyszczeń: SO</w:t>
      </w:r>
      <w:r w:rsidRPr="00195B5C">
        <w:rPr>
          <w:rFonts w:eastAsia="Calibri"/>
          <w:sz w:val="22"/>
          <w:szCs w:val="22"/>
          <w:vertAlign w:val="subscript"/>
          <w:lang w:bidi="en-US"/>
        </w:rPr>
        <w:t>2</w:t>
      </w:r>
      <w:r w:rsidRPr="00195B5C">
        <w:rPr>
          <w:rFonts w:eastAsia="Calibri"/>
          <w:sz w:val="22"/>
          <w:szCs w:val="22"/>
          <w:lang w:bidi="en-US"/>
        </w:rPr>
        <w:t>, NO</w:t>
      </w:r>
      <w:r w:rsidRPr="00195B5C">
        <w:rPr>
          <w:rFonts w:eastAsia="Calibri"/>
          <w:sz w:val="22"/>
          <w:szCs w:val="22"/>
          <w:vertAlign w:val="subscript"/>
          <w:lang w:bidi="en-US"/>
        </w:rPr>
        <w:t>2</w:t>
      </w:r>
      <w:r w:rsidRPr="00195B5C">
        <w:rPr>
          <w:rFonts w:eastAsia="Calibri"/>
          <w:sz w:val="22"/>
          <w:szCs w:val="22"/>
          <w:lang w:bidi="en-US"/>
        </w:rPr>
        <w:t xml:space="preserve">, </w:t>
      </w:r>
      <w:proofErr w:type="spellStart"/>
      <w:r w:rsidRPr="00195B5C">
        <w:rPr>
          <w:rFonts w:eastAsia="Calibri"/>
          <w:sz w:val="22"/>
          <w:szCs w:val="22"/>
          <w:lang w:bidi="en-US"/>
        </w:rPr>
        <w:t>NOx</w:t>
      </w:r>
      <w:proofErr w:type="spellEnd"/>
      <w:r w:rsidRPr="00195B5C">
        <w:rPr>
          <w:rFonts w:eastAsia="Calibri"/>
          <w:sz w:val="22"/>
          <w:szCs w:val="22"/>
          <w:lang w:bidi="en-US"/>
        </w:rPr>
        <w:t>, CO, C</w:t>
      </w:r>
      <w:r w:rsidRPr="00195B5C">
        <w:rPr>
          <w:rFonts w:eastAsia="Calibri"/>
          <w:sz w:val="22"/>
          <w:szCs w:val="22"/>
          <w:vertAlign w:val="subscript"/>
          <w:lang w:bidi="en-US"/>
        </w:rPr>
        <w:t>6</w:t>
      </w:r>
      <w:r w:rsidRPr="00195B5C">
        <w:rPr>
          <w:rFonts w:eastAsia="Calibri"/>
          <w:sz w:val="22"/>
          <w:szCs w:val="22"/>
          <w:lang w:bidi="en-US"/>
        </w:rPr>
        <w:t>H</w:t>
      </w:r>
      <w:r w:rsidRPr="00195B5C">
        <w:rPr>
          <w:rFonts w:eastAsia="Calibri"/>
          <w:sz w:val="22"/>
          <w:szCs w:val="22"/>
          <w:vertAlign w:val="subscript"/>
          <w:lang w:bidi="en-US"/>
        </w:rPr>
        <w:t>6</w:t>
      </w:r>
      <w:r w:rsidRPr="00195B5C">
        <w:rPr>
          <w:rFonts w:eastAsia="Calibri"/>
          <w:sz w:val="22"/>
          <w:szCs w:val="22"/>
          <w:lang w:bidi="en-US"/>
        </w:rPr>
        <w:t>, O</w:t>
      </w:r>
      <w:r w:rsidRPr="00195B5C">
        <w:rPr>
          <w:rFonts w:eastAsia="Calibri"/>
          <w:sz w:val="22"/>
          <w:szCs w:val="22"/>
          <w:vertAlign w:val="subscript"/>
          <w:lang w:bidi="en-US"/>
        </w:rPr>
        <w:t>3</w:t>
      </w:r>
      <w:r w:rsidRPr="00195B5C">
        <w:rPr>
          <w:rFonts w:eastAsia="Calibri"/>
          <w:sz w:val="22"/>
          <w:szCs w:val="22"/>
          <w:lang w:bidi="en-US"/>
        </w:rPr>
        <w:t>, PM10 i PM2,5),</w:t>
      </w:r>
    </w:p>
    <w:p w14:paraId="601FDD11" w14:textId="34E770E9" w:rsidR="00195B5C" w:rsidRPr="00195B5C" w:rsidRDefault="00195B5C" w:rsidP="009D1BBD">
      <w:pPr>
        <w:numPr>
          <w:ilvl w:val="0"/>
          <w:numId w:val="49"/>
        </w:numPr>
        <w:spacing w:before="120" w:after="120" w:line="276" w:lineRule="auto"/>
        <w:jc w:val="both"/>
        <w:rPr>
          <w:rFonts w:eastAsia="Calibri"/>
          <w:sz w:val="22"/>
          <w:szCs w:val="22"/>
          <w:lang w:bidi="en-US"/>
        </w:rPr>
      </w:pPr>
      <w:r w:rsidRPr="00195B5C">
        <w:rPr>
          <w:rFonts w:eastAsia="Calibri"/>
          <w:sz w:val="22"/>
          <w:szCs w:val="22"/>
          <w:lang w:bidi="en-US"/>
        </w:rPr>
        <w:t>wyniki obliczenia stężeń zanieczyszczeń przy powierzchni ziemi modelem jakości powietrza GEM-AQ za rok 2021 wykonane przez Instytut Ochrony Środowiska – Państwowy Instytut Badawczy</w:t>
      </w:r>
      <w:r w:rsidR="00D07CEB">
        <w:rPr>
          <w:rFonts w:eastAsia="Calibri"/>
          <w:sz w:val="22"/>
          <w:szCs w:val="22"/>
          <w:lang w:bidi="en-US"/>
        </w:rPr>
        <w:t>,</w:t>
      </w:r>
    </w:p>
    <w:p w14:paraId="4170ABF2" w14:textId="77777777" w:rsidR="00195B5C" w:rsidRPr="00195B5C" w:rsidRDefault="00195B5C" w:rsidP="009D1BBD">
      <w:pPr>
        <w:numPr>
          <w:ilvl w:val="0"/>
          <w:numId w:val="49"/>
        </w:numPr>
        <w:spacing w:before="120" w:after="120" w:line="276" w:lineRule="auto"/>
        <w:jc w:val="both"/>
        <w:rPr>
          <w:rFonts w:eastAsia="Calibri"/>
          <w:sz w:val="22"/>
          <w:szCs w:val="22"/>
          <w:lang w:bidi="en-US"/>
        </w:rPr>
      </w:pPr>
      <w:r w:rsidRPr="00195B5C">
        <w:rPr>
          <w:rFonts w:eastAsia="Calibri"/>
          <w:sz w:val="22"/>
          <w:szCs w:val="22"/>
          <w:lang w:bidi="en-US"/>
        </w:rPr>
        <w:t>metody obiektywnego szacowania.</w:t>
      </w:r>
    </w:p>
    <w:p w14:paraId="1A813111"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 xml:space="preserve">W niniejszym  Programie ochrony powietrza dla strefy miasto Toruń w celu wyznaczenia w obszarach przekroczeń poziomów dopuszczalnego PM2,5 oraz docelowego B(a)P), udziału szacunkowego poziomu tła regionalnego, przyrostu tła miejskiego oraz przyrostu lokalnego stężeń substancji w powietrzu zastosowano metodykę w pełni spełniającą założone cele – tzn. umożliwiającą ocenę udziału źródeł oraz możliwą </w:t>
      </w:r>
      <w:r w:rsidRPr="00195B5C">
        <w:rPr>
          <w:rFonts w:eastAsia="Calibri"/>
          <w:sz w:val="22"/>
          <w:szCs w:val="22"/>
          <w:lang w:bidi="en-US"/>
        </w:rPr>
        <w:br/>
        <w:t xml:space="preserve">do skorelowania z przekazanymi przez Główny Inspektorat Ochrony Środowiska wynikami oceny jakości powietrza za 2021 rok. Wykorzystano dwa modele – model </w:t>
      </w:r>
      <w:proofErr w:type="spellStart"/>
      <w:r w:rsidRPr="00195B5C">
        <w:rPr>
          <w:rFonts w:eastAsia="Calibri"/>
          <w:sz w:val="22"/>
          <w:szCs w:val="22"/>
          <w:lang w:bidi="en-US"/>
        </w:rPr>
        <w:t>CAMx</w:t>
      </w:r>
      <w:proofErr w:type="spellEnd"/>
      <w:r w:rsidRPr="00195B5C">
        <w:rPr>
          <w:rFonts w:eastAsia="Calibri"/>
          <w:sz w:val="22"/>
          <w:szCs w:val="22"/>
          <w:lang w:bidi="en-US"/>
        </w:rPr>
        <w:t xml:space="preserve"> do obliczeń w skali krajowej oraz model CALPUFF do obliczeń w skali lokalnej. Modelowanie wykonano w następujący sposób:</w:t>
      </w:r>
    </w:p>
    <w:p w14:paraId="69441DF5" w14:textId="067A92F1" w:rsidR="00195B5C" w:rsidRPr="00195B5C" w:rsidRDefault="00195B5C" w:rsidP="009D1BBD">
      <w:pPr>
        <w:numPr>
          <w:ilvl w:val="0"/>
          <w:numId w:val="50"/>
        </w:numPr>
        <w:spacing w:before="120" w:after="120" w:line="276" w:lineRule="auto"/>
        <w:jc w:val="both"/>
        <w:rPr>
          <w:rFonts w:eastAsia="Calibri"/>
          <w:sz w:val="22"/>
          <w:szCs w:val="22"/>
        </w:rPr>
      </w:pPr>
      <w:r w:rsidRPr="00195B5C">
        <w:rPr>
          <w:rFonts w:eastAsia="Calibri"/>
          <w:sz w:val="22"/>
          <w:szCs w:val="22"/>
        </w:rPr>
        <w:t>modelowanie tła zanieczyszczeń modelem fotochemicznym (</w:t>
      </w:r>
      <w:proofErr w:type="spellStart"/>
      <w:r w:rsidRPr="00195B5C">
        <w:rPr>
          <w:rFonts w:eastAsia="Calibri"/>
          <w:sz w:val="22"/>
          <w:szCs w:val="22"/>
        </w:rPr>
        <w:t>CAMx</w:t>
      </w:r>
      <w:proofErr w:type="spellEnd"/>
      <w:r w:rsidRPr="00195B5C">
        <w:rPr>
          <w:rFonts w:eastAsia="Calibri"/>
          <w:sz w:val="22"/>
          <w:szCs w:val="22"/>
        </w:rPr>
        <w:t>) z włączonym modułem PSAT</w:t>
      </w:r>
      <w:r w:rsidRPr="00195B5C">
        <w:rPr>
          <w:rFonts w:eastAsia="Calibri"/>
          <w:sz w:val="22"/>
          <w:szCs w:val="22"/>
        </w:rPr>
        <w:br/>
        <w:t>w podziale na źródła i z uwzględnieniem wpływu emisji z poszczególnych województw z całej Polsk</w:t>
      </w:r>
      <w:r w:rsidR="00D07CEB">
        <w:rPr>
          <w:rFonts w:eastAsia="Calibri"/>
          <w:sz w:val="22"/>
          <w:szCs w:val="22"/>
        </w:rPr>
        <w:t>i oraz napływu transgranicznego,</w:t>
      </w:r>
    </w:p>
    <w:p w14:paraId="753E3676" w14:textId="77777777" w:rsidR="00195B5C" w:rsidRPr="00195B5C" w:rsidRDefault="00195B5C" w:rsidP="009D1BBD">
      <w:pPr>
        <w:numPr>
          <w:ilvl w:val="0"/>
          <w:numId w:val="50"/>
        </w:numPr>
        <w:spacing w:before="120" w:after="120" w:line="276" w:lineRule="auto"/>
        <w:jc w:val="both"/>
        <w:rPr>
          <w:rFonts w:eastAsia="Calibri"/>
          <w:sz w:val="22"/>
          <w:szCs w:val="22"/>
        </w:rPr>
      </w:pPr>
      <w:r w:rsidRPr="00195B5C">
        <w:rPr>
          <w:rFonts w:eastAsia="Calibri"/>
          <w:sz w:val="22"/>
          <w:szCs w:val="22"/>
        </w:rPr>
        <w:t>modelowanie (modelem CALPUFF) stężeń zanieczyszczeń w strefie miasto Toruń z uwzględnieniem podziału na źródła w obrębie obszaru przekroczeń (emisja lokalna) oraz poza nim - tło miejskie.</w:t>
      </w:r>
    </w:p>
    <w:p w14:paraId="6EBC53BC"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Do modelowania wykorzystano dane emisyjne przekazane przez GIOŚ.</w:t>
      </w:r>
    </w:p>
    <w:p w14:paraId="49E551B3" w14:textId="77777777" w:rsidR="00195B5C" w:rsidRPr="00195B5C" w:rsidRDefault="00195B5C" w:rsidP="00195B5C">
      <w:pPr>
        <w:spacing w:before="120" w:after="120" w:line="276" w:lineRule="auto"/>
        <w:jc w:val="both"/>
        <w:rPr>
          <w:rFonts w:ascii="Aller" w:hAnsi="Aller"/>
          <w:sz w:val="22"/>
          <w:szCs w:val="22"/>
          <w:u w:val="single"/>
          <w:lang w:bidi="en-US"/>
        </w:rPr>
      </w:pPr>
      <w:bookmarkStart w:id="371" w:name="_Hlk36712001"/>
      <w:r w:rsidRPr="00195B5C">
        <w:rPr>
          <w:rFonts w:eastAsia="Calibri"/>
          <w:sz w:val="22"/>
          <w:szCs w:val="22"/>
          <w:lang w:bidi="en-US"/>
        </w:rPr>
        <w:t xml:space="preserve">Modelowanie zastosowano również do wyznaczenia prognozy stężenia pyłu PM,25 i </w:t>
      </w:r>
      <w:proofErr w:type="spellStart"/>
      <w:r w:rsidRPr="00195B5C">
        <w:rPr>
          <w:rFonts w:eastAsia="Calibri"/>
          <w:sz w:val="22"/>
          <w:szCs w:val="22"/>
          <w:lang w:bidi="en-US"/>
        </w:rPr>
        <w:t>benzo</w:t>
      </w:r>
      <w:proofErr w:type="spellEnd"/>
      <w:r w:rsidRPr="00195B5C">
        <w:rPr>
          <w:rFonts w:eastAsia="Calibri"/>
          <w:sz w:val="22"/>
          <w:szCs w:val="22"/>
          <w:lang w:bidi="en-US"/>
        </w:rPr>
        <w:t>(a)</w:t>
      </w:r>
      <w:proofErr w:type="spellStart"/>
      <w:r w:rsidRPr="00195B5C">
        <w:rPr>
          <w:rFonts w:eastAsia="Calibri"/>
          <w:sz w:val="22"/>
          <w:szCs w:val="22"/>
          <w:lang w:bidi="en-US"/>
        </w:rPr>
        <w:t>pirenu</w:t>
      </w:r>
      <w:proofErr w:type="spellEnd"/>
      <w:r w:rsidRPr="00195B5C">
        <w:rPr>
          <w:rFonts w:eastAsia="Calibri"/>
          <w:sz w:val="22"/>
          <w:szCs w:val="22"/>
          <w:lang w:bidi="en-US"/>
        </w:rPr>
        <w:t xml:space="preserve"> po realizacji działań naprawczych. Prognozowane stężenia zanieczyszczeń obliczono modelowo biorąc pod uwagę emisję tego zanieczyszczenia obniżoną wg szacowanych skutków realizacji działań naprawczych. </w:t>
      </w:r>
    </w:p>
    <w:p w14:paraId="7D7C2A59"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b/>
          <w:bCs/>
          <w:sz w:val="22"/>
          <w:szCs w:val="22"/>
        </w:rPr>
        <w:t>Modele CALMET i WRF</w:t>
      </w:r>
      <w:r w:rsidRPr="00195B5C">
        <w:rPr>
          <w:rFonts w:eastAsia="Calibri"/>
          <w:sz w:val="22"/>
          <w:szCs w:val="22"/>
          <w:vertAlign w:val="superscript"/>
          <w:lang w:bidi="en-US"/>
        </w:rPr>
        <w:footnoteReference w:id="102"/>
      </w:r>
    </w:p>
    <w:p w14:paraId="1F718EDF" w14:textId="3F1DF2F6"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Częścią systemu modelowania CALMET/CALPUFF, odpowiedzialną za przygotowanie pierwotnej informacji o terenie oraz danych meteorologicznych na wejście modelu CALPUFF jest preprocesor CALMET. Informacja niezbędna na wejściu modelu CALMET to informacja o terenie (</w:t>
      </w:r>
      <w:r w:rsidR="00D07CEB">
        <w:rPr>
          <w:rFonts w:eastAsia="Calibri"/>
          <w:sz w:val="22"/>
          <w:szCs w:val="22"/>
          <w:lang w:bidi="en-US"/>
        </w:rPr>
        <w:t xml:space="preserve">rzeźba i użytkowanie) oraz dane </w:t>
      </w:r>
      <w:r w:rsidRPr="00195B5C">
        <w:rPr>
          <w:rFonts w:eastAsia="Calibri"/>
          <w:sz w:val="22"/>
          <w:szCs w:val="22"/>
          <w:lang w:bidi="en-US"/>
        </w:rPr>
        <w:t xml:space="preserve">meteorologiczne. </w:t>
      </w:r>
    </w:p>
    <w:p w14:paraId="6282C246" w14:textId="0CE6E52E"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lastRenderedPageBreak/>
        <w:t xml:space="preserve">Na podstawie powyższych danych wejściowych CALMET tworzy dwu- lub trójwymiarowe pola metrologiczne wybranych parametrów. Pozyskanie danych meteorologicznych wejściowych do modelu jest istotnym problemem. Sieć pomiarowa parametrów meteorologicznych na terenie Polski, w szczególności sondaży aerologicznych, jest dość rzadka i opieranie się wyłącznie na wynikach pomiarów dawałoby zniekształcony obraz pól meteorologicznych, co niewątpliwie nie pozostałoby bez wpływu na wyniki obliczeń dyspersji zanieczyszczeń. W obliczeniach wykorzystano dane meteorologiczne z rutynowo pracującego modelu meteorologicznego - amerykańskiego modelu globalnego WRF. Model WRF - NCAR </w:t>
      </w:r>
      <w:proofErr w:type="spellStart"/>
      <w:r w:rsidRPr="00195B5C">
        <w:rPr>
          <w:rFonts w:eastAsia="Calibri"/>
          <w:sz w:val="22"/>
          <w:szCs w:val="22"/>
          <w:lang w:bidi="en-US"/>
        </w:rPr>
        <w:t>Weather</w:t>
      </w:r>
      <w:proofErr w:type="spellEnd"/>
      <w:r w:rsidRPr="00195B5C">
        <w:rPr>
          <w:rFonts w:eastAsia="Calibri"/>
          <w:sz w:val="22"/>
          <w:szCs w:val="22"/>
          <w:lang w:bidi="en-US"/>
        </w:rPr>
        <w:t xml:space="preserve"> </w:t>
      </w:r>
      <w:proofErr w:type="spellStart"/>
      <w:r w:rsidRPr="00195B5C">
        <w:rPr>
          <w:rFonts w:eastAsia="Calibri"/>
          <w:sz w:val="22"/>
          <w:szCs w:val="22"/>
          <w:lang w:bidi="en-US"/>
        </w:rPr>
        <w:t>Research</w:t>
      </w:r>
      <w:proofErr w:type="spellEnd"/>
      <w:r w:rsidRPr="00195B5C">
        <w:rPr>
          <w:rFonts w:eastAsia="Calibri"/>
          <w:sz w:val="22"/>
          <w:szCs w:val="22"/>
          <w:lang w:bidi="en-US"/>
        </w:rPr>
        <w:t xml:space="preserve"> </w:t>
      </w:r>
      <w:r w:rsidR="00D07CEB">
        <w:rPr>
          <w:rFonts w:eastAsia="Calibri"/>
          <w:sz w:val="22"/>
          <w:szCs w:val="22"/>
          <w:lang w:bidi="en-US"/>
        </w:rPr>
        <w:br/>
      </w:r>
      <w:r w:rsidRPr="00195B5C">
        <w:rPr>
          <w:rFonts w:eastAsia="Calibri"/>
          <w:sz w:val="22"/>
          <w:szCs w:val="22"/>
          <w:lang w:bidi="en-US"/>
        </w:rPr>
        <w:t xml:space="preserve">and </w:t>
      </w:r>
      <w:proofErr w:type="spellStart"/>
      <w:r w:rsidRPr="00195B5C">
        <w:rPr>
          <w:rFonts w:eastAsia="Calibri"/>
          <w:sz w:val="22"/>
          <w:szCs w:val="22"/>
          <w:lang w:bidi="en-US"/>
        </w:rPr>
        <w:t>Forecasting</w:t>
      </w:r>
      <w:proofErr w:type="spellEnd"/>
      <w:r w:rsidRPr="00195B5C">
        <w:rPr>
          <w:rFonts w:eastAsia="Calibri"/>
          <w:sz w:val="22"/>
          <w:szCs w:val="22"/>
          <w:lang w:bidi="en-US"/>
        </w:rPr>
        <w:t xml:space="preserve"> - jest </w:t>
      </w:r>
      <w:proofErr w:type="spellStart"/>
      <w:r w:rsidRPr="00195B5C">
        <w:rPr>
          <w:rFonts w:eastAsia="Calibri"/>
          <w:sz w:val="22"/>
          <w:szCs w:val="22"/>
          <w:lang w:bidi="en-US"/>
        </w:rPr>
        <w:t>mezoskalowym</w:t>
      </w:r>
      <w:proofErr w:type="spellEnd"/>
      <w:r w:rsidRPr="00195B5C">
        <w:rPr>
          <w:rFonts w:eastAsia="Calibri"/>
          <w:sz w:val="22"/>
          <w:szCs w:val="22"/>
          <w:lang w:bidi="en-US"/>
        </w:rPr>
        <w:t xml:space="preserve"> numerycznym modelem dynamicznym z asymilacją danych - zaprojektowanym do symulacji i prognozowania cyrkulacji atmosferycznej. Jako dane wejściowe stosuje się informację pochodzącą z ogólnodostępnego projektu NCEP/NCAR </w:t>
      </w:r>
      <w:proofErr w:type="spellStart"/>
      <w:r w:rsidRPr="00195B5C">
        <w:rPr>
          <w:rFonts w:eastAsia="Calibri"/>
          <w:sz w:val="22"/>
          <w:szCs w:val="22"/>
          <w:lang w:bidi="en-US"/>
        </w:rPr>
        <w:t>Reanalysis</w:t>
      </w:r>
      <w:proofErr w:type="spellEnd"/>
      <w:r w:rsidRPr="00195B5C">
        <w:rPr>
          <w:rFonts w:eastAsia="Calibri"/>
          <w:sz w:val="22"/>
          <w:szCs w:val="22"/>
          <w:lang w:bidi="en-US"/>
        </w:rPr>
        <w:t>, które to dane uwzględniają wszelkie informacje pomiarowe z sieci pomiarów naziemnych, aerologicznych i opadowych oraz dane</w:t>
      </w:r>
      <w:r w:rsidRPr="00195B5C">
        <w:rPr>
          <w:rFonts w:eastAsia="Calibri"/>
          <w:sz w:val="22"/>
          <w:szCs w:val="22"/>
          <w:lang w:bidi="en-US"/>
        </w:rPr>
        <w:br/>
        <w:t>z sondaży i obserwacji satelitarnych.</w:t>
      </w:r>
    </w:p>
    <w:p w14:paraId="4D63D949" w14:textId="77777777" w:rsidR="00195B5C" w:rsidRPr="00195B5C" w:rsidRDefault="00195B5C" w:rsidP="00195B5C">
      <w:pPr>
        <w:spacing w:before="120" w:after="120" w:line="276" w:lineRule="auto"/>
        <w:jc w:val="both"/>
        <w:rPr>
          <w:rFonts w:eastAsia="Calibri"/>
          <w:sz w:val="22"/>
          <w:szCs w:val="22"/>
          <w:lang w:bidi="en-US"/>
        </w:rPr>
      </w:pPr>
      <w:bookmarkStart w:id="372" w:name="_Hlk36711964"/>
      <w:bookmarkEnd w:id="371"/>
      <w:r w:rsidRPr="00195B5C">
        <w:rPr>
          <w:rFonts w:eastAsia="Calibri"/>
          <w:b/>
          <w:bCs/>
          <w:sz w:val="22"/>
          <w:szCs w:val="22"/>
        </w:rPr>
        <w:t xml:space="preserve">Model </w:t>
      </w:r>
      <w:proofErr w:type="spellStart"/>
      <w:r w:rsidRPr="00195B5C">
        <w:rPr>
          <w:rFonts w:eastAsia="Calibri"/>
          <w:b/>
          <w:bCs/>
          <w:sz w:val="22"/>
          <w:szCs w:val="22"/>
        </w:rPr>
        <w:t>CAMx</w:t>
      </w:r>
      <w:proofErr w:type="spellEnd"/>
      <w:r w:rsidRPr="00195B5C">
        <w:rPr>
          <w:rFonts w:eastAsia="Calibri"/>
          <w:sz w:val="22"/>
          <w:szCs w:val="22"/>
          <w:vertAlign w:val="superscript"/>
          <w:lang w:bidi="en-US"/>
        </w:rPr>
        <w:footnoteReference w:id="103"/>
      </w:r>
    </w:p>
    <w:p w14:paraId="0A93A7E7" w14:textId="77777777" w:rsidR="00195B5C" w:rsidRPr="00195B5C" w:rsidRDefault="00195B5C" w:rsidP="00195B5C">
      <w:pPr>
        <w:spacing w:before="120" w:after="120" w:line="276" w:lineRule="auto"/>
        <w:jc w:val="both"/>
        <w:rPr>
          <w:rFonts w:eastAsia="Calibri"/>
          <w:sz w:val="22"/>
          <w:szCs w:val="22"/>
        </w:rPr>
      </w:pPr>
      <w:bookmarkStart w:id="373" w:name="_Hlk36716517"/>
      <w:r w:rsidRPr="00195B5C">
        <w:rPr>
          <w:rFonts w:eastAsia="Calibri"/>
          <w:sz w:val="22"/>
          <w:szCs w:val="22"/>
          <w:lang w:bidi="en-US"/>
        </w:rPr>
        <w:t xml:space="preserve">Model </w:t>
      </w:r>
      <w:proofErr w:type="spellStart"/>
      <w:r w:rsidRPr="00195B5C">
        <w:rPr>
          <w:rFonts w:eastAsia="Calibri"/>
          <w:sz w:val="22"/>
          <w:szCs w:val="22"/>
          <w:lang w:bidi="en-US"/>
        </w:rPr>
        <w:t>CAMx</w:t>
      </w:r>
      <w:proofErr w:type="spellEnd"/>
      <w:r w:rsidRPr="00195B5C">
        <w:rPr>
          <w:rFonts w:eastAsia="Calibri"/>
          <w:sz w:val="22"/>
          <w:szCs w:val="22"/>
          <w:lang w:bidi="en-US"/>
        </w:rPr>
        <w:t xml:space="preserve"> jest nowoczesnym </w:t>
      </w:r>
      <w:proofErr w:type="spellStart"/>
      <w:r w:rsidRPr="00195B5C">
        <w:rPr>
          <w:rFonts w:eastAsia="Calibri"/>
          <w:sz w:val="22"/>
          <w:szCs w:val="22"/>
          <w:lang w:bidi="en-US"/>
        </w:rPr>
        <w:t>eulerowskim</w:t>
      </w:r>
      <w:proofErr w:type="spellEnd"/>
      <w:r w:rsidRPr="00195B5C">
        <w:rPr>
          <w:rFonts w:eastAsia="Calibri"/>
          <w:sz w:val="22"/>
          <w:szCs w:val="22"/>
          <w:lang w:bidi="en-US"/>
        </w:rPr>
        <w:t xml:space="preserve">, fotochemicznym modelem dyspersji przeznaczonym </w:t>
      </w:r>
      <w:r w:rsidRPr="00195B5C">
        <w:rPr>
          <w:rFonts w:eastAsia="Calibri"/>
          <w:sz w:val="22"/>
          <w:szCs w:val="22"/>
          <w:lang w:bidi="en-US"/>
        </w:rPr>
        <w:br/>
        <w:t>do kompleksowej („one-</w:t>
      </w:r>
      <w:proofErr w:type="spellStart"/>
      <w:r w:rsidRPr="00195B5C">
        <w:rPr>
          <w:rFonts w:eastAsia="Calibri"/>
          <w:sz w:val="22"/>
          <w:szCs w:val="22"/>
          <w:lang w:bidi="en-US"/>
        </w:rPr>
        <w:t>atmosphere</w:t>
      </w:r>
      <w:proofErr w:type="spellEnd"/>
      <w:r w:rsidRPr="00195B5C">
        <w:rPr>
          <w:rFonts w:eastAsia="Calibri"/>
          <w:sz w:val="22"/>
          <w:szCs w:val="22"/>
          <w:lang w:bidi="en-US"/>
        </w:rPr>
        <w:t xml:space="preserve">”) oceny jakości powietrza w zakresie zanieczyszczeń gazowych i pyłu (ozon, PM10, PM2,5, zanieczyszczenia gazowe, gazy trujące, rtęć). Model opracowany został przez firmę ENVIRON International Corporation (USA). Model </w:t>
      </w:r>
      <w:proofErr w:type="spellStart"/>
      <w:r w:rsidRPr="00195B5C">
        <w:rPr>
          <w:rFonts w:eastAsia="Calibri"/>
          <w:sz w:val="22"/>
          <w:szCs w:val="22"/>
          <w:lang w:bidi="en-US"/>
        </w:rPr>
        <w:t>CAMx</w:t>
      </w:r>
      <w:proofErr w:type="spellEnd"/>
      <w:r w:rsidRPr="00195B5C">
        <w:rPr>
          <w:rFonts w:eastAsia="Calibri"/>
          <w:sz w:val="22"/>
          <w:szCs w:val="22"/>
          <w:lang w:bidi="en-US"/>
        </w:rPr>
        <w:t xml:space="preserve"> wykonuje obliczenia w siatce trójwymiarowej. Jest to model </w:t>
      </w:r>
      <w:proofErr w:type="spellStart"/>
      <w:r w:rsidRPr="00195B5C">
        <w:rPr>
          <w:rFonts w:eastAsia="Calibri"/>
          <w:sz w:val="22"/>
          <w:szCs w:val="22"/>
          <w:lang w:bidi="en-US"/>
        </w:rPr>
        <w:t>wieloskalowy</w:t>
      </w:r>
      <w:proofErr w:type="spellEnd"/>
      <w:r w:rsidRPr="00195B5C">
        <w:rPr>
          <w:rFonts w:eastAsia="Calibri"/>
          <w:sz w:val="22"/>
          <w:szCs w:val="22"/>
          <w:lang w:bidi="en-US"/>
        </w:rPr>
        <w:t xml:space="preserve">, od obszarów podmiejskich do kontynentalnych, prowadzący obliczenia </w:t>
      </w:r>
      <w:r w:rsidRPr="00195B5C">
        <w:rPr>
          <w:rFonts w:eastAsia="Calibri"/>
          <w:sz w:val="22"/>
          <w:szCs w:val="22"/>
          <w:lang w:bidi="en-US"/>
        </w:rPr>
        <w:br/>
        <w:t xml:space="preserve">w odwzorowaniu geograficznym, UTM lub Lambert </w:t>
      </w:r>
      <w:proofErr w:type="spellStart"/>
      <w:r w:rsidRPr="00195B5C">
        <w:rPr>
          <w:rFonts w:eastAsia="Calibri"/>
          <w:sz w:val="22"/>
          <w:szCs w:val="22"/>
          <w:lang w:bidi="en-US"/>
        </w:rPr>
        <w:t>Conic</w:t>
      </w:r>
      <w:proofErr w:type="spellEnd"/>
      <w:r w:rsidRPr="00195B5C">
        <w:rPr>
          <w:rFonts w:eastAsia="Calibri"/>
          <w:sz w:val="22"/>
          <w:szCs w:val="22"/>
          <w:lang w:bidi="en-US"/>
        </w:rPr>
        <w:t xml:space="preserve"> </w:t>
      </w:r>
      <w:proofErr w:type="spellStart"/>
      <w:r w:rsidRPr="00195B5C">
        <w:rPr>
          <w:rFonts w:eastAsia="Calibri"/>
          <w:sz w:val="22"/>
          <w:szCs w:val="22"/>
          <w:lang w:bidi="en-US"/>
        </w:rPr>
        <w:t>Conformal</w:t>
      </w:r>
      <w:proofErr w:type="spellEnd"/>
      <w:r w:rsidRPr="00195B5C">
        <w:rPr>
          <w:rFonts w:eastAsia="Calibri"/>
          <w:sz w:val="22"/>
          <w:szCs w:val="22"/>
          <w:lang w:bidi="en-US"/>
        </w:rPr>
        <w:t>. Przyjmuje dane meteorologiczne z wielu modeli meteorologicznych, takich jak MM5, WRF, RAMS.</w:t>
      </w:r>
      <w:r w:rsidRPr="00195B5C">
        <w:rPr>
          <w:rFonts w:eastAsia="Calibri"/>
          <w:sz w:val="22"/>
          <w:szCs w:val="22"/>
        </w:rPr>
        <w:t xml:space="preserve"> </w:t>
      </w:r>
      <w:r w:rsidRPr="00195B5C">
        <w:rPr>
          <w:rFonts w:eastAsia="Calibri"/>
          <w:sz w:val="22"/>
          <w:szCs w:val="22"/>
          <w:lang w:bidi="en-US"/>
        </w:rPr>
        <w:t>Model uwzględnia depozycję suchą i mokrą oraz przemiany chemiczne.</w:t>
      </w:r>
    </w:p>
    <w:bookmarkEnd w:id="373"/>
    <w:p w14:paraId="5D9D0F59"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b/>
          <w:bCs/>
          <w:sz w:val="22"/>
          <w:szCs w:val="22"/>
        </w:rPr>
        <w:t>Model CALPUFF</w:t>
      </w:r>
      <w:r w:rsidRPr="00195B5C">
        <w:rPr>
          <w:rFonts w:eastAsia="Calibri"/>
          <w:sz w:val="22"/>
          <w:szCs w:val="22"/>
          <w:vertAlign w:val="superscript"/>
          <w:lang w:bidi="en-US"/>
        </w:rPr>
        <w:footnoteReference w:id="104"/>
      </w:r>
    </w:p>
    <w:p w14:paraId="6D62BFA4"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 xml:space="preserve">CALPUFF jest zaawansowanym gaussowskim modelem obłoku. Odznacza się dużą wrażliwością </w:t>
      </w:r>
      <w:r w:rsidRPr="00195B5C">
        <w:rPr>
          <w:rFonts w:eastAsia="Calibri"/>
          <w:sz w:val="22"/>
          <w:szCs w:val="22"/>
          <w:lang w:bidi="en-US"/>
        </w:rPr>
        <w:br/>
        <w:t xml:space="preserve">na przestrzenne charakterystyki środowiska oraz zmienność pola meteorologicznego. Posiada wbudowane moduły umożliwiające m.in. uwzględnienie transportu zanieczyszczeń nad obszarami wodnymi oraz wpływu dużych zbiorników wodnych (morza), omywania budynków, suchej i mokrej depozycji, prostych, liniowych przemian chemicznych związków azotu i siarki w obecności ozonu i amoniaku, rozprzestrzeniania się zanieczyszczeń w złożonym terenie oraz uwzględniania warunków brzegowych. </w:t>
      </w:r>
    </w:p>
    <w:p w14:paraId="005EEF84"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Model CALPUFF przyjmuje informacje o emisji ze źródeł:</w:t>
      </w:r>
    </w:p>
    <w:p w14:paraId="55175506" w14:textId="5CB55971" w:rsidR="00195B5C" w:rsidRPr="00C4748E" w:rsidRDefault="00195B5C" w:rsidP="009D1BBD">
      <w:pPr>
        <w:pStyle w:val="Akapitzlist"/>
        <w:numPr>
          <w:ilvl w:val="0"/>
          <w:numId w:val="24"/>
        </w:numPr>
        <w:spacing w:before="120" w:after="120" w:line="276" w:lineRule="auto"/>
        <w:ind w:left="425" w:hanging="357"/>
        <w:rPr>
          <w:rFonts w:eastAsia="Calibri"/>
          <w:szCs w:val="22"/>
          <w:lang w:bidi="en-US"/>
        </w:rPr>
      </w:pPr>
      <w:r w:rsidRPr="00C4748E">
        <w:rPr>
          <w:rFonts w:eastAsia="Calibri"/>
          <w:szCs w:val="22"/>
          <w:lang w:bidi="en-US"/>
        </w:rPr>
        <w:t xml:space="preserve">punktowych, </w:t>
      </w:r>
    </w:p>
    <w:p w14:paraId="7B259840" w14:textId="3A42615F" w:rsidR="00195B5C" w:rsidRPr="00C4748E" w:rsidRDefault="00195B5C" w:rsidP="009D1BBD">
      <w:pPr>
        <w:pStyle w:val="Akapitzlist"/>
        <w:numPr>
          <w:ilvl w:val="0"/>
          <w:numId w:val="24"/>
        </w:numPr>
        <w:spacing w:before="120" w:after="120" w:line="276" w:lineRule="auto"/>
        <w:ind w:left="425" w:hanging="357"/>
        <w:rPr>
          <w:rFonts w:eastAsia="Calibri"/>
          <w:szCs w:val="22"/>
          <w:lang w:bidi="en-US"/>
        </w:rPr>
      </w:pPr>
      <w:r w:rsidRPr="00C4748E">
        <w:rPr>
          <w:rFonts w:eastAsia="Calibri"/>
          <w:szCs w:val="22"/>
          <w:lang w:bidi="en-US"/>
        </w:rPr>
        <w:t>powierzchniowych,</w:t>
      </w:r>
    </w:p>
    <w:p w14:paraId="6C4ECC01" w14:textId="639B6662" w:rsidR="00195B5C" w:rsidRPr="00C4748E" w:rsidRDefault="00195B5C" w:rsidP="009D1BBD">
      <w:pPr>
        <w:pStyle w:val="Akapitzlist"/>
        <w:numPr>
          <w:ilvl w:val="0"/>
          <w:numId w:val="24"/>
        </w:numPr>
        <w:spacing w:before="120" w:after="120" w:line="276" w:lineRule="auto"/>
        <w:ind w:left="425" w:hanging="357"/>
        <w:rPr>
          <w:rFonts w:eastAsia="Calibri"/>
          <w:szCs w:val="22"/>
          <w:lang w:bidi="en-US"/>
        </w:rPr>
      </w:pPr>
      <w:r w:rsidRPr="00C4748E">
        <w:rPr>
          <w:rFonts w:eastAsia="Calibri"/>
          <w:szCs w:val="22"/>
          <w:lang w:bidi="en-US"/>
        </w:rPr>
        <w:t>objętościowych,</w:t>
      </w:r>
    </w:p>
    <w:p w14:paraId="25F52CD7" w14:textId="1E04C355" w:rsidR="00195B5C" w:rsidRPr="00C4748E" w:rsidRDefault="00195B5C" w:rsidP="009D1BBD">
      <w:pPr>
        <w:pStyle w:val="Akapitzlist"/>
        <w:numPr>
          <w:ilvl w:val="0"/>
          <w:numId w:val="24"/>
        </w:numPr>
        <w:spacing w:before="120" w:after="120" w:line="276" w:lineRule="auto"/>
        <w:ind w:left="425" w:hanging="357"/>
        <w:rPr>
          <w:rFonts w:eastAsia="Calibri"/>
          <w:szCs w:val="22"/>
          <w:lang w:bidi="en-US"/>
        </w:rPr>
      </w:pPr>
      <w:r w:rsidRPr="00C4748E">
        <w:rPr>
          <w:rFonts w:eastAsia="Calibri"/>
          <w:szCs w:val="22"/>
          <w:lang w:bidi="en-US"/>
        </w:rPr>
        <w:t>wypornościowych powierzchniowych i liniowych (np. pożary lasów).</w:t>
      </w:r>
    </w:p>
    <w:p w14:paraId="49C5EBED"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Dla wszystkich typów źródeł użytkownik może zastosować współczynniki zmienności czasowej emisji (miesięczne, dobowe, sezonowe i godzinne, zależne od temperatury, zależne od prędkości wiatru i klasy równowagi atmosfery).</w:t>
      </w:r>
    </w:p>
    <w:p w14:paraId="48F8C94D"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 xml:space="preserve">Dla niektórych typów źródeł, model dopuszcza również przygotowanie informacji emisyjnej w postaci szeregów czasowych cogodzinnych. </w:t>
      </w:r>
    </w:p>
    <w:p w14:paraId="0B4F5F86" w14:textId="7048D7AD"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Model CALPUFF pozwala na przeprowadzanie obliczeń osobno dla każdego rodzaju typu emisji tzn. dla emisji liniowej, powierzchniowej i punktowej lub dla różnych źródeł, a następnie sumowanie wyników</w:t>
      </w:r>
      <w:r w:rsidR="00D07CEB">
        <w:rPr>
          <w:rFonts w:eastAsia="Calibri"/>
          <w:sz w:val="22"/>
          <w:szCs w:val="22"/>
          <w:lang w:bidi="en-US"/>
        </w:rPr>
        <w:t xml:space="preserve"> </w:t>
      </w:r>
      <w:r w:rsidR="00D07CEB">
        <w:rPr>
          <w:rFonts w:eastAsia="Calibri"/>
          <w:sz w:val="22"/>
          <w:szCs w:val="22"/>
          <w:lang w:bidi="en-US"/>
        </w:rPr>
        <w:br/>
      </w:r>
      <w:r w:rsidRPr="00195B5C">
        <w:rPr>
          <w:rFonts w:eastAsia="Calibri"/>
          <w:sz w:val="22"/>
          <w:szCs w:val="22"/>
          <w:lang w:bidi="en-US"/>
        </w:rPr>
        <w:lastRenderedPageBreak/>
        <w:t xml:space="preserve">z poszczególnych przebiegów. Stężenia substancji obliczane są w regularnej siatce analogicznej do pola meteorologicznego lub w receptorach zdefiniowanych przez użytkownika. W modelu CALMET/CALPUFF </w:t>
      </w:r>
      <w:r w:rsidRPr="00195B5C">
        <w:rPr>
          <w:rFonts w:eastAsia="Calibri"/>
          <w:sz w:val="22"/>
          <w:szCs w:val="22"/>
          <w:lang w:bidi="en-US"/>
        </w:rPr>
        <w:br/>
        <w:t xml:space="preserve">na każdym etapie przetwarzania wykorzystywane są czasowe serie cogodzinne obliczane dla każdego pola siatki lub danego receptora. Oznacza to, że w każdym polu siatki (receptorze) określone są cogodzinne szeregi czasowe parametrów meteorologicznych i stężeń zanieczyszczeń. Szeregi te są następnie zapisywane do plików wyjściowych i mogą być wielokrotnie przetwarzane przy użyciu specjalnego postprocesora CALPOST </w:t>
      </w:r>
      <w:r w:rsidRPr="00195B5C">
        <w:rPr>
          <w:rFonts w:eastAsia="Calibri"/>
          <w:sz w:val="22"/>
          <w:szCs w:val="22"/>
          <w:lang w:bidi="en-US"/>
        </w:rPr>
        <w:br/>
        <w:t xml:space="preserve">lub wielofunkcyjnego programu przygotowanego w firmie </w:t>
      </w:r>
      <w:proofErr w:type="spellStart"/>
      <w:r w:rsidRPr="00195B5C">
        <w:rPr>
          <w:rFonts w:eastAsia="Calibri"/>
          <w:sz w:val="22"/>
          <w:szCs w:val="22"/>
          <w:lang w:bidi="en-US"/>
        </w:rPr>
        <w:t>BSiPP</w:t>
      </w:r>
      <w:proofErr w:type="spellEnd"/>
      <w:r w:rsidRPr="00195B5C">
        <w:rPr>
          <w:rFonts w:eastAsia="Calibri"/>
          <w:sz w:val="22"/>
          <w:szCs w:val="22"/>
          <w:lang w:bidi="en-US"/>
        </w:rPr>
        <w:t xml:space="preserve"> „</w:t>
      </w:r>
      <w:proofErr w:type="spellStart"/>
      <w:r w:rsidRPr="00195B5C">
        <w:rPr>
          <w:rFonts w:eastAsia="Calibri"/>
          <w:sz w:val="22"/>
          <w:szCs w:val="22"/>
          <w:lang w:bidi="en-US"/>
        </w:rPr>
        <w:t>Ekometria</w:t>
      </w:r>
      <w:proofErr w:type="spellEnd"/>
      <w:r w:rsidRPr="00195B5C">
        <w:rPr>
          <w:rFonts w:eastAsia="Calibri"/>
          <w:sz w:val="22"/>
          <w:szCs w:val="22"/>
          <w:lang w:bidi="en-US"/>
        </w:rPr>
        <w:t xml:space="preserve">”, ułatwiającego wyznaczenie wszystkich niezbędnych charakterystyk. </w:t>
      </w:r>
    </w:p>
    <w:p w14:paraId="7F105544" w14:textId="77777777"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 xml:space="preserve">Zdolność uwzględniania czasowej i przestrzennej zmienności pól meteorologicznych decyduje o zasięgu modelu określanym od kilkudziesięciu metrów do kilkuset kilometrów odległości źródło – receptor. </w:t>
      </w:r>
    </w:p>
    <w:p w14:paraId="30A41DBF" w14:textId="3586EA9B" w:rsidR="00195B5C" w:rsidRPr="00195B5C" w:rsidRDefault="00195B5C" w:rsidP="00195B5C">
      <w:pPr>
        <w:spacing w:before="120" w:after="120" w:line="276" w:lineRule="auto"/>
        <w:jc w:val="both"/>
        <w:rPr>
          <w:rFonts w:eastAsia="Calibri"/>
          <w:sz w:val="22"/>
          <w:szCs w:val="22"/>
          <w:lang w:bidi="en-US"/>
        </w:rPr>
      </w:pPr>
      <w:r w:rsidRPr="00195B5C">
        <w:rPr>
          <w:rFonts w:eastAsia="Calibri"/>
          <w:sz w:val="22"/>
          <w:szCs w:val="22"/>
          <w:lang w:bidi="en-US"/>
        </w:rPr>
        <w:t xml:space="preserve">Podobnie jak w przypadku innych modeli rekomendowanych przez EPA, dokładność modelu jest obwarowana wieloma zastrzeżeniami i jest szacowana na 70-80% dla wartości średniorocznych substancji (błąd oszacowania definiowany, jako maksymalne odchylenie mierzonych i obliczanych poziomów substancji wynosi 20%-30%), czyli spełnia wymagania określone w rozporządzeniu Ministra Klimatu i Środowiska z dnia 11 grudnia </w:t>
      </w:r>
      <w:r w:rsidRPr="00195B5C">
        <w:rPr>
          <w:rFonts w:eastAsia="Calibri"/>
          <w:sz w:val="22"/>
          <w:szCs w:val="22"/>
          <w:lang w:bidi="en-US"/>
        </w:rPr>
        <w:br/>
        <w:t>2020 roku w sprawie dokonywania oceny poziomów substancji w powietrzu</w:t>
      </w:r>
      <w:r w:rsidRPr="00195B5C">
        <w:rPr>
          <w:rFonts w:eastAsia="Calibri"/>
          <w:i/>
          <w:iCs/>
          <w:sz w:val="22"/>
          <w:szCs w:val="22"/>
          <w:lang w:bidi="en-US"/>
        </w:rPr>
        <w:t xml:space="preserve"> </w:t>
      </w:r>
      <w:r w:rsidRPr="00195B5C">
        <w:rPr>
          <w:rFonts w:eastAsia="Calibri"/>
          <w:sz w:val="22"/>
          <w:szCs w:val="22"/>
          <w:lang w:bidi="en-US"/>
        </w:rPr>
        <w:t xml:space="preserve">(Dz. U. z 2020 r., poz. 2279 </w:t>
      </w:r>
      <w:r w:rsidR="00D07CEB">
        <w:rPr>
          <w:rFonts w:eastAsia="Calibri"/>
          <w:sz w:val="22"/>
          <w:szCs w:val="22"/>
          <w:lang w:bidi="en-US"/>
        </w:rPr>
        <w:br/>
      </w:r>
      <w:r w:rsidRPr="00195B5C">
        <w:rPr>
          <w:rFonts w:eastAsia="Calibri"/>
          <w:sz w:val="22"/>
          <w:szCs w:val="22"/>
          <w:lang w:bidi="en-US"/>
        </w:rPr>
        <w:t xml:space="preserve">z </w:t>
      </w:r>
      <w:proofErr w:type="spellStart"/>
      <w:r w:rsidRPr="00195B5C">
        <w:rPr>
          <w:rFonts w:eastAsia="Calibri"/>
          <w:sz w:val="22"/>
          <w:szCs w:val="22"/>
          <w:lang w:bidi="en-US"/>
        </w:rPr>
        <w:t>późn</w:t>
      </w:r>
      <w:proofErr w:type="spellEnd"/>
      <w:r w:rsidRPr="00195B5C">
        <w:rPr>
          <w:rFonts w:eastAsia="Calibri"/>
          <w:sz w:val="22"/>
          <w:szCs w:val="22"/>
          <w:lang w:bidi="en-US"/>
        </w:rPr>
        <w:t>. zm.). Dokładność modelowania zależy przede wszystkim od jakości dostarczanych danych wejściowych o emisji, meteorologii i szczegółowości informacji o terenie oraz od wdrożenia systemów zapewnienia jakości pomiarów, z których wynikami porównywane są rezultaty obliczeń.</w:t>
      </w:r>
    </w:p>
    <w:bookmarkEnd w:id="372"/>
    <w:p w14:paraId="2315EE99" w14:textId="77777777" w:rsidR="00195B5C" w:rsidRPr="00195B5C" w:rsidRDefault="00195B5C" w:rsidP="00195B5C">
      <w:pPr>
        <w:spacing w:before="120" w:after="120" w:line="276" w:lineRule="auto"/>
        <w:jc w:val="both"/>
        <w:rPr>
          <w:sz w:val="22"/>
          <w:szCs w:val="22"/>
          <w:highlight w:val="yellow"/>
        </w:rPr>
      </w:pPr>
    </w:p>
    <w:p w14:paraId="1B6F1EA1" w14:textId="77777777" w:rsidR="00195B5C" w:rsidRDefault="00195B5C" w:rsidP="00195B5C">
      <w:pPr>
        <w:spacing w:before="120" w:after="120" w:line="276" w:lineRule="auto"/>
        <w:jc w:val="both"/>
        <w:rPr>
          <w:sz w:val="22"/>
          <w:szCs w:val="22"/>
        </w:rPr>
      </w:pPr>
    </w:p>
    <w:p w14:paraId="383DBCD1" w14:textId="77777777" w:rsidR="00C4748E" w:rsidRPr="00195B5C" w:rsidRDefault="00C4748E" w:rsidP="00195B5C">
      <w:pPr>
        <w:spacing w:before="120" w:after="120" w:line="276" w:lineRule="auto"/>
        <w:jc w:val="both"/>
        <w:rPr>
          <w:sz w:val="22"/>
          <w:szCs w:val="22"/>
        </w:rPr>
      </w:pPr>
    </w:p>
    <w:p w14:paraId="10F6BF10" w14:textId="77777777" w:rsidR="00195B5C" w:rsidRPr="00195B5C" w:rsidRDefault="00195B5C" w:rsidP="00195B5C">
      <w:pPr>
        <w:spacing w:before="120" w:after="120" w:line="276" w:lineRule="auto"/>
        <w:jc w:val="both"/>
        <w:rPr>
          <w:sz w:val="22"/>
          <w:szCs w:val="22"/>
        </w:rPr>
      </w:pPr>
    </w:p>
    <w:p w14:paraId="650C819B" w14:textId="77777777" w:rsidR="00195B5C" w:rsidRPr="00195B5C" w:rsidRDefault="00195B5C" w:rsidP="00195B5C">
      <w:pPr>
        <w:keepNext/>
        <w:spacing w:before="240" w:after="240"/>
        <w:jc w:val="both"/>
        <w:outlineLvl w:val="1"/>
        <w:rPr>
          <w:b/>
          <w:bCs/>
          <w:iCs/>
          <w:color w:val="000066"/>
          <w:kern w:val="28"/>
          <w:sz w:val="22"/>
          <w:szCs w:val="22"/>
        </w:rPr>
      </w:pPr>
      <w:bookmarkStart w:id="374" w:name="_Toc19511735"/>
      <w:bookmarkStart w:id="375" w:name="_Toc27575861"/>
      <w:bookmarkStart w:id="376" w:name="_Toc42610248"/>
      <w:bookmarkStart w:id="377" w:name="_Toc133315596"/>
      <w:r w:rsidRPr="00195B5C">
        <w:rPr>
          <w:b/>
          <w:bCs/>
          <w:iCs/>
          <w:color w:val="000066"/>
          <w:kern w:val="28"/>
          <w:sz w:val="22"/>
          <w:szCs w:val="22"/>
        </w:rPr>
        <w:lastRenderedPageBreak/>
        <w:t>ZAŁĄCZNIKI GRAFICZNE</w:t>
      </w:r>
      <w:bookmarkEnd w:id="374"/>
      <w:bookmarkEnd w:id="375"/>
      <w:bookmarkEnd w:id="376"/>
      <w:bookmarkEnd w:id="377"/>
    </w:p>
    <w:p w14:paraId="2BD50B60"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78" w:name="_Toc19511736"/>
      <w:bookmarkStart w:id="379" w:name="_Toc27575862"/>
      <w:bookmarkStart w:id="380" w:name="_Toc42610249"/>
      <w:bookmarkStart w:id="381" w:name="_Toc133315597"/>
      <w:r w:rsidRPr="00195B5C">
        <w:rPr>
          <w:b/>
          <w:bCs/>
          <w:color w:val="000066"/>
          <w:kern w:val="28"/>
          <w:sz w:val="22"/>
          <w:szCs w:val="22"/>
          <w:lang w:eastAsia="ar-SA"/>
        </w:rPr>
        <w:t>PODZIAŁ ADMINISTRACYJNY STREFY OBJĘTEJ PROGRAMEM</w:t>
      </w:r>
      <w:bookmarkEnd w:id="378"/>
      <w:bookmarkEnd w:id="379"/>
      <w:bookmarkEnd w:id="380"/>
      <w:bookmarkEnd w:id="381"/>
    </w:p>
    <w:p w14:paraId="27222337" w14:textId="77777777" w:rsidR="00195B5C" w:rsidRPr="00195B5C" w:rsidRDefault="00195B5C" w:rsidP="00195B5C">
      <w:pPr>
        <w:spacing w:before="120" w:after="120" w:line="276" w:lineRule="auto"/>
        <w:jc w:val="both"/>
        <w:rPr>
          <w:sz w:val="22"/>
          <w:szCs w:val="22"/>
        </w:rPr>
      </w:pPr>
      <w:r w:rsidRPr="00195B5C">
        <w:rPr>
          <w:noProof/>
          <w:sz w:val="22"/>
          <w:szCs w:val="22"/>
        </w:rPr>
        <w:drawing>
          <wp:inline distT="0" distB="0" distL="0" distR="0" wp14:anchorId="051C08C3" wp14:editId="1F88CC73">
            <wp:extent cx="5146182" cy="5688032"/>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146182" cy="5688032"/>
                    </a:xfrm>
                    <a:prstGeom prst="rect">
                      <a:avLst/>
                    </a:prstGeom>
                    <a:noFill/>
                    <a:ln>
                      <a:noFill/>
                    </a:ln>
                  </pic:spPr>
                </pic:pic>
              </a:graphicData>
            </a:graphic>
          </wp:inline>
        </w:drawing>
      </w:r>
      <w:bookmarkStart w:id="382" w:name="_Toc27575488"/>
      <w:bookmarkStart w:id="383" w:name="_Toc27574625"/>
      <w:bookmarkStart w:id="384" w:name="_Toc32785731"/>
      <w:bookmarkStart w:id="385" w:name="_Toc42166379"/>
    </w:p>
    <w:p w14:paraId="63ADB771" w14:textId="77777777" w:rsidR="00195B5C" w:rsidRPr="00195B5C" w:rsidRDefault="00195B5C" w:rsidP="00195B5C">
      <w:pPr>
        <w:spacing w:before="120" w:after="120" w:line="276" w:lineRule="auto"/>
        <w:jc w:val="both"/>
        <w:rPr>
          <w:sz w:val="22"/>
          <w:szCs w:val="22"/>
        </w:rPr>
      </w:pPr>
      <w:bookmarkStart w:id="386" w:name="_Toc133316109"/>
      <w:r w:rsidRPr="00195B5C">
        <w:rPr>
          <w:sz w:val="22"/>
          <w:szCs w:val="22"/>
        </w:rPr>
        <w:t xml:space="preserve">Rysunek </w:t>
      </w:r>
      <w:r w:rsidRPr="00195B5C">
        <w:rPr>
          <w:sz w:val="22"/>
          <w:szCs w:val="22"/>
        </w:rPr>
        <w:fldChar w:fldCharType="begin"/>
      </w:r>
      <w:r w:rsidRPr="00195B5C">
        <w:rPr>
          <w:sz w:val="22"/>
          <w:szCs w:val="22"/>
        </w:rPr>
        <w:instrText xml:space="preserve"> SEQ Rysunek \* ARABIC </w:instrText>
      </w:r>
      <w:r w:rsidRPr="00195B5C">
        <w:rPr>
          <w:sz w:val="22"/>
          <w:szCs w:val="22"/>
        </w:rPr>
        <w:fldChar w:fldCharType="separate"/>
      </w:r>
      <w:r w:rsidR="00665970">
        <w:rPr>
          <w:noProof/>
          <w:sz w:val="22"/>
          <w:szCs w:val="22"/>
        </w:rPr>
        <w:t>25</w:t>
      </w:r>
      <w:r w:rsidRPr="00195B5C">
        <w:rPr>
          <w:sz w:val="22"/>
          <w:szCs w:val="22"/>
        </w:rPr>
        <w:fldChar w:fldCharType="end"/>
      </w:r>
      <w:r w:rsidRPr="00195B5C">
        <w:rPr>
          <w:sz w:val="22"/>
          <w:szCs w:val="22"/>
        </w:rPr>
        <w:t xml:space="preserve">. </w:t>
      </w:r>
      <w:bookmarkStart w:id="387" w:name="_Hlk26525638"/>
      <w:r w:rsidRPr="00195B5C">
        <w:rPr>
          <w:sz w:val="22"/>
          <w:szCs w:val="22"/>
        </w:rPr>
        <w:t xml:space="preserve">Podział administracyjny </w:t>
      </w:r>
      <w:bookmarkEnd w:id="382"/>
      <w:r w:rsidRPr="00195B5C">
        <w:rPr>
          <w:sz w:val="22"/>
          <w:szCs w:val="22"/>
        </w:rPr>
        <w:t>stref</w:t>
      </w:r>
      <w:bookmarkEnd w:id="383"/>
      <w:bookmarkEnd w:id="387"/>
      <w:r w:rsidRPr="00195B5C">
        <w:rPr>
          <w:sz w:val="22"/>
          <w:szCs w:val="22"/>
        </w:rPr>
        <w:t>y miasto Toruń</w:t>
      </w:r>
      <w:r w:rsidRPr="00195B5C">
        <w:rPr>
          <w:sz w:val="22"/>
          <w:szCs w:val="22"/>
          <w:vertAlign w:val="superscript"/>
        </w:rPr>
        <w:footnoteReference w:id="105"/>
      </w:r>
      <w:bookmarkStart w:id="388" w:name="_Toc19511737"/>
      <w:bookmarkStart w:id="389" w:name="_Toc27575863"/>
      <w:bookmarkEnd w:id="384"/>
      <w:bookmarkEnd w:id="385"/>
      <w:bookmarkEnd w:id="386"/>
    </w:p>
    <w:p w14:paraId="1A634850" w14:textId="77777777" w:rsidR="00195B5C" w:rsidRPr="00195B5C" w:rsidRDefault="00195B5C" w:rsidP="00195B5C">
      <w:pPr>
        <w:spacing w:after="160" w:line="259" w:lineRule="auto"/>
        <w:rPr>
          <w:b/>
          <w:bCs/>
          <w:color w:val="000066"/>
          <w:kern w:val="28"/>
          <w:sz w:val="22"/>
          <w:szCs w:val="22"/>
          <w:lang w:eastAsia="ar-SA"/>
        </w:rPr>
      </w:pPr>
      <w:bookmarkStart w:id="390" w:name="_Toc42610250"/>
      <w:r w:rsidRPr="00195B5C">
        <w:rPr>
          <w:szCs w:val="22"/>
        </w:rPr>
        <w:br w:type="page"/>
      </w:r>
    </w:p>
    <w:p w14:paraId="6DD9EBDE"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91" w:name="_Toc133315598"/>
      <w:r w:rsidRPr="00195B5C">
        <w:rPr>
          <w:b/>
          <w:bCs/>
          <w:color w:val="000066"/>
          <w:kern w:val="28"/>
          <w:sz w:val="22"/>
          <w:szCs w:val="22"/>
          <w:lang w:eastAsia="ar-SA"/>
        </w:rPr>
        <w:lastRenderedPageBreak/>
        <w:t>LOKALIZACJA PUNKTÓW POMIAROWYCH</w:t>
      </w:r>
      <w:bookmarkEnd w:id="388"/>
      <w:bookmarkEnd w:id="389"/>
      <w:bookmarkEnd w:id="390"/>
      <w:bookmarkEnd w:id="391"/>
    </w:p>
    <w:p w14:paraId="5C3A9670" w14:textId="77777777" w:rsidR="00195B5C" w:rsidRPr="00195B5C" w:rsidRDefault="00195B5C" w:rsidP="00195B5C">
      <w:pPr>
        <w:spacing w:before="120" w:after="120" w:line="276" w:lineRule="auto"/>
        <w:jc w:val="both"/>
        <w:rPr>
          <w:sz w:val="22"/>
          <w:szCs w:val="22"/>
          <w:lang w:eastAsia="ar-SA"/>
        </w:rPr>
      </w:pPr>
    </w:p>
    <w:p w14:paraId="4EAA2B04" w14:textId="77777777" w:rsidR="00195B5C" w:rsidRPr="00195B5C" w:rsidRDefault="00195B5C" w:rsidP="00195B5C">
      <w:pPr>
        <w:keepNext/>
        <w:spacing w:before="120" w:after="120" w:line="276" w:lineRule="auto"/>
        <w:jc w:val="both"/>
        <w:rPr>
          <w:sz w:val="22"/>
          <w:szCs w:val="22"/>
        </w:rPr>
      </w:pPr>
      <w:r w:rsidRPr="00195B5C">
        <w:rPr>
          <w:noProof/>
          <w:sz w:val="22"/>
          <w:szCs w:val="22"/>
        </w:rPr>
        <w:drawing>
          <wp:inline distT="0" distB="0" distL="0" distR="0" wp14:anchorId="5E1826AD" wp14:editId="5F909EF3">
            <wp:extent cx="6263640" cy="6998335"/>
            <wp:effectExtent l="0" t="0" r="0" b="0"/>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pic:nvPicPr>
                  <pic:blipFill>
                    <a:blip r:embed="rId39">
                      <a:extLst>
                        <a:ext uri="{28A0092B-C50C-407E-A947-70E740481C1C}">
                          <a14:useLocalDpi xmlns:a14="http://schemas.microsoft.com/office/drawing/2010/main" val="0"/>
                        </a:ext>
                      </a:extLst>
                    </a:blip>
                    <a:stretch>
                      <a:fillRect/>
                    </a:stretch>
                  </pic:blipFill>
                  <pic:spPr>
                    <a:xfrm>
                      <a:off x="0" y="0"/>
                      <a:ext cx="6263640" cy="6998335"/>
                    </a:xfrm>
                    <a:prstGeom prst="rect">
                      <a:avLst/>
                    </a:prstGeom>
                  </pic:spPr>
                </pic:pic>
              </a:graphicData>
            </a:graphic>
          </wp:inline>
        </w:drawing>
      </w:r>
    </w:p>
    <w:p w14:paraId="71411A9B" w14:textId="77777777" w:rsidR="00195B5C" w:rsidRPr="00195B5C" w:rsidRDefault="00195B5C" w:rsidP="00195B5C">
      <w:pPr>
        <w:keepNext/>
        <w:spacing w:before="120" w:after="120" w:line="276" w:lineRule="auto"/>
        <w:jc w:val="both"/>
        <w:rPr>
          <w:sz w:val="18"/>
          <w:szCs w:val="18"/>
        </w:rPr>
      </w:pPr>
      <w:r w:rsidRPr="00195B5C">
        <w:rPr>
          <w:sz w:val="18"/>
          <w:szCs w:val="18"/>
        </w:rPr>
        <w:t xml:space="preserve">* w 2021 r. nie funkcjonowało stanowisko </w:t>
      </w:r>
      <w:proofErr w:type="spellStart"/>
      <w:r w:rsidRPr="00195B5C">
        <w:rPr>
          <w:sz w:val="18"/>
          <w:szCs w:val="18"/>
        </w:rPr>
        <w:t>KpToruStorczMOB</w:t>
      </w:r>
      <w:proofErr w:type="spellEnd"/>
    </w:p>
    <w:p w14:paraId="69A6AA90" w14:textId="77777777" w:rsidR="00195B5C" w:rsidRPr="00195B5C" w:rsidRDefault="00195B5C" w:rsidP="00195B5C">
      <w:pPr>
        <w:spacing w:before="240" w:after="120"/>
        <w:jc w:val="both"/>
        <w:rPr>
          <w:bCs/>
          <w:i/>
          <w:sz w:val="22"/>
          <w:szCs w:val="22"/>
          <w:lang w:eastAsia="ar-SA"/>
        </w:rPr>
      </w:pPr>
      <w:bookmarkStart w:id="392" w:name="_Toc42166380"/>
      <w:bookmarkStart w:id="393" w:name="_Toc133316110"/>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26</w:t>
      </w:r>
      <w:r w:rsidRPr="00195B5C">
        <w:rPr>
          <w:bCs/>
          <w:sz w:val="22"/>
          <w:szCs w:val="22"/>
        </w:rPr>
        <w:fldChar w:fldCharType="end"/>
      </w:r>
      <w:r w:rsidRPr="00195B5C">
        <w:rPr>
          <w:bCs/>
          <w:sz w:val="22"/>
          <w:szCs w:val="22"/>
        </w:rPr>
        <w:t>.</w:t>
      </w:r>
      <w:bookmarkStart w:id="394" w:name="_Hlk26525657"/>
      <w:r w:rsidRPr="00195B5C">
        <w:rPr>
          <w:bCs/>
          <w:sz w:val="22"/>
          <w:szCs w:val="22"/>
        </w:rPr>
        <w:t xml:space="preserve"> Lokalizacja punktów pomiarowych w strefie miasto Toruń</w:t>
      </w:r>
      <w:bookmarkEnd w:id="394"/>
      <w:r w:rsidRPr="00195B5C">
        <w:rPr>
          <w:bCs/>
          <w:sz w:val="22"/>
          <w:szCs w:val="22"/>
          <w:vertAlign w:val="superscript"/>
        </w:rPr>
        <w:footnoteReference w:id="106"/>
      </w:r>
      <w:bookmarkEnd w:id="392"/>
      <w:bookmarkEnd w:id="393"/>
    </w:p>
    <w:p w14:paraId="39EA32B3"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395" w:name="_Toc19511738"/>
      <w:bookmarkStart w:id="396" w:name="_Toc27575864"/>
      <w:bookmarkStart w:id="397" w:name="_Toc42610251"/>
      <w:bookmarkStart w:id="398" w:name="_Toc133315599"/>
      <w:r w:rsidRPr="00195B5C">
        <w:rPr>
          <w:b/>
          <w:bCs/>
          <w:color w:val="000066"/>
          <w:kern w:val="28"/>
          <w:sz w:val="22"/>
          <w:szCs w:val="22"/>
          <w:lang w:eastAsia="ar-SA"/>
        </w:rPr>
        <w:lastRenderedPageBreak/>
        <w:t>ROZMIESZCZENIE EMISJI ZANIECZYSZCZEŃ DO POWIETRZA</w:t>
      </w:r>
      <w:bookmarkEnd w:id="395"/>
      <w:bookmarkEnd w:id="396"/>
      <w:bookmarkEnd w:id="397"/>
      <w:bookmarkEnd w:id="398"/>
    </w:p>
    <w:p w14:paraId="68A7D571" w14:textId="77777777" w:rsidR="00195B5C" w:rsidRPr="00195B5C" w:rsidRDefault="00195B5C" w:rsidP="00195B5C">
      <w:pPr>
        <w:spacing w:before="120" w:after="120" w:line="276" w:lineRule="auto"/>
        <w:jc w:val="both"/>
        <w:rPr>
          <w:sz w:val="22"/>
          <w:szCs w:val="20"/>
        </w:rPr>
      </w:pPr>
      <w:bookmarkStart w:id="399" w:name="_Toc27574627"/>
      <w:bookmarkStart w:id="400" w:name="_Toc27575490"/>
      <w:bookmarkStart w:id="401" w:name="_Toc42166381"/>
      <w:bookmarkStart w:id="402" w:name="_Toc133316111"/>
      <w:r w:rsidRPr="00195B5C">
        <w:rPr>
          <w:noProof/>
          <w:sz w:val="22"/>
          <w:szCs w:val="20"/>
        </w:rPr>
        <w:drawing>
          <wp:inline distT="0" distB="0" distL="0" distR="0" wp14:anchorId="4A2EC3E4" wp14:editId="7F1DE614">
            <wp:extent cx="5502910" cy="7336790"/>
            <wp:effectExtent l="0" t="0" r="254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03" w:name="_Toc32785733"/>
      <w:r w:rsidRPr="00195B5C">
        <w:rPr>
          <w:sz w:val="22"/>
          <w:szCs w:val="20"/>
        </w:rPr>
        <w:br/>
        <w:t xml:space="preserve">Rysunek </w:t>
      </w:r>
      <w:r w:rsidRPr="00195B5C">
        <w:rPr>
          <w:sz w:val="22"/>
          <w:szCs w:val="20"/>
        </w:rPr>
        <w:fldChar w:fldCharType="begin"/>
      </w:r>
      <w:r w:rsidRPr="00195B5C">
        <w:rPr>
          <w:sz w:val="22"/>
          <w:szCs w:val="20"/>
        </w:rPr>
        <w:instrText xml:space="preserve"> SEQ Rysunek \* ARABIC </w:instrText>
      </w:r>
      <w:r w:rsidRPr="00195B5C">
        <w:rPr>
          <w:sz w:val="22"/>
          <w:szCs w:val="20"/>
        </w:rPr>
        <w:fldChar w:fldCharType="separate"/>
      </w:r>
      <w:r w:rsidR="00665970">
        <w:rPr>
          <w:noProof/>
          <w:sz w:val="22"/>
          <w:szCs w:val="20"/>
        </w:rPr>
        <w:t>27</w:t>
      </w:r>
      <w:r w:rsidRPr="00195B5C">
        <w:rPr>
          <w:noProof/>
          <w:sz w:val="22"/>
          <w:szCs w:val="20"/>
        </w:rPr>
        <w:fldChar w:fldCharType="end"/>
      </w:r>
      <w:r w:rsidRPr="00195B5C">
        <w:rPr>
          <w:sz w:val="22"/>
          <w:szCs w:val="20"/>
        </w:rPr>
        <w:t xml:space="preserve">. </w:t>
      </w:r>
      <w:bookmarkStart w:id="404" w:name="_Hlk26525676"/>
      <w:r w:rsidRPr="00195B5C">
        <w:rPr>
          <w:sz w:val="22"/>
          <w:szCs w:val="20"/>
        </w:rPr>
        <w:t>Emisja pyłu zawieszonego PM10 ze źródeł przemysłowych i energetycznych</w:t>
      </w:r>
      <w:bookmarkEnd w:id="404"/>
      <w:r w:rsidRPr="00195B5C">
        <w:rPr>
          <w:sz w:val="22"/>
          <w:szCs w:val="20"/>
        </w:rPr>
        <w:t xml:space="preserve"> w 2018 r.</w:t>
      </w:r>
      <w:r w:rsidRPr="00195B5C">
        <w:rPr>
          <w:sz w:val="22"/>
          <w:szCs w:val="22"/>
          <w:vertAlign w:val="superscript"/>
        </w:rPr>
        <w:footnoteReference w:id="107"/>
      </w:r>
      <w:bookmarkEnd w:id="399"/>
      <w:bookmarkEnd w:id="400"/>
      <w:bookmarkEnd w:id="401"/>
      <w:bookmarkEnd w:id="402"/>
      <w:bookmarkEnd w:id="403"/>
    </w:p>
    <w:p w14:paraId="09B436C8" w14:textId="77777777" w:rsidR="00195B5C" w:rsidRPr="00195B5C" w:rsidRDefault="00195B5C" w:rsidP="00195B5C">
      <w:pPr>
        <w:spacing w:before="120" w:after="120" w:line="276" w:lineRule="auto"/>
        <w:jc w:val="both"/>
        <w:rPr>
          <w:bCs/>
          <w:sz w:val="22"/>
          <w:szCs w:val="18"/>
        </w:rPr>
      </w:pPr>
      <w:bookmarkStart w:id="405" w:name="_Toc27574628"/>
      <w:bookmarkStart w:id="406" w:name="_Toc27575491"/>
      <w:bookmarkStart w:id="407" w:name="_Toc42166382"/>
      <w:bookmarkStart w:id="408" w:name="_Toc133316112"/>
      <w:r w:rsidRPr="00195B5C">
        <w:rPr>
          <w:noProof/>
          <w:sz w:val="22"/>
          <w:szCs w:val="20"/>
        </w:rPr>
        <w:lastRenderedPageBreak/>
        <w:drawing>
          <wp:inline distT="0" distB="0" distL="0" distR="0" wp14:anchorId="39108ED1" wp14:editId="4B43C403">
            <wp:extent cx="5502910" cy="7336790"/>
            <wp:effectExtent l="0" t="0" r="254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09" w:name="_Toc32785734"/>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28</w:t>
      </w:r>
      <w:r w:rsidRPr="00195B5C">
        <w:rPr>
          <w:bCs/>
          <w:sz w:val="22"/>
          <w:szCs w:val="18"/>
        </w:rPr>
        <w:fldChar w:fldCharType="end"/>
      </w:r>
      <w:r w:rsidRPr="00195B5C">
        <w:rPr>
          <w:bCs/>
          <w:sz w:val="22"/>
          <w:szCs w:val="18"/>
        </w:rPr>
        <w:t xml:space="preserve">. </w:t>
      </w:r>
      <w:bookmarkStart w:id="410" w:name="_Hlk26525687"/>
      <w:r w:rsidRPr="00195B5C">
        <w:rPr>
          <w:bCs/>
          <w:sz w:val="22"/>
          <w:szCs w:val="18"/>
        </w:rPr>
        <w:t>Emisja pyłu PM10 ze źródeł komunalno-bytowych w 2018 r.</w:t>
      </w:r>
      <w:r w:rsidRPr="00195B5C">
        <w:rPr>
          <w:bCs/>
          <w:sz w:val="22"/>
          <w:szCs w:val="18"/>
          <w:vertAlign w:val="superscript"/>
        </w:rPr>
        <w:footnoteReference w:id="108"/>
      </w:r>
      <w:bookmarkEnd w:id="405"/>
      <w:bookmarkEnd w:id="406"/>
      <w:bookmarkEnd w:id="407"/>
      <w:bookmarkEnd w:id="408"/>
      <w:bookmarkEnd w:id="409"/>
      <w:bookmarkEnd w:id="410"/>
    </w:p>
    <w:p w14:paraId="61A64B41" w14:textId="066BA8CC" w:rsidR="00195B5C" w:rsidRPr="00195B5C" w:rsidRDefault="00195B5C" w:rsidP="00195B5C">
      <w:pPr>
        <w:spacing w:before="120" w:after="120" w:line="276" w:lineRule="auto"/>
        <w:jc w:val="both"/>
        <w:rPr>
          <w:bCs/>
          <w:sz w:val="22"/>
          <w:szCs w:val="18"/>
        </w:rPr>
      </w:pPr>
      <w:bookmarkStart w:id="411" w:name="_Toc27574629"/>
      <w:bookmarkStart w:id="412" w:name="_Toc27575492"/>
      <w:bookmarkStart w:id="413" w:name="_Toc42166383"/>
      <w:bookmarkStart w:id="414" w:name="_Toc133316113"/>
      <w:r w:rsidRPr="00195B5C">
        <w:rPr>
          <w:noProof/>
          <w:sz w:val="22"/>
          <w:szCs w:val="20"/>
        </w:rPr>
        <w:lastRenderedPageBreak/>
        <w:drawing>
          <wp:inline distT="0" distB="0" distL="0" distR="0" wp14:anchorId="01C38A00" wp14:editId="4591CC7C">
            <wp:extent cx="5502910" cy="7336790"/>
            <wp:effectExtent l="0" t="0" r="254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15" w:name="_Toc32785735"/>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29</w:t>
      </w:r>
      <w:r w:rsidRPr="00195B5C">
        <w:rPr>
          <w:bCs/>
          <w:sz w:val="22"/>
          <w:szCs w:val="18"/>
        </w:rPr>
        <w:fldChar w:fldCharType="end"/>
      </w:r>
      <w:bookmarkStart w:id="416" w:name="_Hlk26525702"/>
      <w:r w:rsidRPr="00195B5C">
        <w:rPr>
          <w:bCs/>
          <w:sz w:val="22"/>
          <w:szCs w:val="18"/>
        </w:rPr>
        <w:t>. Emisja pyłu zawieszonego PM10 ze źródeł niezorganizowanych (</w:t>
      </w:r>
      <w:bookmarkEnd w:id="416"/>
      <w:r w:rsidR="00D07CEB">
        <w:rPr>
          <w:bCs/>
          <w:sz w:val="22"/>
          <w:szCs w:val="18"/>
        </w:rPr>
        <w:t xml:space="preserve">hałdy i wyrobiska) </w:t>
      </w:r>
      <w:r w:rsidRPr="00195B5C">
        <w:rPr>
          <w:bCs/>
          <w:sz w:val="22"/>
          <w:szCs w:val="18"/>
        </w:rPr>
        <w:t>w 2018 r.</w:t>
      </w:r>
      <w:r w:rsidRPr="00195B5C">
        <w:rPr>
          <w:bCs/>
          <w:sz w:val="22"/>
          <w:szCs w:val="18"/>
          <w:vertAlign w:val="superscript"/>
        </w:rPr>
        <w:footnoteReference w:id="109"/>
      </w:r>
      <w:bookmarkEnd w:id="411"/>
      <w:bookmarkEnd w:id="412"/>
      <w:bookmarkEnd w:id="413"/>
      <w:bookmarkEnd w:id="414"/>
      <w:bookmarkEnd w:id="415"/>
    </w:p>
    <w:p w14:paraId="43A1EA15" w14:textId="77777777" w:rsidR="00195B5C" w:rsidRPr="00195B5C" w:rsidRDefault="00195B5C" w:rsidP="00195B5C">
      <w:pPr>
        <w:spacing w:before="120" w:after="120" w:line="276" w:lineRule="auto"/>
        <w:jc w:val="both"/>
        <w:rPr>
          <w:bCs/>
          <w:sz w:val="22"/>
          <w:szCs w:val="18"/>
          <w:vertAlign w:val="superscript"/>
        </w:rPr>
      </w:pPr>
      <w:bookmarkStart w:id="417" w:name="_Toc27574630"/>
      <w:bookmarkStart w:id="418" w:name="_Toc27575493"/>
      <w:bookmarkStart w:id="419" w:name="_Toc42166384"/>
      <w:bookmarkStart w:id="420" w:name="_Toc133316114"/>
      <w:r w:rsidRPr="00195B5C">
        <w:rPr>
          <w:noProof/>
          <w:sz w:val="22"/>
          <w:szCs w:val="20"/>
        </w:rPr>
        <w:lastRenderedPageBreak/>
        <w:drawing>
          <wp:inline distT="0" distB="0" distL="0" distR="0" wp14:anchorId="055E8A84" wp14:editId="16F4AFCA">
            <wp:extent cx="5502910" cy="7336790"/>
            <wp:effectExtent l="0" t="0" r="254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21" w:name="_Toc32785736"/>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30</w:t>
      </w:r>
      <w:r w:rsidRPr="00195B5C">
        <w:rPr>
          <w:bCs/>
          <w:sz w:val="22"/>
          <w:szCs w:val="18"/>
        </w:rPr>
        <w:fldChar w:fldCharType="end"/>
      </w:r>
      <w:r w:rsidRPr="00195B5C">
        <w:rPr>
          <w:bCs/>
          <w:sz w:val="22"/>
          <w:szCs w:val="18"/>
        </w:rPr>
        <w:t xml:space="preserve">. </w:t>
      </w:r>
      <w:bookmarkStart w:id="422" w:name="_Hlk26525711"/>
      <w:r w:rsidRPr="00195B5C">
        <w:rPr>
          <w:bCs/>
          <w:sz w:val="22"/>
          <w:szCs w:val="18"/>
        </w:rPr>
        <w:t>Emisja pyłu zawieszonego PM10 z transportu drogowego</w:t>
      </w:r>
      <w:bookmarkEnd w:id="417"/>
      <w:bookmarkEnd w:id="418"/>
      <w:r w:rsidRPr="00195B5C">
        <w:rPr>
          <w:bCs/>
          <w:sz w:val="22"/>
          <w:szCs w:val="18"/>
        </w:rPr>
        <w:t xml:space="preserve"> w 2018 r.</w:t>
      </w:r>
      <w:r w:rsidRPr="00195B5C">
        <w:rPr>
          <w:bCs/>
          <w:sz w:val="22"/>
          <w:szCs w:val="18"/>
          <w:vertAlign w:val="superscript"/>
        </w:rPr>
        <w:footnoteReference w:id="110"/>
      </w:r>
      <w:bookmarkEnd w:id="419"/>
      <w:bookmarkEnd w:id="420"/>
      <w:bookmarkEnd w:id="421"/>
    </w:p>
    <w:p w14:paraId="359E0FEE" w14:textId="77777777" w:rsidR="00195B5C" w:rsidRPr="00195B5C" w:rsidRDefault="00195B5C" w:rsidP="00195B5C">
      <w:pPr>
        <w:spacing w:before="120" w:after="120" w:line="276" w:lineRule="auto"/>
        <w:jc w:val="both"/>
        <w:rPr>
          <w:bCs/>
          <w:sz w:val="22"/>
          <w:szCs w:val="18"/>
        </w:rPr>
      </w:pPr>
      <w:bookmarkStart w:id="423" w:name="_Toc27574631"/>
      <w:bookmarkStart w:id="424" w:name="_Toc27575494"/>
      <w:bookmarkStart w:id="425" w:name="_Toc42166385"/>
      <w:bookmarkStart w:id="426" w:name="_Toc133316115"/>
      <w:bookmarkEnd w:id="422"/>
      <w:r w:rsidRPr="00195B5C">
        <w:rPr>
          <w:noProof/>
          <w:sz w:val="22"/>
          <w:szCs w:val="20"/>
        </w:rPr>
        <w:lastRenderedPageBreak/>
        <w:drawing>
          <wp:inline distT="0" distB="0" distL="0" distR="0" wp14:anchorId="440896F3" wp14:editId="1893B575">
            <wp:extent cx="5502910" cy="7336790"/>
            <wp:effectExtent l="0" t="0" r="254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27" w:name="_Toc32785737"/>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31</w:t>
      </w:r>
      <w:r w:rsidRPr="00195B5C">
        <w:rPr>
          <w:bCs/>
          <w:sz w:val="22"/>
          <w:szCs w:val="18"/>
        </w:rPr>
        <w:fldChar w:fldCharType="end"/>
      </w:r>
      <w:r w:rsidRPr="00195B5C">
        <w:rPr>
          <w:bCs/>
          <w:sz w:val="22"/>
          <w:szCs w:val="18"/>
        </w:rPr>
        <w:t xml:space="preserve">. </w:t>
      </w:r>
      <w:bookmarkStart w:id="428" w:name="_Hlk26525726"/>
      <w:r w:rsidRPr="00195B5C">
        <w:rPr>
          <w:bCs/>
          <w:sz w:val="22"/>
          <w:szCs w:val="18"/>
        </w:rPr>
        <w:t>Emisja pyłu zawieszonego PM10 z transportu kolejowego</w:t>
      </w:r>
      <w:bookmarkEnd w:id="428"/>
      <w:r w:rsidRPr="00195B5C">
        <w:rPr>
          <w:bCs/>
          <w:sz w:val="22"/>
          <w:szCs w:val="18"/>
        </w:rPr>
        <w:t xml:space="preserve"> w 2018 r.</w:t>
      </w:r>
      <w:r w:rsidRPr="00195B5C">
        <w:rPr>
          <w:bCs/>
          <w:sz w:val="22"/>
          <w:szCs w:val="18"/>
          <w:vertAlign w:val="superscript"/>
        </w:rPr>
        <w:footnoteReference w:id="111"/>
      </w:r>
      <w:bookmarkEnd w:id="423"/>
      <w:bookmarkEnd w:id="424"/>
      <w:bookmarkEnd w:id="425"/>
      <w:bookmarkEnd w:id="426"/>
      <w:bookmarkEnd w:id="427"/>
    </w:p>
    <w:p w14:paraId="0BD5F14F" w14:textId="77777777" w:rsidR="00195B5C" w:rsidRPr="00195B5C" w:rsidRDefault="00195B5C" w:rsidP="00195B5C">
      <w:pPr>
        <w:spacing w:before="120" w:after="120" w:line="276" w:lineRule="auto"/>
        <w:jc w:val="both"/>
        <w:rPr>
          <w:bCs/>
          <w:sz w:val="22"/>
          <w:szCs w:val="18"/>
        </w:rPr>
      </w:pPr>
      <w:bookmarkStart w:id="429" w:name="_Toc27574632"/>
      <w:bookmarkStart w:id="430" w:name="_Toc27575495"/>
      <w:bookmarkStart w:id="431" w:name="_Toc42166386"/>
      <w:bookmarkStart w:id="432" w:name="_Toc133316116"/>
      <w:r w:rsidRPr="00195B5C">
        <w:rPr>
          <w:noProof/>
          <w:sz w:val="22"/>
          <w:szCs w:val="20"/>
        </w:rPr>
        <w:lastRenderedPageBreak/>
        <w:drawing>
          <wp:inline distT="0" distB="0" distL="0" distR="0" wp14:anchorId="75A5006C" wp14:editId="560E34E8">
            <wp:extent cx="5502910" cy="7336790"/>
            <wp:effectExtent l="0" t="0" r="254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33" w:name="_Toc32785738"/>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32</w:t>
      </w:r>
      <w:r w:rsidRPr="00195B5C">
        <w:rPr>
          <w:bCs/>
          <w:sz w:val="22"/>
          <w:szCs w:val="18"/>
        </w:rPr>
        <w:fldChar w:fldCharType="end"/>
      </w:r>
      <w:r w:rsidRPr="00195B5C">
        <w:rPr>
          <w:bCs/>
          <w:sz w:val="22"/>
          <w:szCs w:val="18"/>
        </w:rPr>
        <w:t xml:space="preserve">. </w:t>
      </w:r>
      <w:bookmarkStart w:id="434" w:name="_Hlk26525755"/>
      <w:r w:rsidRPr="00195B5C">
        <w:rPr>
          <w:bCs/>
          <w:sz w:val="22"/>
          <w:szCs w:val="18"/>
        </w:rPr>
        <w:t>Emisja pyłu zawieszonego PM10 ze składowisk odpadów w 2018 r.</w:t>
      </w:r>
      <w:r w:rsidRPr="00195B5C">
        <w:rPr>
          <w:bCs/>
          <w:sz w:val="22"/>
          <w:szCs w:val="18"/>
          <w:vertAlign w:val="superscript"/>
        </w:rPr>
        <w:footnoteReference w:id="112"/>
      </w:r>
      <w:bookmarkEnd w:id="429"/>
      <w:bookmarkEnd w:id="430"/>
      <w:bookmarkEnd w:id="431"/>
      <w:bookmarkEnd w:id="432"/>
      <w:bookmarkEnd w:id="433"/>
      <w:bookmarkEnd w:id="434"/>
    </w:p>
    <w:p w14:paraId="299720FE" w14:textId="77777777" w:rsidR="00195B5C" w:rsidRPr="00195B5C" w:rsidRDefault="00195B5C" w:rsidP="00195B5C">
      <w:pPr>
        <w:spacing w:before="120" w:after="120" w:line="276" w:lineRule="auto"/>
        <w:jc w:val="both"/>
        <w:rPr>
          <w:bCs/>
          <w:sz w:val="22"/>
          <w:szCs w:val="18"/>
        </w:rPr>
      </w:pPr>
      <w:bookmarkStart w:id="435" w:name="_Toc27574633"/>
      <w:bookmarkStart w:id="436" w:name="_Toc27575496"/>
      <w:bookmarkStart w:id="437" w:name="_Toc42166387"/>
      <w:bookmarkStart w:id="438" w:name="_Toc133316117"/>
      <w:r w:rsidRPr="00195B5C">
        <w:rPr>
          <w:noProof/>
          <w:sz w:val="22"/>
          <w:szCs w:val="20"/>
        </w:rPr>
        <w:lastRenderedPageBreak/>
        <w:drawing>
          <wp:inline distT="0" distB="0" distL="0" distR="0" wp14:anchorId="7A1083EA" wp14:editId="66A1ADD4">
            <wp:extent cx="5502910" cy="7336790"/>
            <wp:effectExtent l="0" t="0" r="254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39" w:name="_Toc32785739"/>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33</w:t>
      </w:r>
      <w:r w:rsidRPr="00195B5C">
        <w:rPr>
          <w:bCs/>
          <w:sz w:val="22"/>
          <w:szCs w:val="18"/>
        </w:rPr>
        <w:fldChar w:fldCharType="end"/>
      </w:r>
      <w:r w:rsidRPr="00195B5C">
        <w:rPr>
          <w:bCs/>
          <w:sz w:val="22"/>
          <w:szCs w:val="18"/>
        </w:rPr>
        <w:t xml:space="preserve">. </w:t>
      </w:r>
      <w:bookmarkStart w:id="440" w:name="_Hlk26525776"/>
      <w:r w:rsidRPr="00195B5C">
        <w:rPr>
          <w:bCs/>
          <w:sz w:val="22"/>
          <w:szCs w:val="18"/>
        </w:rPr>
        <w:t>Emisja pyłu zawieszonego PM10 z</w:t>
      </w:r>
      <w:bookmarkEnd w:id="440"/>
      <w:r w:rsidRPr="00195B5C">
        <w:rPr>
          <w:bCs/>
          <w:sz w:val="22"/>
          <w:szCs w:val="18"/>
        </w:rPr>
        <w:t xml:space="preserve"> ciągników rolniczych w 2018 r.</w:t>
      </w:r>
      <w:r w:rsidRPr="00195B5C">
        <w:rPr>
          <w:bCs/>
          <w:sz w:val="22"/>
          <w:szCs w:val="18"/>
          <w:vertAlign w:val="superscript"/>
        </w:rPr>
        <w:footnoteReference w:id="113"/>
      </w:r>
      <w:bookmarkEnd w:id="435"/>
      <w:bookmarkEnd w:id="436"/>
      <w:bookmarkEnd w:id="437"/>
      <w:bookmarkEnd w:id="438"/>
      <w:bookmarkEnd w:id="439"/>
    </w:p>
    <w:p w14:paraId="25D97A14" w14:textId="77777777" w:rsidR="00195B5C" w:rsidRPr="00195B5C" w:rsidRDefault="00195B5C" w:rsidP="00195B5C">
      <w:pPr>
        <w:spacing w:before="120" w:after="120" w:line="276" w:lineRule="auto"/>
        <w:jc w:val="both"/>
        <w:rPr>
          <w:bCs/>
          <w:sz w:val="22"/>
          <w:szCs w:val="18"/>
        </w:rPr>
      </w:pPr>
      <w:bookmarkStart w:id="441" w:name="_Toc27574634"/>
      <w:bookmarkStart w:id="442" w:name="_Toc27575497"/>
      <w:bookmarkStart w:id="443" w:name="_Toc42166388"/>
      <w:bookmarkStart w:id="444" w:name="_Toc133316118"/>
      <w:r w:rsidRPr="00195B5C">
        <w:rPr>
          <w:noProof/>
          <w:sz w:val="22"/>
          <w:szCs w:val="20"/>
        </w:rPr>
        <w:lastRenderedPageBreak/>
        <w:drawing>
          <wp:inline distT="0" distB="0" distL="0" distR="0" wp14:anchorId="639687BD" wp14:editId="20E242D1">
            <wp:extent cx="5502910" cy="7336790"/>
            <wp:effectExtent l="0" t="0" r="254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45" w:name="_Toc32785740"/>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34</w:t>
      </w:r>
      <w:r w:rsidRPr="00195B5C">
        <w:rPr>
          <w:bCs/>
          <w:sz w:val="22"/>
          <w:szCs w:val="18"/>
        </w:rPr>
        <w:fldChar w:fldCharType="end"/>
      </w:r>
      <w:r w:rsidRPr="00195B5C">
        <w:rPr>
          <w:bCs/>
          <w:sz w:val="22"/>
          <w:szCs w:val="18"/>
        </w:rPr>
        <w:t xml:space="preserve">. </w:t>
      </w:r>
      <w:bookmarkStart w:id="446" w:name="_Hlk26525786"/>
      <w:r w:rsidRPr="00195B5C">
        <w:rPr>
          <w:bCs/>
          <w:sz w:val="22"/>
          <w:szCs w:val="18"/>
        </w:rPr>
        <w:t>Emisja naturalna pyłu zawieszonego PM10 z terenów leśnych i gruntów</w:t>
      </w:r>
      <w:bookmarkEnd w:id="446"/>
      <w:r w:rsidRPr="00195B5C">
        <w:rPr>
          <w:bCs/>
          <w:sz w:val="22"/>
          <w:szCs w:val="18"/>
        </w:rPr>
        <w:t xml:space="preserve"> w 2018 r.</w:t>
      </w:r>
      <w:r w:rsidRPr="00195B5C">
        <w:rPr>
          <w:bCs/>
          <w:sz w:val="22"/>
          <w:szCs w:val="18"/>
          <w:vertAlign w:val="superscript"/>
        </w:rPr>
        <w:footnoteReference w:id="114"/>
      </w:r>
      <w:bookmarkEnd w:id="441"/>
      <w:bookmarkEnd w:id="442"/>
      <w:bookmarkEnd w:id="443"/>
      <w:bookmarkEnd w:id="444"/>
      <w:bookmarkEnd w:id="445"/>
    </w:p>
    <w:p w14:paraId="232D27E3" w14:textId="77777777" w:rsidR="00195B5C" w:rsidRPr="00195B5C" w:rsidRDefault="00195B5C" w:rsidP="00195B5C">
      <w:pPr>
        <w:spacing w:before="120" w:after="120" w:line="276" w:lineRule="auto"/>
        <w:jc w:val="both"/>
        <w:rPr>
          <w:bCs/>
          <w:sz w:val="22"/>
          <w:szCs w:val="18"/>
        </w:rPr>
      </w:pPr>
      <w:bookmarkStart w:id="447" w:name="_Toc27574635"/>
      <w:bookmarkStart w:id="448" w:name="_Toc27575498"/>
      <w:bookmarkStart w:id="449" w:name="_Toc42166389"/>
      <w:bookmarkStart w:id="450" w:name="_Toc32785741"/>
      <w:bookmarkStart w:id="451" w:name="_Toc133316119"/>
      <w:r w:rsidRPr="00195B5C">
        <w:rPr>
          <w:noProof/>
          <w:sz w:val="22"/>
          <w:szCs w:val="20"/>
        </w:rPr>
        <w:lastRenderedPageBreak/>
        <w:drawing>
          <wp:inline distT="0" distB="0" distL="0" distR="0" wp14:anchorId="232A07A5" wp14:editId="1E7415DE">
            <wp:extent cx="6220710" cy="7272000"/>
            <wp:effectExtent l="0" t="0" r="0" b="0"/>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48">
                      <a:extLst>
                        <a:ext uri="{28A0092B-C50C-407E-A947-70E740481C1C}">
                          <a14:useLocalDpi xmlns:a14="http://schemas.microsoft.com/office/drawing/2010/main" val="0"/>
                        </a:ext>
                      </a:extLst>
                    </a:blip>
                    <a:stretch>
                      <a:fillRect/>
                    </a:stretch>
                  </pic:blipFill>
                  <pic:spPr>
                    <a:xfrm>
                      <a:off x="0" y="0"/>
                      <a:ext cx="6220710" cy="7272000"/>
                    </a:xfrm>
                    <a:prstGeom prst="rect">
                      <a:avLst/>
                    </a:prstGeom>
                  </pic:spPr>
                </pic:pic>
              </a:graphicData>
            </a:graphic>
          </wp:inline>
        </w:drawing>
      </w:r>
      <w:r w:rsidRPr="00195B5C">
        <w:rPr>
          <w:sz w:val="22"/>
          <w:szCs w:val="20"/>
        </w:rPr>
        <w:br/>
      </w:r>
      <w:r w:rsidRPr="00195B5C">
        <w:rPr>
          <w:bCs/>
          <w:sz w:val="22"/>
          <w:szCs w:val="18"/>
        </w:rPr>
        <w:t xml:space="preserve">Rysunek </w:t>
      </w:r>
      <w:r w:rsidRPr="00195B5C">
        <w:rPr>
          <w:bCs/>
          <w:sz w:val="22"/>
          <w:szCs w:val="18"/>
        </w:rPr>
        <w:fldChar w:fldCharType="begin"/>
      </w:r>
      <w:r w:rsidRPr="00195B5C">
        <w:rPr>
          <w:bCs/>
          <w:sz w:val="22"/>
          <w:szCs w:val="18"/>
        </w:rPr>
        <w:instrText xml:space="preserve"> SEQ Rysunek \* ARABIC </w:instrText>
      </w:r>
      <w:r w:rsidRPr="00195B5C">
        <w:rPr>
          <w:bCs/>
          <w:sz w:val="22"/>
          <w:szCs w:val="18"/>
        </w:rPr>
        <w:fldChar w:fldCharType="separate"/>
      </w:r>
      <w:r w:rsidR="00665970">
        <w:rPr>
          <w:bCs/>
          <w:noProof/>
          <w:sz w:val="22"/>
          <w:szCs w:val="18"/>
        </w:rPr>
        <w:t>35</w:t>
      </w:r>
      <w:r w:rsidRPr="00195B5C">
        <w:rPr>
          <w:bCs/>
          <w:sz w:val="22"/>
          <w:szCs w:val="18"/>
        </w:rPr>
        <w:fldChar w:fldCharType="end"/>
      </w:r>
      <w:r w:rsidRPr="00195B5C">
        <w:rPr>
          <w:bCs/>
          <w:sz w:val="22"/>
          <w:szCs w:val="18"/>
        </w:rPr>
        <w:t xml:space="preserve">. </w:t>
      </w:r>
      <w:bookmarkStart w:id="452" w:name="_Hlk26525836"/>
      <w:r w:rsidRPr="00195B5C">
        <w:rPr>
          <w:bCs/>
          <w:sz w:val="22"/>
          <w:szCs w:val="18"/>
        </w:rPr>
        <w:t xml:space="preserve">Emisja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z</w:t>
      </w:r>
      <w:bookmarkEnd w:id="447"/>
      <w:bookmarkEnd w:id="448"/>
      <w:bookmarkEnd w:id="449"/>
      <w:bookmarkEnd w:id="450"/>
      <w:bookmarkEnd w:id="452"/>
      <w:r w:rsidRPr="00195B5C">
        <w:rPr>
          <w:bCs/>
          <w:sz w:val="22"/>
          <w:szCs w:val="18"/>
        </w:rPr>
        <w:t xml:space="preserve"> procesów spalania w sektorze produkcji i transformacji energii (SNAP 01) w 2021 r.</w:t>
      </w:r>
      <w:r w:rsidRPr="00195B5C">
        <w:rPr>
          <w:bCs/>
          <w:sz w:val="22"/>
          <w:szCs w:val="18"/>
          <w:vertAlign w:val="superscript"/>
        </w:rPr>
        <w:footnoteReference w:id="115"/>
      </w:r>
      <w:bookmarkEnd w:id="451"/>
    </w:p>
    <w:p w14:paraId="165FE20B" w14:textId="77777777" w:rsidR="00195B5C" w:rsidRPr="00195B5C" w:rsidRDefault="00195B5C" w:rsidP="00195B5C">
      <w:pPr>
        <w:spacing w:before="120" w:after="120" w:line="276" w:lineRule="auto"/>
        <w:jc w:val="both"/>
        <w:rPr>
          <w:i/>
          <w:sz w:val="22"/>
          <w:szCs w:val="20"/>
        </w:rPr>
      </w:pPr>
      <w:bookmarkStart w:id="453" w:name="_Toc27574636"/>
      <w:bookmarkStart w:id="454" w:name="_Toc27575499"/>
      <w:bookmarkStart w:id="455" w:name="_Toc42166390"/>
      <w:bookmarkStart w:id="456" w:name="_Toc32785742"/>
      <w:bookmarkStart w:id="457" w:name="_Toc133316120"/>
      <w:r w:rsidRPr="00195B5C">
        <w:rPr>
          <w:noProof/>
          <w:sz w:val="22"/>
          <w:szCs w:val="20"/>
        </w:rPr>
        <w:lastRenderedPageBreak/>
        <w:drawing>
          <wp:inline distT="0" distB="0" distL="0" distR="0" wp14:anchorId="66779FB7" wp14:editId="163726EB">
            <wp:extent cx="6247801" cy="7272000"/>
            <wp:effectExtent l="0" t="0" r="0" b="0"/>
            <wp:docPr id="19" name="Obraz 1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mapa&#10;&#10;Opis wygenerowany automatycznie"/>
                    <pic:cNvPicPr/>
                  </pic:nvPicPr>
                  <pic:blipFill>
                    <a:blip r:embed="rId49">
                      <a:extLst>
                        <a:ext uri="{28A0092B-C50C-407E-A947-70E740481C1C}">
                          <a14:useLocalDpi xmlns:a14="http://schemas.microsoft.com/office/drawing/2010/main" val="0"/>
                        </a:ext>
                      </a:extLst>
                    </a:blip>
                    <a:stretch>
                      <a:fillRect/>
                    </a:stretch>
                  </pic:blipFill>
                  <pic:spPr>
                    <a:xfrm>
                      <a:off x="0" y="0"/>
                      <a:ext cx="6247801" cy="7272000"/>
                    </a:xfrm>
                    <a:prstGeom prst="rect">
                      <a:avLst/>
                    </a:prstGeom>
                  </pic:spPr>
                </pic:pic>
              </a:graphicData>
            </a:graphic>
          </wp:inline>
        </w:drawing>
      </w:r>
      <w:r w:rsidRPr="00195B5C">
        <w:rPr>
          <w:sz w:val="22"/>
          <w:szCs w:val="20"/>
        </w:rPr>
        <w:br/>
        <w:t xml:space="preserve">Rysunek </w:t>
      </w:r>
      <w:r w:rsidRPr="00195B5C">
        <w:rPr>
          <w:sz w:val="22"/>
          <w:szCs w:val="20"/>
        </w:rPr>
        <w:fldChar w:fldCharType="begin"/>
      </w:r>
      <w:r w:rsidRPr="00195B5C">
        <w:rPr>
          <w:sz w:val="22"/>
          <w:szCs w:val="20"/>
        </w:rPr>
        <w:instrText xml:space="preserve"> SEQ Rysunek \* ARABIC </w:instrText>
      </w:r>
      <w:r w:rsidRPr="00195B5C">
        <w:rPr>
          <w:sz w:val="22"/>
          <w:szCs w:val="20"/>
        </w:rPr>
        <w:fldChar w:fldCharType="separate"/>
      </w:r>
      <w:r w:rsidR="00665970">
        <w:rPr>
          <w:noProof/>
          <w:sz w:val="22"/>
          <w:szCs w:val="20"/>
        </w:rPr>
        <w:t>36</w:t>
      </w:r>
      <w:r w:rsidRPr="00195B5C">
        <w:rPr>
          <w:noProof/>
          <w:sz w:val="22"/>
          <w:szCs w:val="20"/>
        </w:rPr>
        <w:fldChar w:fldCharType="end"/>
      </w:r>
      <w:r w:rsidRPr="00195B5C">
        <w:rPr>
          <w:sz w:val="22"/>
          <w:szCs w:val="20"/>
        </w:rPr>
        <w:t xml:space="preserve">. </w:t>
      </w:r>
      <w:bookmarkStart w:id="458" w:name="_Hlk26525845"/>
      <w:r w:rsidRPr="00195B5C">
        <w:rPr>
          <w:sz w:val="22"/>
          <w:szCs w:val="20"/>
        </w:rPr>
        <w:t xml:space="preserve">Emisja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z</w:t>
      </w:r>
      <w:bookmarkEnd w:id="458"/>
      <w:r w:rsidRPr="00195B5C">
        <w:rPr>
          <w:sz w:val="22"/>
          <w:szCs w:val="20"/>
        </w:rPr>
        <w:t xml:space="preserve"> procesów spalania w sektorze usług oraz rolnictwie i leśnictwie </w:t>
      </w:r>
      <w:r w:rsidRPr="00195B5C">
        <w:rPr>
          <w:sz w:val="22"/>
          <w:szCs w:val="20"/>
        </w:rPr>
        <w:br/>
        <w:t>(SNAP 02 z wyj. 0202) w 2021 r.</w:t>
      </w:r>
      <w:r w:rsidRPr="00195B5C">
        <w:rPr>
          <w:sz w:val="22"/>
          <w:szCs w:val="22"/>
          <w:vertAlign w:val="superscript"/>
        </w:rPr>
        <w:footnoteReference w:id="116"/>
      </w:r>
      <w:bookmarkEnd w:id="453"/>
      <w:bookmarkEnd w:id="454"/>
      <w:bookmarkEnd w:id="455"/>
      <w:bookmarkEnd w:id="456"/>
      <w:bookmarkEnd w:id="457"/>
    </w:p>
    <w:p w14:paraId="776F8AC5" w14:textId="77777777" w:rsidR="00195B5C" w:rsidRPr="00195B5C" w:rsidRDefault="00195B5C" w:rsidP="00195B5C">
      <w:pPr>
        <w:spacing w:before="120" w:after="120" w:line="276" w:lineRule="auto"/>
        <w:jc w:val="both"/>
        <w:rPr>
          <w:i/>
          <w:sz w:val="22"/>
          <w:szCs w:val="20"/>
        </w:rPr>
      </w:pPr>
      <w:bookmarkStart w:id="459" w:name="_Toc27574637"/>
      <w:bookmarkStart w:id="460" w:name="_Toc27575500"/>
      <w:bookmarkStart w:id="461" w:name="_Toc42166391"/>
      <w:bookmarkStart w:id="462" w:name="_Toc32785743"/>
      <w:bookmarkStart w:id="463" w:name="_Toc133316121"/>
      <w:r w:rsidRPr="00195B5C">
        <w:rPr>
          <w:noProof/>
          <w:sz w:val="22"/>
          <w:szCs w:val="20"/>
        </w:rPr>
        <w:lastRenderedPageBreak/>
        <w:drawing>
          <wp:inline distT="0" distB="0" distL="0" distR="0" wp14:anchorId="5CDCCD60" wp14:editId="1DBFCB12">
            <wp:extent cx="6255429" cy="7272000"/>
            <wp:effectExtent l="0" t="0" r="0" b="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a:blip r:embed="rId50">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r w:rsidRPr="00195B5C">
        <w:rPr>
          <w:sz w:val="22"/>
          <w:szCs w:val="20"/>
        </w:rPr>
        <w:br/>
        <w:t xml:space="preserve">Rysunek </w:t>
      </w:r>
      <w:r w:rsidRPr="00195B5C">
        <w:rPr>
          <w:sz w:val="22"/>
          <w:szCs w:val="20"/>
        </w:rPr>
        <w:fldChar w:fldCharType="begin"/>
      </w:r>
      <w:r w:rsidRPr="00195B5C">
        <w:rPr>
          <w:sz w:val="22"/>
          <w:szCs w:val="20"/>
        </w:rPr>
        <w:instrText xml:space="preserve"> SEQ Rysunek \* ARABIC </w:instrText>
      </w:r>
      <w:r w:rsidRPr="00195B5C">
        <w:rPr>
          <w:sz w:val="22"/>
          <w:szCs w:val="20"/>
        </w:rPr>
        <w:fldChar w:fldCharType="separate"/>
      </w:r>
      <w:r w:rsidR="00665970">
        <w:rPr>
          <w:noProof/>
          <w:sz w:val="22"/>
          <w:szCs w:val="20"/>
        </w:rPr>
        <w:t>37</w:t>
      </w:r>
      <w:r w:rsidRPr="00195B5C">
        <w:rPr>
          <w:noProof/>
          <w:sz w:val="22"/>
          <w:szCs w:val="20"/>
        </w:rPr>
        <w:fldChar w:fldCharType="end"/>
      </w:r>
      <w:r w:rsidRPr="00195B5C">
        <w:rPr>
          <w:sz w:val="22"/>
          <w:szCs w:val="20"/>
        </w:rPr>
        <w:t>. E</w:t>
      </w:r>
      <w:bookmarkStart w:id="464" w:name="_Hlk26525856"/>
      <w:r w:rsidRPr="00195B5C">
        <w:rPr>
          <w:sz w:val="22"/>
          <w:szCs w:val="20"/>
        </w:rPr>
        <w:t xml:space="preserve">misja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z </w:t>
      </w:r>
      <w:bookmarkEnd w:id="464"/>
      <w:r w:rsidRPr="00195B5C">
        <w:rPr>
          <w:sz w:val="22"/>
          <w:szCs w:val="20"/>
        </w:rPr>
        <w:t>procesów spalania w przemyśle (SNAP 03) w 2021 r.</w:t>
      </w:r>
      <w:r w:rsidRPr="00195B5C">
        <w:rPr>
          <w:sz w:val="22"/>
          <w:szCs w:val="22"/>
          <w:vertAlign w:val="superscript"/>
        </w:rPr>
        <w:footnoteReference w:id="117"/>
      </w:r>
      <w:bookmarkEnd w:id="459"/>
      <w:bookmarkEnd w:id="460"/>
      <w:bookmarkEnd w:id="461"/>
      <w:bookmarkEnd w:id="462"/>
      <w:bookmarkEnd w:id="463"/>
    </w:p>
    <w:p w14:paraId="0D2BB269" w14:textId="77777777" w:rsidR="00195B5C" w:rsidRPr="00195B5C" w:rsidRDefault="00195B5C" w:rsidP="00195B5C">
      <w:pPr>
        <w:spacing w:before="120" w:after="120" w:line="276" w:lineRule="auto"/>
        <w:jc w:val="both"/>
        <w:rPr>
          <w:i/>
          <w:sz w:val="22"/>
          <w:szCs w:val="20"/>
        </w:rPr>
      </w:pPr>
      <w:bookmarkStart w:id="465" w:name="_Toc27574638"/>
      <w:bookmarkStart w:id="466" w:name="_Toc27575501"/>
      <w:bookmarkStart w:id="467" w:name="_Toc42166392"/>
      <w:bookmarkStart w:id="468" w:name="_Toc32785744"/>
      <w:bookmarkStart w:id="469" w:name="_Toc133316122"/>
      <w:r w:rsidRPr="00195B5C">
        <w:rPr>
          <w:noProof/>
          <w:sz w:val="22"/>
          <w:szCs w:val="20"/>
        </w:rPr>
        <w:lastRenderedPageBreak/>
        <w:drawing>
          <wp:inline distT="0" distB="0" distL="0" distR="0" wp14:anchorId="61DE3A4B" wp14:editId="256F3766">
            <wp:extent cx="6255429" cy="7272000"/>
            <wp:effectExtent l="0" t="0" r="0" b="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a:blip r:embed="rId51">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r w:rsidRPr="00195B5C">
        <w:rPr>
          <w:sz w:val="22"/>
          <w:szCs w:val="20"/>
        </w:rPr>
        <w:br/>
        <w:t xml:space="preserve">Rysunek </w:t>
      </w:r>
      <w:r w:rsidRPr="00195B5C">
        <w:rPr>
          <w:sz w:val="22"/>
          <w:szCs w:val="20"/>
        </w:rPr>
        <w:fldChar w:fldCharType="begin"/>
      </w:r>
      <w:r w:rsidRPr="00195B5C">
        <w:rPr>
          <w:sz w:val="22"/>
          <w:szCs w:val="20"/>
        </w:rPr>
        <w:instrText xml:space="preserve"> SEQ Rysunek \* ARABIC </w:instrText>
      </w:r>
      <w:r w:rsidRPr="00195B5C">
        <w:rPr>
          <w:sz w:val="22"/>
          <w:szCs w:val="20"/>
        </w:rPr>
        <w:fldChar w:fldCharType="separate"/>
      </w:r>
      <w:r w:rsidR="00665970">
        <w:rPr>
          <w:noProof/>
          <w:sz w:val="22"/>
          <w:szCs w:val="20"/>
        </w:rPr>
        <w:t>38</w:t>
      </w:r>
      <w:r w:rsidRPr="00195B5C">
        <w:rPr>
          <w:noProof/>
          <w:sz w:val="22"/>
          <w:szCs w:val="20"/>
        </w:rPr>
        <w:fldChar w:fldCharType="end"/>
      </w:r>
      <w:r w:rsidRPr="00195B5C">
        <w:rPr>
          <w:sz w:val="22"/>
          <w:szCs w:val="20"/>
        </w:rPr>
        <w:t xml:space="preserve">. </w:t>
      </w:r>
      <w:bookmarkStart w:id="470" w:name="_Hlk26525875"/>
      <w:r w:rsidRPr="00195B5C">
        <w:rPr>
          <w:sz w:val="22"/>
          <w:szCs w:val="20"/>
        </w:rPr>
        <w:t xml:space="preserve">Emisja </w:t>
      </w:r>
      <w:proofErr w:type="spellStart"/>
      <w:r w:rsidRPr="00195B5C">
        <w:rPr>
          <w:sz w:val="22"/>
          <w:szCs w:val="20"/>
        </w:rPr>
        <w:t>benzo</w:t>
      </w:r>
      <w:proofErr w:type="spellEnd"/>
      <w:r w:rsidRPr="00195B5C">
        <w:rPr>
          <w:sz w:val="22"/>
          <w:szCs w:val="20"/>
        </w:rPr>
        <w:t>(a)</w:t>
      </w:r>
      <w:proofErr w:type="spellStart"/>
      <w:r w:rsidRPr="00195B5C">
        <w:rPr>
          <w:sz w:val="22"/>
          <w:szCs w:val="20"/>
        </w:rPr>
        <w:t>pirenu</w:t>
      </w:r>
      <w:proofErr w:type="spellEnd"/>
      <w:r w:rsidRPr="00195B5C">
        <w:rPr>
          <w:sz w:val="22"/>
          <w:szCs w:val="20"/>
        </w:rPr>
        <w:t xml:space="preserve"> z </w:t>
      </w:r>
      <w:bookmarkEnd w:id="470"/>
      <w:r w:rsidRPr="00195B5C">
        <w:rPr>
          <w:sz w:val="22"/>
          <w:szCs w:val="20"/>
        </w:rPr>
        <w:t>procesów produkcyjnych (SNAP 04) w 2021 r.</w:t>
      </w:r>
      <w:r w:rsidRPr="00195B5C">
        <w:rPr>
          <w:sz w:val="22"/>
          <w:szCs w:val="22"/>
          <w:vertAlign w:val="superscript"/>
        </w:rPr>
        <w:footnoteReference w:id="118"/>
      </w:r>
      <w:bookmarkEnd w:id="465"/>
      <w:bookmarkEnd w:id="466"/>
      <w:bookmarkEnd w:id="467"/>
      <w:bookmarkEnd w:id="468"/>
      <w:bookmarkEnd w:id="469"/>
    </w:p>
    <w:p w14:paraId="60682FF2" w14:textId="77777777" w:rsidR="00195B5C" w:rsidRPr="00195B5C" w:rsidRDefault="00195B5C" w:rsidP="00195B5C">
      <w:pPr>
        <w:spacing w:before="120" w:after="120" w:line="276" w:lineRule="auto"/>
        <w:jc w:val="both"/>
        <w:rPr>
          <w:sz w:val="22"/>
          <w:szCs w:val="20"/>
        </w:rPr>
      </w:pPr>
      <w:r w:rsidRPr="00195B5C">
        <w:rPr>
          <w:noProof/>
          <w:sz w:val="22"/>
          <w:szCs w:val="20"/>
        </w:rPr>
        <w:lastRenderedPageBreak/>
        <w:drawing>
          <wp:inline distT="0" distB="0" distL="0" distR="0" wp14:anchorId="36AD09F7" wp14:editId="27640E44">
            <wp:extent cx="6263640" cy="727329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52">
                      <a:extLst>
                        <a:ext uri="{28A0092B-C50C-407E-A947-70E740481C1C}">
                          <a14:useLocalDpi xmlns:a14="http://schemas.microsoft.com/office/drawing/2010/main" val="0"/>
                        </a:ext>
                      </a:extLst>
                    </a:blip>
                    <a:stretch>
                      <a:fillRect/>
                    </a:stretch>
                  </pic:blipFill>
                  <pic:spPr>
                    <a:xfrm>
                      <a:off x="0" y="0"/>
                      <a:ext cx="6263640" cy="7273290"/>
                    </a:xfrm>
                    <a:prstGeom prst="rect">
                      <a:avLst/>
                    </a:prstGeom>
                  </pic:spPr>
                </pic:pic>
              </a:graphicData>
            </a:graphic>
          </wp:inline>
        </w:drawing>
      </w:r>
    </w:p>
    <w:p w14:paraId="180453E6" w14:textId="77777777" w:rsidR="00195B5C" w:rsidRPr="00195B5C" w:rsidRDefault="00195B5C" w:rsidP="00195B5C">
      <w:pPr>
        <w:jc w:val="both"/>
        <w:rPr>
          <w:bCs/>
          <w:sz w:val="22"/>
          <w:szCs w:val="18"/>
        </w:rPr>
      </w:pPr>
      <w:bookmarkStart w:id="471" w:name="_Toc133316123"/>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39</w:t>
      </w:r>
      <w:r w:rsidRPr="00195B5C">
        <w:rPr>
          <w:bCs/>
          <w:noProof/>
          <w:sz w:val="22"/>
          <w:szCs w:val="18"/>
        </w:rPr>
        <w:fldChar w:fldCharType="end"/>
      </w:r>
      <w:r w:rsidRPr="00195B5C">
        <w:rPr>
          <w:bCs/>
          <w:sz w:val="22"/>
          <w:szCs w:val="18"/>
        </w:rPr>
        <w:t xml:space="preserve">. Emisja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z transportu drogowego (SNAP 07) w 2021 r.</w:t>
      </w:r>
      <w:r w:rsidRPr="00195B5C">
        <w:rPr>
          <w:bCs/>
          <w:sz w:val="22"/>
          <w:szCs w:val="18"/>
          <w:vertAlign w:val="superscript"/>
        </w:rPr>
        <w:footnoteReference w:id="119"/>
      </w:r>
      <w:bookmarkEnd w:id="471"/>
    </w:p>
    <w:p w14:paraId="79135121" w14:textId="77777777" w:rsidR="00195B5C" w:rsidRPr="00195B5C" w:rsidRDefault="00195B5C" w:rsidP="00195B5C">
      <w:pPr>
        <w:spacing w:before="120" w:after="120" w:line="276" w:lineRule="auto"/>
        <w:jc w:val="both"/>
        <w:rPr>
          <w:sz w:val="22"/>
          <w:szCs w:val="20"/>
        </w:rPr>
      </w:pPr>
      <w:r w:rsidRPr="00195B5C">
        <w:rPr>
          <w:noProof/>
          <w:sz w:val="22"/>
          <w:szCs w:val="20"/>
        </w:rPr>
        <w:lastRenderedPageBreak/>
        <w:drawing>
          <wp:inline distT="0" distB="0" distL="0" distR="0" wp14:anchorId="44840FC2" wp14:editId="195D6324">
            <wp:extent cx="6255429" cy="727200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53">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751C5021" w14:textId="77777777" w:rsidR="00195B5C" w:rsidRPr="00195B5C" w:rsidRDefault="00195B5C" w:rsidP="00195B5C">
      <w:pPr>
        <w:jc w:val="both"/>
        <w:rPr>
          <w:bCs/>
          <w:sz w:val="22"/>
          <w:szCs w:val="18"/>
        </w:rPr>
      </w:pPr>
      <w:bookmarkStart w:id="472" w:name="_Toc133316124"/>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40</w:t>
      </w:r>
      <w:r w:rsidRPr="00195B5C">
        <w:rPr>
          <w:bCs/>
          <w:noProof/>
          <w:sz w:val="22"/>
          <w:szCs w:val="18"/>
        </w:rPr>
        <w:fldChar w:fldCharType="end"/>
      </w:r>
      <w:r w:rsidRPr="00195B5C">
        <w:rPr>
          <w:bCs/>
          <w:sz w:val="22"/>
          <w:szCs w:val="18"/>
        </w:rPr>
        <w:t xml:space="preserve">. Emisja </w:t>
      </w:r>
      <w:proofErr w:type="spellStart"/>
      <w:r w:rsidRPr="00195B5C">
        <w:rPr>
          <w:bCs/>
          <w:sz w:val="22"/>
          <w:szCs w:val="18"/>
        </w:rPr>
        <w:t>benzo</w:t>
      </w:r>
      <w:proofErr w:type="spellEnd"/>
      <w:r w:rsidRPr="00195B5C">
        <w:rPr>
          <w:bCs/>
          <w:sz w:val="22"/>
          <w:szCs w:val="18"/>
        </w:rPr>
        <w:t>(a)</w:t>
      </w:r>
      <w:proofErr w:type="spellStart"/>
      <w:r w:rsidRPr="00195B5C">
        <w:rPr>
          <w:bCs/>
          <w:sz w:val="22"/>
          <w:szCs w:val="18"/>
        </w:rPr>
        <w:t>pirenu</w:t>
      </w:r>
      <w:proofErr w:type="spellEnd"/>
      <w:r w:rsidRPr="00195B5C">
        <w:rPr>
          <w:bCs/>
          <w:sz w:val="22"/>
          <w:szCs w:val="18"/>
        </w:rPr>
        <w:t xml:space="preserve"> z innych pojazdów i urządzeń – transportu kolejowego (SNAP 0802) </w:t>
      </w:r>
      <w:r w:rsidRPr="00195B5C">
        <w:rPr>
          <w:bCs/>
          <w:sz w:val="22"/>
          <w:szCs w:val="18"/>
        </w:rPr>
        <w:br/>
        <w:t>w 2021 r.</w:t>
      </w:r>
      <w:r w:rsidRPr="00195B5C">
        <w:rPr>
          <w:bCs/>
          <w:sz w:val="22"/>
          <w:szCs w:val="18"/>
          <w:vertAlign w:val="superscript"/>
        </w:rPr>
        <w:footnoteReference w:id="120"/>
      </w:r>
      <w:bookmarkEnd w:id="472"/>
    </w:p>
    <w:p w14:paraId="5A3AE69E" w14:textId="77777777" w:rsidR="00195B5C" w:rsidRPr="00195B5C" w:rsidRDefault="00195B5C" w:rsidP="00195B5C">
      <w:pPr>
        <w:spacing w:before="120" w:after="120" w:line="276" w:lineRule="auto"/>
        <w:jc w:val="both"/>
        <w:rPr>
          <w:sz w:val="22"/>
          <w:szCs w:val="20"/>
        </w:rPr>
      </w:pPr>
      <w:r w:rsidRPr="00195B5C">
        <w:rPr>
          <w:noProof/>
          <w:sz w:val="22"/>
          <w:szCs w:val="20"/>
        </w:rPr>
        <w:lastRenderedPageBreak/>
        <w:drawing>
          <wp:inline distT="0" distB="0" distL="0" distR="0" wp14:anchorId="2EB11181" wp14:editId="59F948E5">
            <wp:extent cx="6255429" cy="7272000"/>
            <wp:effectExtent l="0" t="0" r="0" b="0"/>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a&#10;&#10;Opis wygenerowany automatycznie"/>
                    <pic:cNvPicPr/>
                  </pic:nvPicPr>
                  <pic:blipFill>
                    <a:blip r:embed="rId54">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20AE1324" w14:textId="77777777" w:rsidR="00195B5C" w:rsidRPr="00195B5C" w:rsidRDefault="00195B5C" w:rsidP="00195B5C">
      <w:pPr>
        <w:jc w:val="both"/>
        <w:rPr>
          <w:bCs/>
          <w:sz w:val="22"/>
          <w:szCs w:val="18"/>
        </w:rPr>
      </w:pPr>
      <w:bookmarkStart w:id="473" w:name="_Toc133316125"/>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41</w:t>
      </w:r>
      <w:r w:rsidRPr="00195B5C">
        <w:rPr>
          <w:bCs/>
          <w:noProof/>
          <w:sz w:val="22"/>
          <w:szCs w:val="18"/>
        </w:rPr>
        <w:fldChar w:fldCharType="end"/>
      </w:r>
      <w:r w:rsidRPr="00195B5C">
        <w:rPr>
          <w:bCs/>
          <w:sz w:val="22"/>
          <w:szCs w:val="18"/>
        </w:rPr>
        <w:t>. Emisja pyłu zawieszonego PM2,5 z procesów spalania w sektorze produkcji i transformacji energii (SNAP 01) w 2021 r.</w:t>
      </w:r>
      <w:r w:rsidRPr="00195B5C">
        <w:rPr>
          <w:bCs/>
          <w:sz w:val="22"/>
          <w:szCs w:val="18"/>
          <w:vertAlign w:val="superscript"/>
        </w:rPr>
        <w:footnoteReference w:id="121"/>
      </w:r>
      <w:bookmarkEnd w:id="473"/>
    </w:p>
    <w:p w14:paraId="51211A74"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4B6E5A86" wp14:editId="63939EA5">
            <wp:extent cx="6263640" cy="7273290"/>
            <wp:effectExtent l="0" t="0" r="0" b="0"/>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55">
                      <a:extLst>
                        <a:ext uri="{28A0092B-C50C-407E-A947-70E740481C1C}">
                          <a14:useLocalDpi xmlns:a14="http://schemas.microsoft.com/office/drawing/2010/main" val="0"/>
                        </a:ext>
                      </a:extLst>
                    </a:blip>
                    <a:stretch>
                      <a:fillRect/>
                    </a:stretch>
                  </pic:blipFill>
                  <pic:spPr>
                    <a:xfrm>
                      <a:off x="0" y="0"/>
                      <a:ext cx="6263640" cy="7273290"/>
                    </a:xfrm>
                    <a:prstGeom prst="rect">
                      <a:avLst/>
                    </a:prstGeom>
                  </pic:spPr>
                </pic:pic>
              </a:graphicData>
            </a:graphic>
          </wp:inline>
        </w:drawing>
      </w:r>
    </w:p>
    <w:p w14:paraId="7E00ADD4" w14:textId="77777777" w:rsidR="00195B5C" w:rsidRPr="00195B5C" w:rsidRDefault="00195B5C" w:rsidP="00195B5C">
      <w:pPr>
        <w:jc w:val="both"/>
        <w:rPr>
          <w:bCs/>
          <w:sz w:val="22"/>
          <w:szCs w:val="18"/>
        </w:rPr>
      </w:pPr>
      <w:bookmarkStart w:id="474" w:name="_Toc133316126"/>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42</w:t>
      </w:r>
      <w:r w:rsidRPr="00195B5C">
        <w:rPr>
          <w:bCs/>
          <w:noProof/>
          <w:sz w:val="22"/>
          <w:szCs w:val="18"/>
        </w:rPr>
        <w:fldChar w:fldCharType="end"/>
      </w:r>
      <w:r w:rsidRPr="00195B5C">
        <w:rPr>
          <w:bCs/>
          <w:sz w:val="22"/>
          <w:szCs w:val="18"/>
        </w:rPr>
        <w:t xml:space="preserve">. Emisja pyłu zawieszonego PM2,5 z procesów spalania w sektorze usług oraz rolnictwie </w:t>
      </w:r>
      <w:r w:rsidRPr="00195B5C">
        <w:rPr>
          <w:bCs/>
          <w:sz w:val="22"/>
          <w:szCs w:val="18"/>
        </w:rPr>
        <w:br/>
        <w:t>i leśnictwie (SNAP 02 z wyj. 0202) w 2021 r.</w:t>
      </w:r>
      <w:r w:rsidRPr="00195B5C">
        <w:rPr>
          <w:bCs/>
          <w:sz w:val="22"/>
          <w:szCs w:val="18"/>
          <w:vertAlign w:val="superscript"/>
        </w:rPr>
        <w:footnoteReference w:id="122"/>
      </w:r>
      <w:bookmarkEnd w:id="474"/>
    </w:p>
    <w:p w14:paraId="7B19881C"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313A0339" wp14:editId="199A6F09">
            <wp:extent cx="6263640" cy="7273290"/>
            <wp:effectExtent l="0" t="0" r="0" b="0"/>
            <wp:docPr id="42" name="Obraz 4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mapa&#10;&#10;Opis wygenerowany automatycznie"/>
                    <pic:cNvPicPr/>
                  </pic:nvPicPr>
                  <pic:blipFill>
                    <a:blip r:embed="rId56">
                      <a:extLst>
                        <a:ext uri="{28A0092B-C50C-407E-A947-70E740481C1C}">
                          <a14:useLocalDpi xmlns:a14="http://schemas.microsoft.com/office/drawing/2010/main" val="0"/>
                        </a:ext>
                      </a:extLst>
                    </a:blip>
                    <a:stretch>
                      <a:fillRect/>
                    </a:stretch>
                  </pic:blipFill>
                  <pic:spPr>
                    <a:xfrm>
                      <a:off x="0" y="0"/>
                      <a:ext cx="6263640" cy="7273290"/>
                    </a:xfrm>
                    <a:prstGeom prst="rect">
                      <a:avLst/>
                    </a:prstGeom>
                  </pic:spPr>
                </pic:pic>
              </a:graphicData>
            </a:graphic>
          </wp:inline>
        </w:drawing>
      </w:r>
    </w:p>
    <w:p w14:paraId="1D87A22B" w14:textId="77777777" w:rsidR="00195B5C" w:rsidRPr="00195B5C" w:rsidRDefault="00195B5C" w:rsidP="00195B5C">
      <w:pPr>
        <w:jc w:val="both"/>
        <w:rPr>
          <w:bCs/>
          <w:sz w:val="22"/>
          <w:szCs w:val="18"/>
        </w:rPr>
      </w:pPr>
      <w:bookmarkStart w:id="475" w:name="_Toc133316127"/>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43</w:t>
      </w:r>
      <w:r w:rsidRPr="00195B5C">
        <w:rPr>
          <w:bCs/>
          <w:noProof/>
          <w:sz w:val="22"/>
          <w:szCs w:val="18"/>
        </w:rPr>
        <w:fldChar w:fldCharType="end"/>
      </w:r>
      <w:r w:rsidRPr="00195B5C">
        <w:rPr>
          <w:bCs/>
          <w:sz w:val="22"/>
          <w:szCs w:val="18"/>
        </w:rPr>
        <w:t>. Emisja pyłu zawieszonego PM2,5 z procesów spalania w przemyśle (SNAP 03) w 2021 r.</w:t>
      </w:r>
      <w:r w:rsidRPr="00195B5C">
        <w:rPr>
          <w:bCs/>
          <w:sz w:val="22"/>
          <w:szCs w:val="18"/>
          <w:vertAlign w:val="superscript"/>
        </w:rPr>
        <w:footnoteReference w:id="123"/>
      </w:r>
      <w:bookmarkEnd w:id="475"/>
    </w:p>
    <w:p w14:paraId="7765192B"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54A27121" wp14:editId="76DAD60D">
            <wp:extent cx="6255429" cy="7272000"/>
            <wp:effectExtent l="0" t="0" r="0" b="0"/>
            <wp:docPr id="43" name="Obraz 4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zawierający mapa&#10;&#10;Opis wygenerowany automatycznie"/>
                    <pic:cNvPicPr/>
                  </pic:nvPicPr>
                  <pic:blipFill>
                    <a:blip r:embed="rId57">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7C8386BF" w14:textId="77777777" w:rsidR="00195B5C" w:rsidRPr="00195B5C" w:rsidRDefault="00195B5C" w:rsidP="00195B5C">
      <w:pPr>
        <w:jc w:val="both"/>
        <w:rPr>
          <w:bCs/>
          <w:sz w:val="22"/>
          <w:szCs w:val="18"/>
        </w:rPr>
      </w:pPr>
      <w:bookmarkStart w:id="476" w:name="_Toc133316128"/>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44</w:t>
      </w:r>
      <w:r w:rsidRPr="00195B5C">
        <w:rPr>
          <w:bCs/>
          <w:noProof/>
          <w:sz w:val="22"/>
          <w:szCs w:val="18"/>
        </w:rPr>
        <w:fldChar w:fldCharType="end"/>
      </w:r>
      <w:r w:rsidRPr="00195B5C">
        <w:rPr>
          <w:bCs/>
          <w:sz w:val="22"/>
          <w:szCs w:val="18"/>
        </w:rPr>
        <w:t>. Emisja pyłu zawieszonego PM2,5 z procesów produkcyjnych (SNAP 04)w 2021 r.</w:t>
      </w:r>
      <w:r w:rsidRPr="00195B5C">
        <w:rPr>
          <w:bCs/>
          <w:sz w:val="22"/>
          <w:szCs w:val="18"/>
          <w:vertAlign w:val="superscript"/>
        </w:rPr>
        <w:footnoteReference w:id="124"/>
      </w:r>
      <w:bookmarkEnd w:id="476"/>
    </w:p>
    <w:p w14:paraId="5CD53E9A"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4452B379" wp14:editId="33BC0173">
            <wp:extent cx="6255429" cy="7272000"/>
            <wp:effectExtent l="0" t="0" r="0" b="0"/>
            <wp:docPr id="44" name="Obraz 4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mapa&#10;&#10;Opis wygenerowany automatycznie"/>
                    <pic:cNvPicPr/>
                  </pic:nvPicPr>
                  <pic:blipFill>
                    <a:blip r:embed="rId58">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7BCF8577" w14:textId="419D1CB4" w:rsidR="00195B5C" w:rsidRPr="00195B5C" w:rsidRDefault="00195B5C" w:rsidP="00195B5C">
      <w:pPr>
        <w:jc w:val="both"/>
        <w:rPr>
          <w:bCs/>
          <w:sz w:val="22"/>
          <w:szCs w:val="18"/>
        </w:rPr>
      </w:pPr>
      <w:bookmarkStart w:id="477" w:name="_Toc133316129"/>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45</w:t>
      </w:r>
      <w:r w:rsidRPr="00195B5C">
        <w:rPr>
          <w:bCs/>
          <w:noProof/>
          <w:sz w:val="22"/>
          <w:szCs w:val="18"/>
        </w:rPr>
        <w:fldChar w:fldCharType="end"/>
      </w:r>
      <w:r w:rsidRPr="00195B5C">
        <w:rPr>
          <w:bCs/>
          <w:sz w:val="22"/>
          <w:szCs w:val="18"/>
        </w:rPr>
        <w:t>. Emisja pyłu zawieszonego PM2,5 z wydobycia i dystry</w:t>
      </w:r>
      <w:r w:rsidR="00D07CEB">
        <w:rPr>
          <w:bCs/>
          <w:sz w:val="22"/>
          <w:szCs w:val="18"/>
        </w:rPr>
        <w:t xml:space="preserve">bucji paliw kopalnych (SNAP 05) </w:t>
      </w:r>
      <w:r w:rsidR="00D07CEB">
        <w:rPr>
          <w:bCs/>
          <w:sz w:val="22"/>
          <w:szCs w:val="18"/>
        </w:rPr>
        <w:br/>
      </w:r>
      <w:r w:rsidRPr="00195B5C">
        <w:rPr>
          <w:bCs/>
          <w:sz w:val="22"/>
          <w:szCs w:val="18"/>
        </w:rPr>
        <w:t>w 2021 r.</w:t>
      </w:r>
      <w:r w:rsidRPr="00195B5C">
        <w:rPr>
          <w:bCs/>
          <w:sz w:val="22"/>
          <w:szCs w:val="18"/>
          <w:vertAlign w:val="superscript"/>
        </w:rPr>
        <w:footnoteReference w:id="125"/>
      </w:r>
      <w:bookmarkEnd w:id="477"/>
    </w:p>
    <w:p w14:paraId="6340192B"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4E90601C" wp14:editId="13C3E904">
            <wp:extent cx="6247801" cy="7272000"/>
            <wp:effectExtent l="0" t="0" r="0" b="0"/>
            <wp:docPr id="45" name="Obraz 4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mapa&#10;&#10;Opis wygenerowany automatycznie"/>
                    <pic:cNvPicPr/>
                  </pic:nvPicPr>
                  <pic:blipFill>
                    <a:blip r:embed="rId59">
                      <a:extLst>
                        <a:ext uri="{28A0092B-C50C-407E-A947-70E740481C1C}">
                          <a14:useLocalDpi xmlns:a14="http://schemas.microsoft.com/office/drawing/2010/main" val="0"/>
                        </a:ext>
                      </a:extLst>
                    </a:blip>
                    <a:stretch>
                      <a:fillRect/>
                    </a:stretch>
                  </pic:blipFill>
                  <pic:spPr>
                    <a:xfrm>
                      <a:off x="0" y="0"/>
                      <a:ext cx="6247801" cy="7272000"/>
                    </a:xfrm>
                    <a:prstGeom prst="rect">
                      <a:avLst/>
                    </a:prstGeom>
                  </pic:spPr>
                </pic:pic>
              </a:graphicData>
            </a:graphic>
          </wp:inline>
        </w:drawing>
      </w:r>
    </w:p>
    <w:p w14:paraId="2D12790A" w14:textId="453FEAA0" w:rsidR="00195B5C" w:rsidRPr="00195B5C" w:rsidRDefault="00195B5C" w:rsidP="00195B5C">
      <w:pPr>
        <w:jc w:val="both"/>
        <w:rPr>
          <w:bCs/>
          <w:sz w:val="22"/>
          <w:szCs w:val="18"/>
        </w:rPr>
      </w:pPr>
      <w:bookmarkStart w:id="478" w:name="_Toc133316130"/>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46</w:t>
      </w:r>
      <w:r w:rsidRPr="00195B5C">
        <w:rPr>
          <w:bCs/>
          <w:noProof/>
          <w:sz w:val="22"/>
          <w:szCs w:val="18"/>
        </w:rPr>
        <w:fldChar w:fldCharType="end"/>
      </w:r>
      <w:r w:rsidRPr="00195B5C">
        <w:rPr>
          <w:bCs/>
          <w:sz w:val="22"/>
          <w:szCs w:val="18"/>
        </w:rPr>
        <w:t xml:space="preserve">. Emisja pyłu zawieszonego PM2,5 z zastosowania rozpuszczalników i innych produktów </w:t>
      </w:r>
      <w:r w:rsidR="00D07CEB">
        <w:rPr>
          <w:bCs/>
          <w:sz w:val="22"/>
          <w:szCs w:val="18"/>
        </w:rPr>
        <w:br/>
      </w:r>
      <w:r w:rsidRPr="00195B5C">
        <w:rPr>
          <w:bCs/>
          <w:sz w:val="22"/>
          <w:szCs w:val="18"/>
        </w:rPr>
        <w:t>(SNAP 06) w 2021 r.</w:t>
      </w:r>
      <w:r w:rsidRPr="00195B5C">
        <w:rPr>
          <w:bCs/>
          <w:sz w:val="22"/>
          <w:szCs w:val="18"/>
          <w:vertAlign w:val="superscript"/>
        </w:rPr>
        <w:footnoteReference w:id="126"/>
      </w:r>
      <w:bookmarkEnd w:id="478"/>
    </w:p>
    <w:p w14:paraId="38BA361F"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5DCF05EF" wp14:editId="6A23869A">
            <wp:extent cx="6261436" cy="72720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pic:nvPicPr>
                  <pic:blipFill>
                    <a:blip r:embed="rId60">
                      <a:extLst>
                        <a:ext uri="{28A0092B-C50C-407E-A947-70E740481C1C}">
                          <a14:useLocalDpi xmlns:a14="http://schemas.microsoft.com/office/drawing/2010/main" val="0"/>
                        </a:ext>
                      </a:extLst>
                    </a:blip>
                    <a:stretch>
                      <a:fillRect/>
                    </a:stretch>
                  </pic:blipFill>
                  <pic:spPr>
                    <a:xfrm>
                      <a:off x="0" y="0"/>
                      <a:ext cx="6261436" cy="7272000"/>
                    </a:xfrm>
                    <a:prstGeom prst="rect">
                      <a:avLst/>
                    </a:prstGeom>
                  </pic:spPr>
                </pic:pic>
              </a:graphicData>
            </a:graphic>
          </wp:inline>
        </w:drawing>
      </w:r>
    </w:p>
    <w:p w14:paraId="5ABB13A9" w14:textId="77777777" w:rsidR="00195B5C" w:rsidRPr="00195B5C" w:rsidRDefault="00195B5C" w:rsidP="00195B5C">
      <w:pPr>
        <w:jc w:val="both"/>
        <w:rPr>
          <w:bCs/>
          <w:sz w:val="22"/>
          <w:szCs w:val="18"/>
        </w:rPr>
      </w:pPr>
      <w:bookmarkStart w:id="479" w:name="_Toc133316131"/>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47</w:t>
      </w:r>
      <w:r w:rsidRPr="00195B5C">
        <w:rPr>
          <w:bCs/>
          <w:noProof/>
          <w:sz w:val="22"/>
          <w:szCs w:val="18"/>
        </w:rPr>
        <w:fldChar w:fldCharType="end"/>
      </w:r>
      <w:r w:rsidRPr="00195B5C">
        <w:rPr>
          <w:bCs/>
          <w:sz w:val="22"/>
          <w:szCs w:val="18"/>
        </w:rPr>
        <w:t>. Emisja pyłu zawieszonego PM2,5 z transportu drogowego (SNAP 07) w 2021 r.</w:t>
      </w:r>
      <w:r w:rsidRPr="00195B5C">
        <w:rPr>
          <w:bCs/>
          <w:sz w:val="22"/>
          <w:szCs w:val="18"/>
          <w:vertAlign w:val="superscript"/>
        </w:rPr>
        <w:footnoteReference w:id="127"/>
      </w:r>
      <w:bookmarkEnd w:id="479"/>
    </w:p>
    <w:p w14:paraId="55EE1069"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6FEFA78C" wp14:editId="57FB8B63">
            <wp:extent cx="6215320" cy="72720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pic:cNvPicPr/>
                  </pic:nvPicPr>
                  <pic:blipFill>
                    <a:blip r:embed="rId61">
                      <a:extLst>
                        <a:ext uri="{28A0092B-C50C-407E-A947-70E740481C1C}">
                          <a14:useLocalDpi xmlns:a14="http://schemas.microsoft.com/office/drawing/2010/main" val="0"/>
                        </a:ext>
                      </a:extLst>
                    </a:blip>
                    <a:stretch>
                      <a:fillRect/>
                    </a:stretch>
                  </pic:blipFill>
                  <pic:spPr>
                    <a:xfrm>
                      <a:off x="0" y="0"/>
                      <a:ext cx="6215320" cy="7272000"/>
                    </a:xfrm>
                    <a:prstGeom prst="rect">
                      <a:avLst/>
                    </a:prstGeom>
                  </pic:spPr>
                </pic:pic>
              </a:graphicData>
            </a:graphic>
          </wp:inline>
        </w:drawing>
      </w:r>
    </w:p>
    <w:p w14:paraId="28F87A11" w14:textId="77777777" w:rsidR="00195B5C" w:rsidRPr="00195B5C" w:rsidRDefault="00195B5C" w:rsidP="00195B5C">
      <w:pPr>
        <w:jc w:val="both"/>
        <w:rPr>
          <w:bCs/>
          <w:sz w:val="22"/>
          <w:szCs w:val="18"/>
        </w:rPr>
      </w:pPr>
      <w:bookmarkStart w:id="480" w:name="_Toc133316132"/>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48</w:t>
      </w:r>
      <w:r w:rsidRPr="00195B5C">
        <w:rPr>
          <w:bCs/>
          <w:noProof/>
          <w:sz w:val="22"/>
          <w:szCs w:val="18"/>
        </w:rPr>
        <w:fldChar w:fldCharType="end"/>
      </w:r>
      <w:r w:rsidRPr="00195B5C">
        <w:rPr>
          <w:bCs/>
          <w:sz w:val="22"/>
          <w:szCs w:val="18"/>
        </w:rPr>
        <w:t xml:space="preserve">. Emisja pyłu zawieszonego PM2,5 z innych pojazdów i urządzeń – transportu kolejowego </w:t>
      </w:r>
      <w:r w:rsidRPr="00195B5C">
        <w:rPr>
          <w:bCs/>
          <w:sz w:val="22"/>
          <w:szCs w:val="18"/>
        </w:rPr>
        <w:br/>
        <w:t>(SNAP 0802) w 2021 r.</w:t>
      </w:r>
      <w:r w:rsidRPr="00195B5C">
        <w:rPr>
          <w:bCs/>
          <w:sz w:val="22"/>
          <w:szCs w:val="18"/>
          <w:vertAlign w:val="superscript"/>
        </w:rPr>
        <w:footnoteReference w:id="128"/>
      </w:r>
      <w:bookmarkEnd w:id="480"/>
    </w:p>
    <w:p w14:paraId="5F6FA38F"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681F3399" wp14:editId="100B5E3C">
            <wp:extent cx="6215320" cy="72720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pic:cNvPicPr/>
                  </pic:nvPicPr>
                  <pic:blipFill>
                    <a:blip r:embed="rId62">
                      <a:extLst>
                        <a:ext uri="{28A0092B-C50C-407E-A947-70E740481C1C}">
                          <a14:useLocalDpi xmlns:a14="http://schemas.microsoft.com/office/drawing/2010/main" val="0"/>
                        </a:ext>
                      </a:extLst>
                    </a:blip>
                    <a:stretch>
                      <a:fillRect/>
                    </a:stretch>
                  </pic:blipFill>
                  <pic:spPr>
                    <a:xfrm>
                      <a:off x="0" y="0"/>
                      <a:ext cx="6215320" cy="7272000"/>
                    </a:xfrm>
                    <a:prstGeom prst="rect">
                      <a:avLst/>
                    </a:prstGeom>
                  </pic:spPr>
                </pic:pic>
              </a:graphicData>
            </a:graphic>
          </wp:inline>
        </w:drawing>
      </w:r>
    </w:p>
    <w:p w14:paraId="58E2866E" w14:textId="77777777" w:rsidR="00195B5C" w:rsidRPr="00195B5C" w:rsidRDefault="00195B5C" w:rsidP="00195B5C">
      <w:pPr>
        <w:jc w:val="both"/>
        <w:rPr>
          <w:bCs/>
          <w:sz w:val="22"/>
          <w:szCs w:val="18"/>
        </w:rPr>
      </w:pPr>
      <w:bookmarkStart w:id="481" w:name="_Toc133316133"/>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49</w:t>
      </w:r>
      <w:r w:rsidRPr="00195B5C">
        <w:rPr>
          <w:bCs/>
          <w:noProof/>
          <w:sz w:val="22"/>
          <w:szCs w:val="18"/>
        </w:rPr>
        <w:fldChar w:fldCharType="end"/>
      </w:r>
      <w:r w:rsidRPr="00195B5C">
        <w:rPr>
          <w:bCs/>
          <w:sz w:val="22"/>
          <w:szCs w:val="18"/>
        </w:rPr>
        <w:t xml:space="preserve">. Emisja pyłu zawieszonego PM2,5 z innych pojazdów i urządzeń – ciągników rolniczych </w:t>
      </w:r>
      <w:r w:rsidRPr="00195B5C">
        <w:rPr>
          <w:bCs/>
          <w:sz w:val="22"/>
          <w:szCs w:val="18"/>
        </w:rPr>
        <w:br/>
        <w:t>(SNAP 0806) w 2021 r.</w:t>
      </w:r>
      <w:r w:rsidRPr="00195B5C">
        <w:rPr>
          <w:bCs/>
          <w:sz w:val="22"/>
          <w:szCs w:val="18"/>
          <w:vertAlign w:val="superscript"/>
        </w:rPr>
        <w:footnoteReference w:id="129"/>
      </w:r>
      <w:bookmarkEnd w:id="481"/>
    </w:p>
    <w:p w14:paraId="054C0FDE"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1F2ADB9F" wp14:editId="4A38229A">
            <wp:extent cx="6255429" cy="7272000"/>
            <wp:effectExtent l="0" t="0" r="0" b="0"/>
            <wp:docPr id="48" name="Obraz 4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mapa&#10;&#10;Opis wygenerowany automatycznie"/>
                    <pic:cNvPicPr/>
                  </pic:nvPicPr>
                  <pic:blipFill>
                    <a:blip r:embed="rId63">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52096C52" w14:textId="77777777" w:rsidR="00195B5C" w:rsidRPr="00195B5C" w:rsidRDefault="00195B5C" w:rsidP="00195B5C">
      <w:pPr>
        <w:jc w:val="both"/>
        <w:rPr>
          <w:bCs/>
          <w:sz w:val="22"/>
          <w:szCs w:val="18"/>
        </w:rPr>
      </w:pPr>
      <w:bookmarkStart w:id="482" w:name="_Toc133316134"/>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50</w:t>
      </w:r>
      <w:r w:rsidRPr="00195B5C">
        <w:rPr>
          <w:bCs/>
          <w:noProof/>
          <w:sz w:val="22"/>
          <w:szCs w:val="18"/>
        </w:rPr>
        <w:fldChar w:fldCharType="end"/>
      </w:r>
      <w:r w:rsidRPr="00195B5C">
        <w:rPr>
          <w:bCs/>
          <w:sz w:val="22"/>
          <w:szCs w:val="18"/>
        </w:rPr>
        <w:t>. Emisja pyłu zawieszonego PM2,5 z zagospodarowania odpadów (SNAP 09) w 2021 r.</w:t>
      </w:r>
      <w:r w:rsidRPr="00195B5C">
        <w:rPr>
          <w:bCs/>
          <w:sz w:val="22"/>
          <w:szCs w:val="18"/>
          <w:vertAlign w:val="superscript"/>
        </w:rPr>
        <w:footnoteReference w:id="130"/>
      </w:r>
      <w:bookmarkEnd w:id="482"/>
    </w:p>
    <w:p w14:paraId="4E8D7A3A"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66943E7E" wp14:editId="602E4BBA">
            <wp:extent cx="6215320" cy="7272000"/>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64">
                      <a:extLst>
                        <a:ext uri="{28A0092B-C50C-407E-A947-70E740481C1C}">
                          <a14:useLocalDpi xmlns:a14="http://schemas.microsoft.com/office/drawing/2010/main" val="0"/>
                        </a:ext>
                      </a:extLst>
                    </a:blip>
                    <a:stretch>
                      <a:fillRect/>
                    </a:stretch>
                  </pic:blipFill>
                  <pic:spPr>
                    <a:xfrm>
                      <a:off x="0" y="0"/>
                      <a:ext cx="6215320" cy="7272000"/>
                    </a:xfrm>
                    <a:prstGeom prst="rect">
                      <a:avLst/>
                    </a:prstGeom>
                  </pic:spPr>
                </pic:pic>
              </a:graphicData>
            </a:graphic>
          </wp:inline>
        </w:drawing>
      </w:r>
    </w:p>
    <w:p w14:paraId="2496E740" w14:textId="77777777" w:rsidR="00195B5C" w:rsidRPr="00195B5C" w:rsidRDefault="00195B5C" w:rsidP="00195B5C">
      <w:pPr>
        <w:jc w:val="both"/>
        <w:rPr>
          <w:bCs/>
          <w:sz w:val="22"/>
          <w:szCs w:val="18"/>
        </w:rPr>
      </w:pPr>
      <w:bookmarkStart w:id="483" w:name="_Toc133316135"/>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51</w:t>
      </w:r>
      <w:r w:rsidRPr="00195B5C">
        <w:rPr>
          <w:bCs/>
          <w:noProof/>
          <w:sz w:val="22"/>
          <w:szCs w:val="18"/>
        </w:rPr>
        <w:fldChar w:fldCharType="end"/>
      </w:r>
      <w:r w:rsidRPr="00195B5C">
        <w:rPr>
          <w:bCs/>
          <w:sz w:val="22"/>
          <w:szCs w:val="18"/>
        </w:rPr>
        <w:t>. Emisja pyłu zawieszonego PM2,5 z rolnictwa (SNAP 10) w 2021 r.</w:t>
      </w:r>
      <w:r w:rsidRPr="00195B5C">
        <w:rPr>
          <w:bCs/>
          <w:sz w:val="22"/>
          <w:szCs w:val="18"/>
          <w:vertAlign w:val="superscript"/>
        </w:rPr>
        <w:footnoteReference w:id="131"/>
      </w:r>
      <w:bookmarkEnd w:id="483"/>
    </w:p>
    <w:p w14:paraId="4C325678" w14:textId="77777777" w:rsidR="00195B5C" w:rsidRPr="00195B5C" w:rsidRDefault="00195B5C" w:rsidP="00195B5C">
      <w:pPr>
        <w:spacing w:line="276" w:lineRule="auto"/>
        <w:jc w:val="both"/>
        <w:rPr>
          <w:sz w:val="22"/>
          <w:szCs w:val="20"/>
        </w:rPr>
      </w:pPr>
      <w:r w:rsidRPr="00195B5C">
        <w:rPr>
          <w:noProof/>
          <w:sz w:val="22"/>
          <w:szCs w:val="20"/>
        </w:rPr>
        <w:lastRenderedPageBreak/>
        <w:drawing>
          <wp:inline distT="0" distB="0" distL="0" distR="0" wp14:anchorId="6B1C043F" wp14:editId="2CDBD162">
            <wp:extent cx="6247801" cy="7272000"/>
            <wp:effectExtent l="0" t="0" r="0"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a:blip r:embed="rId65">
                      <a:extLst>
                        <a:ext uri="{28A0092B-C50C-407E-A947-70E740481C1C}">
                          <a14:useLocalDpi xmlns:a14="http://schemas.microsoft.com/office/drawing/2010/main" val="0"/>
                        </a:ext>
                      </a:extLst>
                    </a:blip>
                    <a:stretch>
                      <a:fillRect/>
                    </a:stretch>
                  </pic:blipFill>
                  <pic:spPr>
                    <a:xfrm>
                      <a:off x="0" y="0"/>
                      <a:ext cx="6247801" cy="7272000"/>
                    </a:xfrm>
                    <a:prstGeom prst="rect">
                      <a:avLst/>
                    </a:prstGeom>
                  </pic:spPr>
                </pic:pic>
              </a:graphicData>
            </a:graphic>
          </wp:inline>
        </w:drawing>
      </w:r>
    </w:p>
    <w:p w14:paraId="422C19BA" w14:textId="77777777" w:rsidR="00195B5C" w:rsidRPr="00195B5C" w:rsidRDefault="00195B5C" w:rsidP="00195B5C">
      <w:pPr>
        <w:jc w:val="both"/>
        <w:rPr>
          <w:bCs/>
          <w:sz w:val="22"/>
          <w:szCs w:val="18"/>
        </w:rPr>
      </w:pPr>
      <w:bookmarkStart w:id="484" w:name="_Toc133316136"/>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52</w:t>
      </w:r>
      <w:r w:rsidRPr="00195B5C">
        <w:rPr>
          <w:bCs/>
          <w:noProof/>
          <w:sz w:val="22"/>
          <w:szCs w:val="18"/>
        </w:rPr>
        <w:fldChar w:fldCharType="end"/>
      </w:r>
      <w:r w:rsidRPr="00195B5C">
        <w:rPr>
          <w:bCs/>
          <w:sz w:val="22"/>
          <w:szCs w:val="18"/>
        </w:rPr>
        <w:t>. Emisja pyłu zawieszonego PM2,5 z innych źródeł emisji i pochłaniania zanieczyszczeń (SNAP 11) w 2021 r.</w:t>
      </w:r>
      <w:r w:rsidRPr="00195B5C">
        <w:rPr>
          <w:bCs/>
          <w:sz w:val="22"/>
          <w:szCs w:val="18"/>
          <w:vertAlign w:val="superscript"/>
        </w:rPr>
        <w:footnoteReference w:id="132"/>
      </w:r>
      <w:bookmarkEnd w:id="484"/>
    </w:p>
    <w:p w14:paraId="30E3D022" w14:textId="77777777" w:rsidR="00195B5C" w:rsidRPr="00195B5C" w:rsidRDefault="00195B5C" w:rsidP="00195B5C">
      <w:pPr>
        <w:keepNext/>
        <w:tabs>
          <w:tab w:val="left" w:pos="0"/>
          <w:tab w:val="left" w:pos="851"/>
        </w:tabs>
        <w:suppressAutoHyphens/>
        <w:spacing w:before="360" w:after="240"/>
        <w:jc w:val="both"/>
        <w:outlineLvl w:val="0"/>
        <w:rPr>
          <w:b/>
          <w:bCs/>
          <w:color w:val="000066"/>
          <w:kern w:val="28"/>
          <w:sz w:val="22"/>
          <w:szCs w:val="22"/>
          <w:lang w:eastAsia="ar-SA"/>
        </w:rPr>
      </w:pPr>
      <w:bookmarkStart w:id="485" w:name="_Toc27575865"/>
      <w:bookmarkStart w:id="486" w:name="_Toc42610252"/>
      <w:bookmarkStart w:id="487" w:name="_Toc133315600"/>
      <w:r w:rsidRPr="00195B5C">
        <w:rPr>
          <w:b/>
          <w:bCs/>
          <w:color w:val="000066"/>
          <w:kern w:val="28"/>
          <w:sz w:val="22"/>
          <w:szCs w:val="22"/>
          <w:lang w:eastAsia="ar-SA"/>
        </w:rPr>
        <w:lastRenderedPageBreak/>
        <w:t>ROZMIESZCZENIE GŁÓWNYCH ŹRÓDEŁ EMISJI ZANIECZYSZCZEŃ DO POWIETRZA ODPOWIEDZIALNYCH ZA PRZEKROCZENIA</w:t>
      </w:r>
      <w:bookmarkEnd w:id="485"/>
      <w:bookmarkEnd w:id="486"/>
      <w:bookmarkEnd w:id="487"/>
    </w:p>
    <w:p w14:paraId="2EB480D8" w14:textId="77777777" w:rsidR="00195B5C" w:rsidRPr="00195B5C" w:rsidRDefault="00195B5C" w:rsidP="00195B5C">
      <w:pPr>
        <w:spacing w:before="120" w:after="120" w:line="276" w:lineRule="auto"/>
        <w:jc w:val="both"/>
        <w:rPr>
          <w:sz w:val="22"/>
          <w:szCs w:val="20"/>
        </w:rPr>
      </w:pPr>
      <w:bookmarkStart w:id="488" w:name="_Toc27574639"/>
      <w:bookmarkStart w:id="489" w:name="_Toc27575502"/>
      <w:bookmarkStart w:id="490" w:name="_Toc42166393"/>
      <w:bookmarkStart w:id="491" w:name="_Toc133316137"/>
      <w:r w:rsidRPr="00195B5C">
        <w:rPr>
          <w:noProof/>
          <w:sz w:val="22"/>
          <w:szCs w:val="20"/>
        </w:rPr>
        <w:drawing>
          <wp:inline distT="0" distB="0" distL="0" distR="0" wp14:anchorId="07FC770B" wp14:editId="7B6F9DAF">
            <wp:extent cx="5502910" cy="7336790"/>
            <wp:effectExtent l="0" t="0" r="254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2910" cy="7336790"/>
                    </a:xfrm>
                    <a:prstGeom prst="rect">
                      <a:avLst/>
                    </a:prstGeom>
                    <a:noFill/>
                    <a:ln>
                      <a:noFill/>
                    </a:ln>
                  </pic:spPr>
                </pic:pic>
              </a:graphicData>
            </a:graphic>
          </wp:inline>
        </w:drawing>
      </w:r>
      <w:bookmarkStart w:id="492" w:name="_Toc32785745"/>
      <w:r w:rsidRPr="00195B5C">
        <w:rPr>
          <w:sz w:val="22"/>
          <w:szCs w:val="20"/>
        </w:rPr>
        <w:br/>
        <w:t xml:space="preserve">Rysunek </w:t>
      </w:r>
      <w:r w:rsidRPr="00195B5C">
        <w:rPr>
          <w:sz w:val="22"/>
          <w:szCs w:val="20"/>
        </w:rPr>
        <w:fldChar w:fldCharType="begin"/>
      </w:r>
      <w:r w:rsidRPr="00195B5C">
        <w:rPr>
          <w:sz w:val="22"/>
          <w:szCs w:val="20"/>
        </w:rPr>
        <w:instrText xml:space="preserve"> SEQ Rysunek \* ARABIC </w:instrText>
      </w:r>
      <w:r w:rsidRPr="00195B5C">
        <w:rPr>
          <w:sz w:val="22"/>
          <w:szCs w:val="20"/>
        </w:rPr>
        <w:fldChar w:fldCharType="separate"/>
      </w:r>
      <w:r w:rsidR="00665970">
        <w:rPr>
          <w:noProof/>
          <w:sz w:val="22"/>
          <w:szCs w:val="20"/>
        </w:rPr>
        <w:t>53</w:t>
      </w:r>
      <w:r w:rsidRPr="00195B5C">
        <w:rPr>
          <w:noProof/>
          <w:sz w:val="22"/>
          <w:szCs w:val="20"/>
        </w:rPr>
        <w:fldChar w:fldCharType="end"/>
      </w:r>
      <w:r w:rsidRPr="00195B5C">
        <w:rPr>
          <w:sz w:val="22"/>
          <w:szCs w:val="20"/>
        </w:rPr>
        <w:t xml:space="preserve">. </w:t>
      </w:r>
      <w:bookmarkStart w:id="493" w:name="_Hlk26525885"/>
      <w:r w:rsidRPr="00195B5C">
        <w:rPr>
          <w:sz w:val="22"/>
          <w:szCs w:val="20"/>
        </w:rPr>
        <w:t>Emisja pyłu zawieszonego PM10 z sektora komunalno-bytowego</w:t>
      </w:r>
      <w:bookmarkEnd w:id="493"/>
      <w:r w:rsidRPr="00195B5C">
        <w:rPr>
          <w:sz w:val="22"/>
          <w:szCs w:val="20"/>
        </w:rPr>
        <w:t xml:space="preserve"> w 2018 r.</w:t>
      </w:r>
      <w:r w:rsidRPr="00195B5C">
        <w:rPr>
          <w:sz w:val="22"/>
          <w:szCs w:val="22"/>
          <w:vertAlign w:val="superscript"/>
        </w:rPr>
        <w:footnoteReference w:id="133"/>
      </w:r>
      <w:bookmarkEnd w:id="488"/>
      <w:bookmarkEnd w:id="489"/>
      <w:bookmarkEnd w:id="490"/>
      <w:bookmarkEnd w:id="491"/>
      <w:bookmarkEnd w:id="492"/>
    </w:p>
    <w:p w14:paraId="5DBFA5CD" w14:textId="77777777" w:rsidR="00195B5C" w:rsidRPr="00195B5C" w:rsidRDefault="00195B5C" w:rsidP="00195B5C">
      <w:pPr>
        <w:spacing w:before="120" w:after="120" w:line="276" w:lineRule="auto"/>
        <w:jc w:val="both"/>
        <w:rPr>
          <w:sz w:val="22"/>
          <w:szCs w:val="20"/>
        </w:rPr>
      </w:pPr>
      <w:bookmarkStart w:id="494" w:name="_Toc27574640"/>
      <w:bookmarkStart w:id="495" w:name="_Toc27575503"/>
      <w:bookmarkStart w:id="496" w:name="_Hlk26525897"/>
      <w:r w:rsidRPr="00195B5C">
        <w:rPr>
          <w:noProof/>
          <w:sz w:val="22"/>
          <w:szCs w:val="20"/>
        </w:rPr>
        <w:lastRenderedPageBreak/>
        <w:drawing>
          <wp:inline distT="0" distB="0" distL="0" distR="0" wp14:anchorId="040147BA" wp14:editId="40295581">
            <wp:extent cx="6255429" cy="7272000"/>
            <wp:effectExtent l="0" t="0" r="0" b="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pic:nvPicPr>
                  <pic:blipFill>
                    <a:blip r:embed="rId66">
                      <a:extLst>
                        <a:ext uri="{28A0092B-C50C-407E-A947-70E740481C1C}">
                          <a14:useLocalDpi xmlns:a14="http://schemas.microsoft.com/office/drawing/2010/main" val="0"/>
                        </a:ext>
                      </a:extLst>
                    </a:blip>
                    <a:stretch>
                      <a:fillRect/>
                    </a:stretch>
                  </pic:blipFill>
                  <pic:spPr>
                    <a:xfrm>
                      <a:off x="0" y="0"/>
                      <a:ext cx="6255429" cy="7272000"/>
                    </a:xfrm>
                    <a:prstGeom prst="rect">
                      <a:avLst/>
                    </a:prstGeom>
                  </pic:spPr>
                </pic:pic>
              </a:graphicData>
            </a:graphic>
          </wp:inline>
        </w:drawing>
      </w:r>
    </w:p>
    <w:p w14:paraId="1C488051" w14:textId="10B50F9C" w:rsidR="00195B5C" w:rsidRPr="00195B5C" w:rsidRDefault="00195B5C" w:rsidP="00195B5C">
      <w:pPr>
        <w:jc w:val="both"/>
        <w:rPr>
          <w:bCs/>
          <w:i/>
          <w:sz w:val="22"/>
          <w:szCs w:val="22"/>
        </w:rPr>
      </w:pPr>
      <w:bookmarkStart w:id="497" w:name="_Toc32785746"/>
      <w:bookmarkStart w:id="498" w:name="_Toc42166394"/>
      <w:bookmarkStart w:id="499" w:name="_Toc133316138"/>
      <w:r w:rsidRPr="00195B5C">
        <w:rPr>
          <w:bCs/>
          <w:sz w:val="22"/>
          <w:szCs w:val="22"/>
        </w:rPr>
        <w:t xml:space="preserve">Rysunek </w:t>
      </w:r>
      <w:r w:rsidRPr="00195B5C">
        <w:rPr>
          <w:bCs/>
          <w:sz w:val="22"/>
          <w:szCs w:val="22"/>
        </w:rPr>
        <w:fldChar w:fldCharType="begin"/>
      </w:r>
      <w:r w:rsidRPr="00195B5C">
        <w:rPr>
          <w:bCs/>
          <w:sz w:val="22"/>
          <w:szCs w:val="22"/>
        </w:rPr>
        <w:instrText xml:space="preserve"> SEQ Rysunek \* ARABIC </w:instrText>
      </w:r>
      <w:r w:rsidRPr="00195B5C">
        <w:rPr>
          <w:bCs/>
          <w:sz w:val="22"/>
          <w:szCs w:val="22"/>
        </w:rPr>
        <w:fldChar w:fldCharType="separate"/>
      </w:r>
      <w:r w:rsidR="00665970">
        <w:rPr>
          <w:bCs/>
          <w:noProof/>
          <w:sz w:val="22"/>
          <w:szCs w:val="22"/>
        </w:rPr>
        <w:t>54</w:t>
      </w:r>
      <w:r w:rsidRPr="00195B5C">
        <w:rPr>
          <w:bCs/>
          <w:sz w:val="22"/>
          <w:szCs w:val="22"/>
        </w:rPr>
        <w:fldChar w:fldCharType="end"/>
      </w:r>
      <w:r w:rsidRPr="00195B5C">
        <w:rPr>
          <w:bCs/>
          <w:sz w:val="22"/>
          <w:szCs w:val="22"/>
        </w:rPr>
        <w:t xml:space="preserve">. Emisja </w:t>
      </w:r>
      <w:proofErr w:type="spellStart"/>
      <w:r w:rsidRPr="00195B5C">
        <w:rPr>
          <w:bCs/>
          <w:sz w:val="22"/>
          <w:szCs w:val="22"/>
        </w:rPr>
        <w:t>benzo</w:t>
      </w:r>
      <w:proofErr w:type="spellEnd"/>
      <w:r w:rsidRPr="00195B5C">
        <w:rPr>
          <w:bCs/>
          <w:sz w:val="22"/>
          <w:szCs w:val="22"/>
        </w:rPr>
        <w:t>(a)</w:t>
      </w:r>
      <w:proofErr w:type="spellStart"/>
      <w:r w:rsidRPr="00195B5C">
        <w:rPr>
          <w:bCs/>
          <w:sz w:val="22"/>
          <w:szCs w:val="22"/>
        </w:rPr>
        <w:t>pirenu</w:t>
      </w:r>
      <w:proofErr w:type="spellEnd"/>
      <w:r w:rsidRPr="00195B5C">
        <w:rPr>
          <w:bCs/>
          <w:sz w:val="22"/>
          <w:szCs w:val="22"/>
        </w:rPr>
        <w:t xml:space="preserve"> z mies</w:t>
      </w:r>
      <w:r w:rsidR="00B976FD">
        <w:rPr>
          <w:bCs/>
          <w:sz w:val="22"/>
          <w:szCs w:val="22"/>
        </w:rPr>
        <w:t>zkalnictwa</w:t>
      </w:r>
      <w:r w:rsidRPr="00195B5C">
        <w:rPr>
          <w:bCs/>
          <w:sz w:val="22"/>
          <w:szCs w:val="22"/>
        </w:rPr>
        <w:t xml:space="preserve"> (SNAP 0202) w 2021 r.</w:t>
      </w:r>
      <w:r w:rsidRPr="00195B5C">
        <w:rPr>
          <w:bCs/>
          <w:sz w:val="22"/>
          <w:szCs w:val="22"/>
          <w:vertAlign w:val="superscript"/>
        </w:rPr>
        <w:footnoteReference w:id="134"/>
      </w:r>
      <w:bookmarkEnd w:id="497"/>
      <w:bookmarkEnd w:id="498"/>
      <w:bookmarkEnd w:id="499"/>
    </w:p>
    <w:bookmarkEnd w:id="366"/>
    <w:bookmarkEnd w:id="494"/>
    <w:bookmarkEnd w:id="495"/>
    <w:bookmarkEnd w:id="496"/>
    <w:p w14:paraId="246F6AE9" w14:textId="77777777" w:rsidR="00195B5C" w:rsidRPr="00195B5C" w:rsidRDefault="00195B5C" w:rsidP="00195B5C">
      <w:pPr>
        <w:spacing w:before="120" w:after="120" w:line="276" w:lineRule="auto"/>
        <w:jc w:val="both"/>
        <w:rPr>
          <w:sz w:val="22"/>
          <w:szCs w:val="20"/>
        </w:rPr>
      </w:pPr>
      <w:r w:rsidRPr="00195B5C">
        <w:rPr>
          <w:noProof/>
          <w:sz w:val="22"/>
          <w:szCs w:val="20"/>
        </w:rPr>
        <w:lastRenderedPageBreak/>
        <w:drawing>
          <wp:inline distT="0" distB="0" distL="0" distR="0" wp14:anchorId="0CC212C7" wp14:editId="0C5718C3">
            <wp:extent cx="6227190" cy="7272000"/>
            <wp:effectExtent l="0" t="0" r="0" b="0"/>
            <wp:docPr id="55" name="Obraz 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pic:nvPicPr>
                  <pic:blipFill>
                    <a:blip r:embed="rId67">
                      <a:extLst>
                        <a:ext uri="{28A0092B-C50C-407E-A947-70E740481C1C}">
                          <a14:useLocalDpi xmlns:a14="http://schemas.microsoft.com/office/drawing/2010/main" val="0"/>
                        </a:ext>
                      </a:extLst>
                    </a:blip>
                    <a:stretch>
                      <a:fillRect/>
                    </a:stretch>
                  </pic:blipFill>
                  <pic:spPr>
                    <a:xfrm>
                      <a:off x="0" y="0"/>
                      <a:ext cx="6227190" cy="7272000"/>
                    </a:xfrm>
                    <a:prstGeom prst="rect">
                      <a:avLst/>
                    </a:prstGeom>
                  </pic:spPr>
                </pic:pic>
              </a:graphicData>
            </a:graphic>
          </wp:inline>
        </w:drawing>
      </w:r>
    </w:p>
    <w:p w14:paraId="61652B0F" w14:textId="1FCB2624" w:rsidR="00195B5C" w:rsidRPr="00195B5C" w:rsidRDefault="00195B5C" w:rsidP="00195B5C">
      <w:pPr>
        <w:jc w:val="both"/>
        <w:rPr>
          <w:bCs/>
          <w:sz w:val="22"/>
          <w:szCs w:val="18"/>
        </w:rPr>
      </w:pPr>
      <w:bookmarkStart w:id="500" w:name="_Toc133316139"/>
      <w:r w:rsidRPr="00195B5C">
        <w:rPr>
          <w:bCs/>
          <w:sz w:val="22"/>
          <w:szCs w:val="18"/>
        </w:rPr>
        <w:t xml:space="preserve">Rysunek </w:t>
      </w:r>
      <w:r w:rsidRPr="00195B5C">
        <w:rPr>
          <w:bCs/>
          <w:noProof/>
          <w:sz w:val="22"/>
          <w:szCs w:val="18"/>
        </w:rPr>
        <w:fldChar w:fldCharType="begin"/>
      </w:r>
      <w:r w:rsidRPr="00195B5C">
        <w:rPr>
          <w:bCs/>
          <w:noProof/>
          <w:sz w:val="22"/>
          <w:szCs w:val="18"/>
        </w:rPr>
        <w:instrText xml:space="preserve"> SEQ Rysunek \* ARABIC </w:instrText>
      </w:r>
      <w:r w:rsidRPr="00195B5C">
        <w:rPr>
          <w:bCs/>
          <w:noProof/>
          <w:sz w:val="22"/>
          <w:szCs w:val="18"/>
        </w:rPr>
        <w:fldChar w:fldCharType="separate"/>
      </w:r>
      <w:r w:rsidR="00665970">
        <w:rPr>
          <w:bCs/>
          <w:noProof/>
          <w:sz w:val="22"/>
          <w:szCs w:val="18"/>
        </w:rPr>
        <w:t>55</w:t>
      </w:r>
      <w:r w:rsidRPr="00195B5C">
        <w:rPr>
          <w:bCs/>
          <w:noProof/>
          <w:sz w:val="22"/>
          <w:szCs w:val="18"/>
        </w:rPr>
        <w:fldChar w:fldCharType="end"/>
      </w:r>
      <w:r w:rsidRPr="00195B5C">
        <w:rPr>
          <w:bCs/>
          <w:sz w:val="22"/>
          <w:szCs w:val="18"/>
        </w:rPr>
        <w:t>. Emisja pyłu zawieszoneg</w:t>
      </w:r>
      <w:r w:rsidR="00AC1222">
        <w:rPr>
          <w:bCs/>
          <w:sz w:val="22"/>
          <w:szCs w:val="18"/>
        </w:rPr>
        <w:t>o PM2,5 z mieszkalnictwa</w:t>
      </w:r>
      <w:r w:rsidRPr="00195B5C">
        <w:rPr>
          <w:bCs/>
          <w:sz w:val="22"/>
          <w:szCs w:val="18"/>
        </w:rPr>
        <w:t xml:space="preserve"> (SNAP 0202) w 2021 r.</w:t>
      </w:r>
      <w:r w:rsidRPr="00195B5C">
        <w:rPr>
          <w:bCs/>
          <w:sz w:val="22"/>
          <w:szCs w:val="18"/>
          <w:vertAlign w:val="superscript"/>
        </w:rPr>
        <w:footnoteReference w:id="135"/>
      </w:r>
      <w:bookmarkEnd w:id="500"/>
    </w:p>
    <w:p w14:paraId="0131C40E" w14:textId="77777777" w:rsidR="00195B5C" w:rsidRPr="00195B5C" w:rsidRDefault="00195B5C" w:rsidP="00195B5C">
      <w:pPr>
        <w:spacing w:before="120" w:after="120" w:line="276" w:lineRule="auto"/>
        <w:jc w:val="both"/>
        <w:rPr>
          <w:sz w:val="22"/>
          <w:szCs w:val="20"/>
        </w:rPr>
      </w:pPr>
    </w:p>
    <w:p w14:paraId="6D3B0C40" w14:textId="77777777" w:rsidR="00195B5C" w:rsidRPr="00195B5C" w:rsidRDefault="00195B5C" w:rsidP="00195B5C">
      <w:pPr>
        <w:spacing w:before="120" w:after="120" w:line="276" w:lineRule="auto"/>
        <w:jc w:val="both"/>
        <w:rPr>
          <w:sz w:val="22"/>
          <w:szCs w:val="20"/>
        </w:rPr>
      </w:pPr>
    </w:p>
    <w:p w14:paraId="0D51D1D0" w14:textId="77777777" w:rsidR="00195B5C" w:rsidRPr="00195B5C" w:rsidRDefault="00195B5C" w:rsidP="00195B5C">
      <w:pPr>
        <w:spacing w:before="120" w:after="120" w:line="276" w:lineRule="auto"/>
        <w:jc w:val="both"/>
        <w:rPr>
          <w:sz w:val="22"/>
          <w:szCs w:val="20"/>
        </w:rPr>
      </w:pPr>
    </w:p>
    <w:p w14:paraId="16EAE06C" w14:textId="77777777" w:rsidR="00195B5C" w:rsidRPr="00195B5C" w:rsidRDefault="00195B5C" w:rsidP="00195B5C">
      <w:pPr>
        <w:spacing w:before="120" w:after="120" w:line="276" w:lineRule="auto"/>
        <w:jc w:val="both"/>
        <w:rPr>
          <w:sz w:val="22"/>
          <w:szCs w:val="20"/>
        </w:rPr>
      </w:pPr>
    </w:p>
    <w:sdt>
      <w:sdtPr>
        <w:rPr>
          <w:sz w:val="22"/>
          <w:szCs w:val="22"/>
        </w:rPr>
        <w:id w:val="1669976920"/>
        <w:docPartObj>
          <w:docPartGallery w:val="Table of Contents"/>
          <w:docPartUnique/>
        </w:docPartObj>
      </w:sdtPr>
      <w:sdtEndPr>
        <w:rPr>
          <w:sz w:val="24"/>
          <w:szCs w:val="24"/>
        </w:rPr>
      </w:sdtEndPr>
      <w:sdtContent>
        <w:p w14:paraId="4BB04A21" w14:textId="77777777" w:rsidR="00195B5C" w:rsidRPr="00195B5C" w:rsidRDefault="00195B5C" w:rsidP="00195B5C">
          <w:pPr>
            <w:keepNext/>
            <w:keepLines/>
            <w:spacing w:before="480"/>
            <w:rPr>
              <w:b/>
              <w:bCs/>
              <w:sz w:val="22"/>
              <w:szCs w:val="22"/>
            </w:rPr>
          </w:pPr>
          <w:r w:rsidRPr="00195B5C">
            <w:rPr>
              <w:b/>
              <w:bCs/>
              <w:sz w:val="22"/>
              <w:szCs w:val="22"/>
            </w:rPr>
            <w:t>Spis treści</w:t>
          </w:r>
        </w:p>
        <w:p w14:paraId="4518A4FC" w14:textId="77777777" w:rsidR="00195B5C" w:rsidRPr="00195B5C" w:rsidRDefault="00195B5C" w:rsidP="00195B5C">
          <w:pPr>
            <w:tabs>
              <w:tab w:val="right" w:leader="dot" w:pos="9854"/>
            </w:tabs>
            <w:spacing w:before="120"/>
            <w:ind w:left="240"/>
            <w:rPr>
              <w:noProof/>
              <w:sz w:val="22"/>
              <w:szCs w:val="22"/>
            </w:rPr>
          </w:pPr>
          <w:r w:rsidRPr="00195B5C">
            <w:rPr>
              <w:sz w:val="22"/>
              <w:szCs w:val="22"/>
            </w:rPr>
            <w:fldChar w:fldCharType="begin"/>
          </w:r>
          <w:r w:rsidRPr="00195B5C">
            <w:rPr>
              <w:sz w:val="22"/>
              <w:szCs w:val="22"/>
            </w:rPr>
            <w:instrText xml:space="preserve"> TOC \o "1-3" \h \z \u </w:instrText>
          </w:r>
          <w:r w:rsidRPr="00195B5C">
            <w:rPr>
              <w:sz w:val="22"/>
              <w:szCs w:val="22"/>
            </w:rPr>
            <w:fldChar w:fldCharType="separate"/>
          </w:r>
          <w:hyperlink w:anchor="_Toc133315557" w:history="1">
            <w:r w:rsidRPr="00195B5C">
              <w:rPr>
                <w:noProof/>
                <w:sz w:val="22"/>
                <w:szCs w:val="22"/>
                <w:u w:val="single"/>
              </w:rPr>
              <w:t>Załącznik nr 1</w:t>
            </w:r>
            <w:r w:rsidRPr="00195B5C">
              <w:rPr>
                <w:noProof/>
                <w:webHidden/>
                <w:sz w:val="22"/>
                <w:szCs w:val="22"/>
              </w:rPr>
              <w:tab/>
            </w:r>
            <w:r w:rsidRPr="00195B5C">
              <w:rPr>
                <w:noProof/>
                <w:webHidden/>
                <w:sz w:val="22"/>
                <w:szCs w:val="22"/>
              </w:rPr>
              <w:fldChar w:fldCharType="begin"/>
            </w:r>
            <w:r w:rsidRPr="00195B5C">
              <w:rPr>
                <w:noProof/>
                <w:webHidden/>
                <w:sz w:val="22"/>
                <w:szCs w:val="22"/>
              </w:rPr>
              <w:instrText xml:space="preserve"> PAGEREF _Toc133315557 \h </w:instrText>
            </w:r>
            <w:r w:rsidRPr="00195B5C">
              <w:rPr>
                <w:noProof/>
                <w:webHidden/>
                <w:sz w:val="22"/>
                <w:szCs w:val="22"/>
              </w:rPr>
            </w:r>
            <w:r w:rsidRPr="00195B5C">
              <w:rPr>
                <w:noProof/>
                <w:webHidden/>
                <w:sz w:val="22"/>
                <w:szCs w:val="22"/>
              </w:rPr>
              <w:fldChar w:fldCharType="separate"/>
            </w:r>
            <w:r w:rsidR="00665970">
              <w:rPr>
                <w:noProof/>
                <w:webHidden/>
                <w:sz w:val="22"/>
                <w:szCs w:val="22"/>
              </w:rPr>
              <w:t>1</w:t>
            </w:r>
            <w:r w:rsidRPr="00195B5C">
              <w:rPr>
                <w:noProof/>
                <w:webHidden/>
                <w:sz w:val="22"/>
                <w:szCs w:val="22"/>
              </w:rPr>
              <w:fldChar w:fldCharType="end"/>
            </w:r>
          </w:hyperlink>
        </w:p>
        <w:p w14:paraId="5D7E3EF2" w14:textId="603BA15D" w:rsidR="00195B5C" w:rsidRPr="00195B5C" w:rsidRDefault="00ED6F9E" w:rsidP="00195B5C">
          <w:pPr>
            <w:tabs>
              <w:tab w:val="left" w:pos="480"/>
              <w:tab w:val="right" w:leader="dot" w:pos="8647"/>
            </w:tabs>
            <w:spacing w:before="120"/>
            <w:rPr>
              <w:noProof/>
              <w:sz w:val="22"/>
              <w:szCs w:val="22"/>
            </w:rPr>
          </w:pPr>
          <w:hyperlink w:anchor="_Toc133315558" w:history="1">
            <w:r w:rsidR="00195B5C" w:rsidRPr="00195B5C">
              <w:rPr>
                <w:iCs/>
                <w:noProof/>
                <w:sz w:val="22"/>
                <w:szCs w:val="22"/>
                <w:u w:val="single"/>
                <w:lang w:eastAsia="ar-SA"/>
              </w:rPr>
              <w:t>Wykaz pojęć i skrótów użytych w opracowaniu</w:t>
            </w:r>
            <w:r w:rsidR="00195B5C" w:rsidRPr="00195B5C">
              <w:rPr>
                <w:iCs/>
                <w:noProof/>
                <w:webHidden/>
                <w:sz w:val="22"/>
                <w:szCs w:val="22"/>
                <w:lang w:eastAsia="ar-SA"/>
              </w:rPr>
              <w:tab/>
            </w:r>
            <w:r w:rsidR="00D37BB6">
              <w:rPr>
                <w:iCs/>
                <w:noProof/>
                <w:webHidden/>
                <w:sz w:val="22"/>
                <w:szCs w:val="22"/>
                <w:lang w:eastAsia="ar-SA"/>
              </w:rPr>
              <w:t>………………………………………………………………….</w:t>
            </w:r>
            <w:r w:rsidR="00195B5C" w:rsidRPr="00D07CEB">
              <w:rPr>
                <w:iCs/>
                <w:noProof/>
                <w:webHidden/>
                <w:sz w:val="22"/>
                <w:szCs w:val="22"/>
                <w:lang w:eastAsia="ar-SA"/>
              </w:rPr>
              <w:fldChar w:fldCharType="begin"/>
            </w:r>
            <w:r w:rsidR="00195B5C" w:rsidRPr="00D07CEB">
              <w:rPr>
                <w:iCs/>
                <w:noProof/>
                <w:webHidden/>
                <w:sz w:val="22"/>
                <w:szCs w:val="22"/>
                <w:lang w:eastAsia="ar-SA"/>
              </w:rPr>
              <w:instrText xml:space="preserve"> PAGEREF _Toc133315558 \h </w:instrText>
            </w:r>
            <w:r w:rsidR="00195B5C" w:rsidRPr="00D07CEB">
              <w:rPr>
                <w:iCs/>
                <w:noProof/>
                <w:webHidden/>
                <w:sz w:val="22"/>
                <w:szCs w:val="22"/>
                <w:lang w:eastAsia="ar-SA"/>
              </w:rPr>
            </w:r>
            <w:r w:rsidR="00195B5C" w:rsidRPr="00D07CEB">
              <w:rPr>
                <w:iCs/>
                <w:noProof/>
                <w:webHidden/>
                <w:sz w:val="22"/>
                <w:szCs w:val="22"/>
                <w:lang w:eastAsia="ar-SA"/>
              </w:rPr>
              <w:fldChar w:fldCharType="separate"/>
            </w:r>
            <w:r w:rsidR="00665970">
              <w:rPr>
                <w:iCs/>
                <w:noProof/>
                <w:webHidden/>
                <w:sz w:val="22"/>
                <w:szCs w:val="22"/>
                <w:lang w:eastAsia="ar-SA"/>
              </w:rPr>
              <w:t>2</w:t>
            </w:r>
            <w:r w:rsidR="00195B5C" w:rsidRPr="00D07CEB">
              <w:rPr>
                <w:iCs/>
                <w:noProof/>
                <w:webHidden/>
                <w:sz w:val="22"/>
                <w:szCs w:val="22"/>
                <w:lang w:eastAsia="ar-SA"/>
              </w:rPr>
              <w:fldChar w:fldCharType="end"/>
            </w:r>
          </w:hyperlink>
        </w:p>
        <w:p w14:paraId="4F41BD3A" w14:textId="77777777" w:rsidR="00195B5C" w:rsidRPr="00195B5C" w:rsidRDefault="00ED6F9E" w:rsidP="00195B5C">
          <w:pPr>
            <w:tabs>
              <w:tab w:val="right" w:leader="dot" w:pos="9854"/>
            </w:tabs>
            <w:spacing w:before="120"/>
            <w:ind w:left="240"/>
            <w:rPr>
              <w:noProof/>
              <w:sz w:val="22"/>
              <w:szCs w:val="22"/>
            </w:rPr>
          </w:pPr>
          <w:hyperlink w:anchor="_Toc133315559" w:history="1">
            <w:r w:rsidR="00195B5C" w:rsidRPr="00195B5C">
              <w:rPr>
                <w:noProof/>
                <w:sz w:val="22"/>
                <w:szCs w:val="22"/>
                <w:u w:val="single"/>
              </w:rPr>
              <w:t>CZĘŚĆ OPISOWA</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_Toc133315559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w:t>
            </w:r>
            <w:r w:rsidR="00195B5C" w:rsidRPr="00195B5C">
              <w:rPr>
                <w:noProof/>
                <w:webHidden/>
                <w:sz w:val="22"/>
                <w:szCs w:val="22"/>
              </w:rPr>
              <w:fldChar w:fldCharType="end"/>
            </w:r>
          </w:hyperlink>
        </w:p>
        <w:p w14:paraId="280548D1" w14:textId="10AD4192" w:rsidR="00195B5C" w:rsidRPr="00195B5C" w:rsidRDefault="00ED6F9E" w:rsidP="00195B5C">
          <w:pPr>
            <w:tabs>
              <w:tab w:val="left" w:pos="480"/>
              <w:tab w:val="right" w:leader="dot" w:pos="8647"/>
            </w:tabs>
            <w:spacing w:before="120"/>
            <w:rPr>
              <w:noProof/>
              <w:sz w:val="22"/>
              <w:szCs w:val="22"/>
            </w:rPr>
          </w:pPr>
          <w:hyperlink w:anchor="_Toc133315560" w:history="1">
            <w:r w:rsidR="00195B5C" w:rsidRPr="00195B5C">
              <w:rPr>
                <w:iCs/>
                <w:noProof/>
                <w:sz w:val="22"/>
                <w:szCs w:val="22"/>
                <w:u w:val="single"/>
                <w:lang w:eastAsia="ar-SA"/>
              </w:rPr>
              <w:t>CEL, ZAKRES I PODSTAWY PRAWNE PRZYGOTOWANIA PROGRAMU</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_Toc133315560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5</w:t>
            </w:r>
            <w:r w:rsidR="00195B5C" w:rsidRPr="00195B5C">
              <w:rPr>
                <w:iCs/>
                <w:noProof/>
                <w:webHidden/>
                <w:sz w:val="22"/>
                <w:szCs w:val="22"/>
                <w:lang w:eastAsia="ar-SA"/>
              </w:rPr>
              <w:fldChar w:fldCharType="end"/>
            </w:r>
          </w:hyperlink>
        </w:p>
        <w:p w14:paraId="6DC73F3B" w14:textId="77777777" w:rsidR="00195B5C" w:rsidRPr="00195B5C" w:rsidRDefault="00ED6F9E" w:rsidP="00195B5C">
          <w:pPr>
            <w:tabs>
              <w:tab w:val="right" w:leader="dot" w:pos="9854"/>
            </w:tabs>
            <w:spacing w:before="120"/>
            <w:ind w:left="240"/>
            <w:rPr>
              <w:noProof/>
              <w:sz w:val="22"/>
              <w:szCs w:val="22"/>
            </w:rPr>
          </w:pPr>
          <w:hyperlink w:anchor="_Toc133315561" w:history="1">
            <w:r w:rsidR="00195B5C" w:rsidRPr="00195B5C">
              <w:rPr>
                <w:noProof/>
                <w:sz w:val="22"/>
                <w:szCs w:val="22"/>
                <w:u w:val="single"/>
              </w:rPr>
              <w:t>Cel i zakres opracowania oraz kod Programu</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_Toc133315561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w:t>
            </w:r>
            <w:r w:rsidR="00195B5C" w:rsidRPr="00195B5C">
              <w:rPr>
                <w:noProof/>
                <w:webHidden/>
                <w:sz w:val="22"/>
                <w:szCs w:val="22"/>
              </w:rPr>
              <w:fldChar w:fldCharType="end"/>
            </w:r>
          </w:hyperlink>
        </w:p>
        <w:p w14:paraId="0FD1BB50" w14:textId="77777777" w:rsidR="00195B5C" w:rsidRPr="00195B5C" w:rsidRDefault="00ED6F9E" w:rsidP="00195B5C">
          <w:pPr>
            <w:tabs>
              <w:tab w:val="right" w:leader="dot" w:pos="9854"/>
            </w:tabs>
            <w:spacing w:before="120"/>
            <w:ind w:left="240"/>
            <w:rPr>
              <w:noProof/>
              <w:sz w:val="22"/>
              <w:szCs w:val="22"/>
            </w:rPr>
          </w:pPr>
          <w:hyperlink w:anchor="_Toc133315562" w:history="1">
            <w:r w:rsidR="00195B5C" w:rsidRPr="00195B5C">
              <w:rPr>
                <w:noProof/>
                <w:sz w:val="22"/>
                <w:szCs w:val="22"/>
                <w:u w:val="single"/>
              </w:rPr>
              <w:t>Podstawy prawne</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_Toc133315562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w:t>
            </w:r>
            <w:r w:rsidR="00195B5C" w:rsidRPr="00195B5C">
              <w:rPr>
                <w:noProof/>
                <w:webHidden/>
                <w:sz w:val="22"/>
                <w:szCs w:val="22"/>
              </w:rPr>
              <w:fldChar w:fldCharType="end"/>
            </w:r>
          </w:hyperlink>
        </w:p>
        <w:p w14:paraId="7C0BAFB8" w14:textId="77777777" w:rsidR="00195B5C" w:rsidRPr="00195B5C" w:rsidRDefault="00ED6F9E" w:rsidP="00195B5C">
          <w:pPr>
            <w:tabs>
              <w:tab w:val="right" w:leader="dot" w:pos="9854"/>
            </w:tabs>
            <w:spacing w:before="120"/>
            <w:ind w:left="240"/>
            <w:rPr>
              <w:noProof/>
              <w:sz w:val="22"/>
              <w:szCs w:val="22"/>
            </w:rPr>
          </w:pPr>
          <w:hyperlink w:anchor="_Toc133315563" w:history="1">
            <w:r w:rsidR="00195B5C" w:rsidRPr="00195B5C">
              <w:rPr>
                <w:noProof/>
                <w:sz w:val="22"/>
                <w:szCs w:val="22"/>
                <w:u w:val="single"/>
              </w:rPr>
              <w:t>Inne dokumenty</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_Toc133315563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7</w:t>
            </w:r>
            <w:r w:rsidR="00195B5C" w:rsidRPr="00195B5C">
              <w:rPr>
                <w:noProof/>
                <w:webHidden/>
                <w:sz w:val="22"/>
                <w:szCs w:val="22"/>
              </w:rPr>
              <w:fldChar w:fldCharType="end"/>
            </w:r>
          </w:hyperlink>
        </w:p>
        <w:p w14:paraId="676126DE" w14:textId="6FB67A78" w:rsidR="00195B5C" w:rsidRPr="00195B5C" w:rsidRDefault="00ED6F9E" w:rsidP="00195B5C">
          <w:pPr>
            <w:tabs>
              <w:tab w:val="left" w:pos="480"/>
              <w:tab w:val="right" w:leader="dot" w:pos="8647"/>
            </w:tabs>
            <w:spacing w:before="120"/>
            <w:rPr>
              <w:noProof/>
              <w:sz w:val="22"/>
              <w:szCs w:val="22"/>
            </w:rPr>
          </w:pPr>
          <w:hyperlink w:anchor="_Toc133315564" w:history="1">
            <w:r w:rsidR="00195B5C" w:rsidRPr="00195B5C">
              <w:rPr>
                <w:iCs/>
                <w:noProof/>
                <w:sz w:val="22"/>
                <w:szCs w:val="22"/>
                <w:u w:val="single"/>
                <w:lang w:eastAsia="ar-SA"/>
              </w:rPr>
              <w:t>OPIS STREFY MIASTO TORUŃ OBJĘTEJ PROGRAMEM</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_Toc133315564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9</w:t>
            </w:r>
            <w:r w:rsidR="00195B5C" w:rsidRPr="00195B5C">
              <w:rPr>
                <w:iCs/>
                <w:noProof/>
                <w:webHidden/>
                <w:sz w:val="22"/>
                <w:szCs w:val="22"/>
                <w:lang w:eastAsia="ar-SA"/>
              </w:rPr>
              <w:fldChar w:fldCharType="end"/>
            </w:r>
          </w:hyperlink>
        </w:p>
        <w:p w14:paraId="151D0AC3" w14:textId="77777777" w:rsidR="00195B5C" w:rsidRPr="00195B5C" w:rsidRDefault="00ED6F9E" w:rsidP="00195B5C">
          <w:pPr>
            <w:tabs>
              <w:tab w:val="right" w:leader="dot" w:pos="9854"/>
            </w:tabs>
            <w:spacing w:before="120"/>
            <w:ind w:left="240"/>
            <w:rPr>
              <w:noProof/>
              <w:sz w:val="22"/>
              <w:szCs w:val="22"/>
            </w:rPr>
          </w:pPr>
          <w:hyperlink w:anchor="_Toc133315565" w:history="1">
            <w:r w:rsidR="00195B5C" w:rsidRPr="00195B5C">
              <w:rPr>
                <w:noProof/>
                <w:sz w:val="22"/>
                <w:szCs w:val="22"/>
                <w:u w:val="single"/>
              </w:rPr>
              <w:t>Położenie, dane topograficzne i demografia</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_Toc133315565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9</w:t>
            </w:r>
            <w:r w:rsidR="00195B5C" w:rsidRPr="00195B5C">
              <w:rPr>
                <w:noProof/>
                <w:webHidden/>
                <w:sz w:val="22"/>
                <w:szCs w:val="22"/>
              </w:rPr>
              <w:fldChar w:fldCharType="end"/>
            </w:r>
          </w:hyperlink>
        </w:p>
        <w:p w14:paraId="163294D6" w14:textId="1323C341" w:rsidR="00195B5C" w:rsidRPr="00195B5C" w:rsidRDefault="00ED6F9E" w:rsidP="00195B5C">
          <w:pPr>
            <w:tabs>
              <w:tab w:val="left" w:pos="480"/>
              <w:tab w:val="right" w:leader="dot" w:pos="8647"/>
            </w:tabs>
            <w:spacing w:before="120"/>
            <w:rPr>
              <w:noProof/>
              <w:sz w:val="22"/>
              <w:szCs w:val="22"/>
            </w:rPr>
          </w:pPr>
          <w:hyperlink w:anchor="_Toc133315566" w:history="1">
            <w:r w:rsidR="00195B5C" w:rsidRPr="00195B5C">
              <w:rPr>
                <w:iCs/>
                <w:noProof/>
                <w:sz w:val="22"/>
                <w:szCs w:val="22"/>
                <w:u w:val="single"/>
                <w:lang w:eastAsia="ar-SA"/>
              </w:rPr>
              <w:t>OPIS STANU JAKOŚCI POWIETRZA W STREFIE MIASTO TORUŃ</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_Toc133315566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13</w:t>
            </w:r>
            <w:r w:rsidR="00195B5C" w:rsidRPr="00195B5C">
              <w:rPr>
                <w:iCs/>
                <w:noProof/>
                <w:webHidden/>
                <w:sz w:val="22"/>
                <w:szCs w:val="22"/>
                <w:lang w:eastAsia="ar-SA"/>
              </w:rPr>
              <w:fldChar w:fldCharType="end"/>
            </w:r>
          </w:hyperlink>
        </w:p>
        <w:p w14:paraId="2D849FD9" w14:textId="77777777" w:rsidR="00195B5C" w:rsidRPr="00195B5C" w:rsidRDefault="00ED6F9E" w:rsidP="00195B5C">
          <w:pPr>
            <w:tabs>
              <w:tab w:val="right" w:leader="dot" w:pos="9854"/>
            </w:tabs>
            <w:spacing w:before="120"/>
            <w:ind w:left="240"/>
            <w:rPr>
              <w:noProof/>
              <w:sz w:val="22"/>
              <w:szCs w:val="22"/>
            </w:rPr>
          </w:pPr>
          <w:hyperlink w:anchor="_Toc133315567" w:history="1">
            <w:r w:rsidR="00195B5C" w:rsidRPr="00195B5C">
              <w:rPr>
                <w:noProof/>
                <w:sz w:val="22"/>
                <w:szCs w:val="22"/>
                <w:u w:val="single"/>
              </w:rPr>
              <w:t>Klasyfikacja strefy miasto Toruń pod kątem oceny jakości powietrza</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_Toc133315567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13</w:t>
            </w:r>
            <w:r w:rsidR="00195B5C" w:rsidRPr="00195B5C">
              <w:rPr>
                <w:noProof/>
                <w:webHidden/>
                <w:sz w:val="22"/>
                <w:szCs w:val="22"/>
              </w:rPr>
              <w:fldChar w:fldCharType="end"/>
            </w:r>
          </w:hyperlink>
        </w:p>
        <w:p w14:paraId="53F513F5" w14:textId="77777777" w:rsidR="00195B5C" w:rsidRPr="00195B5C" w:rsidRDefault="00ED6F9E" w:rsidP="00195B5C">
          <w:pPr>
            <w:tabs>
              <w:tab w:val="right" w:leader="dot" w:pos="9854"/>
            </w:tabs>
            <w:spacing w:before="120"/>
            <w:ind w:left="240"/>
            <w:rPr>
              <w:noProof/>
              <w:sz w:val="22"/>
              <w:szCs w:val="22"/>
            </w:rPr>
          </w:pPr>
          <w:hyperlink w:anchor="_Toc133315568" w:history="1">
            <w:r w:rsidR="00195B5C" w:rsidRPr="00195B5C">
              <w:rPr>
                <w:noProof/>
                <w:sz w:val="22"/>
                <w:szCs w:val="22"/>
                <w:u w:val="single"/>
              </w:rPr>
              <w:t>Wykaz substancji objętych Programem</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_Toc133315568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15</w:t>
            </w:r>
            <w:r w:rsidR="00195B5C" w:rsidRPr="00195B5C">
              <w:rPr>
                <w:noProof/>
                <w:webHidden/>
                <w:sz w:val="22"/>
                <w:szCs w:val="22"/>
              </w:rPr>
              <w:fldChar w:fldCharType="end"/>
            </w:r>
          </w:hyperlink>
        </w:p>
        <w:p w14:paraId="7C0B8CD2" w14:textId="77777777" w:rsidR="00195B5C" w:rsidRPr="00195B5C" w:rsidRDefault="00ED6F9E" w:rsidP="00195B5C">
          <w:pPr>
            <w:tabs>
              <w:tab w:val="right" w:leader="dot" w:pos="9854"/>
            </w:tabs>
            <w:spacing w:before="120"/>
            <w:ind w:left="240"/>
            <w:rPr>
              <w:noProof/>
              <w:sz w:val="22"/>
              <w:szCs w:val="22"/>
            </w:rPr>
          </w:pPr>
          <w:hyperlink w:anchor="_Toc133315569" w:history="1">
            <w:r w:rsidR="00195B5C" w:rsidRPr="00195B5C">
              <w:rPr>
                <w:noProof/>
                <w:sz w:val="22"/>
                <w:szCs w:val="22"/>
                <w:u w:val="single"/>
              </w:rPr>
              <w:t>Wyniki pomiarów jakości powietrza w strefie miasto Toruń w latach  2013-2021</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_Toc133315569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19</w:t>
            </w:r>
            <w:r w:rsidR="00195B5C" w:rsidRPr="00195B5C">
              <w:rPr>
                <w:noProof/>
                <w:webHidden/>
                <w:sz w:val="22"/>
                <w:szCs w:val="22"/>
              </w:rPr>
              <w:fldChar w:fldCharType="end"/>
            </w:r>
          </w:hyperlink>
        </w:p>
        <w:p w14:paraId="622646ED" w14:textId="77777777" w:rsidR="00195B5C" w:rsidRPr="00195B5C" w:rsidRDefault="00ED6F9E" w:rsidP="00195B5C">
          <w:pPr>
            <w:tabs>
              <w:tab w:val="right" w:leader="dot" w:pos="9854"/>
            </w:tabs>
            <w:spacing w:before="120"/>
            <w:ind w:left="240"/>
            <w:rPr>
              <w:noProof/>
              <w:sz w:val="22"/>
              <w:szCs w:val="22"/>
            </w:rPr>
          </w:pPr>
          <w:hyperlink w:anchor="_Toc133315570" w:history="1">
            <w:r w:rsidR="00195B5C" w:rsidRPr="00195B5C">
              <w:rPr>
                <w:noProof/>
                <w:sz w:val="22"/>
                <w:szCs w:val="22"/>
                <w:u w:val="single"/>
              </w:rPr>
              <w:t>Ocena dotrzymania pułapu stężenia ekspozycji</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_Toc133315570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30</w:t>
            </w:r>
            <w:r w:rsidR="00195B5C" w:rsidRPr="00195B5C">
              <w:rPr>
                <w:noProof/>
                <w:webHidden/>
                <w:sz w:val="22"/>
                <w:szCs w:val="22"/>
              </w:rPr>
              <w:fldChar w:fldCharType="end"/>
            </w:r>
          </w:hyperlink>
        </w:p>
        <w:p w14:paraId="717BEF00" w14:textId="77777777" w:rsidR="00195B5C" w:rsidRPr="00195B5C" w:rsidRDefault="00ED6F9E" w:rsidP="00195B5C">
          <w:pPr>
            <w:tabs>
              <w:tab w:val="right" w:leader="dot" w:pos="9854"/>
            </w:tabs>
            <w:spacing w:before="120"/>
            <w:ind w:left="240"/>
            <w:rPr>
              <w:noProof/>
              <w:sz w:val="22"/>
              <w:szCs w:val="22"/>
            </w:rPr>
          </w:pPr>
          <w:hyperlink w:anchor="_Toc133315571" w:history="1">
            <w:r w:rsidR="00195B5C" w:rsidRPr="00195B5C">
              <w:rPr>
                <w:noProof/>
                <w:sz w:val="22"/>
                <w:szCs w:val="22"/>
                <w:u w:val="single"/>
              </w:rPr>
              <w:t>Ocena dotrzymania krajowego celu redukcji narażenia</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_Toc133315571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30</w:t>
            </w:r>
            <w:r w:rsidR="00195B5C" w:rsidRPr="00195B5C">
              <w:rPr>
                <w:noProof/>
                <w:webHidden/>
                <w:sz w:val="22"/>
                <w:szCs w:val="22"/>
              </w:rPr>
              <w:fldChar w:fldCharType="end"/>
            </w:r>
          </w:hyperlink>
        </w:p>
        <w:p w14:paraId="3A8CCB56" w14:textId="77777777" w:rsidR="00195B5C" w:rsidRPr="00195B5C" w:rsidRDefault="00ED6F9E" w:rsidP="00195B5C">
          <w:pPr>
            <w:tabs>
              <w:tab w:val="right" w:leader="dot" w:pos="9854"/>
            </w:tabs>
            <w:spacing w:before="120"/>
            <w:ind w:left="240"/>
            <w:rPr>
              <w:noProof/>
              <w:sz w:val="22"/>
              <w:szCs w:val="22"/>
            </w:rPr>
          </w:pPr>
          <w:hyperlink w:anchor="_Toc133315572" w:history="1">
            <w:r w:rsidR="00195B5C" w:rsidRPr="00195B5C">
              <w:rPr>
                <w:noProof/>
                <w:sz w:val="22"/>
                <w:szCs w:val="22"/>
                <w:u w:val="single"/>
              </w:rPr>
              <w:t>Wyniki rocznej oceny jakości powietrza w 2018 i 2021 roku</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_Toc133315572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31</w:t>
            </w:r>
            <w:r w:rsidR="00195B5C" w:rsidRPr="00195B5C">
              <w:rPr>
                <w:noProof/>
                <w:webHidden/>
                <w:sz w:val="22"/>
                <w:szCs w:val="22"/>
              </w:rPr>
              <w:fldChar w:fldCharType="end"/>
            </w:r>
          </w:hyperlink>
        </w:p>
        <w:p w14:paraId="4661714B" w14:textId="77777777" w:rsidR="00195B5C" w:rsidRPr="00195B5C" w:rsidRDefault="00ED6F9E" w:rsidP="00195B5C">
          <w:pPr>
            <w:tabs>
              <w:tab w:val="right" w:leader="dot" w:pos="9854"/>
            </w:tabs>
            <w:spacing w:before="120"/>
            <w:ind w:left="240"/>
            <w:rPr>
              <w:noProof/>
              <w:sz w:val="22"/>
              <w:szCs w:val="22"/>
            </w:rPr>
          </w:pPr>
          <w:hyperlink w:anchor="_Toc133315573" w:history="1">
            <w:r w:rsidR="00195B5C" w:rsidRPr="00195B5C">
              <w:rPr>
                <w:noProof/>
                <w:sz w:val="22"/>
                <w:szCs w:val="22"/>
                <w:u w:val="single"/>
              </w:rPr>
              <w:t>Opis obszarów przekroczeń w strefie miasto Toruń</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_Toc133315573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39</w:t>
            </w:r>
            <w:r w:rsidR="00195B5C" w:rsidRPr="00195B5C">
              <w:rPr>
                <w:noProof/>
                <w:webHidden/>
                <w:sz w:val="22"/>
                <w:szCs w:val="22"/>
              </w:rPr>
              <w:fldChar w:fldCharType="end"/>
            </w:r>
          </w:hyperlink>
        </w:p>
        <w:p w14:paraId="234415ED" w14:textId="52FAC3E7" w:rsidR="00195B5C" w:rsidRPr="00195B5C" w:rsidRDefault="00ED6F9E" w:rsidP="00195B5C">
          <w:pPr>
            <w:tabs>
              <w:tab w:val="left" w:pos="480"/>
              <w:tab w:val="right" w:leader="dot" w:pos="8647"/>
            </w:tabs>
            <w:spacing w:before="120"/>
            <w:rPr>
              <w:noProof/>
              <w:sz w:val="22"/>
              <w:szCs w:val="22"/>
            </w:rPr>
          </w:pPr>
          <w:hyperlink w:anchor="_Toc133315574" w:history="1">
            <w:r w:rsidR="00195B5C" w:rsidRPr="00195B5C">
              <w:rPr>
                <w:iCs/>
                <w:noProof/>
                <w:sz w:val="22"/>
                <w:szCs w:val="22"/>
                <w:u w:val="single"/>
                <w:lang w:eastAsia="ar-SA"/>
              </w:rPr>
              <w:t xml:space="preserve">BILANS EMISJI SUBSTANCJI ZANIECZYSZCZAJĄCYCH WPROWADZANYCH  DO POWIETRZA </w:t>
            </w:r>
            <w:r w:rsidR="00D37BB6">
              <w:rPr>
                <w:iCs/>
                <w:noProof/>
                <w:sz w:val="22"/>
                <w:szCs w:val="22"/>
                <w:u w:val="single"/>
                <w:lang w:eastAsia="ar-SA"/>
              </w:rPr>
              <w:br/>
            </w:r>
            <w:r w:rsidR="00195B5C" w:rsidRPr="00195B5C">
              <w:rPr>
                <w:iCs/>
                <w:noProof/>
                <w:sz w:val="22"/>
                <w:szCs w:val="22"/>
                <w:u w:val="single"/>
                <w:lang w:eastAsia="ar-SA"/>
              </w:rPr>
              <w:t>W STREFIE W ROKU BAZOWYM 2018 I 2021</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_Toc133315574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39</w:t>
            </w:r>
            <w:r w:rsidR="00195B5C" w:rsidRPr="00195B5C">
              <w:rPr>
                <w:iCs/>
                <w:noProof/>
                <w:webHidden/>
                <w:sz w:val="22"/>
                <w:szCs w:val="22"/>
                <w:lang w:eastAsia="ar-SA"/>
              </w:rPr>
              <w:fldChar w:fldCharType="end"/>
            </w:r>
          </w:hyperlink>
        </w:p>
        <w:p w14:paraId="0609EA1C" w14:textId="2DB5F39D" w:rsidR="00195B5C" w:rsidRPr="00195B5C" w:rsidRDefault="00ED6F9E" w:rsidP="00195B5C">
          <w:pPr>
            <w:tabs>
              <w:tab w:val="left" w:pos="480"/>
              <w:tab w:val="right" w:leader="dot" w:pos="8647"/>
            </w:tabs>
            <w:spacing w:before="120"/>
            <w:rPr>
              <w:noProof/>
              <w:sz w:val="22"/>
              <w:szCs w:val="22"/>
            </w:rPr>
          </w:pPr>
          <w:hyperlink w:anchor="_Toc133315575" w:history="1">
            <w:r w:rsidR="00195B5C" w:rsidRPr="00195B5C">
              <w:rPr>
                <w:rFonts w:eastAsia="Calibri"/>
                <w:iCs/>
                <w:noProof/>
                <w:sz w:val="22"/>
                <w:szCs w:val="22"/>
                <w:u w:val="single"/>
                <w:lang w:eastAsia="ar-SA"/>
              </w:rPr>
              <w:t xml:space="preserve">ANALIZA DOTYCZĄCA STANDARDÓW EMISYJNYCH DLA INSTALACJI SPALANIA PALIW </w:t>
            </w:r>
            <w:r w:rsidR="00D37BB6">
              <w:rPr>
                <w:rFonts w:eastAsia="Calibri"/>
                <w:iCs/>
                <w:noProof/>
                <w:sz w:val="22"/>
                <w:szCs w:val="22"/>
                <w:u w:val="single"/>
                <w:lang w:eastAsia="ar-SA"/>
              </w:rPr>
              <w:br/>
            </w:r>
            <w:r w:rsidR="00195B5C" w:rsidRPr="00195B5C">
              <w:rPr>
                <w:rFonts w:eastAsia="Calibri"/>
                <w:iCs/>
                <w:noProof/>
                <w:sz w:val="22"/>
                <w:szCs w:val="22"/>
                <w:u w:val="single"/>
                <w:lang w:eastAsia="ar-SA"/>
              </w:rPr>
              <w:t>OD 1 DO 50 MW</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_Toc133315575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41</w:t>
            </w:r>
            <w:r w:rsidR="00195B5C" w:rsidRPr="00195B5C">
              <w:rPr>
                <w:iCs/>
                <w:noProof/>
                <w:webHidden/>
                <w:sz w:val="22"/>
                <w:szCs w:val="22"/>
                <w:lang w:eastAsia="ar-SA"/>
              </w:rPr>
              <w:fldChar w:fldCharType="end"/>
            </w:r>
          </w:hyperlink>
        </w:p>
        <w:p w14:paraId="4566F2D0" w14:textId="3C8B6635" w:rsidR="00195B5C" w:rsidRPr="00195B5C" w:rsidRDefault="00ED6F9E" w:rsidP="00195B5C">
          <w:pPr>
            <w:tabs>
              <w:tab w:val="left" w:pos="480"/>
              <w:tab w:val="right" w:leader="dot" w:pos="8647"/>
            </w:tabs>
            <w:spacing w:before="120"/>
            <w:rPr>
              <w:noProof/>
              <w:sz w:val="22"/>
              <w:szCs w:val="22"/>
            </w:rPr>
          </w:pPr>
          <w:hyperlink w:anchor="_Toc133315576" w:history="1">
            <w:r w:rsidR="00195B5C" w:rsidRPr="00195B5C">
              <w:rPr>
                <w:iCs/>
                <w:noProof/>
                <w:kern w:val="28"/>
                <w:sz w:val="22"/>
                <w:szCs w:val="22"/>
                <w:u w:val="single"/>
                <w:lang w:eastAsia="ar-SA"/>
              </w:rPr>
              <w:t>SZACUNKOWE POZIOMY TŁA REGIONALNEGO, MIEJSKIEGO I LOKALNEGO W OBSZARACH PRZEKROCZEŃ PYŁU ZAWIESZONEGO PM10 W ROKU BAZOWYM 2018</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_Toc133315576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46</w:t>
            </w:r>
            <w:r w:rsidR="00195B5C" w:rsidRPr="00195B5C">
              <w:rPr>
                <w:iCs/>
                <w:noProof/>
                <w:webHidden/>
                <w:sz w:val="22"/>
                <w:szCs w:val="22"/>
                <w:lang w:eastAsia="ar-SA"/>
              </w:rPr>
              <w:fldChar w:fldCharType="end"/>
            </w:r>
          </w:hyperlink>
        </w:p>
        <w:p w14:paraId="197DE9B6" w14:textId="77777777" w:rsidR="00195B5C" w:rsidRPr="00195B5C" w:rsidRDefault="00ED6F9E" w:rsidP="00195B5C">
          <w:pPr>
            <w:tabs>
              <w:tab w:val="right" w:leader="dot" w:pos="9854"/>
            </w:tabs>
            <w:spacing w:before="120"/>
            <w:ind w:left="240"/>
            <w:rPr>
              <w:noProof/>
              <w:sz w:val="22"/>
              <w:szCs w:val="22"/>
            </w:rPr>
          </w:pPr>
          <w:hyperlink w:anchor="_Toc133315577" w:history="1">
            <w:r w:rsidR="00195B5C" w:rsidRPr="00195B5C">
              <w:rPr>
                <w:noProof/>
                <w:sz w:val="22"/>
                <w:szCs w:val="22"/>
                <w:u w:val="single"/>
              </w:rPr>
              <w:t>Szacunkowy poziom tła regionalnego pyłu PM10 w roku bazowym 2018</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_Toc133315577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46</w:t>
            </w:r>
            <w:r w:rsidR="00195B5C" w:rsidRPr="00195B5C">
              <w:rPr>
                <w:noProof/>
                <w:webHidden/>
                <w:sz w:val="22"/>
                <w:szCs w:val="22"/>
              </w:rPr>
              <w:fldChar w:fldCharType="end"/>
            </w:r>
          </w:hyperlink>
        </w:p>
        <w:p w14:paraId="0E7B9DEC" w14:textId="77777777" w:rsidR="00195B5C" w:rsidRPr="00195B5C" w:rsidRDefault="00ED6F9E" w:rsidP="00195B5C">
          <w:pPr>
            <w:tabs>
              <w:tab w:val="right" w:leader="dot" w:pos="9854"/>
            </w:tabs>
            <w:spacing w:before="120"/>
            <w:ind w:left="240"/>
            <w:rPr>
              <w:noProof/>
              <w:sz w:val="22"/>
              <w:szCs w:val="22"/>
            </w:rPr>
          </w:pPr>
          <w:hyperlink w:anchor="_Toc133315578" w:history="1">
            <w:r w:rsidR="00195B5C" w:rsidRPr="00195B5C">
              <w:rPr>
                <w:noProof/>
                <w:sz w:val="22"/>
                <w:szCs w:val="22"/>
                <w:u w:val="single"/>
              </w:rPr>
              <w:t>Szacunkowy przyrost tła miejskiego i lokalnego pyłu PM10 w roku bazowym 2018  w podziale na grupy źródeł emisji</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_Toc133315578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46</w:t>
            </w:r>
            <w:r w:rsidR="00195B5C" w:rsidRPr="00195B5C">
              <w:rPr>
                <w:noProof/>
                <w:webHidden/>
                <w:sz w:val="22"/>
                <w:szCs w:val="22"/>
              </w:rPr>
              <w:fldChar w:fldCharType="end"/>
            </w:r>
          </w:hyperlink>
        </w:p>
        <w:p w14:paraId="3766200E" w14:textId="384F9657" w:rsidR="00195B5C" w:rsidRPr="00195B5C" w:rsidRDefault="00ED6F9E" w:rsidP="00195B5C">
          <w:pPr>
            <w:tabs>
              <w:tab w:val="left" w:pos="480"/>
              <w:tab w:val="right" w:leader="dot" w:pos="8647"/>
            </w:tabs>
            <w:spacing w:before="120"/>
            <w:rPr>
              <w:noProof/>
              <w:sz w:val="22"/>
              <w:szCs w:val="22"/>
            </w:rPr>
          </w:pPr>
          <w:hyperlink w:anchor="_Toc133315579" w:history="1">
            <w:r w:rsidR="00195B5C" w:rsidRPr="00195B5C">
              <w:rPr>
                <w:iCs/>
                <w:noProof/>
                <w:kern w:val="28"/>
                <w:sz w:val="22"/>
                <w:szCs w:val="22"/>
                <w:u w:val="single"/>
                <w:lang w:eastAsia="ar-SA"/>
              </w:rPr>
              <w:t>SZACUNKOWE POZIOMY TŁA REGIONALNEGO, MIEJSKIEGO I LOKALNEGO W OBSZARACH PRZEKROCZEŃ NORM JAKOŚCI POWIETRZA W ROKU BAZOWYM 2021</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_Toc133315579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50</w:t>
            </w:r>
            <w:r w:rsidR="00195B5C" w:rsidRPr="00195B5C">
              <w:rPr>
                <w:iCs/>
                <w:noProof/>
                <w:webHidden/>
                <w:sz w:val="22"/>
                <w:szCs w:val="22"/>
                <w:lang w:eastAsia="ar-SA"/>
              </w:rPr>
              <w:fldChar w:fldCharType="end"/>
            </w:r>
          </w:hyperlink>
        </w:p>
        <w:p w14:paraId="63E89133" w14:textId="4930C3E7" w:rsidR="00195B5C" w:rsidRPr="00195B5C" w:rsidRDefault="00ED6F9E" w:rsidP="00195B5C">
          <w:pPr>
            <w:tabs>
              <w:tab w:val="left" w:pos="480"/>
              <w:tab w:val="right" w:leader="dot" w:pos="8647"/>
            </w:tabs>
            <w:spacing w:before="120"/>
            <w:rPr>
              <w:noProof/>
              <w:sz w:val="22"/>
              <w:szCs w:val="22"/>
            </w:rPr>
          </w:pPr>
          <w:hyperlink w:anchor="_Toc133315580" w:history="1">
            <w:r w:rsidR="00195B5C" w:rsidRPr="00195B5C">
              <w:rPr>
                <w:iCs/>
                <w:noProof/>
                <w:sz w:val="22"/>
                <w:szCs w:val="22"/>
                <w:u w:val="single"/>
                <w:lang w:eastAsia="ar-SA"/>
              </w:rPr>
              <w:t>BILANS EMISJI W ROKU PROGNOZY</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_Toc133315580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53</w:t>
            </w:r>
            <w:r w:rsidR="00195B5C" w:rsidRPr="00195B5C">
              <w:rPr>
                <w:iCs/>
                <w:noProof/>
                <w:webHidden/>
                <w:sz w:val="22"/>
                <w:szCs w:val="22"/>
                <w:lang w:eastAsia="ar-SA"/>
              </w:rPr>
              <w:fldChar w:fldCharType="end"/>
            </w:r>
          </w:hyperlink>
        </w:p>
        <w:p w14:paraId="6C1742BE" w14:textId="77777777" w:rsidR="00195B5C" w:rsidRPr="00195B5C" w:rsidRDefault="00ED6F9E" w:rsidP="00195B5C">
          <w:pPr>
            <w:tabs>
              <w:tab w:val="right" w:leader="dot" w:pos="9854"/>
            </w:tabs>
            <w:spacing w:before="120"/>
            <w:ind w:left="240"/>
            <w:rPr>
              <w:noProof/>
              <w:sz w:val="22"/>
              <w:szCs w:val="22"/>
            </w:rPr>
          </w:pPr>
          <w:hyperlink w:anchor="_Toc133315581" w:history="1">
            <w:r w:rsidR="00195B5C" w:rsidRPr="00195B5C">
              <w:rPr>
                <w:noProof/>
                <w:sz w:val="22"/>
                <w:szCs w:val="22"/>
                <w:u w:val="single"/>
              </w:rPr>
              <w:t>Uwarunowania prawne scenariuszy zmian emisji w roku prognozy 2028</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_Toc133315581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53</w:t>
            </w:r>
            <w:r w:rsidR="00195B5C" w:rsidRPr="00195B5C">
              <w:rPr>
                <w:noProof/>
                <w:webHidden/>
                <w:sz w:val="22"/>
                <w:szCs w:val="22"/>
              </w:rPr>
              <w:fldChar w:fldCharType="end"/>
            </w:r>
          </w:hyperlink>
        </w:p>
        <w:p w14:paraId="53685E78" w14:textId="78557E81" w:rsidR="00195B5C" w:rsidRPr="00195B5C" w:rsidRDefault="00ED6F9E" w:rsidP="00195B5C">
          <w:pPr>
            <w:tabs>
              <w:tab w:val="right" w:leader="dot" w:pos="9854"/>
            </w:tabs>
            <w:spacing w:before="120"/>
            <w:ind w:left="240"/>
            <w:rPr>
              <w:noProof/>
              <w:sz w:val="22"/>
              <w:szCs w:val="22"/>
            </w:rPr>
          </w:pPr>
          <w:hyperlink w:anchor="_Toc133315582" w:history="1">
            <w:r w:rsidR="00195B5C" w:rsidRPr="00195B5C">
              <w:rPr>
                <w:noProof/>
                <w:sz w:val="22"/>
                <w:szCs w:val="22"/>
                <w:u w:val="single"/>
              </w:rPr>
              <w:t xml:space="preserve">Przewidywane zmiany wielkości emisji pyłu zawieszonego PM10 ze źródeł zlokalizowanych poza strefą </w:t>
            </w:r>
            <w:r w:rsidR="000B1569">
              <w:rPr>
                <w:noProof/>
                <w:sz w:val="22"/>
                <w:szCs w:val="22"/>
                <w:u w:val="single"/>
              </w:rPr>
              <w:br/>
            </w:r>
            <w:r w:rsidR="00195B5C" w:rsidRPr="00195B5C">
              <w:rPr>
                <w:noProof/>
                <w:sz w:val="22"/>
                <w:szCs w:val="22"/>
                <w:u w:val="single"/>
              </w:rPr>
              <w:t>w roku prognozy 2026</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_Toc133315582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56</w:t>
            </w:r>
            <w:r w:rsidR="00195B5C" w:rsidRPr="00195B5C">
              <w:rPr>
                <w:noProof/>
                <w:webHidden/>
                <w:sz w:val="22"/>
                <w:szCs w:val="22"/>
              </w:rPr>
              <w:fldChar w:fldCharType="end"/>
            </w:r>
          </w:hyperlink>
        </w:p>
        <w:p w14:paraId="65FD0DB7" w14:textId="77777777" w:rsidR="00195B5C" w:rsidRPr="00195B5C" w:rsidRDefault="00ED6F9E" w:rsidP="00195B5C">
          <w:pPr>
            <w:tabs>
              <w:tab w:val="right" w:leader="dot" w:pos="9854"/>
            </w:tabs>
            <w:spacing w:before="120"/>
            <w:ind w:left="240"/>
            <w:rPr>
              <w:noProof/>
              <w:sz w:val="22"/>
              <w:szCs w:val="22"/>
            </w:rPr>
          </w:pPr>
          <w:hyperlink w:anchor="_Toc133315583" w:history="1">
            <w:r w:rsidR="00195B5C" w:rsidRPr="00195B5C">
              <w:rPr>
                <w:noProof/>
                <w:sz w:val="22"/>
                <w:szCs w:val="22"/>
                <w:u w:val="single"/>
              </w:rPr>
              <w:t>Scenariusze wielkości emisji pyłu PM10 w roku prognozy 2026</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_Toc133315583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56</w:t>
            </w:r>
            <w:r w:rsidR="00195B5C" w:rsidRPr="00195B5C">
              <w:rPr>
                <w:noProof/>
                <w:webHidden/>
                <w:sz w:val="22"/>
                <w:szCs w:val="22"/>
              </w:rPr>
              <w:fldChar w:fldCharType="end"/>
            </w:r>
          </w:hyperlink>
        </w:p>
        <w:p w14:paraId="38040371" w14:textId="77777777" w:rsidR="00195B5C" w:rsidRPr="00195B5C" w:rsidRDefault="00ED6F9E" w:rsidP="00195B5C">
          <w:pPr>
            <w:tabs>
              <w:tab w:val="right" w:leader="dot" w:pos="9854"/>
            </w:tabs>
            <w:spacing w:before="120"/>
            <w:ind w:left="240"/>
            <w:rPr>
              <w:noProof/>
              <w:sz w:val="22"/>
              <w:szCs w:val="22"/>
            </w:rPr>
          </w:pPr>
          <w:hyperlink w:anchor="_Toc133315584" w:history="1">
            <w:r w:rsidR="00195B5C" w:rsidRPr="00195B5C">
              <w:rPr>
                <w:noProof/>
                <w:sz w:val="22"/>
                <w:szCs w:val="22"/>
                <w:u w:val="single"/>
              </w:rPr>
              <w:t>Scenariusze wielkości emisji pyłu PM2,5 i B(a)P w roku prognozy 2028</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_Toc133315584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58</w:t>
            </w:r>
            <w:r w:rsidR="00195B5C" w:rsidRPr="00195B5C">
              <w:rPr>
                <w:noProof/>
                <w:webHidden/>
                <w:sz w:val="22"/>
                <w:szCs w:val="22"/>
              </w:rPr>
              <w:fldChar w:fldCharType="end"/>
            </w:r>
          </w:hyperlink>
        </w:p>
        <w:p w14:paraId="0D04D75A" w14:textId="77777777" w:rsidR="00195B5C" w:rsidRPr="00195B5C" w:rsidRDefault="00ED6F9E" w:rsidP="00195B5C">
          <w:pPr>
            <w:tabs>
              <w:tab w:val="left" w:pos="480"/>
              <w:tab w:val="right" w:leader="dot" w:pos="8647"/>
            </w:tabs>
            <w:spacing w:before="120"/>
            <w:rPr>
              <w:noProof/>
              <w:sz w:val="22"/>
              <w:szCs w:val="22"/>
            </w:rPr>
          </w:pPr>
          <w:hyperlink w:anchor="_Toc133315585" w:history="1">
            <w:r w:rsidR="00195B5C" w:rsidRPr="00195B5C">
              <w:rPr>
                <w:iCs/>
                <w:noProof/>
                <w:sz w:val="22"/>
                <w:szCs w:val="22"/>
                <w:u w:val="single"/>
                <w:lang w:eastAsia="ar-SA"/>
              </w:rPr>
              <w:t>PRZEWIDYWANE POZIOMY PYŁU PM10 W POWIETRZU W ROKU PROGNOZY 2026</w:t>
            </w:r>
            <w:r w:rsidR="00195B5C" w:rsidRPr="00195B5C">
              <w:rPr>
                <w:iCs/>
                <w:noProof/>
                <w:webHidden/>
                <w:sz w:val="22"/>
                <w:szCs w:val="22"/>
                <w:lang w:eastAsia="ar-SA"/>
              </w:rPr>
              <w:tab/>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_Toc133315585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62</w:t>
            </w:r>
            <w:r w:rsidR="00195B5C" w:rsidRPr="00195B5C">
              <w:rPr>
                <w:iCs/>
                <w:noProof/>
                <w:webHidden/>
                <w:sz w:val="22"/>
                <w:szCs w:val="22"/>
                <w:lang w:eastAsia="ar-SA"/>
              </w:rPr>
              <w:fldChar w:fldCharType="end"/>
            </w:r>
          </w:hyperlink>
        </w:p>
        <w:p w14:paraId="0DC64E3F" w14:textId="77777777" w:rsidR="00195B5C" w:rsidRPr="00195B5C" w:rsidRDefault="00ED6F9E" w:rsidP="00195B5C">
          <w:pPr>
            <w:tabs>
              <w:tab w:val="right" w:leader="dot" w:pos="9854"/>
            </w:tabs>
            <w:spacing w:before="120"/>
            <w:ind w:left="240"/>
            <w:rPr>
              <w:noProof/>
              <w:sz w:val="22"/>
              <w:szCs w:val="22"/>
            </w:rPr>
          </w:pPr>
          <w:hyperlink w:anchor="_Toc133315586" w:history="1">
            <w:r w:rsidR="00195B5C" w:rsidRPr="00195B5C">
              <w:rPr>
                <w:noProof/>
                <w:sz w:val="22"/>
                <w:szCs w:val="22"/>
                <w:u w:val="single"/>
              </w:rPr>
              <w:t>Przewidywane poziomy pyłu PM10 w powietrzu w przypadku realizacji działań wskazanych prawem</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_Toc133315586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62</w:t>
            </w:r>
            <w:r w:rsidR="00195B5C" w:rsidRPr="00195B5C">
              <w:rPr>
                <w:noProof/>
                <w:webHidden/>
                <w:sz w:val="22"/>
                <w:szCs w:val="22"/>
              </w:rPr>
              <w:fldChar w:fldCharType="end"/>
            </w:r>
          </w:hyperlink>
        </w:p>
        <w:p w14:paraId="0BB4835B" w14:textId="77777777" w:rsidR="00195B5C" w:rsidRPr="00195B5C" w:rsidRDefault="00ED6F9E" w:rsidP="00195B5C">
          <w:pPr>
            <w:tabs>
              <w:tab w:val="right" w:leader="dot" w:pos="9854"/>
            </w:tabs>
            <w:spacing w:before="120"/>
            <w:ind w:left="240"/>
            <w:rPr>
              <w:noProof/>
              <w:sz w:val="22"/>
              <w:szCs w:val="22"/>
            </w:rPr>
          </w:pPr>
          <w:hyperlink w:anchor="_Toc133315587" w:history="1">
            <w:r w:rsidR="00195B5C" w:rsidRPr="00195B5C">
              <w:rPr>
                <w:noProof/>
                <w:sz w:val="22"/>
                <w:szCs w:val="22"/>
                <w:u w:val="single"/>
              </w:rPr>
              <w:t>Przewidywane poziomy pyłu PM10 w powietrzu w przypadku realizacji działań wskazanych w Programie</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_Toc133315587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62</w:t>
            </w:r>
            <w:r w:rsidR="00195B5C" w:rsidRPr="00195B5C">
              <w:rPr>
                <w:noProof/>
                <w:webHidden/>
                <w:sz w:val="22"/>
                <w:szCs w:val="22"/>
              </w:rPr>
              <w:fldChar w:fldCharType="end"/>
            </w:r>
          </w:hyperlink>
        </w:p>
        <w:p w14:paraId="272003F1" w14:textId="058CB3F7" w:rsidR="00195B5C" w:rsidRPr="00195B5C" w:rsidRDefault="00ED6F9E" w:rsidP="00195B5C">
          <w:pPr>
            <w:tabs>
              <w:tab w:val="left" w:pos="480"/>
              <w:tab w:val="right" w:leader="dot" w:pos="8647"/>
            </w:tabs>
            <w:spacing w:before="120"/>
            <w:rPr>
              <w:noProof/>
              <w:sz w:val="22"/>
              <w:szCs w:val="22"/>
            </w:rPr>
          </w:pPr>
          <w:hyperlink w:anchor="_Toc133315588" w:history="1">
            <w:r w:rsidR="00195B5C" w:rsidRPr="00195B5C">
              <w:rPr>
                <w:iCs/>
                <w:noProof/>
                <w:kern w:val="28"/>
                <w:sz w:val="22"/>
                <w:szCs w:val="22"/>
                <w:u w:val="single"/>
                <w:lang w:eastAsia="ar-SA"/>
              </w:rPr>
              <w:t>PRZEWIDYWANE POZIOMY PYŁU PM2,5 I B(A)P W POWIETRZU PO ROKU PROGNOZY 2028</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_Toc133315588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62</w:t>
            </w:r>
            <w:r w:rsidR="00195B5C" w:rsidRPr="00195B5C">
              <w:rPr>
                <w:iCs/>
                <w:noProof/>
                <w:webHidden/>
                <w:sz w:val="22"/>
                <w:szCs w:val="22"/>
                <w:lang w:eastAsia="ar-SA"/>
              </w:rPr>
              <w:fldChar w:fldCharType="end"/>
            </w:r>
          </w:hyperlink>
        </w:p>
        <w:p w14:paraId="1243EBC7" w14:textId="77777777" w:rsidR="00195B5C" w:rsidRPr="00195B5C" w:rsidRDefault="00ED6F9E" w:rsidP="00195B5C">
          <w:pPr>
            <w:tabs>
              <w:tab w:val="right" w:leader="dot" w:pos="9854"/>
            </w:tabs>
            <w:spacing w:before="120"/>
            <w:ind w:left="240"/>
            <w:rPr>
              <w:noProof/>
              <w:sz w:val="22"/>
              <w:szCs w:val="22"/>
            </w:rPr>
          </w:pPr>
          <w:hyperlink w:anchor="_Toc133315589" w:history="1">
            <w:r w:rsidR="00195B5C" w:rsidRPr="00195B5C">
              <w:rPr>
                <w:noProof/>
                <w:sz w:val="22"/>
                <w:szCs w:val="22"/>
                <w:u w:val="single"/>
              </w:rPr>
              <w:t>UZASADNIENIE ZAKRESU OKREŚLONYCH I OCENIONYCH PRZEZ ZARZĄD WOJEWÓDZTWA KUJAWSKO-POMORSKIEGO ZAGADNIEŃ</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_Toc133315589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67</w:t>
            </w:r>
            <w:r w:rsidR="00195B5C" w:rsidRPr="00195B5C">
              <w:rPr>
                <w:noProof/>
                <w:webHidden/>
                <w:sz w:val="22"/>
                <w:szCs w:val="22"/>
              </w:rPr>
              <w:fldChar w:fldCharType="end"/>
            </w:r>
          </w:hyperlink>
        </w:p>
        <w:p w14:paraId="52B8DFBF" w14:textId="20A9E8AF" w:rsidR="00195B5C" w:rsidRPr="00195B5C" w:rsidRDefault="00ED6F9E" w:rsidP="00195B5C">
          <w:pPr>
            <w:tabs>
              <w:tab w:val="left" w:pos="480"/>
              <w:tab w:val="right" w:leader="dot" w:pos="8647"/>
            </w:tabs>
            <w:spacing w:before="120"/>
            <w:rPr>
              <w:noProof/>
              <w:sz w:val="22"/>
              <w:szCs w:val="22"/>
            </w:rPr>
          </w:pPr>
          <w:hyperlink w:anchor="_Toc133315590" w:history="1">
            <w:r w:rsidR="00195B5C" w:rsidRPr="00195B5C">
              <w:rPr>
                <w:iCs/>
                <w:noProof/>
                <w:sz w:val="22"/>
                <w:szCs w:val="22"/>
                <w:u w:val="single"/>
                <w:lang w:eastAsia="ar-SA"/>
              </w:rPr>
              <w:t>UWARUNKOWANIA WYNIKAJĄCE Z PLANÓW ZAGOSPODAROWANIA PRZESTRZENNEGO</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_Toc133315590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67</w:t>
            </w:r>
            <w:r w:rsidR="00195B5C" w:rsidRPr="00195B5C">
              <w:rPr>
                <w:iCs/>
                <w:noProof/>
                <w:webHidden/>
                <w:sz w:val="22"/>
                <w:szCs w:val="22"/>
                <w:lang w:eastAsia="ar-SA"/>
              </w:rPr>
              <w:fldChar w:fldCharType="end"/>
            </w:r>
          </w:hyperlink>
        </w:p>
        <w:p w14:paraId="196C93E8" w14:textId="387782C4" w:rsidR="00195B5C" w:rsidRPr="00195B5C" w:rsidRDefault="00ED6F9E" w:rsidP="00195B5C">
          <w:pPr>
            <w:tabs>
              <w:tab w:val="left" w:pos="480"/>
              <w:tab w:val="right" w:leader="dot" w:pos="8647"/>
            </w:tabs>
            <w:spacing w:before="120"/>
            <w:rPr>
              <w:noProof/>
              <w:sz w:val="22"/>
              <w:szCs w:val="22"/>
            </w:rPr>
          </w:pPr>
          <w:hyperlink w:anchor="_Toc133315591" w:history="1">
            <w:r w:rsidR="00195B5C" w:rsidRPr="00195B5C">
              <w:rPr>
                <w:iCs/>
                <w:noProof/>
                <w:sz w:val="22"/>
                <w:szCs w:val="22"/>
                <w:u w:val="single"/>
                <w:lang w:eastAsia="ar-SA"/>
              </w:rPr>
              <w:t>BILANS SUBSTANCJI WPROWADZANYCH DO POWIETRZA ZE ŹRÓDEŁ, DLA KTÓRYCH WSKAZANO KONIECZNOŚĆ REDUKCJI EMISJI</w:t>
            </w:r>
            <w:r w:rsidR="00195B5C" w:rsidRPr="00195B5C">
              <w:rPr>
                <w:iCs/>
                <w:noProof/>
                <w:webHidden/>
                <w:sz w:val="22"/>
                <w:szCs w:val="22"/>
                <w:lang w:eastAsia="ar-SA"/>
              </w:rPr>
              <w:tab/>
              <w:t>……</w:t>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_Toc133315591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69</w:t>
            </w:r>
            <w:r w:rsidR="00195B5C" w:rsidRPr="00195B5C">
              <w:rPr>
                <w:iCs/>
                <w:noProof/>
                <w:webHidden/>
                <w:sz w:val="22"/>
                <w:szCs w:val="22"/>
                <w:lang w:eastAsia="ar-SA"/>
              </w:rPr>
              <w:fldChar w:fldCharType="end"/>
            </w:r>
          </w:hyperlink>
        </w:p>
        <w:p w14:paraId="7572E5DF" w14:textId="750E1639" w:rsidR="00195B5C" w:rsidRPr="00195B5C" w:rsidRDefault="00ED6F9E" w:rsidP="00195B5C">
          <w:pPr>
            <w:tabs>
              <w:tab w:val="left" w:pos="480"/>
              <w:tab w:val="right" w:leader="dot" w:pos="8647"/>
            </w:tabs>
            <w:spacing w:before="120"/>
            <w:rPr>
              <w:noProof/>
              <w:sz w:val="22"/>
              <w:szCs w:val="22"/>
            </w:rPr>
          </w:pPr>
          <w:hyperlink w:anchor="_Toc133315592" w:history="1">
            <w:r w:rsidR="00195B5C" w:rsidRPr="00195B5C">
              <w:rPr>
                <w:iCs/>
                <w:noProof/>
                <w:sz w:val="22"/>
                <w:szCs w:val="22"/>
                <w:u w:val="single"/>
                <w:lang w:eastAsia="ar-SA"/>
              </w:rPr>
              <w:t>SZACUNKOWY CZAS POTRZEBNY NA OSIĄGNIĘCIE CELÓW PROGRAMU</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_Toc133315592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69</w:t>
            </w:r>
            <w:r w:rsidR="00195B5C" w:rsidRPr="00195B5C">
              <w:rPr>
                <w:iCs/>
                <w:noProof/>
                <w:webHidden/>
                <w:sz w:val="22"/>
                <w:szCs w:val="22"/>
                <w:lang w:eastAsia="ar-SA"/>
              </w:rPr>
              <w:fldChar w:fldCharType="end"/>
            </w:r>
          </w:hyperlink>
        </w:p>
        <w:p w14:paraId="53E99DDD" w14:textId="7295BA04" w:rsidR="00195B5C" w:rsidRPr="00195B5C" w:rsidRDefault="00ED6F9E" w:rsidP="00195B5C">
          <w:pPr>
            <w:tabs>
              <w:tab w:val="left" w:pos="480"/>
              <w:tab w:val="right" w:leader="dot" w:pos="8647"/>
            </w:tabs>
            <w:spacing w:before="120"/>
            <w:rPr>
              <w:noProof/>
              <w:sz w:val="22"/>
              <w:szCs w:val="22"/>
            </w:rPr>
          </w:pPr>
          <w:hyperlink w:anchor="_Toc133315593" w:history="1">
            <w:r w:rsidR="00195B5C" w:rsidRPr="00195B5C">
              <w:rPr>
                <w:iCs/>
                <w:noProof/>
                <w:sz w:val="22"/>
                <w:szCs w:val="22"/>
                <w:u w:val="single"/>
                <w:lang w:eastAsia="ar-SA"/>
              </w:rPr>
              <w:t>PODSUMOWANIE ANALIZY DOKUMENTÓW, MATERIAŁÓW I PUBLIKACJI WYKORZYSTANYCH DO PRACOWANIA PROGRAMU</w:t>
            </w:r>
            <w:r w:rsidR="00195B5C" w:rsidRPr="00195B5C">
              <w:rPr>
                <w:iCs/>
                <w:noProof/>
                <w:webHidden/>
                <w:sz w:val="22"/>
                <w:szCs w:val="22"/>
                <w:lang w:eastAsia="ar-SA"/>
              </w:rPr>
              <w:tab/>
            </w:r>
            <w:r w:rsidR="00D37BB6">
              <w:rPr>
                <w:iCs/>
                <w:noProof/>
                <w:webHidden/>
                <w:sz w:val="22"/>
                <w:szCs w:val="22"/>
                <w:lang w:eastAsia="ar-SA"/>
              </w:rPr>
              <w:t>…………………………………………………………………………...</w:t>
            </w:r>
            <w:r w:rsidR="000B1569">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_Toc133315593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70</w:t>
            </w:r>
            <w:r w:rsidR="00195B5C" w:rsidRPr="00195B5C">
              <w:rPr>
                <w:iCs/>
                <w:noProof/>
                <w:webHidden/>
                <w:sz w:val="22"/>
                <w:szCs w:val="22"/>
                <w:lang w:eastAsia="ar-SA"/>
              </w:rPr>
              <w:fldChar w:fldCharType="end"/>
            </w:r>
          </w:hyperlink>
        </w:p>
        <w:p w14:paraId="4459F8E2" w14:textId="77777777" w:rsidR="00195B5C" w:rsidRPr="00195B5C" w:rsidRDefault="00ED6F9E" w:rsidP="00195B5C">
          <w:pPr>
            <w:tabs>
              <w:tab w:val="right" w:leader="dot" w:pos="9854"/>
            </w:tabs>
            <w:spacing w:before="120"/>
            <w:ind w:left="240"/>
            <w:rPr>
              <w:noProof/>
              <w:sz w:val="22"/>
              <w:szCs w:val="22"/>
            </w:rPr>
          </w:pPr>
          <w:hyperlink w:anchor="_Toc133315594" w:history="1">
            <w:r w:rsidR="00195B5C" w:rsidRPr="00195B5C">
              <w:rPr>
                <w:noProof/>
                <w:sz w:val="22"/>
                <w:szCs w:val="22"/>
                <w:u w:val="single"/>
              </w:rPr>
              <w:t>Załączniki</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_Toc133315594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73</w:t>
            </w:r>
            <w:r w:rsidR="00195B5C" w:rsidRPr="00195B5C">
              <w:rPr>
                <w:noProof/>
                <w:webHidden/>
                <w:sz w:val="22"/>
                <w:szCs w:val="22"/>
              </w:rPr>
              <w:fldChar w:fldCharType="end"/>
            </w:r>
          </w:hyperlink>
        </w:p>
        <w:p w14:paraId="4AADC886" w14:textId="77777777" w:rsidR="00195B5C" w:rsidRPr="00195B5C" w:rsidRDefault="00ED6F9E" w:rsidP="00195B5C">
          <w:pPr>
            <w:tabs>
              <w:tab w:val="right" w:leader="dot" w:pos="9854"/>
            </w:tabs>
            <w:spacing w:before="120"/>
            <w:ind w:left="240"/>
            <w:rPr>
              <w:noProof/>
              <w:sz w:val="22"/>
              <w:szCs w:val="22"/>
            </w:rPr>
          </w:pPr>
          <w:hyperlink w:anchor="_Toc133315595" w:history="1">
            <w:r w:rsidR="00195B5C" w:rsidRPr="00195B5C">
              <w:rPr>
                <w:noProof/>
                <w:sz w:val="22"/>
                <w:szCs w:val="22"/>
                <w:u w:val="single"/>
              </w:rPr>
              <w:t>Metody stosowane przy ocenie poziomów substancji w powietrzu - opis wykorzystanych w analizach modeli rozprzestrzeniania zanieczyszczeń</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_Toc133315595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73</w:t>
            </w:r>
            <w:r w:rsidR="00195B5C" w:rsidRPr="00195B5C">
              <w:rPr>
                <w:noProof/>
                <w:webHidden/>
                <w:sz w:val="22"/>
                <w:szCs w:val="22"/>
              </w:rPr>
              <w:fldChar w:fldCharType="end"/>
            </w:r>
          </w:hyperlink>
        </w:p>
        <w:p w14:paraId="07F28F08" w14:textId="77777777" w:rsidR="00195B5C" w:rsidRPr="00195B5C" w:rsidRDefault="00ED6F9E" w:rsidP="00195B5C">
          <w:pPr>
            <w:tabs>
              <w:tab w:val="right" w:leader="dot" w:pos="9854"/>
            </w:tabs>
            <w:spacing w:before="120"/>
            <w:ind w:left="240"/>
            <w:rPr>
              <w:noProof/>
              <w:sz w:val="22"/>
              <w:szCs w:val="22"/>
            </w:rPr>
          </w:pPr>
          <w:hyperlink w:anchor="_Toc133315596" w:history="1">
            <w:r w:rsidR="00195B5C" w:rsidRPr="00195B5C">
              <w:rPr>
                <w:noProof/>
                <w:sz w:val="22"/>
                <w:szCs w:val="22"/>
                <w:u w:val="single"/>
              </w:rPr>
              <w:t>ZAŁĄCZNIKI GRAFICZNE</w:t>
            </w:r>
            <w:r w:rsidR="00195B5C" w:rsidRPr="00195B5C">
              <w:rPr>
                <w:noProof/>
                <w:webHidden/>
                <w:sz w:val="22"/>
                <w:szCs w:val="22"/>
              </w:rPr>
              <w:tab/>
            </w:r>
            <w:r w:rsidR="00195B5C" w:rsidRPr="00195B5C">
              <w:rPr>
                <w:noProof/>
                <w:webHidden/>
                <w:sz w:val="22"/>
                <w:szCs w:val="22"/>
              </w:rPr>
              <w:fldChar w:fldCharType="begin"/>
            </w:r>
            <w:r w:rsidR="00195B5C" w:rsidRPr="00195B5C">
              <w:rPr>
                <w:noProof/>
                <w:webHidden/>
                <w:sz w:val="22"/>
                <w:szCs w:val="22"/>
              </w:rPr>
              <w:instrText xml:space="preserve"> PAGEREF _Toc133315596 \h </w:instrText>
            </w:r>
            <w:r w:rsidR="00195B5C" w:rsidRPr="00195B5C">
              <w:rPr>
                <w:noProof/>
                <w:webHidden/>
                <w:sz w:val="22"/>
                <w:szCs w:val="22"/>
              </w:rPr>
            </w:r>
            <w:r w:rsidR="00195B5C" w:rsidRPr="00195B5C">
              <w:rPr>
                <w:noProof/>
                <w:webHidden/>
                <w:sz w:val="22"/>
                <w:szCs w:val="22"/>
              </w:rPr>
              <w:fldChar w:fldCharType="separate"/>
            </w:r>
            <w:r w:rsidR="00665970">
              <w:rPr>
                <w:noProof/>
                <w:webHidden/>
                <w:sz w:val="22"/>
                <w:szCs w:val="22"/>
              </w:rPr>
              <w:t>77</w:t>
            </w:r>
            <w:r w:rsidR="00195B5C" w:rsidRPr="00195B5C">
              <w:rPr>
                <w:noProof/>
                <w:webHidden/>
                <w:sz w:val="22"/>
                <w:szCs w:val="22"/>
              </w:rPr>
              <w:fldChar w:fldCharType="end"/>
            </w:r>
          </w:hyperlink>
        </w:p>
        <w:p w14:paraId="7F65CAEB" w14:textId="6EF60377" w:rsidR="00195B5C" w:rsidRPr="00195B5C" w:rsidRDefault="00ED6F9E" w:rsidP="00195B5C">
          <w:pPr>
            <w:tabs>
              <w:tab w:val="left" w:pos="480"/>
              <w:tab w:val="right" w:leader="dot" w:pos="8647"/>
            </w:tabs>
            <w:spacing w:before="120"/>
            <w:rPr>
              <w:noProof/>
              <w:sz w:val="22"/>
              <w:szCs w:val="22"/>
            </w:rPr>
          </w:pPr>
          <w:hyperlink w:anchor="_Toc133315597" w:history="1">
            <w:r w:rsidR="00195B5C" w:rsidRPr="00195B5C">
              <w:rPr>
                <w:iCs/>
                <w:noProof/>
                <w:sz w:val="22"/>
                <w:szCs w:val="22"/>
                <w:u w:val="single"/>
                <w:lang w:eastAsia="ar-SA"/>
              </w:rPr>
              <w:t>PODZIAŁ ADMINISTRACYJNY STREFY OBJĘTEJ PROGRAMEM</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_Toc133315597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77</w:t>
            </w:r>
            <w:r w:rsidR="00195B5C" w:rsidRPr="00195B5C">
              <w:rPr>
                <w:iCs/>
                <w:noProof/>
                <w:webHidden/>
                <w:sz w:val="22"/>
                <w:szCs w:val="22"/>
                <w:lang w:eastAsia="ar-SA"/>
              </w:rPr>
              <w:fldChar w:fldCharType="end"/>
            </w:r>
          </w:hyperlink>
        </w:p>
        <w:p w14:paraId="7F268F3B" w14:textId="49643F50" w:rsidR="00195B5C" w:rsidRPr="00195B5C" w:rsidRDefault="00ED6F9E" w:rsidP="00195B5C">
          <w:pPr>
            <w:tabs>
              <w:tab w:val="left" w:pos="480"/>
              <w:tab w:val="right" w:leader="dot" w:pos="8647"/>
            </w:tabs>
            <w:spacing w:before="120"/>
            <w:rPr>
              <w:noProof/>
              <w:sz w:val="22"/>
              <w:szCs w:val="22"/>
            </w:rPr>
          </w:pPr>
          <w:hyperlink w:anchor="_Toc133315598" w:history="1">
            <w:r w:rsidR="00195B5C" w:rsidRPr="00195B5C">
              <w:rPr>
                <w:iCs/>
                <w:noProof/>
                <w:sz w:val="22"/>
                <w:szCs w:val="22"/>
                <w:u w:val="single"/>
                <w:lang w:eastAsia="ar-SA"/>
              </w:rPr>
              <w:t>LOKALIZACJA PUNKTÓW POMIAROWYCH</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_Toc133315598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78</w:t>
            </w:r>
            <w:r w:rsidR="00195B5C" w:rsidRPr="00195B5C">
              <w:rPr>
                <w:iCs/>
                <w:noProof/>
                <w:webHidden/>
                <w:sz w:val="22"/>
                <w:szCs w:val="22"/>
                <w:lang w:eastAsia="ar-SA"/>
              </w:rPr>
              <w:fldChar w:fldCharType="end"/>
            </w:r>
          </w:hyperlink>
        </w:p>
        <w:p w14:paraId="0551C000" w14:textId="30FD7DC7" w:rsidR="00195B5C" w:rsidRPr="00195B5C" w:rsidRDefault="00ED6F9E" w:rsidP="00195B5C">
          <w:pPr>
            <w:tabs>
              <w:tab w:val="left" w:pos="480"/>
              <w:tab w:val="right" w:leader="dot" w:pos="8647"/>
            </w:tabs>
            <w:spacing w:before="120"/>
            <w:rPr>
              <w:noProof/>
              <w:sz w:val="22"/>
              <w:szCs w:val="22"/>
            </w:rPr>
          </w:pPr>
          <w:hyperlink w:anchor="_Toc133315599" w:history="1">
            <w:r w:rsidR="00195B5C" w:rsidRPr="00195B5C">
              <w:rPr>
                <w:iCs/>
                <w:noProof/>
                <w:sz w:val="22"/>
                <w:szCs w:val="22"/>
                <w:u w:val="single"/>
                <w:lang w:eastAsia="ar-SA"/>
              </w:rPr>
              <w:t>ROZMIESZCZENIE EMISJI ZANIECZYSZCZEŃ DO POWIETRZA</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_Toc133315599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79</w:t>
            </w:r>
            <w:r w:rsidR="00195B5C" w:rsidRPr="00195B5C">
              <w:rPr>
                <w:iCs/>
                <w:noProof/>
                <w:webHidden/>
                <w:sz w:val="22"/>
                <w:szCs w:val="22"/>
                <w:lang w:eastAsia="ar-SA"/>
              </w:rPr>
              <w:fldChar w:fldCharType="end"/>
            </w:r>
          </w:hyperlink>
        </w:p>
        <w:p w14:paraId="2C3F7354" w14:textId="0AB88BDC" w:rsidR="00195B5C" w:rsidRPr="00195B5C" w:rsidRDefault="00ED6F9E" w:rsidP="00195B5C">
          <w:pPr>
            <w:tabs>
              <w:tab w:val="left" w:pos="480"/>
              <w:tab w:val="right" w:leader="dot" w:pos="8647"/>
            </w:tabs>
            <w:spacing w:before="120"/>
            <w:rPr>
              <w:noProof/>
              <w:sz w:val="22"/>
              <w:szCs w:val="22"/>
            </w:rPr>
          </w:pPr>
          <w:hyperlink w:anchor="_Toc133315600" w:history="1">
            <w:r w:rsidR="00195B5C" w:rsidRPr="00195B5C">
              <w:rPr>
                <w:iCs/>
                <w:noProof/>
                <w:sz w:val="22"/>
                <w:szCs w:val="22"/>
                <w:u w:val="single"/>
                <w:lang w:eastAsia="ar-SA"/>
              </w:rPr>
              <w:t>ROZMIESZCZENIE GŁÓWNYCH ŹRÓDEŁ EMISJI ZANIECZYSZCZEŃ DO POWIETRZA ODPOWIEDZIALNYCH ZA PRZEKROCZENIA</w:t>
            </w:r>
            <w:r w:rsidR="00195B5C" w:rsidRPr="00195B5C">
              <w:rPr>
                <w:iCs/>
                <w:noProof/>
                <w:webHidden/>
                <w:sz w:val="22"/>
                <w:szCs w:val="22"/>
                <w:lang w:eastAsia="ar-SA"/>
              </w:rPr>
              <w:tab/>
            </w:r>
            <w:r w:rsidR="00D37BB6">
              <w:rPr>
                <w:iCs/>
                <w:noProof/>
                <w:webHidden/>
                <w:sz w:val="22"/>
                <w:szCs w:val="22"/>
                <w:lang w:eastAsia="ar-SA"/>
              </w:rPr>
              <w:t>…………………………………………………………..</w:t>
            </w:r>
            <w:r w:rsidR="00195B5C" w:rsidRPr="00195B5C">
              <w:rPr>
                <w:iCs/>
                <w:noProof/>
                <w:webHidden/>
                <w:sz w:val="22"/>
                <w:szCs w:val="22"/>
                <w:lang w:eastAsia="ar-SA"/>
              </w:rPr>
              <w:fldChar w:fldCharType="begin"/>
            </w:r>
            <w:r w:rsidR="00195B5C" w:rsidRPr="00195B5C">
              <w:rPr>
                <w:iCs/>
                <w:noProof/>
                <w:webHidden/>
                <w:sz w:val="22"/>
                <w:szCs w:val="22"/>
                <w:lang w:eastAsia="ar-SA"/>
              </w:rPr>
              <w:instrText xml:space="preserve"> PAGEREF _Toc133315600 \h </w:instrText>
            </w:r>
            <w:r w:rsidR="00195B5C" w:rsidRPr="00195B5C">
              <w:rPr>
                <w:iCs/>
                <w:noProof/>
                <w:webHidden/>
                <w:sz w:val="22"/>
                <w:szCs w:val="22"/>
                <w:lang w:eastAsia="ar-SA"/>
              </w:rPr>
            </w:r>
            <w:r w:rsidR="00195B5C" w:rsidRPr="00195B5C">
              <w:rPr>
                <w:iCs/>
                <w:noProof/>
                <w:webHidden/>
                <w:sz w:val="22"/>
                <w:szCs w:val="22"/>
                <w:lang w:eastAsia="ar-SA"/>
              </w:rPr>
              <w:fldChar w:fldCharType="separate"/>
            </w:r>
            <w:r w:rsidR="00665970">
              <w:rPr>
                <w:iCs/>
                <w:noProof/>
                <w:webHidden/>
                <w:sz w:val="22"/>
                <w:szCs w:val="22"/>
                <w:lang w:eastAsia="ar-SA"/>
              </w:rPr>
              <w:t>105</w:t>
            </w:r>
            <w:r w:rsidR="00195B5C" w:rsidRPr="00195B5C">
              <w:rPr>
                <w:iCs/>
                <w:noProof/>
                <w:webHidden/>
                <w:sz w:val="22"/>
                <w:szCs w:val="22"/>
                <w:lang w:eastAsia="ar-SA"/>
              </w:rPr>
              <w:fldChar w:fldCharType="end"/>
            </w:r>
          </w:hyperlink>
        </w:p>
        <w:p w14:paraId="19382141" w14:textId="77777777" w:rsidR="00195B5C" w:rsidRPr="00195B5C" w:rsidRDefault="00195B5C" w:rsidP="00195B5C">
          <w:r w:rsidRPr="00195B5C">
            <w:rPr>
              <w:sz w:val="22"/>
              <w:szCs w:val="22"/>
            </w:rPr>
            <w:fldChar w:fldCharType="end"/>
          </w:r>
        </w:p>
      </w:sdtContent>
    </w:sdt>
    <w:p w14:paraId="196075E2" w14:textId="77777777" w:rsidR="00195B5C" w:rsidRPr="00195B5C" w:rsidRDefault="00195B5C" w:rsidP="00195B5C">
      <w:pPr>
        <w:spacing w:after="160" w:line="259" w:lineRule="auto"/>
        <w:rPr>
          <w:sz w:val="22"/>
          <w:szCs w:val="20"/>
        </w:rPr>
      </w:pPr>
      <w:r w:rsidRPr="00195B5C">
        <w:br w:type="page"/>
      </w:r>
    </w:p>
    <w:p w14:paraId="24972C94" w14:textId="77777777" w:rsidR="00195B5C" w:rsidRPr="00195B5C" w:rsidRDefault="00195B5C" w:rsidP="00195B5C">
      <w:pPr>
        <w:keepNext/>
        <w:tabs>
          <w:tab w:val="right" w:leader="dot" w:pos="9854"/>
        </w:tabs>
        <w:spacing w:before="120" w:after="120"/>
        <w:jc w:val="both"/>
        <w:outlineLvl w:val="0"/>
        <w:rPr>
          <w:bCs/>
          <w:kern w:val="32"/>
          <w:sz w:val="22"/>
          <w:szCs w:val="22"/>
        </w:rPr>
      </w:pPr>
      <w:r w:rsidRPr="00195B5C">
        <w:rPr>
          <w:bCs/>
          <w:kern w:val="32"/>
          <w:sz w:val="22"/>
          <w:szCs w:val="22"/>
        </w:rPr>
        <w:lastRenderedPageBreak/>
        <w:t>SPIS RYSUNKÓW</w:t>
      </w:r>
    </w:p>
    <w:p w14:paraId="5695FC8F" w14:textId="77777777" w:rsidR="00195B5C" w:rsidRPr="00195B5C" w:rsidRDefault="00195B5C" w:rsidP="00195B5C">
      <w:pPr>
        <w:keepNext/>
        <w:tabs>
          <w:tab w:val="right" w:leader="dot" w:pos="9854"/>
        </w:tabs>
        <w:spacing w:before="120" w:after="120"/>
        <w:jc w:val="both"/>
        <w:outlineLvl w:val="0"/>
        <w:rPr>
          <w:noProof/>
          <w:sz w:val="22"/>
          <w:szCs w:val="22"/>
        </w:rPr>
      </w:pPr>
      <w:r w:rsidRPr="00195B5C">
        <w:rPr>
          <w:bCs/>
          <w:kern w:val="32"/>
          <w:sz w:val="22"/>
          <w:szCs w:val="22"/>
        </w:rPr>
        <w:fldChar w:fldCharType="begin"/>
      </w:r>
      <w:r w:rsidRPr="00195B5C">
        <w:rPr>
          <w:bCs/>
          <w:kern w:val="32"/>
          <w:sz w:val="22"/>
          <w:szCs w:val="22"/>
        </w:rPr>
        <w:instrText xml:space="preserve"> TOC \h \z \c "Rysunek" </w:instrText>
      </w:r>
      <w:r w:rsidRPr="00195B5C">
        <w:rPr>
          <w:bCs/>
          <w:kern w:val="32"/>
          <w:sz w:val="22"/>
          <w:szCs w:val="22"/>
        </w:rPr>
        <w:fldChar w:fldCharType="separate"/>
      </w:r>
      <w:hyperlink w:anchor="_Toc133316085" w:history="1">
        <w:r w:rsidRPr="00195B5C">
          <w:rPr>
            <w:bCs/>
            <w:noProof/>
            <w:kern w:val="32"/>
            <w:sz w:val="22"/>
            <w:szCs w:val="22"/>
            <w:u w:val="single"/>
          </w:rPr>
          <w:t>Rysunek 1. Położenie strefy miasto Toruń w województwie kujawsko-pomorskim</w:t>
        </w:r>
        <w:r w:rsidRPr="00195B5C">
          <w:rPr>
            <w:bCs/>
            <w:noProof/>
            <w:webHidden/>
            <w:kern w:val="32"/>
            <w:sz w:val="22"/>
            <w:szCs w:val="22"/>
          </w:rPr>
          <w:tab/>
        </w:r>
        <w:r w:rsidRPr="00195B5C">
          <w:rPr>
            <w:bCs/>
            <w:noProof/>
            <w:webHidden/>
            <w:kern w:val="32"/>
            <w:sz w:val="22"/>
            <w:szCs w:val="22"/>
          </w:rPr>
          <w:fldChar w:fldCharType="begin"/>
        </w:r>
        <w:r w:rsidRPr="00195B5C">
          <w:rPr>
            <w:bCs/>
            <w:noProof/>
            <w:webHidden/>
            <w:kern w:val="32"/>
            <w:sz w:val="22"/>
            <w:szCs w:val="22"/>
          </w:rPr>
          <w:instrText xml:space="preserve"> PAGEREF _Toc133316085 \h </w:instrText>
        </w:r>
        <w:r w:rsidRPr="00195B5C">
          <w:rPr>
            <w:bCs/>
            <w:noProof/>
            <w:webHidden/>
            <w:kern w:val="32"/>
            <w:sz w:val="22"/>
            <w:szCs w:val="22"/>
          </w:rPr>
        </w:r>
        <w:r w:rsidRPr="00195B5C">
          <w:rPr>
            <w:bCs/>
            <w:noProof/>
            <w:webHidden/>
            <w:kern w:val="32"/>
            <w:sz w:val="22"/>
            <w:szCs w:val="22"/>
          </w:rPr>
          <w:fldChar w:fldCharType="separate"/>
        </w:r>
        <w:r w:rsidR="00665970">
          <w:rPr>
            <w:bCs/>
            <w:noProof/>
            <w:webHidden/>
            <w:kern w:val="32"/>
            <w:sz w:val="22"/>
            <w:szCs w:val="22"/>
          </w:rPr>
          <w:t>11</w:t>
        </w:r>
        <w:r w:rsidRPr="00195B5C">
          <w:rPr>
            <w:bCs/>
            <w:noProof/>
            <w:webHidden/>
            <w:kern w:val="32"/>
            <w:sz w:val="22"/>
            <w:szCs w:val="22"/>
          </w:rPr>
          <w:fldChar w:fldCharType="end"/>
        </w:r>
      </w:hyperlink>
    </w:p>
    <w:p w14:paraId="5306EF2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86" w:history="1">
        <w:r w:rsidR="00195B5C" w:rsidRPr="00195B5C">
          <w:rPr>
            <w:bCs/>
            <w:noProof/>
            <w:kern w:val="32"/>
            <w:sz w:val="22"/>
            <w:szCs w:val="22"/>
            <w:u w:val="single"/>
          </w:rPr>
          <w:t>Rysunek 2. Róża wiatrów dla miasta Toruń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_Toc133316086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13</w:t>
        </w:r>
        <w:r w:rsidR="00195B5C" w:rsidRPr="00195B5C">
          <w:rPr>
            <w:bCs/>
            <w:noProof/>
            <w:webHidden/>
            <w:kern w:val="32"/>
            <w:sz w:val="22"/>
            <w:szCs w:val="22"/>
          </w:rPr>
          <w:fldChar w:fldCharType="end"/>
        </w:r>
      </w:hyperlink>
    </w:p>
    <w:p w14:paraId="4C10EEDA"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87" w:history="1">
        <w:r w:rsidR="00195B5C" w:rsidRPr="00195B5C">
          <w:rPr>
            <w:bCs/>
            <w:noProof/>
            <w:kern w:val="32"/>
            <w:sz w:val="22"/>
            <w:szCs w:val="22"/>
            <w:u w:val="single"/>
          </w:rPr>
          <w:t>Rysunek 3. Róża wiatrów dla miasta Toruń w 2021 r. na podstawie danych wyznaczonych przez model WRF/CALMET dla strefy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_Toc133316087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13</w:t>
        </w:r>
        <w:r w:rsidR="00195B5C" w:rsidRPr="00195B5C">
          <w:rPr>
            <w:bCs/>
            <w:noProof/>
            <w:webHidden/>
            <w:kern w:val="32"/>
            <w:sz w:val="22"/>
            <w:szCs w:val="22"/>
          </w:rPr>
          <w:fldChar w:fldCharType="end"/>
        </w:r>
      </w:hyperlink>
    </w:p>
    <w:p w14:paraId="40A7F291"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88" w:history="1">
        <w:r w:rsidR="00195B5C" w:rsidRPr="00195B5C">
          <w:rPr>
            <w:bCs/>
            <w:noProof/>
            <w:kern w:val="32"/>
            <w:sz w:val="22"/>
            <w:szCs w:val="22"/>
            <w:u w:val="single"/>
          </w:rPr>
          <w:t>Rysunek 4. Udziały poszczególnych rodzajów emitentów w emisji pyłu zawieszonego PM2,5 w 2020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_Toc133316088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17</w:t>
        </w:r>
        <w:r w:rsidR="00195B5C" w:rsidRPr="00195B5C">
          <w:rPr>
            <w:bCs/>
            <w:noProof/>
            <w:webHidden/>
            <w:kern w:val="32"/>
            <w:sz w:val="22"/>
            <w:szCs w:val="22"/>
          </w:rPr>
          <w:fldChar w:fldCharType="end"/>
        </w:r>
      </w:hyperlink>
    </w:p>
    <w:p w14:paraId="0611888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89" w:history="1">
        <w:r w:rsidR="00195B5C" w:rsidRPr="00195B5C">
          <w:rPr>
            <w:rFonts w:eastAsia="Calibri"/>
            <w:bCs/>
            <w:noProof/>
            <w:kern w:val="32"/>
            <w:sz w:val="22"/>
            <w:szCs w:val="22"/>
            <w:u w:val="single"/>
          </w:rPr>
          <w:t>Rysunek 5. Udziały poszczególnych rodzajów emitentów w emisji pyłu zawieszonego PM10 w 2020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_Toc133316089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18</w:t>
        </w:r>
        <w:r w:rsidR="00195B5C" w:rsidRPr="00195B5C">
          <w:rPr>
            <w:bCs/>
            <w:noProof/>
            <w:webHidden/>
            <w:kern w:val="32"/>
            <w:sz w:val="22"/>
            <w:szCs w:val="22"/>
          </w:rPr>
          <w:fldChar w:fldCharType="end"/>
        </w:r>
      </w:hyperlink>
    </w:p>
    <w:p w14:paraId="69B08E4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90" w:history="1">
        <w:r w:rsidR="00195B5C" w:rsidRPr="00195B5C">
          <w:rPr>
            <w:bCs/>
            <w:noProof/>
            <w:kern w:val="32"/>
            <w:sz w:val="22"/>
            <w:szCs w:val="22"/>
            <w:u w:val="single"/>
          </w:rPr>
          <w:t>Rysunek 6. Liczba dni z przekroczeniem dopuszczalnego stężenia 24-godz. PM10 w 2018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20</w:t>
        </w:r>
        <w:r w:rsidR="00195B5C" w:rsidRPr="00195B5C">
          <w:rPr>
            <w:bCs/>
            <w:noProof/>
            <w:webHidden/>
            <w:kern w:val="32"/>
            <w:sz w:val="22"/>
            <w:szCs w:val="22"/>
          </w:rPr>
          <w:fldChar w:fldCharType="end"/>
        </w:r>
      </w:hyperlink>
    </w:p>
    <w:p w14:paraId="354FC3DD" w14:textId="3EBEAD97" w:rsidR="00195B5C" w:rsidRPr="00195B5C" w:rsidRDefault="00ED6F9E" w:rsidP="00195B5C">
      <w:pPr>
        <w:keepNext/>
        <w:tabs>
          <w:tab w:val="right" w:leader="dot" w:pos="9854"/>
        </w:tabs>
        <w:spacing w:before="120" w:after="120"/>
        <w:jc w:val="both"/>
        <w:outlineLvl w:val="0"/>
        <w:rPr>
          <w:noProof/>
          <w:sz w:val="22"/>
          <w:szCs w:val="22"/>
        </w:rPr>
      </w:pPr>
      <w:hyperlink w:anchor="_Toc133316091" w:history="1">
        <w:r w:rsidR="00195B5C" w:rsidRPr="00195B5C">
          <w:rPr>
            <w:bCs/>
            <w:noProof/>
            <w:kern w:val="32"/>
            <w:sz w:val="22"/>
            <w:szCs w:val="22"/>
            <w:u w:val="single"/>
          </w:rPr>
          <w:t xml:space="preserve">Rysunek 7. Liczba dni z przekroczeniem dopuszczalnego stężenia 24-godz. PM10 w strefie miasto Toruń  </w:t>
        </w:r>
        <w:r w:rsidR="000F524A">
          <w:rPr>
            <w:bCs/>
            <w:noProof/>
            <w:kern w:val="32"/>
            <w:sz w:val="22"/>
            <w:szCs w:val="22"/>
            <w:u w:val="single"/>
          </w:rPr>
          <w:br/>
        </w:r>
        <w:r w:rsidR="00195B5C" w:rsidRPr="00195B5C">
          <w:rPr>
            <w:bCs/>
            <w:noProof/>
            <w:kern w:val="32"/>
            <w:sz w:val="22"/>
            <w:szCs w:val="22"/>
            <w:u w:val="single"/>
          </w:rPr>
          <w:t>w latach 2013-2018</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21</w:t>
        </w:r>
        <w:r w:rsidR="00195B5C" w:rsidRPr="00195B5C">
          <w:rPr>
            <w:bCs/>
            <w:noProof/>
            <w:webHidden/>
            <w:kern w:val="32"/>
            <w:sz w:val="22"/>
            <w:szCs w:val="22"/>
          </w:rPr>
          <w:fldChar w:fldCharType="end"/>
        </w:r>
      </w:hyperlink>
    </w:p>
    <w:p w14:paraId="5019CF59"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92" w:history="1">
        <w:r w:rsidR="00195B5C" w:rsidRPr="00195B5C">
          <w:rPr>
            <w:bCs/>
            <w:noProof/>
            <w:kern w:val="32"/>
            <w:sz w:val="22"/>
            <w:szCs w:val="22"/>
            <w:u w:val="single"/>
          </w:rPr>
          <w:t>Rysunek 8. Stężenie średnioroczne PM10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21</w:t>
        </w:r>
        <w:r w:rsidR="00195B5C" w:rsidRPr="00195B5C">
          <w:rPr>
            <w:bCs/>
            <w:noProof/>
            <w:webHidden/>
            <w:kern w:val="32"/>
            <w:sz w:val="22"/>
            <w:szCs w:val="22"/>
          </w:rPr>
          <w:fldChar w:fldCharType="end"/>
        </w:r>
      </w:hyperlink>
    </w:p>
    <w:p w14:paraId="09346FEA" w14:textId="3416611C" w:rsidR="00195B5C" w:rsidRPr="00195B5C" w:rsidRDefault="00ED6F9E" w:rsidP="00195B5C">
      <w:pPr>
        <w:keepNext/>
        <w:tabs>
          <w:tab w:val="right" w:leader="dot" w:pos="9854"/>
        </w:tabs>
        <w:spacing w:before="120" w:after="120"/>
        <w:jc w:val="both"/>
        <w:outlineLvl w:val="0"/>
        <w:rPr>
          <w:noProof/>
          <w:sz w:val="22"/>
          <w:szCs w:val="22"/>
        </w:rPr>
      </w:pPr>
      <w:hyperlink w:anchor="_Toc133316093" w:history="1">
        <w:r w:rsidR="00195B5C" w:rsidRPr="00195B5C">
          <w:rPr>
            <w:bCs/>
            <w:noProof/>
            <w:kern w:val="32"/>
            <w:sz w:val="22"/>
            <w:szCs w:val="22"/>
            <w:u w:val="single"/>
          </w:rPr>
          <w:t xml:space="preserve">Rysunek 9. Porównanie przebiegu zmienności stężeń 24-godz. PM10 w I kwartale 2018 r. w Toruniu  </w:t>
        </w:r>
        <w:r w:rsidR="000F524A">
          <w:rPr>
            <w:bCs/>
            <w:noProof/>
            <w:kern w:val="32"/>
            <w:sz w:val="22"/>
            <w:szCs w:val="22"/>
            <w:u w:val="single"/>
          </w:rPr>
          <w:br/>
        </w:r>
        <w:r w:rsidR="00195B5C" w:rsidRPr="00195B5C">
          <w:rPr>
            <w:bCs/>
            <w:noProof/>
            <w:kern w:val="32"/>
            <w:sz w:val="22"/>
            <w:szCs w:val="22"/>
            <w:u w:val="single"/>
          </w:rPr>
          <w:t>z prędkością wiatru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24</w:t>
        </w:r>
        <w:r w:rsidR="00195B5C" w:rsidRPr="00195B5C">
          <w:rPr>
            <w:bCs/>
            <w:noProof/>
            <w:webHidden/>
            <w:kern w:val="32"/>
            <w:sz w:val="22"/>
            <w:szCs w:val="22"/>
          </w:rPr>
          <w:fldChar w:fldCharType="end"/>
        </w:r>
      </w:hyperlink>
    </w:p>
    <w:p w14:paraId="3BB60AAC" w14:textId="59982E2F" w:rsidR="00195B5C" w:rsidRPr="00195B5C" w:rsidRDefault="00ED6F9E" w:rsidP="00195B5C">
      <w:pPr>
        <w:keepNext/>
        <w:tabs>
          <w:tab w:val="right" w:leader="dot" w:pos="9854"/>
        </w:tabs>
        <w:spacing w:before="120" w:after="120"/>
        <w:jc w:val="both"/>
        <w:outlineLvl w:val="0"/>
        <w:rPr>
          <w:noProof/>
          <w:sz w:val="22"/>
          <w:szCs w:val="22"/>
        </w:rPr>
      </w:pPr>
      <w:hyperlink w:anchor="_Toc133316094" w:history="1">
        <w:r w:rsidR="00195B5C" w:rsidRPr="00195B5C">
          <w:rPr>
            <w:bCs/>
            <w:iCs/>
            <w:noProof/>
            <w:kern w:val="32"/>
            <w:sz w:val="22"/>
            <w:szCs w:val="22"/>
            <w:u w:val="single"/>
          </w:rPr>
          <w:t xml:space="preserve">Rysunek 10. Porównanie przebiegu zmienności stężeń 24-godz. PM10 w IV kwartale 2018 r. w Toruniu  </w:t>
        </w:r>
        <w:r w:rsidR="000F524A">
          <w:rPr>
            <w:bCs/>
            <w:iCs/>
            <w:noProof/>
            <w:kern w:val="32"/>
            <w:sz w:val="22"/>
            <w:szCs w:val="22"/>
            <w:u w:val="single"/>
          </w:rPr>
          <w:br/>
        </w:r>
        <w:r w:rsidR="00195B5C" w:rsidRPr="00195B5C">
          <w:rPr>
            <w:bCs/>
            <w:iCs/>
            <w:noProof/>
            <w:kern w:val="32"/>
            <w:sz w:val="22"/>
            <w:szCs w:val="22"/>
            <w:u w:val="single"/>
          </w:rPr>
          <w:t>z prędkością wiatru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24</w:t>
        </w:r>
        <w:r w:rsidR="00195B5C" w:rsidRPr="00195B5C">
          <w:rPr>
            <w:bCs/>
            <w:noProof/>
            <w:webHidden/>
            <w:kern w:val="32"/>
            <w:sz w:val="22"/>
            <w:szCs w:val="22"/>
          </w:rPr>
          <w:fldChar w:fldCharType="end"/>
        </w:r>
      </w:hyperlink>
    </w:p>
    <w:p w14:paraId="51C437D5" w14:textId="3E30B810" w:rsidR="00195B5C" w:rsidRPr="00195B5C" w:rsidRDefault="00ED6F9E" w:rsidP="00195B5C">
      <w:pPr>
        <w:keepNext/>
        <w:tabs>
          <w:tab w:val="right" w:leader="dot" w:pos="9854"/>
        </w:tabs>
        <w:spacing w:before="120" w:after="120"/>
        <w:jc w:val="both"/>
        <w:outlineLvl w:val="0"/>
        <w:rPr>
          <w:noProof/>
          <w:sz w:val="22"/>
          <w:szCs w:val="22"/>
        </w:rPr>
      </w:pPr>
      <w:hyperlink w:anchor="_Toc133316095" w:history="1">
        <w:r w:rsidR="00195B5C" w:rsidRPr="00195B5C">
          <w:rPr>
            <w:bCs/>
            <w:noProof/>
            <w:kern w:val="32"/>
            <w:sz w:val="22"/>
            <w:szCs w:val="22"/>
            <w:u w:val="single"/>
          </w:rPr>
          <w:t xml:space="preserve">Rysunek 11. Porównanie przebiegu zmienności stężeń 24-godz. PM10 w I kwartale 2018 r. w Toruniu  </w:t>
        </w:r>
        <w:r w:rsidR="000F524A">
          <w:rPr>
            <w:bCs/>
            <w:noProof/>
            <w:kern w:val="32"/>
            <w:sz w:val="22"/>
            <w:szCs w:val="22"/>
            <w:u w:val="single"/>
          </w:rPr>
          <w:br/>
        </w:r>
        <w:r w:rsidR="00195B5C" w:rsidRPr="00195B5C">
          <w:rPr>
            <w:bCs/>
            <w:noProof/>
            <w:kern w:val="32"/>
            <w:sz w:val="22"/>
            <w:szCs w:val="22"/>
            <w:u w:val="single"/>
          </w:rPr>
          <w:t>z wysokością warstwy mieszania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25</w:t>
        </w:r>
        <w:r w:rsidR="00195B5C" w:rsidRPr="00195B5C">
          <w:rPr>
            <w:bCs/>
            <w:noProof/>
            <w:webHidden/>
            <w:kern w:val="32"/>
            <w:sz w:val="22"/>
            <w:szCs w:val="22"/>
          </w:rPr>
          <w:fldChar w:fldCharType="end"/>
        </w:r>
      </w:hyperlink>
    </w:p>
    <w:p w14:paraId="6F9ECDED" w14:textId="6E12025F" w:rsidR="00195B5C" w:rsidRPr="00195B5C" w:rsidRDefault="00ED6F9E" w:rsidP="00195B5C">
      <w:pPr>
        <w:keepNext/>
        <w:tabs>
          <w:tab w:val="right" w:leader="dot" w:pos="9854"/>
        </w:tabs>
        <w:spacing w:before="120" w:after="120"/>
        <w:jc w:val="both"/>
        <w:outlineLvl w:val="0"/>
        <w:rPr>
          <w:noProof/>
          <w:sz w:val="22"/>
          <w:szCs w:val="22"/>
        </w:rPr>
      </w:pPr>
      <w:hyperlink w:anchor="_Toc133316096" w:history="1">
        <w:r w:rsidR="00195B5C" w:rsidRPr="00195B5C">
          <w:rPr>
            <w:bCs/>
            <w:noProof/>
            <w:kern w:val="32"/>
            <w:sz w:val="22"/>
            <w:szCs w:val="22"/>
            <w:u w:val="single"/>
          </w:rPr>
          <w:t xml:space="preserve">Rysunek 12. Porównanie przebiegu zmienności stężeń 24-godz. PM10 w IV kwartale 2018 r. w Toruniu  </w:t>
        </w:r>
        <w:r w:rsidR="000F524A">
          <w:rPr>
            <w:bCs/>
            <w:noProof/>
            <w:kern w:val="32"/>
            <w:sz w:val="22"/>
            <w:szCs w:val="22"/>
            <w:u w:val="single"/>
          </w:rPr>
          <w:br/>
        </w:r>
        <w:r w:rsidR="00195B5C" w:rsidRPr="00195B5C">
          <w:rPr>
            <w:bCs/>
            <w:noProof/>
            <w:kern w:val="32"/>
            <w:sz w:val="22"/>
            <w:szCs w:val="22"/>
            <w:u w:val="single"/>
          </w:rPr>
          <w:t>z wysokością warstwy mieszania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26</w:t>
        </w:r>
        <w:r w:rsidR="00195B5C" w:rsidRPr="00195B5C">
          <w:rPr>
            <w:bCs/>
            <w:noProof/>
            <w:webHidden/>
            <w:kern w:val="32"/>
            <w:sz w:val="22"/>
            <w:szCs w:val="22"/>
          </w:rPr>
          <w:fldChar w:fldCharType="end"/>
        </w:r>
      </w:hyperlink>
    </w:p>
    <w:p w14:paraId="3A4EFE5A" w14:textId="43F1D812" w:rsidR="00195B5C" w:rsidRPr="00195B5C" w:rsidRDefault="00ED6F9E" w:rsidP="00195B5C">
      <w:pPr>
        <w:keepNext/>
        <w:tabs>
          <w:tab w:val="right" w:leader="dot" w:pos="9854"/>
        </w:tabs>
        <w:spacing w:before="120" w:after="120"/>
        <w:jc w:val="both"/>
        <w:outlineLvl w:val="0"/>
        <w:rPr>
          <w:noProof/>
          <w:sz w:val="22"/>
          <w:szCs w:val="22"/>
        </w:rPr>
      </w:pPr>
      <w:hyperlink w:anchor="_Toc133316097" w:history="1">
        <w:r w:rsidR="00195B5C" w:rsidRPr="00195B5C">
          <w:rPr>
            <w:bCs/>
            <w:noProof/>
            <w:kern w:val="32"/>
            <w:sz w:val="22"/>
            <w:szCs w:val="22"/>
            <w:u w:val="single"/>
          </w:rPr>
          <w:t xml:space="preserve">Rysunek 13. Porównanie przebiegu zmienności stężeń 24-godz. PM10 w I kwartale 2018 r. w Toruniu  </w:t>
        </w:r>
        <w:r w:rsidR="000F524A">
          <w:rPr>
            <w:bCs/>
            <w:noProof/>
            <w:kern w:val="32"/>
            <w:sz w:val="22"/>
            <w:szCs w:val="22"/>
            <w:u w:val="single"/>
          </w:rPr>
          <w:br/>
        </w:r>
        <w:r w:rsidR="00195B5C" w:rsidRPr="00195B5C">
          <w:rPr>
            <w:bCs/>
            <w:noProof/>
            <w:kern w:val="32"/>
            <w:sz w:val="22"/>
            <w:szCs w:val="22"/>
            <w:u w:val="single"/>
          </w:rPr>
          <w:t>z temperaturą</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27</w:t>
        </w:r>
        <w:r w:rsidR="00195B5C" w:rsidRPr="00195B5C">
          <w:rPr>
            <w:bCs/>
            <w:noProof/>
            <w:webHidden/>
            <w:kern w:val="32"/>
            <w:sz w:val="22"/>
            <w:szCs w:val="22"/>
          </w:rPr>
          <w:fldChar w:fldCharType="end"/>
        </w:r>
      </w:hyperlink>
    </w:p>
    <w:p w14:paraId="038082EA"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98" w:history="1">
        <w:r w:rsidR="00195B5C" w:rsidRPr="00195B5C">
          <w:rPr>
            <w:bCs/>
            <w:noProof/>
            <w:kern w:val="32"/>
            <w:sz w:val="22"/>
            <w:szCs w:val="22"/>
            <w:u w:val="single"/>
          </w:rPr>
          <w:t>Rysunek 14. Porównanie przebiegu zmienności stężeń 24-godz. PM10 w IV kwartale 2018 r. w Toruniu z temperaturą</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28</w:t>
        </w:r>
        <w:r w:rsidR="00195B5C" w:rsidRPr="00195B5C">
          <w:rPr>
            <w:bCs/>
            <w:noProof/>
            <w:webHidden/>
            <w:kern w:val="32"/>
            <w:sz w:val="22"/>
            <w:szCs w:val="22"/>
          </w:rPr>
          <w:fldChar w:fldCharType="end"/>
        </w:r>
      </w:hyperlink>
    </w:p>
    <w:p w14:paraId="742AF1A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099" w:history="1">
        <w:r w:rsidR="00195B5C" w:rsidRPr="00195B5C">
          <w:rPr>
            <w:bCs/>
            <w:noProof/>
            <w:kern w:val="32"/>
            <w:sz w:val="22"/>
            <w:szCs w:val="22"/>
            <w:u w:val="single"/>
          </w:rPr>
          <w:t>Rysunek 15. Stężenie średnioroczne benzo(a)pirenu w latach 2016-2021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_Toc133316099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29</w:t>
        </w:r>
        <w:r w:rsidR="00195B5C" w:rsidRPr="00195B5C">
          <w:rPr>
            <w:bCs/>
            <w:noProof/>
            <w:webHidden/>
            <w:kern w:val="32"/>
            <w:sz w:val="22"/>
            <w:szCs w:val="22"/>
          </w:rPr>
          <w:fldChar w:fldCharType="end"/>
        </w:r>
      </w:hyperlink>
    </w:p>
    <w:p w14:paraId="2E8622D6"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0" w:history="1">
        <w:r w:rsidR="00195B5C" w:rsidRPr="00195B5C">
          <w:rPr>
            <w:bCs/>
            <w:noProof/>
            <w:kern w:val="32"/>
            <w:sz w:val="22"/>
            <w:szCs w:val="22"/>
            <w:u w:val="single"/>
          </w:rPr>
          <w:t>Rysunek 16. Stężenia średnioroczne pyłu zawieszonego PM2,5 w latach 2016-2021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30</w:t>
        </w:r>
        <w:r w:rsidR="00195B5C" w:rsidRPr="00195B5C">
          <w:rPr>
            <w:bCs/>
            <w:noProof/>
            <w:webHidden/>
            <w:kern w:val="32"/>
            <w:sz w:val="22"/>
            <w:szCs w:val="22"/>
          </w:rPr>
          <w:fldChar w:fldCharType="end"/>
        </w:r>
      </w:hyperlink>
    </w:p>
    <w:p w14:paraId="6AF32D01" w14:textId="2FFAF133" w:rsidR="00195B5C" w:rsidRPr="00195B5C" w:rsidRDefault="00ED6F9E" w:rsidP="00195B5C">
      <w:pPr>
        <w:keepNext/>
        <w:tabs>
          <w:tab w:val="right" w:leader="dot" w:pos="9854"/>
        </w:tabs>
        <w:spacing w:before="120" w:after="120"/>
        <w:jc w:val="both"/>
        <w:outlineLvl w:val="0"/>
        <w:rPr>
          <w:noProof/>
          <w:sz w:val="22"/>
          <w:szCs w:val="22"/>
        </w:rPr>
      </w:pPr>
      <w:hyperlink w:anchor="_Toc133316101" w:history="1">
        <w:r w:rsidR="00195B5C" w:rsidRPr="00195B5C">
          <w:rPr>
            <w:bCs/>
            <w:noProof/>
            <w:kern w:val="32"/>
            <w:sz w:val="22"/>
            <w:szCs w:val="22"/>
            <w:u w:val="single"/>
          </w:rPr>
          <w:t xml:space="preserve">Rysunek 17. Obszary przekroczeń średniodobowego poziomu dopuszczalnego pyłu zawieszonego PM10  </w:t>
        </w:r>
        <w:r w:rsidR="000F524A">
          <w:rPr>
            <w:bCs/>
            <w:noProof/>
            <w:kern w:val="32"/>
            <w:sz w:val="22"/>
            <w:szCs w:val="22"/>
            <w:u w:val="single"/>
          </w:rPr>
          <w:br/>
        </w:r>
        <w:r w:rsidR="00195B5C" w:rsidRPr="00195B5C">
          <w:rPr>
            <w:bCs/>
            <w:noProof/>
            <w:kern w:val="32"/>
            <w:sz w:val="22"/>
            <w:szCs w:val="22"/>
            <w:u w:val="single"/>
          </w:rPr>
          <w:t>na terenie strefy miasto Toruń w 2018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36</w:t>
        </w:r>
        <w:r w:rsidR="00195B5C" w:rsidRPr="00195B5C">
          <w:rPr>
            <w:bCs/>
            <w:noProof/>
            <w:webHidden/>
            <w:kern w:val="32"/>
            <w:sz w:val="22"/>
            <w:szCs w:val="22"/>
          </w:rPr>
          <w:fldChar w:fldCharType="end"/>
        </w:r>
      </w:hyperlink>
    </w:p>
    <w:p w14:paraId="0E126139"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2" w:history="1">
        <w:r w:rsidR="00195B5C" w:rsidRPr="00195B5C">
          <w:rPr>
            <w:bCs/>
            <w:noProof/>
            <w:kern w:val="32"/>
            <w:sz w:val="22"/>
            <w:szCs w:val="22"/>
            <w:u w:val="single"/>
          </w:rPr>
          <w:t>Rysunek 18. Obszary przekroczeń średniorocznego poziomu docelowego benzo(a)pirenu, na terenie strefy miasto Toruń w 2021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37</w:t>
        </w:r>
        <w:r w:rsidR="00195B5C" w:rsidRPr="00195B5C">
          <w:rPr>
            <w:bCs/>
            <w:noProof/>
            <w:webHidden/>
            <w:kern w:val="32"/>
            <w:sz w:val="22"/>
            <w:szCs w:val="22"/>
          </w:rPr>
          <w:fldChar w:fldCharType="end"/>
        </w:r>
      </w:hyperlink>
    </w:p>
    <w:p w14:paraId="722883DF" w14:textId="4903F004" w:rsidR="00195B5C" w:rsidRPr="00195B5C" w:rsidRDefault="00ED6F9E" w:rsidP="00195B5C">
      <w:pPr>
        <w:keepNext/>
        <w:tabs>
          <w:tab w:val="right" w:leader="dot" w:pos="9854"/>
        </w:tabs>
        <w:spacing w:before="120" w:after="120"/>
        <w:jc w:val="both"/>
        <w:outlineLvl w:val="0"/>
        <w:rPr>
          <w:noProof/>
          <w:sz w:val="22"/>
          <w:szCs w:val="22"/>
        </w:rPr>
      </w:pPr>
      <w:hyperlink w:anchor="_Toc133316103" w:history="1">
        <w:r w:rsidR="00195B5C" w:rsidRPr="00195B5C">
          <w:rPr>
            <w:bCs/>
            <w:noProof/>
            <w:kern w:val="32"/>
            <w:sz w:val="22"/>
            <w:szCs w:val="22"/>
            <w:u w:val="single"/>
          </w:rPr>
          <w:t xml:space="preserve">Rysunek 19. Obszary przekroczeń średniorocznego poziomu dopuszczalnego pyłu zawieszonego PM2,5  </w:t>
        </w:r>
        <w:r w:rsidR="000F524A">
          <w:rPr>
            <w:bCs/>
            <w:noProof/>
            <w:kern w:val="32"/>
            <w:sz w:val="22"/>
            <w:szCs w:val="22"/>
            <w:u w:val="single"/>
          </w:rPr>
          <w:br/>
        </w:r>
        <w:r w:rsidR="00195B5C" w:rsidRPr="00195B5C">
          <w:rPr>
            <w:bCs/>
            <w:noProof/>
            <w:kern w:val="32"/>
            <w:sz w:val="22"/>
            <w:szCs w:val="22"/>
            <w:u w:val="single"/>
          </w:rPr>
          <w:t>na terenie strefy miasto Toruń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38</w:t>
        </w:r>
        <w:r w:rsidR="00195B5C" w:rsidRPr="00195B5C">
          <w:rPr>
            <w:bCs/>
            <w:noProof/>
            <w:webHidden/>
            <w:kern w:val="32"/>
            <w:sz w:val="22"/>
            <w:szCs w:val="22"/>
          </w:rPr>
          <w:fldChar w:fldCharType="end"/>
        </w:r>
      </w:hyperlink>
    </w:p>
    <w:p w14:paraId="1757FCB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4" w:history="1">
        <w:r w:rsidR="00195B5C" w:rsidRPr="00195B5C">
          <w:rPr>
            <w:bCs/>
            <w:noProof/>
            <w:kern w:val="32"/>
            <w:sz w:val="22"/>
            <w:szCs w:val="22"/>
            <w:u w:val="single"/>
          </w:rPr>
          <w:t xml:space="preserve">Rysunek 20. </w:t>
        </w:r>
        <w:r w:rsidR="00195B5C" w:rsidRPr="00195B5C">
          <w:rPr>
            <w:rFonts w:eastAsia="Calibri"/>
            <w:bCs/>
            <w:noProof/>
            <w:kern w:val="32"/>
            <w:sz w:val="22"/>
            <w:szCs w:val="22"/>
            <w:u w:val="single"/>
          </w:rPr>
          <w:t>Udział [%] emisji ze źródeł o mocy 1-50 MW w strefie miasto Toruń w średniodobowych stężeniach pyłu zawieszonego PM10 (36 max)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43</w:t>
        </w:r>
        <w:r w:rsidR="00195B5C" w:rsidRPr="00195B5C">
          <w:rPr>
            <w:bCs/>
            <w:noProof/>
            <w:webHidden/>
            <w:kern w:val="32"/>
            <w:sz w:val="22"/>
            <w:szCs w:val="22"/>
          </w:rPr>
          <w:fldChar w:fldCharType="end"/>
        </w:r>
      </w:hyperlink>
    </w:p>
    <w:p w14:paraId="2587F33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5" w:history="1">
        <w:r w:rsidR="00195B5C" w:rsidRPr="00195B5C">
          <w:rPr>
            <w:bCs/>
            <w:noProof/>
            <w:kern w:val="32"/>
            <w:sz w:val="22"/>
            <w:szCs w:val="22"/>
            <w:u w:val="single"/>
          </w:rPr>
          <w:t xml:space="preserve">Rysunek 21. </w:t>
        </w:r>
        <w:r w:rsidR="00195B5C" w:rsidRPr="00195B5C">
          <w:rPr>
            <w:rFonts w:eastAsia="Calibri"/>
            <w:bCs/>
            <w:noProof/>
            <w:kern w:val="32"/>
            <w:sz w:val="22"/>
            <w:szCs w:val="22"/>
            <w:u w:val="single"/>
          </w:rPr>
          <w:t>Udział [%] emisji ze źródeł o mocy 1-50 MW w strefie miasto Toruń w średniorocznych stężeniach pyłu zawieszonego PM10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44</w:t>
        </w:r>
        <w:r w:rsidR="00195B5C" w:rsidRPr="00195B5C">
          <w:rPr>
            <w:bCs/>
            <w:noProof/>
            <w:webHidden/>
            <w:kern w:val="32"/>
            <w:sz w:val="22"/>
            <w:szCs w:val="22"/>
          </w:rPr>
          <w:fldChar w:fldCharType="end"/>
        </w:r>
      </w:hyperlink>
    </w:p>
    <w:p w14:paraId="6B8B72C7"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6" w:history="1">
        <w:r w:rsidR="00195B5C" w:rsidRPr="00195B5C">
          <w:rPr>
            <w:bCs/>
            <w:noProof/>
            <w:kern w:val="32"/>
            <w:sz w:val="22"/>
            <w:szCs w:val="22"/>
            <w:u w:val="single"/>
          </w:rPr>
          <w:t>Rysunek 22.</w:t>
        </w:r>
        <w:r w:rsidR="00195B5C" w:rsidRPr="00195B5C">
          <w:rPr>
            <w:rFonts w:eastAsia="Calibri"/>
            <w:bCs/>
            <w:noProof/>
            <w:kern w:val="32"/>
            <w:sz w:val="22"/>
            <w:szCs w:val="22"/>
            <w:u w:val="single"/>
          </w:rPr>
          <w:t xml:space="preserve"> Udział [%] emisji ze źródeł o mocy 1-50 MW w strefie miasto Toruń w średniorocznych stężeniach pyłu zawieszonego PM2,5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45</w:t>
        </w:r>
        <w:r w:rsidR="00195B5C" w:rsidRPr="00195B5C">
          <w:rPr>
            <w:bCs/>
            <w:noProof/>
            <w:webHidden/>
            <w:kern w:val="32"/>
            <w:sz w:val="22"/>
            <w:szCs w:val="22"/>
          </w:rPr>
          <w:fldChar w:fldCharType="end"/>
        </w:r>
      </w:hyperlink>
    </w:p>
    <w:p w14:paraId="5FBF33A7"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7" w:history="1">
        <w:r w:rsidR="00195B5C" w:rsidRPr="00195B5C">
          <w:rPr>
            <w:bCs/>
            <w:noProof/>
            <w:kern w:val="32"/>
            <w:sz w:val="22"/>
            <w:szCs w:val="22"/>
            <w:u w:val="single"/>
          </w:rPr>
          <w:t>Rysunek 23. Obszar przekroczeń poziomu dopuszczalnego pyłu PM10 w Toruniu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48</w:t>
        </w:r>
        <w:r w:rsidR="00195B5C" w:rsidRPr="00195B5C">
          <w:rPr>
            <w:bCs/>
            <w:noProof/>
            <w:webHidden/>
            <w:kern w:val="32"/>
            <w:sz w:val="22"/>
            <w:szCs w:val="22"/>
          </w:rPr>
          <w:fldChar w:fldCharType="end"/>
        </w:r>
      </w:hyperlink>
    </w:p>
    <w:p w14:paraId="452D7525"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8" w:history="1">
        <w:r w:rsidR="00195B5C" w:rsidRPr="00195B5C">
          <w:rPr>
            <w:bCs/>
            <w:noProof/>
            <w:kern w:val="32"/>
            <w:sz w:val="22"/>
            <w:szCs w:val="22"/>
            <w:u w:val="single"/>
          </w:rPr>
          <w:t xml:space="preserve">Rysunek 24. Obszar przekroczeń poziomu docelowego benzo(a)pirenu w Toruniu </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49</w:t>
        </w:r>
        <w:r w:rsidR="00195B5C" w:rsidRPr="00195B5C">
          <w:rPr>
            <w:bCs/>
            <w:noProof/>
            <w:webHidden/>
            <w:kern w:val="32"/>
            <w:sz w:val="22"/>
            <w:szCs w:val="22"/>
          </w:rPr>
          <w:fldChar w:fldCharType="end"/>
        </w:r>
      </w:hyperlink>
    </w:p>
    <w:p w14:paraId="7BF3E05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09" w:history="1">
        <w:r w:rsidR="00195B5C" w:rsidRPr="00195B5C">
          <w:rPr>
            <w:bCs/>
            <w:noProof/>
            <w:kern w:val="32"/>
            <w:sz w:val="22"/>
            <w:szCs w:val="22"/>
            <w:u w:val="single"/>
          </w:rPr>
          <w:t>Rysunek 25. Podział administracyjny strefy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_Toc133316109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77</w:t>
        </w:r>
        <w:r w:rsidR="00195B5C" w:rsidRPr="00195B5C">
          <w:rPr>
            <w:bCs/>
            <w:noProof/>
            <w:webHidden/>
            <w:kern w:val="32"/>
            <w:sz w:val="22"/>
            <w:szCs w:val="22"/>
          </w:rPr>
          <w:fldChar w:fldCharType="end"/>
        </w:r>
      </w:hyperlink>
    </w:p>
    <w:p w14:paraId="55F3140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0" w:history="1">
        <w:r w:rsidR="00195B5C" w:rsidRPr="00195B5C">
          <w:rPr>
            <w:bCs/>
            <w:noProof/>
            <w:kern w:val="32"/>
            <w:sz w:val="22"/>
            <w:szCs w:val="22"/>
            <w:u w:val="single"/>
          </w:rPr>
          <w:t>Rysunek 26. Lokalizacja punktów pomiarowych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78</w:t>
        </w:r>
        <w:r w:rsidR="00195B5C" w:rsidRPr="00195B5C">
          <w:rPr>
            <w:bCs/>
            <w:noProof/>
            <w:webHidden/>
            <w:kern w:val="32"/>
            <w:sz w:val="22"/>
            <w:szCs w:val="22"/>
          </w:rPr>
          <w:fldChar w:fldCharType="end"/>
        </w:r>
      </w:hyperlink>
    </w:p>
    <w:p w14:paraId="6954D61E"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1" w:history="1">
        <w:r w:rsidR="00195B5C" w:rsidRPr="00195B5C">
          <w:rPr>
            <w:bCs/>
            <w:noProof/>
            <w:kern w:val="32"/>
            <w:sz w:val="22"/>
            <w:szCs w:val="22"/>
            <w:u w:val="single"/>
          </w:rPr>
          <w:t xml:space="preserve"> Rysunek 27. Emisja pyłu zawieszonego PM10 ze źródeł przemysłowych i energetycznych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79</w:t>
        </w:r>
        <w:r w:rsidR="00195B5C" w:rsidRPr="00195B5C">
          <w:rPr>
            <w:bCs/>
            <w:noProof/>
            <w:webHidden/>
            <w:kern w:val="32"/>
            <w:sz w:val="22"/>
            <w:szCs w:val="22"/>
          </w:rPr>
          <w:fldChar w:fldCharType="end"/>
        </w:r>
      </w:hyperlink>
    </w:p>
    <w:p w14:paraId="76A71AD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2" w:history="1">
        <w:r w:rsidR="00195B5C" w:rsidRPr="00195B5C">
          <w:rPr>
            <w:bCs/>
            <w:noProof/>
            <w:kern w:val="32"/>
            <w:sz w:val="22"/>
            <w:szCs w:val="22"/>
            <w:u w:val="single"/>
          </w:rPr>
          <w:t xml:space="preserve"> Rysunek 28. Emisja pyłu PM10 ze źródeł komunalno-bytowych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80</w:t>
        </w:r>
        <w:r w:rsidR="00195B5C" w:rsidRPr="00195B5C">
          <w:rPr>
            <w:bCs/>
            <w:noProof/>
            <w:webHidden/>
            <w:kern w:val="32"/>
            <w:sz w:val="22"/>
            <w:szCs w:val="22"/>
          </w:rPr>
          <w:fldChar w:fldCharType="end"/>
        </w:r>
      </w:hyperlink>
    </w:p>
    <w:p w14:paraId="03BE3B39"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3" w:history="1">
        <w:r w:rsidR="00195B5C" w:rsidRPr="00195B5C">
          <w:rPr>
            <w:bCs/>
            <w:noProof/>
            <w:kern w:val="32"/>
            <w:sz w:val="22"/>
            <w:szCs w:val="22"/>
            <w:u w:val="single"/>
          </w:rPr>
          <w:t xml:space="preserve"> Rysunek 29. Emisja pyłu zawieszonego PM10 ze źródeł niezorganizowanych (hałdy i wyrobiska)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81</w:t>
        </w:r>
        <w:r w:rsidR="00195B5C" w:rsidRPr="00195B5C">
          <w:rPr>
            <w:bCs/>
            <w:noProof/>
            <w:webHidden/>
            <w:kern w:val="32"/>
            <w:sz w:val="22"/>
            <w:szCs w:val="22"/>
          </w:rPr>
          <w:fldChar w:fldCharType="end"/>
        </w:r>
      </w:hyperlink>
    </w:p>
    <w:p w14:paraId="33F2B055"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4" w:history="1">
        <w:r w:rsidR="00195B5C" w:rsidRPr="00195B5C">
          <w:rPr>
            <w:bCs/>
            <w:noProof/>
            <w:kern w:val="32"/>
            <w:sz w:val="22"/>
            <w:szCs w:val="22"/>
            <w:u w:val="single"/>
          </w:rPr>
          <w:t xml:space="preserve"> Rysunek 30. Emisja pyłu zawieszonego PM10 z transportu drogowego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82</w:t>
        </w:r>
        <w:r w:rsidR="00195B5C" w:rsidRPr="00195B5C">
          <w:rPr>
            <w:bCs/>
            <w:noProof/>
            <w:webHidden/>
            <w:kern w:val="32"/>
            <w:sz w:val="22"/>
            <w:szCs w:val="22"/>
          </w:rPr>
          <w:fldChar w:fldCharType="end"/>
        </w:r>
      </w:hyperlink>
    </w:p>
    <w:p w14:paraId="00637052"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5" w:history="1">
        <w:r w:rsidR="00195B5C" w:rsidRPr="00195B5C">
          <w:rPr>
            <w:bCs/>
            <w:noProof/>
            <w:kern w:val="32"/>
            <w:sz w:val="22"/>
            <w:szCs w:val="22"/>
            <w:u w:val="single"/>
          </w:rPr>
          <w:t xml:space="preserve"> Rysunek 31. Emisja pyłu zawieszonego PM10 z transportu kolejowego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83</w:t>
        </w:r>
        <w:r w:rsidR="00195B5C" w:rsidRPr="00195B5C">
          <w:rPr>
            <w:bCs/>
            <w:noProof/>
            <w:webHidden/>
            <w:kern w:val="32"/>
            <w:sz w:val="22"/>
            <w:szCs w:val="22"/>
          </w:rPr>
          <w:fldChar w:fldCharType="end"/>
        </w:r>
      </w:hyperlink>
    </w:p>
    <w:p w14:paraId="01D89930"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6" w:history="1">
        <w:r w:rsidR="00195B5C" w:rsidRPr="00195B5C">
          <w:rPr>
            <w:bCs/>
            <w:noProof/>
            <w:kern w:val="32"/>
            <w:sz w:val="22"/>
            <w:szCs w:val="22"/>
            <w:u w:val="single"/>
          </w:rPr>
          <w:t xml:space="preserve"> Rysunek 32. Emisja pyłu zawieszonego PM10 ze składowisk odpadów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84</w:t>
        </w:r>
        <w:r w:rsidR="00195B5C" w:rsidRPr="00195B5C">
          <w:rPr>
            <w:bCs/>
            <w:noProof/>
            <w:webHidden/>
            <w:kern w:val="32"/>
            <w:sz w:val="22"/>
            <w:szCs w:val="22"/>
          </w:rPr>
          <w:fldChar w:fldCharType="end"/>
        </w:r>
      </w:hyperlink>
    </w:p>
    <w:p w14:paraId="6D797E09"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7" w:history="1">
        <w:r w:rsidR="00195B5C" w:rsidRPr="00195B5C">
          <w:rPr>
            <w:bCs/>
            <w:noProof/>
            <w:kern w:val="32"/>
            <w:sz w:val="22"/>
            <w:szCs w:val="22"/>
            <w:u w:val="single"/>
          </w:rPr>
          <w:t xml:space="preserve"> Rysunek 33. Emisja pyłu zawieszonego PM10 z ciągników rolniczych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85</w:t>
        </w:r>
        <w:r w:rsidR="00195B5C" w:rsidRPr="00195B5C">
          <w:rPr>
            <w:bCs/>
            <w:noProof/>
            <w:webHidden/>
            <w:kern w:val="32"/>
            <w:sz w:val="22"/>
            <w:szCs w:val="22"/>
          </w:rPr>
          <w:fldChar w:fldCharType="end"/>
        </w:r>
      </w:hyperlink>
    </w:p>
    <w:p w14:paraId="68E4FEF0"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18" w:history="1">
        <w:r w:rsidR="00195B5C" w:rsidRPr="00195B5C">
          <w:rPr>
            <w:bCs/>
            <w:noProof/>
            <w:kern w:val="32"/>
            <w:sz w:val="22"/>
            <w:szCs w:val="22"/>
            <w:u w:val="single"/>
          </w:rPr>
          <w:t xml:space="preserve"> Rysunek 34. Emisja naturalna pyłu zawieszonego PM10 z terenów leśnych i gruntów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86</w:t>
        </w:r>
        <w:r w:rsidR="00195B5C" w:rsidRPr="00195B5C">
          <w:rPr>
            <w:bCs/>
            <w:noProof/>
            <w:webHidden/>
            <w:kern w:val="32"/>
            <w:sz w:val="22"/>
            <w:szCs w:val="22"/>
          </w:rPr>
          <w:fldChar w:fldCharType="end"/>
        </w:r>
      </w:hyperlink>
    </w:p>
    <w:p w14:paraId="34153BE4" w14:textId="54A156C1" w:rsidR="00195B5C" w:rsidRPr="00195B5C" w:rsidRDefault="00ED6F9E" w:rsidP="00195B5C">
      <w:pPr>
        <w:keepNext/>
        <w:tabs>
          <w:tab w:val="right" w:leader="dot" w:pos="9854"/>
        </w:tabs>
        <w:spacing w:before="120" w:after="120"/>
        <w:jc w:val="both"/>
        <w:outlineLvl w:val="0"/>
        <w:rPr>
          <w:noProof/>
          <w:sz w:val="22"/>
          <w:szCs w:val="22"/>
        </w:rPr>
      </w:pPr>
      <w:hyperlink w:anchor="_Toc133316119" w:history="1">
        <w:r w:rsidR="00195B5C" w:rsidRPr="00195B5C">
          <w:rPr>
            <w:bCs/>
            <w:noProof/>
            <w:kern w:val="32"/>
            <w:sz w:val="22"/>
            <w:szCs w:val="22"/>
            <w:u w:val="single"/>
          </w:rPr>
          <w:t xml:space="preserve"> Rysunek 35. Emisja benzo(a)pirenu z procesów spalania w sektorze produkcji i transformacji energii </w:t>
        </w:r>
        <w:r w:rsidR="000F524A">
          <w:rPr>
            <w:bCs/>
            <w:noProof/>
            <w:kern w:val="32"/>
            <w:sz w:val="22"/>
            <w:szCs w:val="22"/>
            <w:u w:val="single"/>
          </w:rPr>
          <w:br/>
        </w:r>
        <w:r w:rsidR="00195B5C" w:rsidRPr="00195B5C">
          <w:rPr>
            <w:bCs/>
            <w:noProof/>
            <w:kern w:val="32"/>
            <w:sz w:val="22"/>
            <w:szCs w:val="22"/>
            <w:u w:val="single"/>
          </w:rPr>
          <w:t>(SNAP 01)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_Toc133316119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87</w:t>
        </w:r>
        <w:r w:rsidR="00195B5C" w:rsidRPr="00195B5C">
          <w:rPr>
            <w:bCs/>
            <w:noProof/>
            <w:webHidden/>
            <w:kern w:val="32"/>
            <w:sz w:val="22"/>
            <w:szCs w:val="22"/>
          </w:rPr>
          <w:fldChar w:fldCharType="end"/>
        </w:r>
      </w:hyperlink>
    </w:p>
    <w:p w14:paraId="2DA77997" w14:textId="2AFA64F8" w:rsidR="00195B5C" w:rsidRPr="00195B5C" w:rsidRDefault="00ED6F9E" w:rsidP="00195B5C">
      <w:pPr>
        <w:keepNext/>
        <w:tabs>
          <w:tab w:val="right" w:leader="dot" w:pos="9854"/>
        </w:tabs>
        <w:spacing w:before="120" w:after="120"/>
        <w:jc w:val="both"/>
        <w:outlineLvl w:val="0"/>
        <w:rPr>
          <w:noProof/>
          <w:sz w:val="22"/>
          <w:szCs w:val="22"/>
        </w:rPr>
      </w:pPr>
      <w:hyperlink w:anchor="_Toc133316120" w:history="1">
        <w:r w:rsidR="00195B5C" w:rsidRPr="00195B5C">
          <w:rPr>
            <w:bCs/>
            <w:noProof/>
            <w:kern w:val="32"/>
            <w:sz w:val="22"/>
            <w:szCs w:val="22"/>
            <w:u w:val="single"/>
          </w:rPr>
          <w:t xml:space="preserve"> Rysunek 36. Emisja benzo(a)pirenu z procesów spalania w sektorze usług oraz rolnictwie i leśnictwie  </w:t>
        </w:r>
        <w:r w:rsidR="000F524A">
          <w:rPr>
            <w:bCs/>
            <w:noProof/>
            <w:kern w:val="32"/>
            <w:sz w:val="22"/>
            <w:szCs w:val="22"/>
            <w:u w:val="single"/>
          </w:rPr>
          <w:br/>
        </w:r>
        <w:r w:rsidR="00195B5C" w:rsidRPr="00195B5C">
          <w:rPr>
            <w:bCs/>
            <w:noProof/>
            <w:kern w:val="32"/>
            <w:sz w:val="22"/>
            <w:szCs w:val="22"/>
            <w:u w:val="single"/>
          </w:rPr>
          <w:t>(SNAP 02 z wyj. 0202)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88</w:t>
        </w:r>
        <w:r w:rsidR="00195B5C" w:rsidRPr="00195B5C">
          <w:rPr>
            <w:bCs/>
            <w:noProof/>
            <w:webHidden/>
            <w:kern w:val="32"/>
            <w:sz w:val="22"/>
            <w:szCs w:val="22"/>
          </w:rPr>
          <w:fldChar w:fldCharType="end"/>
        </w:r>
      </w:hyperlink>
    </w:p>
    <w:p w14:paraId="0CF04E94"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1" w:history="1">
        <w:r w:rsidR="00195B5C" w:rsidRPr="00195B5C">
          <w:rPr>
            <w:bCs/>
            <w:noProof/>
            <w:kern w:val="32"/>
            <w:sz w:val="22"/>
            <w:szCs w:val="22"/>
            <w:u w:val="single"/>
          </w:rPr>
          <w:t xml:space="preserve"> Rysunek 37. Emisja benzo(a)pirenu z procesów spalania w przemyśle (SNAP 03)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89</w:t>
        </w:r>
        <w:r w:rsidR="00195B5C" w:rsidRPr="00195B5C">
          <w:rPr>
            <w:bCs/>
            <w:noProof/>
            <w:webHidden/>
            <w:kern w:val="32"/>
            <w:sz w:val="22"/>
            <w:szCs w:val="22"/>
          </w:rPr>
          <w:fldChar w:fldCharType="end"/>
        </w:r>
      </w:hyperlink>
    </w:p>
    <w:p w14:paraId="7A034A7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2" w:history="1">
        <w:r w:rsidR="00195B5C" w:rsidRPr="00195B5C">
          <w:rPr>
            <w:bCs/>
            <w:noProof/>
            <w:kern w:val="32"/>
            <w:sz w:val="22"/>
            <w:szCs w:val="22"/>
            <w:u w:val="single"/>
          </w:rPr>
          <w:t xml:space="preserve"> Rysunek 38. Emisja benzo(a)pirenu z procesów produkcyjnych (SNAP 04)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90</w:t>
        </w:r>
        <w:r w:rsidR="00195B5C" w:rsidRPr="00195B5C">
          <w:rPr>
            <w:bCs/>
            <w:noProof/>
            <w:webHidden/>
            <w:kern w:val="32"/>
            <w:sz w:val="22"/>
            <w:szCs w:val="22"/>
          </w:rPr>
          <w:fldChar w:fldCharType="end"/>
        </w:r>
      </w:hyperlink>
    </w:p>
    <w:p w14:paraId="6B4DD5F5"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3" w:history="1">
        <w:r w:rsidR="00195B5C" w:rsidRPr="00195B5C">
          <w:rPr>
            <w:bCs/>
            <w:noProof/>
            <w:kern w:val="32"/>
            <w:sz w:val="22"/>
            <w:szCs w:val="22"/>
            <w:u w:val="single"/>
          </w:rPr>
          <w:t>Rysunek 39. Emisja benzo(a)pirenu z transportu drogowego (SNAP 07)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91</w:t>
        </w:r>
        <w:r w:rsidR="00195B5C" w:rsidRPr="00195B5C">
          <w:rPr>
            <w:bCs/>
            <w:noProof/>
            <w:webHidden/>
            <w:kern w:val="32"/>
            <w:sz w:val="22"/>
            <w:szCs w:val="22"/>
          </w:rPr>
          <w:fldChar w:fldCharType="end"/>
        </w:r>
      </w:hyperlink>
    </w:p>
    <w:p w14:paraId="24160088" w14:textId="69BA4BCA" w:rsidR="00195B5C" w:rsidRPr="00195B5C" w:rsidRDefault="00ED6F9E" w:rsidP="00195B5C">
      <w:pPr>
        <w:keepNext/>
        <w:tabs>
          <w:tab w:val="right" w:leader="dot" w:pos="9854"/>
        </w:tabs>
        <w:spacing w:before="120" w:after="120"/>
        <w:jc w:val="both"/>
        <w:outlineLvl w:val="0"/>
        <w:rPr>
          <w:noProof/>
          <w:sz w:val="22"/>
          <w:szCs w:val="22"/>
        </w:rPr>
      </w:pPr>
      <w:hyperlink w:anchor="_Toc133316124" w:history="1">
        <w:r w:rsidR="00195B5C" w:rsidRPr="00195B5C">
          <w:rPr>
            <w:bCs/>
            <w:noProof/>
            <w:kern w:val="32"/>
            <w:sz w:val="22"/>
            <w:szCs w:val="22"/>
            <w:u w:val="single"/>
          </w:rPr>
          <w:t xml:space="preserve">Rysunek 40. Emisja benzo(a)pirenu z innych pojazdów i urządzeń – transportu kolejowego </w:t>
        </w:r>
        <w:r w:rsidR="000F524A">
          <w:rPr>
            <w:bCs/>
            <w:noProof/>
            <w:kern w:val="32"/>
            <w:sz w:val="22"/>
            <w:szCs w:val="22"/>
            <w:u w:val="single"/>
          </w:rPr>
          <w:br/>
        </w:r>
        <w:r w:rsidR="00195B5C" w:rsidRPr="00195B5C">
          <w:rPr>
            <w:bCs/>
            <w:noProof/>
            <w:kern w:val="32"/>
            <w:sz w:val="22"/>
            <w:szCs w:val="22"/>
            <w:u w:val="single"/>
          </w:rPr>
          <w:t>(SNAP 0802)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92</w:t>
        </w:r>
        <w:r w:rsidR="00195B5C" w:rsidRPr="00195B5C">
          <w:rPr>
            <w:bCs/>
            <w:noProof/>
            <w:webHidden/>
            <w:kern w:val="32"/>
            <w:sz w:val="22"/>
            <w:szCs w:val="22"/>
          </w:rPr>
          <w:fldChar w:fldCharType="end"/>
        </w:r>
      </w:hyperlink>
    </w:p>
    <w:p w14:paraId="7B1F23DD"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5" w:history="1">
        <w:r w:rsidR="00195B5C" w:rsidRPr="00195B5C">
          <w:rPr>
            <w:bCs/>
            <w:noProof/>
            <w:kern w:val="32"/>
            <w:sz w:val="22"/>
            <w:szCs w:val="22"/>
            <w:u w:val="single"/>
          </w:rPr>
          <w:t>Rysunek 41. Emisja pyłu zawieszonego PM2,5 z procesów spalania w sektorze produkcji i transformacji energii (SNAP 01)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93</w:t>
        </w:r>
        <w:r w:rsidR="00195B5C" w:rsidRPr="00195B5C">
          <w:rPr>
            <w:bCs/>
            <w:noProof/>
            <w:webHidden/>
            <w:kern w:val="32"/>
            <w:sz w:val="22"/>
            <w:szCs w:val="22"/>
          </w:rPr>
          <w:fldChar w:fldCharType="end"/>
        </w:r>
      </w:hyperlink>
    </w:p>
    <w:p w14:paraId="74AFD9E8"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6" w:history="1">
        <w:r w:rsidR="00195B5C" w:rsidRPr="00195B5C">
          <w:rPr>
            <w:bCs/>
            <w:noProof/>
            <w:kern w:val="32"/>
            <w:sz w:val="22"/>
            <w:szCs w:val="22"/>
            <w:u w:val="single"/>
          </w:rPr>
          <w:t>Rysunek 42. Emisja pyłu zawieszonego PM2,5 z procesów spalania w sektorze usług oraz rolnictwie  i leśnictwie (SNAP 02 z wyj. 0202)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94</w:t>
        </w:r>
        <w:r w:rsidR="00195B5C" w:rsidRPr="00195B5C">
          <w:rPr>
            <w:bCs/>
            <w:noProof/>
            <w:webHidden/>
            <w:kern w:val="32"/>
            <w:sz w:val="22"/>
            <w:szCs w:val="22"/>
          </w:rPr>
          <w:fldChar w:fldCharType="end"/>
        </w:r>
      </w:hyperlink>
    </w:p>
    <w:p w14:paraId="1947869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7" w:history="1">
        <w:r w:rsidR="00195B5C" w:rsidRPr="00195B5C">
          <w:rPr>
            <w:bCs/>
            <w:noProof/>
            <w:kern w:val="32"/>
            <w:sz w:val="22"/>
            <w:szCs w:val="22"/>
            <w:u w:val="single"/>
          </w:rPr>
          <w:t>Rysunek 43. Emisja pyłu zawieszonego PM2,5 z procesów spalania w przemyśle (SNAP 03)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95</w:t>
        </w:r>
        <w:r w:rsidR="00195B5C" w:rsidRPr="00195B5C">
          <w:rPr>
            <w:bCs/>
            <w:noProof/>
            <w:webHidden/>
            <w:kern w:val="32"/>
            <w:sz w:val="22"/>
            <w:szCs w:val="22"/>
          </w:rPr>
          <w:fldChar w:fldCharType="end"/>
        </w:r>
      </w:hyperlink>
    </w:p>
    <w:p w14:paraId="68039C62"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8" w:history="1">
        <w:r w:rsidR="00195B5C" w:rsidRPr="00195B5C">
          <w:rPr>
            <w:bCs/>
            <w:noProof/>
            <w:kern w:val="32"/>
            <w:sz w:val="22"/>
            <w:szCs w:val="22"/>
            <w:u w:val="single"/>
          </w:rPr>
          <w:t>Rysunek 44. Emisja pyłu zawieszonego PM2,5 z procesów produkcyjnych (SNAP 04)w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96</w:t>
        </w:r>
        <w:r w:rsidR="00195B5C" w:rsidRPr="00195B5C">
          <w:rPr>
            <w:bCs/>
            <w:noProof/>
            <w:webHidden/>
            <w:kern w:val="32"/>
            <w:sz w:val="22"/>
            <w:szCs w:val="22"/>
          </w:rPr>
          <w:fldChar w:fldCharType="end"/>
        </w:r>
      </w:hyperlink>
    </w:p>
    <w:p w14:paraId="6D933EA8"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29" w:history="1">
        <w:r w:rsidR="00195B5C" w:rsidRPr="00195B5C">
          <w:rPr>
            <w:bCs/>
            <w:noProof/>
            <w:kern w:val="32"/>
            <w:sz w:val="22"/>
            <w:szCs w:val="22"/>
            <w:u w:val="single"/>
          </w:rPr>
          <w:t>Rysunek 45. Emisja pyłu zawieszonego PM2,5 z wydobycia i dystrybucji paliw kopalnych (SNAP 05)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_Toc133316129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97</w:t>
        </w:r>
        <w:r w:rsidR="00195B5C" w:rsidRPr="00195B5C">
          <w:rPr>
            <w:bCs/>
            <w:noProof/>
            <w:webHidden/>
            <w:kern w:val="32"/>
            <w:sz w:val="22"/>
            <w:szCs w:val="22"/>
          </w:rPr>
          <w:fldChar w:fldCharType="end"/>
        </w:r>
      </w:hyperlink>
    </w:p>
    <w:p w14:paraId="44D791D1" w14:textId="4455F9CC" w:rsidR="00195B5C" w:rsidRPr="00195B5C" w:rsidRDefault="00ED6F9E" w:rsidP="00195B5C">
      <w:pPr>
        <w:keepNext/>
        <w:tabs>
          <w:tab w:val="right" w:leader="dot" w:pos="9854"/>
        </w:tabs>
        <w:spacing w:before="120" w:after="120"/>
        <w:jc w:val="both"/>
        <w:outlineLvl w:val="0"/>
        <w:rPr>
          <w:noProof/>
          <w:sz w:val="22"/>
          <w:szCs w:val="22"/>
        </w:rPr>
      </w:pPr>
      <w:hyperlink w:anchor="_Toc133316130" w:history="1">
        <w:r w:rsidR="00195B5C" w:rsidRPr="00195B5C">
          <w:rPr>
            <w:bCs/>
            <w:noProof/>
            <w:kern w:val="32"/>
            <w:sz w:val="22"/>
            <w:szCs w:val="22"/>
            <w:u w:val="single"/>
          </w:rPr>
          <w:t xml:space="preserve">Rysunek 46. Emisja pyłu zawieszonego PM2,5 z zastosowania rozpuszczalników i innych produktów </w:t>
        </w:r>
        <w:r w:rsidR="00C82B27">
          <w:rPr>
            <w:bCs/>
            <w:noProof/>
            <w:kern w:val="32"/>
            <w:sz w:val="22"/>
            <w:szCs w:val="22"/>
            <w:u w:val="single"/>
          </w:rPr>
          <w:br/>
        </w:r>
        <w:r w:rsidR="00195B5C" w:rsidRPr="00195B5C">
          <w:rPr>
            <w:bCs/>
            <w:noProof/>
            <w:kern w:val="32"/>
            <w:sz w:val="22"/>
            <w:szCs w:val="22"/>
            <w:u w:val="single"/>
          </w:rPr>
          <w:t>(SNAP 06)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98</w:t>
        </w:r>
        <w:r w:rsidR="00195B5C" w:rsidRPr="00195B5C">
          <w:rPr>
            <w:bCs/>
            <w:noProof/>
            <w:webHidden/>
            <w:kern w:val="32"/>
            <w:sz w:val="22"/>
            <w:szCs w:val="22"/>
          </w:rPr>
          <w:fldChar w:fldCharType="end"/>
        </w:r>
      </w:hyperlink>
    </w:p>
    <w:p w14:paraId="1D01D03A"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31" w:history="1">
        <w:r w:rsidR="00195B5C" w:rsidRPr="00195B5C">
          <w:rPr>
            <w:bCs/>
            <w:noProof/>
            <w:kern w:val="32"/>
            <w:sz w:val="22"/>
            <w:szCs w:val="22"/>
            <w:u w:val="single"/>
          </w:rPr>
          <w:t>Rysunek 47. Emisja pyłu zawieszonego PM2,5 z transportu drogowego (SNAP 07)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99</w:t>
        </w:r>
        <w:r w:rsidR="00195B5C" w:rsidRPr="00195B5C">
          <w:rPr>
            <w:bCs/>
            <w:noProof/>
            <w:webHidden/>
            <w:kern w:val="32"/>
            <w:sz w:val="22"/>
            <w:szCs w:val="22"/>
          </w:rPr>
          <w:fldChar w:fldCharType="end"/>
        </w:r>
      </w:hyperlink>
    </w:p>
    <w:p w14:paraId="699DF79E" w14:textId="371BB606" w:rsidR="00195B5C" w:rsidRPr="00195B5C" w:rsidRDefault="00ED6F9E" w:rsidP="00195B5C">
      <w:pPr>
        <w:keepNext/>
        <w:tabs>
          <w:tab w:val="right" w:leader="dot" w:pos="9854"/>
        </w:tabs>
        <w:spacing w:before="120" w:after="120"/>
        <w:jc w:val="both"/>
        <w:outlineLvl w:val="0"/>
        <w:rPr>
          <w:noProof/>
          <w:sz w:val="22"/>
          <w:szCs w:val="22"/>
        </w:rPr>
      </w:pPr>
      <w:hyperlink w:anchor="_Toc133316132" w:history="1">
        <w:r w:rsidR="00195B5C" w:rsidRPr="00195B5C">
          <w:rPr>
            <w:bCs/>
            <w:noProof/>
            <w:kern w:val="32"/>
            <w:sz w:val="22"/>
            <w:szCs w:val="22"/>
            <w:u w:val="single"/>
          </w:rPr>
          <w:t xml:space="preserve">Rysunek 48. Emisja pyłu zawieszonego PM2,5 z innych pojazdów i urządzeń – transportu kolejowego  </w:t>
        </w:r>
        <w:r w:rsidR="000F524A">
          <w:rPr>
            <w:bCs/>
            <w:noProof/>
            <w:kern w:val="32"/>
            <w:sz w:val="22"/>
            <w:szCs w:val="22"/>
            <w:u w:val="single"/>
          </w:rPr>
          <w:br/>
        </w:r>
        <w:r w:rsidR="00195B5C" w:rsidRPr="00195B5C">
          <w:rPr>
            <w:bCs/>
            <w:noProof/>
            <w:kern w:val="32"/>
            <w:sz w:val="22"/>
            <w:szCs w:val="22"/>
            <w:u w:val="single"/>
          </w:rPr>
          <w:t>(SNAP 0802)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100</w:t>
        </w:r>
        <w:r w:rsidR="00195B5C" w:rsidRPr="00195B5C">
          <w:rPr>
            <w:bCs/>
            <w:noProof/>
            <w:webHidden/>
            <w:kern w:val="32"/>
            <w:sz w:val="22"/>
            <w:szCs w:val="22"/>
          </w:rPr>
          <w:fldChar w:fldCharType="end"/>
        </w:r>
      </w:hyperlink>
    </w:p>
    <w:p w14:paraId="6C314B3A" w14:textId="3D22E596" w:rsidR="00195B5C" w:rsidRPr="00195B5C" w:rsidRDefault="00ED6F9E" w:rsidP="00195B5C">
      <w:pPr>
        <w:keepNext/>
        <w:tabs>
          <w:tab w:val="right" w:leader="dot" w:pos="9854"/>
        </w:tabs>
        <w:spacing w:before="120" w:after="120"/>
        <w:jc w:val="both"/>
        <w:outlineLvl w:val="0"/>
        <w:rPr>
          <w:noProof/>
          <w:sz w:val="22"/>
          <w:szCs w:val="22"/>
        </w:rPr>
      </w:pPr>
      <w:hyperlink w:anchor="_Toc133316133" w:history="1">
        <w:r w:rsidR="00195B5C" w:rsidRPr="00195B5C">
          <w:rPr>
            <w:bCs/>
            <w:noProof/>
            <w:kern w:val="32"/>
            <w:sz w:val="22"/>
            <w:szCs w:val="22"/>
            <w:u w:val="single"/>
          </w:rPr>
          <w:t xml:space="preserve">Rysunek 49. Emisja pyłu zawieszonego PM2,5 z innych pojazdów i urządzeń – ciągników rolniczych  </w:t>
        </w:r>
        <w:r w:rsidR="000F524A">
          <w:rPr>
            <w:bCs/>
            <w:noProof/>
            <w:kern w:val="32"/>
            <w:sz w:val="22"/>
            <w:szCs w:val="22"/>
            <w:u w:val="single"/>
          </w:rPr>
          <w:br/>
        </w:r>
        <w:r w:rsidR="00195B5C" w:rsidRPr="00195B5C">
          <w:rPr>
            <w:bCs/>
            <w:noProof/>
            <w:kern w:val="32"/>
            <w:sz w:val="22"/>
            <w:szCs w:val="22"/>
            <w:u w:val="single"/>
          </w:rPr>
          <w:t>(SNAP 0806)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101</w:t>
        </w:r>
        <w:r w:rsidR="00195B5C" w:rsidRPr="00195B5C">
          <w:rPr>
            <w:bCs/>
            <w:noProof/>
            <w:webHidden/>
            <w:kern w:val="32"/>
            <w:sz w:val="22"/>
            <w:szCs w:val="22"/>
          </w:rPr>
          <w:fldChar w:fldCharType="end"/>
        </w:r>
      </w:hyperlink>
    </w:p>
    <w:p w14:paraId="3A1FE050"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34" w:history="1">
        <w:r w:rsidR="00195B5C" w:rsidRPr="00195B5C">
          <w:rPr>
            <w:bCs/>
            <w:noProof/>
            <w:kern w:val="32"/>
            <w:sz w:val="22"/>
            <w:szCs w:val="22"/>
            <w:u w:val="single"/>
          </w:rPr>
          <w:t>Rysunek 50. Emisja pyłu zawieszonego PM2,5 z zagospodarowania odpadów (SNAP 09)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102</w:t>
        </w:r>
        <w:r w:rsidR="00195B5C" w:rsidRPr="00195B5C">
          <w:rPr>
            <w:bCs/>
            <w:noProof/>
            <w:webHidden/>
            <w:kern w:val="32"/>
            <w:sz w:val="22"/>
            <w:szCs w:val="22"/>
          </w:rPr>
          <w:fldChar w:fldCharType="end"/>
        </w:r>
      </w:hyperlink>
    </w:p>
    <w:p w14:paraId="73ED3AC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35" w:history="1">
        <w:r w:rsidR="00195B5C" w:rsidRPr="00195B5C">
          <w:rPr>
            <w:bCs/>
            <w:noProof/>
            <w:kern w:val="32"/>
            <w:sz w:val="22"/>
            <w:szCs w:val="22"/>
            <w:u w:val="single"/>
          </w:rPr>
          <w:t>Rysunek 51. Emisja pyłu zawieszonego PM2,5 z rolnictwa (SNAP 10)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103</w:t>
        </w:r>
        <w:r w:rsidR="00195B5C" w:rsidRPr="00195B5C">
          <w:rPr>
            <w:bCs/>
            <w:noProof/>
            <w:webHidden/>
            <w:kern w:val="32"/>
            <w:sz w:val="22"/>
            <w:szCs w:val="22"/>
          </w:rPr>
          <w:fldChar w:fldCharType="end"/>
        </w:r>
      </w:hyperlink>
    </w:p>
    <w:p w14:paraId="6EF586DD" w14:textId="7ECE8A6C" w:rsidR="00195B5C" w:rsidRPr="00195B5C" w:rsidRDefault="00ED6F9E" w:rsidP="00195B5C">
      <w:pPr>
        <w:keepNext/>
        <w:tabs>
          <w:tab w:val="right" w:leader="dot" w:pos="9854"/>
        </w:tabs>
        <w:spacing w:before="120" w:after="120"/>
        <w:jc w:val="both"/>
        <w:outlineLvl w:val="0"/>
        <w:rPr>
          <w:noProof/>
          <w:sz w:val="22"/>
          <w:szCs w:val="22"/>
        </w:rPr>
      </w:pPr>
      <w:hyperlink w:anchor="_Toc133316136" w:history="1">
        <w:r w:rsidR="00195B5C" w:rsidRPr="00195B5C">
          <w:rPr>
            <w:bCs/>
            <w:noProof/>
            <w:kern w:val="32"/>
            <w:sz w:val="22"/>
            <w:szCs w:val="22"/>
            <w:u w:val="single"/>
          </w:rPr>
          <w:t xml:space="preserve">Rysunek 52. Emisja pyłu zawieszonego PM2,5 z innych źródeł emisji i pochłaniania zanieczyszczeń </w:t>
        </w:r>
        <w:r w:rsidR="000F524A">
          <w:rPr>
            <w:bCs/>
            <w:noProof/>
            <w:kern w:val="32"/>
            <w:sz w:val="22"/>
            <w:szCs w:val="22"/>
            <w:u w:val="single"/>
          </w:rPr>
          <w:br/>
        </w:r>
        <w:r w:rsidR="00195B5C" w:rsidRPr="00195B5C">
          <w:rPr>
            <w:bCs/>
            <w:noProof/>
            <w:kern w:val="32"/>
            <w:sz w:val="22"/>
            <w:szCs w:val="22"/>
            <w:u w:val="single"/>
          </w:rPr>
          <w:t>(SNAP 11)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104</w:t>
        </w:r>
        <w:r w:rsidR="00195B5C" w:rsidRPr="00195B5C">
          <w:rPr>
            <w:bCs/>
            <w:noProof/>
            <w:webHidden/>
            <w:kern w:val="32"/>
            <w:sz w:val="22"/>
            <w:szCs w:val="22"/>
          </w:rPr>
          <w:fldChar w:fldCharType="end"/>
        </w:r>
      </w:hyperlink>
    </w:p>
    <w:p w14:paraId="5C43B5B5"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137" w:history="1">
        <w:r w:rsidR="00195B5C" w:rsidRPr="00195B5C">
          <w:rPr>
            <w:bCs/>
            <w:noProof/>
            <w:kern w:val="32"/>
            <w:sz w:val="22"/>
            <w:szCs w:val="22"/>
            <w:u w:val="single"/>
          </w:rPr>
          <w:t xml:space="preserve"> Rysunek 53. Emisja pyłu zawieszonego PM10 z sektora komunalno-bytowego w 2018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105</w:t>
        </w:r>
        <w:r w:rsidR="00195B5C" w:rsidRPr="00195B5C">
          <w:rPr>
            <w:bCs/>
            <w:noProof/>
            <w:webHidden/>
            <w:kern w:val="32"/>
            <w:sz w:val="22"/>
            <w:szCs w:val="22"/>
          </w:rPr>
          <w:fldChar w:fldCharType="end"/>
        </w:r>
      </w:hyperlink>
    </w:p>
    <w:p w14:paraId="2C9ED079" w14:textId="0C8C0131" w:rsidR="00195B5C" w:rsidRPr="00195B5C" w:rsidRDefault="00ED6F9E" w:rsidP="00195B5C">
      <w:pPr>
        <w:keepNext/>
        <w:tabs>
          <w:tab w:val="right" w:leader="dot" w:pos="9854"/>
        </w:tabs>
        <w:spacing w:before="120" w:after="120"/>
        <w:jc w:val="both"/>
        <w:outlineLvl w:val="0"/>
        <w:rPr>
          <w:noProof/>
          <w:sz w:val="22"/>
          <w:szCs w:val="22"/>
        </w:rPr>
      </w:pPr>
      <w:hyperlink w:anchor="_Toc133316138" w:history="1">
        <w:r w:rsidR="00195B5C" w:rsidRPr="00195B5C">
          <w:rPr>
            <w:bCs/>
            <w:noProof/>
            <w:kern w:val="32"/>
            <w:sz w:val="22"/>
            <w:szCs w:val="22"/>
            <w:u w:val="single"/>
          </w:rPr>
          <w:t>Rysunek 54. Emisja benzo(a</w:t>
        </w:r>
        <w:r w:rsidR="002E6B0E">
          <w:rPr>
            <w:bCs/>
            <w:noProof/>
            <w:kern w:val="32"/>
            <w:sz w:val="22"/>
            <w:szCs w:val="22"/>
            <w:u w:val="single"/>
          </w:rPr>
          <w:t>)pirenu z mieszkalnictwa</w:t>
        </w:r>
        <w:r w:rsidR="00195B5C" w:rsidRPr="00195B5C">
          <w:rPr>
            <w:bCs/>
            <w:noProof/>
            <w:kern w:val="32"/>
            <w:sz w:val="22"/>
            <w:szCs w:val="22"/>
            <w:u w:val="single"/>
          </w:rPr>
          <w:t xml:space="preserve"> (SNAP 0202)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106</w:t>
        </w:r>
        <w:r w:rsidR="00195B5C" w:rsidRPr="00195B5C">
          <w:rPr>
            <w:bCs/>
            <w:noProof/>
            <w:webHidden/>
            <w:kern w:val="32"/>
            <w:sz w:val="22"/>
            <w:szCs w:val="22"/>
          </w:rPr>
          <w:fldChar w:fldCharType="end"/>
        </w:r>
      </w:hyperlink>
    </w:p>
    <w:p w14:paraId="63B08520" w14:textId="60BF5C8F" w:rsidR="00195B5C" w:rsidRPr="00195B5C" w:rsidRDefault="00ED6F9E" w:rsidP="00195B5C">
      <w:pPr>
        <w:keepNext/>
        <w:tabs>
          <w:tab w:val="right" w:leader="dot" w:pos="9854"/>
        </w:tabs>
        <w:spacing w:before="120" w:after="120"/>
        <w:jc w:val="both"/>
        <w:outlineLvl w:val="0"/>
        <w:rPr>
          <w:noProof/>
          <w:sz w:val="22"/>
          <w:szCs w:val="22"/>
        </w:rPr>
      </w:pPr>
      <w:hyperlink w:anchor="_Toc133316139" w:history="1">
        <w:r w:rsidR="00195B5C" w:rsidRPr="00195B5C">
          <w:rPr>
            <w:bCs/>
            <w:noProof/>
            <w:kern w:val="32"/>
            <w:sz w:val="22"/>
            <w:szCs w:val="22"/>
            <w:u w:val="single"/>
          </w:rPr>
          <w:t>Rysunek 55. Emisja pyłu zawieszoneg</w:t>
        </w:r>
        <w:r w:rsidR="002E6B0E">
          <w:rPr>
            <w:bCs/>
            <w:noProof/>
            <w:kern w:val="32"/>
            <w:sz w:val="22"/>
            <w:szCs w:val="22"/>
            <w:u w:val="single"/>
          </w:rPr>
          <w:t>o PM2,5 z mieszkalnictwa</w:t>
        </w:r>
        <w:r w:rsidR="00195B5C" w:rsidRPr="00195B5C">
          <w:rPr>
            <w:bCs/>
            <w:noProof/>
            <w:kern w:val="32"/>
            <w:sz w:val="22"/>
            <w:szCs w:val="22"/>
            <w:u w:val="single"/>
          </w:rPr>
          <w:t xml:space="preserve"> (SNAP 0202)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_Toc133316139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107</w:t>
        </w:r>
        <w:r w:rsidR="00195B5C" w:rsidRPr="00195B5C">
          <w:rPr>
            <w:bCs/>
            <w:noProof/>
            <w:webHidden/>
            <w:kern w:val="32"/>
            <w:sz w:val="22"/>
            <w:szCs w:val="22"/>
          </w:rPr>
          <w:fldChar w:fldCharType="end"/>
        </w:r>
      </w:hyperlink>
    </w:p>
    <w:p w14:paraId="05F00E4C" w14:textId="77777777" w:rsidR="00195B5C" w:rsidRPr="00195B5C" w:rsidRDefault="00195B5C" w:rsidP="00195B5C">
      <w:pPr>
        <w:spacing w:before="120" w:after="120" w:line="276" w:lineRule="auto"/>
        <w:jc w:val="both"/>
        <w:rPr>
          <w:sz w:val="22"/>
          <w:szCs w:val="22"/>
        </w:rPr>
      </w:pPr>
      <w:r w:rsidRPr="00195B5C">
        <w:rPr>
          <w:sz w:val="22"/>
          <w:szCs w:val="22"/>
        </w:rPr>
        <w:fldChar w:fldCharType="end"/>
      </w:r>
    </w:p>
    <w:p w14:paraId="65611BC6" w14:textId="77777777" w:rsidR="00195B5C" w:rsidRPr="00195B5C" w:rsidRDefault="00195B5C" w:rsidP="00195B5C">
      <w:pPr>
        <w:spacing w:before="120" w:after="120" w:line="276" w:lineRule="auto"/>
        <w:jc w:val="both"/>
        <w:rPr>
          <w:sz w:val="22"/>
          <w:szCs w:val="22"/>
        </w:rPr>
      </w:pPr>
    </w:p>
    <w:p w14:paraId="59737489" w14:textId="77777777" w:rsidR="00195B5C" w:rsidRPr="00195B5C" w:rsidRDefault="00195B5C" w:rsidP="00195B5C">
      <w:pPr>
        <w:spacing w:before="120" w:after="120" w:line="276" w:lineRule="auto"/>
        <w:jc w:val="both"/>
        <w:rPr>
          <w:sz w:val="22"/>
          <w:szCs w:val="22"/>
        </w:rPr>
      </w:pPr>
    </w:p>
    <w:p w14:paraId="3D4AA468" w14:textId="77777777" w:rsidR="00195B5C" w:rsidRPr="00195B5C" w:rsidRDefault="00195B5C" w:rsidP="00195B5C">
      <w:pPr>
        <w:keepNext/>
        <w:tabs>
          <w:tab w:val="right" w:leader="dot" w:pos="9854"/>
        </w:tabs>
        <w:spacing w:before="120" w:after="120"/>
        <w:jc w:val="both"/>
        <w:outlineLvl w:val="0"/>
        <w:rPr>
          <w:bCs/>
          <w:kern w:val="32"/>
          <w:sz w:val="22"/>
          <w:szCs w:val="22"/>
        </w:rPr>
      </w:pPr>
      <w:r w:rsidRPr="00195B5C">
        <w:rPr>
          <w:bCs/>
          <w:kern w:val="32"/>
          <w:sz w:val="22"/>
          <w:szCs w:val="22"/>
        </w:rPr>
        <w:lastRenderedPageBreak/>
        <w:t>SPIS TABEL</w:t>
      </w:r>
    </w:p>
    <w:p w14:paraId="7391EE30" w14:textId="77777777" w:rsidR="00195B5C" w:rsidRPr="00195B5C" w:rsidRDefault="00195B5C" w:rsidP="00195B5C">
      <w:pPr>
        <w:keepNext/>
        <w:tabs>
          <w:tab w:val="right" w:leader="dot" w:pos="9854"/>
        </w:tabs>
        <w:spacing w:before="120" w:after="120"/>
        <w:jc w:val="both"/>
        <w:outlineLvl w:val="0"/>
        <w:rPr>
          <w:noProof/>
          <w:sz w:val="22"/>
          <w:szCs w:val="22"/>
        </w:rPr>
      </w:pPr>
      <w:r w:rsidRPr="00195B5C">
        <w:rPr>
          <w:bCs/>
          <w:kern w:val="32"/>
          <w:sz w:val="22"/>
          <w:szCs w:val="22"/>
        </w:rPr>
        <w:fldChar w:fldCharType="begin"/>
      </w:r>
      <w:r w:rsidRPr="00195B5C">
        <w:rPr>
          <w:bCs/>
          <w:kern w:val="32"/>
          <w:sz w:val="22"/>
          <w:szCs w:val="22"/>
        </w:rPr>
        <w:instrText xml:space="preserve"> TOC \h \z \c "Tabela" </w:instrText>
      </w:r>
      <w:r w:rsidRPr="00195B5C">
        <w:rPr>
          <w:bCs/>
          <w:kern w:val="32"/>
          <w:sz w:val="22"/>
          <w:szCs w:val="22"/>
        </w:rPr>
        <w:fldChar w:fldCharType="separate"/>
      </w:r>
      <w:hyperlink w:anchor="_Toc133316218" w:history="1">
        <w:r w:rsidRPr="00195B5C">
          <w:rPr>
            <w:bCs/>
            <w:noProof/>
            <w:kern w:val="32"/>
            <w:sz w:val="22"/>
            <w:szCs w:val="22"/>
            <w:u w:val="single"/>
          </w:rPr>
          <w:t xml:space="preserve">Tabela 1. Powierzchnia i dane demograficzne strefy miasto Toruń </w:t>
        </w:r>
        <w:r w:rsidRPr="00195B5C">
          <w:rPr>
            <w:bCs/>
            <w:noProof/>
            <w:webHidden/>
            <w:kern w:val="32"/>
            <w:sz w:val="22"/>
            <w:szCs w:val="22"/>
          </w:rPr>
          <w:tab/>
        </w:r>
        <w:r w:rsidRPr="00195B5C">
          <w:rPr>
            <w:bCs/>
            <w:noProof/>
            <w:webHidden/>
            <w:kern w:val="32"/>
            <w:sz w:val="22"/>
            <w:szCs w:val="22"/>
          </w:rPr>
          <w:fldChar w:fldCharType="begin"/>
        </w:r>
        <w:r w:rsidRPr="00195B5C">
          <w:rPr>
            <w:bCs/>
            <w:noProof/>
            <w:webHidden/>
            <w:kern w:val="32"/>
            <w:sz w:val="22"/>
            <w:szCs w:val="22"/>
          </w:rPr>
          <w:instrText xml:space="preserve"> PAGEREF _Toc133316218 \h </w:instrText>
        </w:r>
        <w:r w:rsidRPr="00195B5C">
          <w:rPr>
            <w:bCs/>
            <w:noProof/>
            <w:webHidden/>
            <w:kern w:val="32"/>
            <w:sz w:val="22"/>
            <w:szCs w:val="22"/>
          </w:rPr>
        </w:r>
        <w:r w:rsidRPr="00195B5C">
          <w:rPr>
            <w:bCs/>
            <w:noProof/>
            <w:webHidden/>
            <w:kern w:val="32"/>
            <w:sz w:val="22"/>
            <w:szCs w:val="22"/>
          </w:rPr>
          <w:fldChar w:fldCharType="separate"/>
        </w:r>
        <w:r w:rsidR="00665970">
          <w:rPr>
            <w:bCs/>
            <w:noProof/>
            <w:webHidden/>
            <w:kern w:val="32"/>
            <w:sz w:val="22"/>
            <w:szCs w:val="22"/>
          </w:rPr>
          <w:t>10</w:t>
        </w:r>
        <w:r w:rsidRPr="00195B5C">
          <w:rPr>
            <w:bCs/>
            <w:noProof/>
            <w:webHidden/>
            <w:kern w:val="32"/>
            <w:sz w:val="22"/>
            <w:szCs w:val="22"/>
          </w:rPr>
          <w:fldChar w:fldCharType="end"/>
        </w:r>
      </w:hyperlink>
    </w:p>
    <w:p w14:paraId="406BA16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19" w:history="1">
        <w:r w:rsidR="00195B5C" w:rsidRPr="00195B5C">
          <w:rPr>
            <w:bCs/>
            <w:noProof/>
            <w:kern w:val="32"/>
            <w:sz w:val="22"/>
            <w:szCs w:val="22"/>
            <w:u w:val="single"/>
          </w:rPr>
          <w:t>Tabela 2. Liczba dni charakterystycznych w roku 2018 i 2021 dla strefy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_Toc133316219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12</w:t>
        </w:r>
        <w:r w:rsidR="00195B5C" w:rsidRPr="00195B5C">
          <w:rPr>
            <w:bCs/>
            <w:noProof/>
            <w:webHidden/>
            <w:kern w:val="32"/>
            <w:sz w:val="22"/>
            <w:szCs w:val="22"/>
          </w:rPr>
          <w:fldChar w:fldCharType="end"/>
        </w:r>
      </w:hyperlink>
    </w:p>
    <w:p w14:paraId="7C1C7AF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0" w:history="1">
        <w:r w:rsidR="00195B5C" w:rsidRPr="00195B5C">
          <w:rPr>
            <w:bCs/>
            <w:noProof/>
            <w:kern w:val="32"/>
            <w:sz w:val="22"/>
            <w:szCs w:val="22"/>
            <w:u w:val="single"/>
          </w:rPr>
          <w:t>Tabela 3. Charakterystyka strefy miasto Toruń w roku 2018 i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14</w:t>
        </w:r>
        <w:r w:rsidR="00195B5C" w:rsidRPr="00195B5C">
          <w:rPr>
            <w:bCs/>
            <w:noProof/>
            <w:webHidden/>
            <w:kern w:val="32"/>
            <w:sz w:val="22"/>
            <w:szCs w:val="22"/>
          </w:rPr>
          <w:fldChar w:fldCharType="end"/>
        </w:r>
      </w:hyperlink>
    </w:p>
    <w:p w14:paraId="6BA6EBB6"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1" w:history="1">
        <w:r w:rsidR="00195B5C" w:rsidRPr="00195B5C">
          <w:rPr>
            <w:bCs/>
            <w:noProof/>
            <w:kern w:val="32"/>
            <w:sz w:val="22"/>
            <w:szCs w:val="22"/>
            <w:u w:val="single"/>
          </w:rPr>
          <w:t>Tabela 4. Klasyfikacja strefy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14</w:t>
        </w:r>
        <w:r w:rsidR="00195B5C" w:rsidRPr="00195B5C">
          <w:rPr>
            <w:bCs/>
            <w:noProof/>
            <w:webHidden/>
            <w:kern w:val="32"/>
            <w:sz w:val="22"/>
            <w:szCs w:val="22"/>
          </w:rPr>
          <w:fldChar w:fldCharType="end"/>
        </w:r>
      </w:hyperlink>
    </w:p>
    <w:p w14:paraId="7DADA11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2" w:history="1">
        <w:r w:rsidR="00195B5C" w:rsidRPr="00195B5C">
          <w:rPr>
            <w:bCs/>
            <w:noProof/>
            <w:kern w:val="32"/>
            <w:sz w:val="22"/>
            <w:szCs w:val="22"/>
            <w:u w:val="single"/>
          </w:rPr>
          <w:t>Tabela 5. Klasyfikacja strefy miasto Toruń w latach 2013-2021 ze względu na ochronę zdrowia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15</w:t>
        </w:r>
        <w:r w:rsidR="00195B5C" w:rsidRPr="00195B5C">
          <w:rPr>
            <w:bCs/>
            <w:noProof/>
            <w:webHidden/>
            <w:kern w:val="32"/>
            <w:sz w:val="22"/>
            <w:szCs w:val="22"/>
          </w:rPr>
          <w:fldChar w:fldCharType="end"/>
        </w:r>
      </w:hyperlink>
    </w:p>
    <w:p w14:paraId="090B13C8"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3" w:history="1">
        <w:r w:rsidR="00195B5C" w:rsidRPr="00195B5C">
          <w:rPr>
            <w:bCs/>
            <w:noProof/>
            <w:kern w:val="32"/>
            <w:sz w:val="22"/>
            <w:szCs w:val="22"/>
            <w:u w:val="single"/>
          </w:rPr>
          <w:t>Tabela 6. Poziomy dopuszczalne, docelowe, informowania społeczeństwa, alarmowe i pułapu stężenia ekspozycji dla substancji objętych Programem</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15</w:t>
        </w:r>
        <w:r w:rsidR="00195B5C" w:rsidRPr="00195B5C">
          <w:rPr>
            <w:bCs/>
            <w:noProof/>
            <w:webHidden/>
            <w:kern w:val="32"/>
            <w:sz w:val="22"/>
            <w:szCs w:val="22"/>
          </w:rPr>
          <w:fldChar w:fldCharType="end"/>
        </w:r>
      </w:hyperlink>
    </w:p>
    <w:p w14:paraId="09029A54"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4" w:history="1">
        <w:r w:rsidR="00195B5C" w:rsidRPr="00195B5C">
          <w:rPr>
            <w:bCs/>
            <w:noProof/>
            <w:kern w:val="32"/>
            <w:sz w:val="22"/>
            <w:szCs w:val="22"/>
            <w:u w:val="single"/>
          </w:rPr>
          <w:t>Tabela 7. Stacje pomiarowe na terenie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19</w:t>
        </w:r>
        <w:r w:rsidR="00195B5C" w:rsidRPr="00195B5C">
          <w:rPr>
            <w:bCs/>
            <w:noProof/>
            <w:webHidden/>
            <w:kern w:val="32"/>
            <w:sz w:val="22"/>
            <w:szCs w:val="22"/>
          </w:rPr>
          <w:fldChar w:fldCharType="end"/>
        </w:r>
      </w:hyperlink>
    </w:p>
    <w:p w14:paraId="43E7449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5" w:history="1">
        <w:r w:rsidR="00195B5C" w:rsidRPr="00195B5C">
          <w:rPr>
            <w:bCs/>
            <w:noProof/>
            <w:kern w:val="32"/>
            <w:sz w:val="22"/>
            <w:szCs w:val="22"/>
            <w:u w:val="single"/>
          </w:rPr>
          <w:t>Tabela 8. Liczba dni z przekroczeniem dobowego poziomu dopuszczalnego pyłu zawieszonego PM10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20</w:t>
        </w:r>
        <w:r w:rsidR="00195B5C" w:rsidRPr="00195B5C">
          <w:rPr>
            <w:bCs/>
            <w:noProof/>
            <w:webHidden/>
            <w:kern w:val="32"/>
            <w:sz w:val="22"/>
            <w:szCs w:val="22"/>
          </w:rPr>
          <w:fldChar w:fldCharType="end"/>
        </w:r>
      </w:hyperlink>
    </w:p>
    <w:p w14:paraId="1A3FE21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6" w:history="1">
        <w:r w:rsidR="00195B5C" w:rsidRPr="00195B5C">
          <w:rPr>
            <w:bCs/>
            <w:noProof/>
            <w:kern w:val="32"/>
            <w:sz w:val="22"/>
            <w:szCs w:val="22"/>
            <w:u w:val="single"/>
          </w:rPr>
          <w:t>Tabela 9. Stężenie średnioroczne pyłu zawieszonego PM10 notowane na stacjach pomiarowych w strefie miasto Toruń za lata 2013-2018</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22</w:t>
        </w:r>
        <w:r w:rsidR="00195B5C" w:rsidRPr="00195B5C">
          <w:rPr>
            <w:bCs/>
            <w:noProof/>
            <w:webHidden/>
            <w:kern w:val="32"/>
            <w:sz w:val="22"/>
            <w:szCs w:val="22"/>
          </w:rPr>
          <w:fldChar w:fldCharType="end"/>
        </w:r>
      </w:hyperlink>
    </w:p>
    <w:p w14:paraId="1FD0BEB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7" w:history="1">
        <w:r w:rsidR="00195B5C" w:rsidRPr="00195B5C">
          <w:rPr>
            <w:bCs/>
            <w:noProof/>
            <w:kern w:val="32"/>
            <w:sz w:val="22"/>
            <w:szCs w:val="22"/>
            <w:u w:val="single"/>
          </w:rPr>
          <w:t>Tabela 10. Identyfikacja ryzyka przekroczenia poziomu alarmowego, liczba dni z przekroczeniem poziomu alarmowego w latach 2013-2018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22</w:t>
        </w:r>
        <w:r w:rsidR="00195B5C" w:rsidRPr="00195B5C">
          <w:rPr>
            <w:bCs/>
            <w:noProof/>
            <w:webHidden/>
            <w:kern w:val="32"/>
            <w:sz w:val="22"/>
            <w:szCs w:val="22"/>
          </w:rPr>
          <w:fldChar w:fldCharType="end"/>
        </w:r>
      </w:hyperlink>
    </w:p>
    <w:p w14:paraId="2631DEE2"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8" w:history="1">
        <w:r w:rsidR="00195B5C" w:rsidRPr="00195B5C">
          <w:rPr>
            <w:bCs/>
            <w:noProof/>
            <w:kern w:val="32"/>
            <w:sz w:val="22"/>
            <w:szCs w:val="22"/>
            <w:u w:val="single"/>
          </w:rPr>
          <w:t>Tabela 11. Identyfikacja ryzyka przekroczenia poziomu informowania, liczba dni z przekroczeniem poziomu informowania w latach 2013-2018 w strefie miasto Toruń</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22</w:t>
        </w:r>
        <w:r w:rsidR="00195B5C" w:rsidRPr="00195B5C">
          <w:rPr>
            <w:bCs/>
            <w:noProof/>
            <w:webHidden/>
            <w:kern w:val="32"/>
            <w:sz w:val="22"/>
            <w:szCs w:val="22"/>
          </w:rPr>
          <w:fldChar w:fldCharType="end"/>
        </w:r>
      </w:hyperlink>
    </w:p>
    <w:p w14:paraId="62403A7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29" w:history="1">
        <w:r w:rsidR="00195B5C" w:rsidRPr="00195B5C">
          <w:rPr>
            <w:bCs/>
            <w:noProof/>
            <w:kern w:val="32"/>
            <w:sz w:val="22"/>
            <w:szCs w:val="22"/>
            <w:u w:val="single"/>
          </w:rPr>
          <w:t>Tabela 12. Obszary przekroczeń średniodobowego poziomu dopuszczalnego pyłu zawieszonego PM10 w strefie miasto Toruń w 2018 roku i ich charakterystyka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_Toc133316229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33</w:t>
        </w:r>
        <w:r w:rsidR="00195B5C" w:rsidRPr="00195B5C">
          <w:rPr>
            <w:bCs/>
            <w:noProof/>
            <w:webHidden/>
            <w:kern w:val="32"/>
            <w:sz w:val="22"/>
            <w:szCs w:val="22"/>
          </w:rPr>
          <w:fldChar w:fldCharType="end"/>
        </w:r>
      </w:hyperlink>
    </w:p>
    <w:p w14:paraId="55111565"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0" w:history="1">
        <w:r w:rsidR="00195B5C" w:rsidRPr="00195B5C">
          <w:rPr>
            <w:bCs/>
            <w:noProof/>
            <w:kern w:val="32"/>
            <w:sz w:val="22"/>
            <w:szCs w:val="22"/>
            <w:u w:val="single"/>
          </w:rPr>
          <w:t>Tabela 13. Obszary przekroczeń średniodobowego poziomu docelowego benzo(a)pirenu w strefie miasto Toruń w 2021 roku i jego charakterystyka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34</w:t>
        </w:r>
        <w:r w:rsidR="00195B5C" w:rsidRPr="00195B5C">
          <w:rPr>
            <w:bCs/>
            <w:noProof/>
            <w:webHidden/>
            <w:kern w:val="32"/>
            <w:sz w:val="22"/>
            <w:szCs w:val="22"/>
          </w:rPr>
          <w:fldChar w:fldCharType="end"/>
        </w:r>
      </w:hyperlink>
    </w:p>
    <w:p w14:paraId="0B6E95D1"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1" w:history="1">
        <w:r w:rsidR="00195B5C" w:rsidRPr="00195B5C">
          <w:rPr>
            <w:bCs/>
            <w:noProof/>
            <w:kern w:val="32"/>
            <w:sz w:val="22"/>
            <w:szCs w:val="22"/>
            <w:u w:val="single"/>
          </w:rPr>
          <w:t>Tabela 14. Obszar przekroczeń średniorocznego poziomu dopuszczalnego pyłu zawieszonego PM2,5 w strefie miasto Toruń w 2021 roku i jego charakterystyka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35</w:t>
        </w:r>
        <w:r w:rsidR="00195B5C" w:rsidRPr="00195B5C">
          <w:rPr>
            <w:bCs/>
            <w:noProof/>
            <w:webHidden/>
            <w:kern w:val="32"/>
            <w:sz w:val="22"/>
            <w:szCs w:val="22"/>
          </w:rPr>
          <w:fldChar w:fldCharType="end"/>
        </w:r>
      </w:hyperlink>
    </w:p>
    <w:p w14:paraId="2C762966"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2" w:history="1">
        <w:r w:rsidR="00195B5C" w:rsidRPr="00195B5C">
          <w:rPr>
            <w:bCs/>
            <w:noProof/>
            <w:kern w:val="32"/>
            <w:sz w:val="22"/>
            <w:szCs w:val="22"/>
            <w:u w:val="single"/>
          </w:rPr>
          <w:t>Tabela 15. Wielkość emisji pyłu zawieszonego PM10 zanieczyszczeń wprowadzanych do powietrza z terenu strefy miasto Toruń w 2018 roku wg rodzaju źródeł emisji</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40</w:t>
        </w:r>
        <w:r w:rsidR="00195B5C" w:rsidRPr="00195B5C">
          <w:rPr>
            <w:bCs/>
            <w:noProof/>
            <w:webHidden/>
            <w:kern w:val="32"/>
            <w:sz w:val="22"/>
            <w:szCs w:val="22"/>
          </w:rPr>
          <w:fldChar w:fldCharType="end"/>
        </w:r>
      </w:hyperlink>
    </w:p>
    <w:p w14:paraId="4C1F09EB"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3" w:history="1">
        <w:r w:rsidR="00195B5C" w:rsidRPr="00195B5C">
          <w:rPr>
            <w:bCs/>
            <w:noProof/>
            <w:kern w:val="32"/>
            <w:sz w:val="22"/>
            <w:szCs w:val="22"/>
            <w:u w:val="single"/>
          </w:rPr>
          <w:t>Tabela 16. Wielkość emisji benzo(a)pirenu i pyłu zawieszonego PM2,5 wprowadzanych do powietrza z terenu strefy miasto Toruń w 2021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40</w:t>
        </w:r>
        <w:r w:rsidR="00195B5C" w:rsidRPr="00195B5C">
          <w:rPr>
            <w:bCs/>
            <w:noProof/>
            <w:webHidden/>
            <w:kern w:val="32"/>
            <w:sz w:val="22"/>
            <w:szCs w:val="22"/>
          </w:rPr>
          <w:fldChar w:fldCharType="end"/>
        </w:r>
      </w:hyperlink>
    </w:p>
    <w:p w14:paraId="5DCC4A5F"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4" w:history="1">
        <w:r w:rsidR="00195B5C" w:rsidRPr="00195B5C">
          <w:rPr>
            <w:bCs/>
            <w:noProof/>
            <w:kern w:val="32"/>
            <w:sz w:val="22"/>
            <w:szCs w:val="22"/>
            <w:u w:val="single"/>
          </w:rPr>
          <w:t>Tabela 17. Wielkość emisji napływowej (30 km wokół strefy miasto Toruń) benzo(a)pirenu i pyłu zawieszonego PM2,5 wprowadzanych do powietrza w 2021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41</w:t>
        </w:r>
        <w:r w:rsidR="00195B5C" w:rsidRPr="00195B5C">
          <w:rPr>
            <w:bCs/>
            <w:noProof/>
            <w:webHidden/>
            <w:kern w:val="32"/>
            <w:sz w:val="22"/>
            <w:szCs w:val="22"/>
          </w:rPr>
          <w:fldChar w:fldCharType="end"/>
        </w:r>
      </w:hyperlink>
    </w:p>
    <w:p w14:paraId="014DFBBA"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5" w:history="1">
        <w:r w:rsidR="00195B5C" w:rsidRPr="00195B5C">
          <w:rPr>
            <w:bCs/>
            <w:noProof/>
            <w:kern w:val="32"/>
            <w:sz w:val="22"/>
            <w:szCs w:val="22"/>
            <w:u w:val="single"/>
          </w:rPr>
          <w:t>Tabela 18. Zakres stężeń tła regionalnego w strefie miasto Toruń w 2018 roku</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46</w:t>
        </w:r>
        <w:r w:rsidR="00195B5C" w:rsidRPr="00195B5C">
          <w:rPr>
            <w:bCs/>
            <w:noProof/>
            <w:webHidden/>
            <w:kern w:val="32"/>
            <w:sz w:val="22"/>
            <w:szCs w:val="22"/>
          </w:rPr>
          <w:fldChar w:fldCharType="end"/>
        </w:r>
      </w:hyperlink>
    </w:p>
    <w:p w14:paraId="27BEC08D"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6" w:history="1">
        <w:r w:rsidR="00195B5C" w:rsidRPr="00195B5C">
          <w:rPr>
            <w:bCs/>
            <w:noProof/>
            <w:kern w:val="32"/>
            <w:sz w:val="22"/>
            <w:szCs w:val="22"/>
            <w:u w:val="single"/>
          </w:rPr>
          <w:t>Tabela 19. Zakres stężeń tła regionalnego w strefie miasto Toruń w 2018 roku w podziale na różne rodzaje tła</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46</w:t>
        </w:r>
        <w:r w:rsidR="00195B5C" w:rsidRPr="00195B5C">
          <w:rPr>
            <w:bCs/>
            <w:noProof/>
            <w:webHidden/>
            <w:kern w:val="32"/>
            <w:sz w:val="22"/>
            <w:szCs w:val="22"/>
          </w:rPr>
          <w:fldChar w:fldCharType="end"/>
        </w:r>
      </w:hyperlink>
    </w:p>
    <w:p w14:paraId="5BED9A9E"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7" w:history="1">
        <w:r w:rsidR="00195B5C" w:rsidRPr="00195B5C">
          <w:rPr>
            <w:bCs/>
            <w:noProof/>
            <w:kern w:val="32"/>
            <w:sz w:val="22"/>
            <w:szCs w:val="22"/>
            <w:u w:val="single"/>
          </w:rPr>
          <w:t>Tabela 20. Tło regionalne oraz przyrost tła miejskiego i lokalnego dla poszczególnych kodów sytuacji przekroczenia pyłu PM10</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47</w:t>
        </w:r>
        <w:r w:rsidR="00195B5C" w:rsidRPr="00195B5C">
          <w:rPr>
            <w:bCs/>
            <w:noProof/>
            <w:webHidden/>
            <w:kern w:val="32"/>
            <w:sz w:val="22"/>
            <w:szCs w:val="22"/>
          </w:rPr>
          <w:fldChar w:fldCharType="end"/>
        </w:r>
      </w:hyperlink>
    </w:p>
    <w:p w14:paraId="455189F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8" w:history="1">
        <w:r w:rsidR="00195B5C" w:rsidRPr="00195B5C">
          <w:rPr>
            <w:bCs/>
            <w:noProof/>
            <w:kern w:val="32"/>
            <w:sz w:val="22"/>
            <w:szCs w:val="22"/>
            <w:u w:val="single"/>
          </w:rPr>
          <w:t>Tabela 21. Szacunkowy przyrost tła regionalnego, miejskiego i lokalnego w obszarach przekroczeń średniorocznego poziomu dopuszczalnego pyłu zawieszonego PM2,5 w strefie miasto Toruń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50</w:t>
        </w:r>
        <w:r w:rsidR="00195B5C" w:rsidRPr="00195B5C">
          <w:rPr>
            <w:bCs/>
            <w:noProof/>
            <w:webHidden/>
            <w:kern w:val="32"/>
            <w:sz w:val="22"/>
            <w:szCs w:val="22"/>
          </w:rPr>
          <w:fldChar w:fldCharType="end"/>
        </w:r>
      </w:hyperlink>
    </w:p>
    <w:p w14:paraId="64275DF7"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39" w:history="1">
        <w:r w:rsidR="00195B5C" w:rsidRPr="00195B5C">
          <w:rPr>
            <w:bCs/>
            <w:noProof/>
            <w:kern w:val="32"/>
            <w:sz w:val="22"/>
            <w:szCs w:val="22"/>
            <w:u w:val="single"/>
          </w:rPr>
          <w:t>Tabela 22. Szacunkowy przyrost tła regionalnego, miejskiego i lokalnego w obszarach przekroczeń średniorocznego poziomu docelowego B(a)P w strefie miasto Toruń w 2021 r.</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_Toc133316239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52</w:t>
        </w:r>
        <w:r w:rsidR="00195B5C" w:rsidRPr="00195B5C">
          <w:rPr>
            <w:bCs/>
            <w:noProof/>
            <w:webHidden/>
            <w:kern w:val="32"/>
            <w:sz w:val="22"/>
            <w:szCs w:val="22"/>
          </w:rPr>
          <w:fldChar w:fldCharType="end"/>
        </w:r>
      </w:hyperlink>
    </w:p>
    <w:p w14:paraId="554CA944"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0" w:history="1">
        <w:r w:rsidR="00195B5C" w:rsidRPr="00195B5C">
          <w:rPr>
            <w:bCs/>
            <w:noProof/>
            <w:kern w:val="32"/>
            <w:sz w:val="22"/>
            <w:szCs w:val="22"/>
            <w:u w:val="single"/>
          </w:rPr>
          <w:t>Tabela 23. Porównanie emisji pyłu PM10 spoza strefy miasto Toruń w roku bazowym i w roku prognozy 2026</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56</w:t>
        </w:r>
        <w:r w:rsidR="00195B5C" w:rsidRPr="00195B5C">
          <w:rPr>
            <w:bCs/>
            <w:noProof/>
            <w:webHidden/>
            <w:kern w:val="32"/>
            <w:sz w:val="22"/>
            <w:szCs w:val="22"/>
          </w:rPr>
          <w:fldChar w:fldCharType="end"/>
        </w:r>
      </w:hyperlink>
    </w:p>
    <w:p w14:paraId="79067C0D" w14:textId="3ADB6CE3" w:rsidR="00195B5C" w:rsidRPr="00195B5C" w:rsidRDefault="00ED6F9E" w:rsidP="00195B5C">
      <w:pPr>
        <w:keepNext/>
        <w:tabs>
          <w:tab w:val="right" w:leader="dot" w:pos="9854"/>
        </w:tabs>
        <w:spacing w:before="120" w:after="120"/>
        <w:jc w:val="both"/>
        <w:outlineLvl w:val="0"/>
        <w:rPr>
          <w:noProof/>
          <w:sz w:val="22"/>
          <w:szCs w:val="22"/>
        </w:rPr>
      </w:pPr>
      <w:hyperlink w:anchor="_Toc133316241" w:history="1">
        <w:r w:rsidR="00195B5C" w:rsidRPr="00195B5C">
          <w:rPr>
            <w:bCs/>
            <w:noProof/>
            <w:kern w:val="32"/>
            <w:sz w:val="22"/>
            <w:szCs w:val="22"/>
            <w:u w:val="single"/>
          </w:rPr>
          <w:t xml:space="preserve">Tabela 24. Porównanie emisji pyłu PM10 ze źródeł zlokalizowanych poza strefą miasto Toruń w odległości  </w:t>
        </w:r>
        <w:r w:rsidR="00C82B27">
          <w:rPr>
            <w:bCs/>
            <w:noProof/>
            <w:kern w:val="32"/>
            <w:sz w:val="22"/>
            <w:szCs w:val="22"/>
            <w:u w:val="single"/>
          </w:rPr>
          <w:br/>
        </w:r>
        <w:r w:rsidR="00195B5C" w:rsidRPr="00195B5C">
          <w:rPr>
            <w:bCs/>
            <w:noProof/>
            <w:kern w:val="32"/>
            <w:sz w:val="22"/>
            <w:szCs w:val="22"/>
            <w:u w:val="single"/>
          </w:rPr>
          <w:t>do 30 km w roku bazowym i w roku prognozy</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56</w:t>
        </w:r>
        <w:r w:rsidR="00195B5C" w:rsidRPr="00195B5C">
          <w:rPr>
            <w:bCs/>
            <w:noProof/>
            <w:webHidden/>
            <w:kern w:val="32"/>
            <w:sz w:val="22"/>
            <w:szCs w:val="22"/>
          </w:rPr>
          <w:fldChar w:fldCharType="end"/>
        </w:r>
      </w:hyperlink>
    </w:p>
    <w:p w14:paraId="08D2039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2" w:history="1">
        <w:r w:rsidR="00195B5C" w:rsidRPr="00195B5C">
          <w:rPr>
            <w:bCs/>
            <w:noProof/>
            <w:kern w:val="32"/>
            <w:sz w:val="22"/>
            <w:szCs w:val="22"/>
            <w:u w:val="single"/>
          </w:rPr>
          <w:t>Tabela 25. Wielkość tła regionalnego dla pyłu PM10 w strefie miasto Toruń dla scenariusza bazowego</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57</w:t>
        </w:r>
        <w:r w:rsidR="00195B5C" w:rsidRPr="00195B5C">
          <w:rPr>
            <w:bCs/>
            <w:noProof/>
            <w:webHidden/>
            <w:kern w:val="32"/>
            <w:sz w:val="22"/>
            <w:szCs w:val="22"/>
          </w:rPr>
          <w:fldChar w:fldCharType="end"/>
        </w:r>
      </w:hyperlink>
    </w:p>
    <w:p w14:paraId="7BDFD3D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3" w:history="1">
        <w:r w:rsidR="00195B5C" w:rsidRPr="00195B5C">
          <w:rPr>
            <w:bCs/>
            <w:noProof/>
            <w:kern w:val="32"/>
            <w:sz w:val="22"/>
            <w:szCs w:val="22"/>
            <w:u w:val="single"/>
          </w:rPr>
          <w:t>Tabela 26. Wielkość tła regionalnego w strefie miasto Toruń w scenariuszu redukcji</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57</w:t>
        </w:r>
        <w:r w:rsidR="00195B5C" w:rsidRPr="00195B5C">
          <w:rPr>
            <w:bCs/>
            <w:noProof/>
            <w:webHidden/>
            <w:kern w:val="32"/>
            <w:sz w:val="22"/>
            <w:szCs w:val="22"/>
          </w:rPr>
          <w:fldChar w:fldCharType="end"/>
        </w:r>
      </w:hyperlink>
    </w:p>
    <w:p w14:paraId="54CE330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4" w:history="1">
        <w:r w:rsidR="00195B5C" w:rsidRPr="00195B5C">
          <w:rPr>
            <w:bCs/>
            <w:noProof/>
            <w:kern w:val="32"/>
            <w:sz w:val="22"/>
            <w:szCs w:val="22"/>
            <w:u w:val="single"/>
          </w:rPr>
          <w:t>Tabela 27. Bilans emisji substancji objętych Programem w strefie miasto Toruń w roku prognozy</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_Toc133316244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58</w:t>
        </w:r>
        <w:r w:rsidR="00195B5C" w:rsidRPr="00195B5C">
          <w:rPr>
            <w:bCs/>
            <w:noProof/>
            <w:webHidden/>
            <w:kern w:val="32"/>
            <w:sz w:val="22"/>
            <w:szCs w:val="22"/>
          </w:rPr>
          <w:fldChar w:fldCharType="end"/>
        </w:r>
      </w:hyperlink>
    </w:p>
    <w:p w14:paraId="058934B2" w14:textId="315CDFAD" w:rsidR="00195B5C" w:rsidRPr="00195B5C" w:rsidRDefault="00ED6F9E" w:rsidP="00195B5C">
      <w:pPr>
        <w:keepNext/>
        <w:tabs>
          <w:tab w:val="right" w:leader="dot" w:pos="9854"/>
        </w:tabs>
        <w:spacing w:before="120" w:after="120"/>
        <w:jc w:val="both"/>
        <w:outlineLvl w:val="0"/>
        <w:rPr>
          <w:noProof/>
          <w:sz w:val="22"/>
          <w:szCs w:val="22"/>
        </w:rPr>
      </w:pPr>
      <w:hyperlink w:anchor="_Toc133316245" w:history="1">
        <w:r w:rsidR="00195B5C" w:rsidRPr="00195B5C">
          <w:rPr>
            <w:bCs/>
            <w:noProof/>
            <w:kern w:val="32"/>
            <w:sz w:val="22"/>
            <w:szCs w:val="22"/>
            <w:u w:val="single"/>
          </w:rPr>
          <w:t xml:space="preserve">Tabela 28. Zmiany emisji dla poszczególnych typów źródeł zlokalizowanych na terenie krajów UE oraz  </w:t>
        </w:r>
        <w:r w:rsidR="00C82B27">
          <w:rPr>
            <w:bCs/>
            <w:noProof/>
            <w:kern w:val="32"/>
            <w:sz w:val="22"/>
            <w:szCs w:val="22"/>
            <w:u w:val="single"/>
          </w:rPr>
          <w:br/>
        </w:r>
        <w:r w:rsidR="00195B5C" w:rsidRPr="00195B5C">
          <w:rPr>
            <w:bCs/>
            <w:noProof/>
            <w:kern w:val="32"/>
            <w:sz w:val="22"/>
            <w:szCs w:val="22"/>
            <w:u w:val="single"/>
          </w:rPr>
          <w:t>na terenie Polski w stosunku do roku bazowego 2021 (wartości ujemne oznaczają wzrost emisji)</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_Toc133316245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59</w:t>
        </w:r>
        <w:r w:rsidR="00195B5C" w:rsidRPr="00195B5C">
          <w:rPr>
            <w:bCs/>
            <w:noProof/>
            <w:webHidden/>
            <w:kern w:val="32"/>
            <w:sz w:val="22"/>
            <w:szCs w:val="22"/>
          </w:rPr>
          <w:fldChar w:fldCharType="end"/>
        </w:r>
      </w:hyperlink>
    </w:p>
    <w:p w14:paraId="7BB7424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6" w:history="1">
        <w:r w:rsidR="00195B5C" w:rsidRPr="00195B5C">
          <w:rPr>
            <w:bCs/>
            <w:noProof/>
            <w:kern w:val="32"/>
            <w:sz w:val="22"/>
            <w:szCs w:val="22"/>
            <w:u w:val="single"/>
          </w:rPr>
          <w:t>Tabela 29. Bilans emisji pyłu zawieszonego PM2,5 i B(a)P, w strefie miasto Toruń w roku prognozy - scenariusz bazowy</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_Toc133316246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60</w:t>
        </w:r>
        <w:r w:rsidR="00195B5C" w:rsidRPr="00195B5C">
          <w:rPr>
            <w:bCs/>
            <w:noProof/>
            <w:webHidden/>
            <w:kern w:val="32"/>
            <w:sz w:val="22"/>
            <w:szCs w:val="22"/>
          </w:rPr>
          <w:fldChar w:fldCharType="end"/>
        </w:r>
      </w:hyperlink>
    </w:p>
    <w:p w14:paraId="40760DFC"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7" w:history="1">
        <w:r w:rsidR="00195B5C" w:rsidRPr="00195B5C">
          <w:rPr>
            <w:bCs/>
            <w:noProof/>
            <w:kern w:val="32"/>
            <w:sz w:val="22"/>
            <w:szCs w:val="22"/>
            <w:u w:val="single"/>
          </w:rPr>
          <w:t>Tabela 30. Bilans emisji substancji objętych Programem w strefie miasto Toruń w roku prognozy - scenariusz minimalny</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_Toc133316247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61</w:t>
        </w:r>
        <w:r w:rsidR="00195B5C" w:rsidRPr="00195B5C">
          <w:rPr>
            <w:bCs/>
            <w:noProof/>
            <w:webHidden/>
            <w:kern w:val="32"/>
            <w:sz w:val="22"/>
            <w:szCs w:val="22"/>
          </w:rPr>
          <w:fldChar w:fldCharType="end"/>
        </w:r>
      </w:hyperlink>
    </w:p>
    <w:p w14:paraId="0C0349F4" w14:textId="52FDBE26" w:rsidR="00195B5C" w:rsidRPr="00195B5C" w:rsidRDefault="00ED6F9E" w:rsidP="00195B5C">
      <w:pPr>
        <w:keepNext/>
        <w:tabs>
          <w:tab w:val="right" w:leader="dot" w:pos="9854"/>
        </w:tabs>
        <w:spacing w:before="120" w:after="120"/>
        <w:jc w:val="both"/>
        <w:outlineLvl w:val="0"/>
        <w:rPr>
          <w:noProof/>
          <w:sz w:val="22"/>
          <w:szCs w:val="22"/>
        </w:rPr>
      </w:pPr>
      <w:hyperlink w:anchor="_Toc133316248" w:history="1">
        <w:r w:rsidR="00195B5C" w:rsidRPr="00195B5C">
          <w:rPr>
            <w:bCs/>
            <w:noProof/>
            <w:kern w:val="32"/>
            <w:sz w:val="22"/>
            <w:szCs w:val="22"/>
            <w:u w:val="single"/>
          </w:rPr>
          <w:t xml:space="preserve">Tabela 31. Prognozowane stężenia pyłu zawieszonego PM2,5, po roku 2028, w strefie miasto Toruń, </w:t>
        </w:r>
        <w:r w:rsidR="00C82B27">
          <w:rPr>
            <w:bCs/>
            <w:noProof/>
            <w:kern w:val="32"/>
            <w:sz w:val="22"/>
            <w:szCs w:val="22"/>
            <w:u w:val="single"/>
          </w:rPr>
          <w:br/>
        </w:r>
        <w:r w:rsidR="00195B5C" w:rsidRPr="00195B5C">
          <w:rPr>
            <w:bCs/>
            <w:noProof/>
            <w:kern w:val="32"/>
            <w:sz w:val="22"/>
            <w:szCs w:val="22"/>
            <w:u w:val="single"/>
          </w:rPr>
          <w:t>wg scenariusza bazowego</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_Toc133316248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63</w:t>
        </w:r>
        <w:r w:rsidR="00195B5C" w:rsidRPr="00195B5C">
          <w:rPr>
            <w:bCs/>
            <w:noProof/>
            <w:webHidden/>
            <w:kern w:val="32"/>
            <w:sz w:val="22"/>
            <w:szCs w:val="22"/>
          </w:rPr>
          <w:fldChar w:fldCharType="end"/>
        </w:r>
      </w:hyperlink>
    </w:p>
    <w:p w14:paraId="7538BB1A"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49" w:history="1">
        <w:r w:rsidR="00195B5C" w:rsidRPr="00195B5C">
          <w:rPr>
            <w:bCs/>
            <w:noProof/>
            <w:kern w:val="32"/>
            <w:sz w:val="22"/>
            <w:szCs w:val="22"/>
            <w:u w:val="single"/>
          </w:rPr>
          <w:t>Tabela 32. Prognozowane stężenia benzo(a)pirenu, po roku 2028, w strefie miasto Toruń, wg scenariusza bazowego</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_Toc133316249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64</w:t>
        </w:r>
        <w:r w:rsidR="00195B5C" w:rsidRPr="00195B5C">
          <w:rPr>
            <w:bCs/>
            <w:noProof/>
            <w:webHidden/>
            <w:kern w:val="32"/>
            <w:sz w:val="22"/>
            <w:szCs w:val="22"/>
          </w:rPr>
          <w:fldChar w:fldCharType="end"/>
        </w:r>
      </w:hyperlink>
    </w:p>
    <w:p w14:paraId="1C6ECDC2" w14:textId="6B748A86" w:rsidR="00195B5C" w:rsidRPr="00195B5C" w:rsidRDefault="00ED6F9E" w:rsidP="00195B5C">
      <w:pPr>
        <w:keepNext/>
        <w:tabs>
          <w:tab w:val="right" w:leader="dot" w:pos="9854"/>
        </w:tabs>
        <w:spacing w:before="120" w:after="120"/>
        <w:jc w:val="both"/>
        <w:outlineLvl w:val="0"/>
        <w:rPr>
          <w:noProof/>
          <w:sz w:val="22"/>
          <w:szCs w:val="22"/>
        </w:rPr>
      </w:pPr>
      <w:hyperlink w:anchor="_Toc133316250" w:history="1">
        <w:r w:rsidR="00195B5C" w:rsidRPr="00195B5C">
          <w:rPr>
            <w:bCs/>
            <w:noProof/>
            <w:kern w:val="32"/>
            <w:sz w:val="22"/>
            <w:szCs w:val="22"/>
            <w:u w:val="single"/>
          </w:rPr>
          <w:t xml:space="preserve">Tabela 33. Prognozowane stężenia pyłu zawieszonego PM2,5, po roku 2028, w strefie miasto Toruń,  </w:t>
        </w:r>
        <w:r w:rsidR="00C82B27">
          <w:rPr>
            <w:bCs/>
            <w:noProof/>
            <w:kern w:val="32"/>
            <w:sz w:val="22"/>
            <w:szCs w:val="22"/>
            <w:u w:val="single"/>
          </w:rPr>
          <w:br/>
        </w:r>
        <w:r w:rsidR="00195B5C" w:rsidRPr="00195B5C">
          <w:rPr>
            <w:bCs/>
            <w:noProof/>
            <w:kern w:val="32"/>
            <w:sz w:val="22"/>
            <w:szCs w:val="22"/>
            <w:u w:val="single"/>
          </w:rPr>
          <w:t>wg scenariusza minimalnego</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_Toc133316250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65</w:t>
        </w:r>
        <w:r w:rsidR="00195B5C" w:rsidRPr="00195B5C">
          <w:rPr>
            <w:bCs/>
            <w:noProof/>
            <w:webHidden/>
            <w:kern w:val="32"/>
            <w:sz w:val="22"/>
            <w:szCs w:val="22"/>
          </w:rPr>
          <w:fldChar w:fldCharType="end"/>
        </w:r>
      </w:hyperlink>
    </w:p>
    <w:p w14:paraId="61D841F3"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51" w:history="1">
        <w:r w:rsidR="00195B5C" w:rsidRPr="00195B5C">
          <w:rPr>
            <w:bCs/>
            <w:noProof/>
            <w:kern w:val="32"/>
            <w:sz w:val="22"/>
            <w:szCs w:val="22"/>
            <w:u w:val="single"/>
          </w:rPr>
          <w:t>Tabela 34. Prognozowane stężenia benzo(a)pirenu, po roku 2028, w strefie miasto Toruń, wg scenariusza minimalnego</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_Toc133316251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66</w:t>
        </w:r>
        <w:r w:rsidR="00195B5C" w:rsidRPr="00195B5C">
          <w:rPr>
            <w:bCs/>
            <w:noProof/>
            <w:webHidden/>
            <w:kern w:val="32"/>
            <w:sz w:val="22"/>
            <w:szCs w:val="22"/>
          </w:rPr>
          <w:fldChar w:fldCharType="end"/>
        </w:r>
      </w:hyperlink>
    </w:p>
    <w:p w14:paraId="4066E324" w14:textId="77777777" w:rsidR="00195B5C" w:rsidRPr="00195B5C" w:rsidRDefault="00ED6F9E" w:rsidP="00195B5C">
      <w:pPr>
        <w:keepNext/>
        <w:tabs>
          <w:tab w:val="right" w:leader="dot" w:pos="9854"/>
        </w:tabs>
        <w:spacing w:before="120" w:after="120"/>
        <w:jc w:val="both"/>
        <w:outlineLvl w:val="0"/>
        <w:rPr>
          <w:noProof/>
          <w:sz w:val="22"/>
          <w:szCs w:val="22"/>
        </w:rPr>
      </w:pPr>
      <w:hyperlink w:anchor="_Toc133316252" w:history="1">
        <w:r w:rsidR="00195B5C" w:rsidRPr="00195B5C">
          <w:rPr>
            <w:bCs/>
            <w:noProof/>
            <w:kern w:val="32"/>
            <w:sz w:val="22"/>
            <w:szCs w:val="22"/>
            <w:u w:val="single"/>
          </w:rPr>
          <w:t>Tabela 35. Porównanie emisji pyłu PM10 z sektora komunalno-bytowego w strefie miasto Toruń w roku bazowym 2018 i w roku prognozy</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_Toc133316252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69</w:t>
        </w:r>
        <w:r w:rsidR="00195B5C" w:rsidRPr="00195B5C">
          <w:rPr>
            <w:bCs/>
            <w:noProof/>
            <w:webHidden/>
            <w:kern w:val="32"/>
            <w:sz w:val="22"/>
            <w:szCs w:val="22"/>
          </w:rPr>
          <w:fldChar w:fldCharType="end"/>
        </w:r>
      </w:hyperlink>
    </w:p>
    <w:p w14:paraId="4624AA14" w14:textId="70F324E6" w:rsidR="00195B5C" w:rsidRPr="00195B5C" w:rsidRDefault="00ED6F9E" w:rsidP="00195B5C">
      <w:pPr>
        <w:keepNext/>
        <w:tabs>
          <w:tab w:val="right" w:leader="dot" w:pos="9854"/>
        </w:tabs>
        <w:spacing w:before="120" w:after="120"/>
        <w:jc w:val="both"/>
        <w:outlineLvl w:val="0"/>
        <w:rPr>
          <w:noProof/>
          <w:sz w:val="22"/>
          <w:szCs w:val="22"/>
        </w:rPr>
      </w:pPr>
      <w:hyperlink w:anchor="_Toc133316253" w:history="1">
        <w:r w:rsidR="00195B5C" w:rsidRPr="00195B5C">
          <w:rPr>
            <w:bCs/>
            <w:noProof/>
            <w:kern w:val="32"/>
            <w:sz w:val="22"/>
            <w:szCs w:val="22"/>
            <w:u w:val="single"/>
          </w:rPr>
          <w:t xml:space="preserve">Tabela 36. Porównanie emisji benzo(a)pirenu i pyłu PM2,5 z sektora komunalno-bytowego (SNAP 0202)  </w:t>
        </w:r>
        <w:r w:rsidR="00C82B27">
          <w:rPr>
            <w:bCs/>
            <w:noProof/>
            <w:kern w:val="32"/>
            <w:sz w:val="22"/>
            <w:szCs w:val="22"/>
            <w:u w:val="single"/>
          </w:rPr>
          <w:br/>
        </w:r>
        <w:r w:rsidR="00195B5C" w:rsidRPr="00195B5C">
          <w:rPr>
            <w:bCs/>
            <w:noProof/>
            <w:kern w:val="32"/>
            <w:sz w:val="22"/>
            <w:szCs w:val="22"/>
            <w:u w:val="single"/>
          </w:rPr>
          <w:t>w strefie miasto Toruń w roku bazowym 2021 i w roku prognozy 2028</w:t>
        </w:r>
        <w:r w:rsidR="00195B5C" w:rsidRPr="00195B5C">
          <w:rPr>
            <w:bCs/>
            <w:noProof/>
            <w:webHidden/>
            <w:kern w:val="32"/>
            <w:sz w:val="22"/>
            <w:szCs w:val="22"/>
          </w:rPr>
          <w:tab/>
        </w:r>
        <w:r w:rsidR="00195B5C" w:rsidRPr="00195B5C">
          <w:rPr>
            <w:bCs/>
            <w:noProof/>
            <w:webHidden/>
            <w:kern w:val="32"/>
            <w:sz w:val="22"/>
            <w:szCs w:val="22"/>
          </w:rPr>
          <w:fldChar w:fldCharType="begin"/>
        </w:r>
        <w:r w:rsidR="00195B5C" w:rsidRPr="00195B5C">
          <w:rPr>
            <w:bCs/>
            <w:noProof/>
            <w:webHidden/>
            <w:kern w:val="32"/>
            <w:sz w:val="22"/>
            <w:szCs w:val="22"/>
          </w:rPr>
          <w:instrText xml:space="preserve"> PAGEREF _Toc133316253 \h </w:instrText>
        </w:r>
        <w:r w:rsidR="00195B5C" w:rsidRPr="00195B5C">
          <w:rPr>
            <w:bCs/>
            <w:noProof/>
            <w:webHidden/>
            <w:kern w:val="32"/>
            <w:sz w:val="22"/>
            <w:szCs w:val="22"/>
          </w:rPr>
        </w:r>
        <w:r w:rsidR="00195B5C" w:rsidRPr="00195B5C">
          <w:rPr>
            <w:bCs/>
            <w:noProof/>
            <w:webHidden/>
            <w:kern w:val="32"/>
            <w:sz w:val="22"/>
            <w:szCs w:val="22"/>
          </w:rPr>
          <w:fldChar w:fldCharType="separate"/>
        </w:r>
        <w:r w:rsidR="00665970">
          <w:rPr>
            <w:bCs/>
            <w:noProof/>
            <w:webHidden/>
            <w:kern w:val="32"/>
            <w:sz w:val="22"/>
            <w:szCs w:val="22"/>
          </w:rPr>
          <w:t>69</w:t>
        </w:r>
        <w:r w:rsidR="00195B5C" w:rsidRPr="00195B5C">
          <w:rPr>
            <w:bCs/>
            <w:noProof/>
            <w:webHidden/>
            <w:kern w:val="32"/>
            <w:sz w:val="22"/>
            <w:szCs w:val="22"/>
          </w:rPr>
          <w:fldChar w:fldCharType="end"/>
        </w:r>
      </w:hyperlink>
    </w:p>
    <w:p w14:paraId="079D9E7B" w14:textId="537E5139" w:rsidR="001D28CA" w:rsidRDefault="00195B5C" w:rsidP="00195B5C">
      <w:pPr>
        <w:spacing w:before="120" w:after="120" w:line="276" w:lineRule="auto"/>
        <w:jc w:val="both"/>
        <w:rPr>
          <w:sz w:val="22"/>
          <w:szCs w:val="22"/>
        </w:rPr>
      </w:pPr>
      <w:r w:rsidRPr="00195B5C">
        <w:rPr>
          <w:sz w:val="22"/>
          <w:szCs w:val="22"/>
        </w:rPr>
        <w:fldChar w:fldCharType="end"/>
      </w:r>
    </w:p>
    <w:p w14:paraId="2FFEDE5C" w14:textId="77777777" w:rsidR="001D28CA" w:rsidRDefault="001D28CA">
      <w:pPr>
        <w:spacing w:after="160" w:line="259" w:lineRule="auto"/>
        <w:rPr>
          <w:sz w:val="22"/>
          <w:szCs w:val="22"/>
        </w:rPr>
      </w:pPr>
      <w:r>
        <w:rPr>
          <w:sz w:val="22"/>
          <w:szCs w:val="22"/>
        </w:rPr>
        <w:br w:type="page"/>
      </w:r>
    </w:p>
    <w:p w14:paraId="668601DF" w14:textId="77777777" w:rsidR="004125FD" w:rsidRDefault="001851EC" w:rsidP="001851EC">
      <w:pPr>
        <w:spacing w:before="120" w:after="120" w:line="276" w:lineRule="auto"/>
        <w:ind w:left="4961"/>
        <w:jc w:val="both"/>
        <w:rPr>
          <w:iCs/>
          <w:kern w:val="28"/>
          <w:sz w:val="22"/>
          <w:szCs w:val="22"/>
        </w:rPr>
      </w:pPr>
      <w:r w:rsidRPr="001851EC">
        <w:rPr>
          <w:iCs/>
          <w:kern w:val="28"/>
          <w:sz w:val="22"/>
          <w:szCs w:val="22"/>
        </w:rPr>
        <w:lastRenderedPageBreak/>
        <w:t xml:space="preserve">          </w:t>
      </w:r>
      <w:bookmarkStart w:id="501" w:name="_Toc42610253"/>
      <w:bookmarkStart w:id="502" w:name="_Toc133316325"/>
    </w:p>
    <w:p w14:paraId="0AB6A3F1" w14:textId="77777777" w:rsidR="004125FD" w:rsidRDefault="004125FD" w:rsidP="001851EC">
      <w:pPr>
        <w:spacing w:before="120" w:after="120" w:line="276" w:lineRule="auto"/>
        <w:ind w:left="4961"/>
        <w:jc w:val="both"/>
        <w:rPr>
          <w:iCs/>
          <w:kern w:val="28"/>
          <w:sz w:val="22"/>
          <w:szCs w:val="22"/>
        </w:rPr>
      </w:pPr>
    </w:p>
    <w:p w14:paraId="1BBC0F72" w14:textId="77777777" w:rsidR="004125FD" w:rsidRDefault="004125FD" w:rsidP="001851EC">
      <w:pPr>
        <w:spacing w:before="120" w:after="120" w:line="276" w:lineRule="auto"/>
        <w:ind w:left="4961"/>
        <w:jc w:val="both"/>
        <w:rPr>
          <w:iCs/>
          <w:kern w:val="28"/>
          <w:sz w:val="22"/>
          <w:szCs w:val="22"/>
        </w:rPr>
      </w:pPr>
    </w:p>
    <w:p w14:paraId="18A9596A" w14:textId="77777777" w:rsidR="004125FD" w:rsidRDefault="004125FD" w:rsidP="001851EC">
      <w:pPr>
        <w:spacing w:before="120" w:after="120" w:line="276" w:lineRule="auto"/>
        <w:ind w:left="4961"/>
        <w:jc w:val="both"/>
        <w:rPr>
          <w:iCs/>
          <w:kern w:val="28"/>
          <w:sz w:val="22"/>
          <w:szCs w:val="22"/>
        </w:rPr>
      </w:pPr>
    </w:p>
    <w:p w14:paraId="33D7F88C" w14:textId="77777777" w:rsidR="004125FD" w:rsidRDefault="004125FD" w:rsidP="001851EC">
      <w:pPr>
        <w:spacing w:before="120" w:after="120" w:line="276" w:lineRule="auto"/>
        <w:ind w:left="4961"/>
        <w:jc w:val="both"/>
        <w:rPr>
          <w:iCs/>
          <w:kern w:val="28"/>
          <w:sz w:val="22"/>
          <w:szCs w:val="22"/>
        </w:rPr>
      </w:pPr>
    </w:p>
    <w:p w14:paraId="7F66DFCF" w14:textId="77777777" w:rsidR="004125FD" w:rsidRDefault="004125FD" w:rsidP="001851EC">
      <w:pPr>
        <w:spacing w:before="120" w:after="120" w:line="276" w:lineRule="auto"/>
        <w:ind w:left="4961"/>
        <w:jc w:val="both"/>
        <w:rPr>
          <w:iCs/>
          <w:kern w:val="28"/>
          <w:sz w:val="22"/>
          <w:szCs w:val="22"/>
        </w:rPr>
      </w:pPr>
    </w:p>
    <w:p w14:paraId="28A4F6F2" w14:textId="77777777" w:rsidR="004125FD" w:rsidRDefault="004125FD" w:rsidP="001851EC">
      <w:pPr>
        <w:spacing w:before="120" w:after="120" w:line="276" w:lineRule="auto"/>
        <w:ind w:left="4961"/>
        <w:jc w:val="both"/>
        <w:rPr>
          <w:iCs/>
          <w:kern w:val="28"/>
          <w:sz w:val="22"/>
          <w:szCs w:val="22"/>
        </w:rPr>
      </w:pPr>
    </w:p>
    <w:p w14:paraId="5BA2675F" w14:textId="77777777" w:rsidR="004125FD" w:rsidRDefault="004125FD" w:rsidP="001851EC">
      <w:pPr>
        <w:spacing w:before="120" w:after="120" w:line="276" w:lineRule="auto"/>
        <w:ind w:left="4961"/>
        <w:jc w:val="both"/>
        <w:rPr>
          <w:iCs/>
          <w:kern w:val="28"/>
          <w:sz w:val="22"/>
          <w:szCs w:val="22"/>
        </w:rPr>
      </w:pPr>
    </w:p>
    <w:p w14:paraId="00648FF7" w14:textId="77777777" w:rsidR="004125FD" w:rsidRDefault="004125FD" w:rsidP="001851EC">
      <w:pPr>
        <w:spacing w:before="120" w:after="120" w:line="276" w:lineRule="auto"/>
        <w:ind w:left="4961"/>
        <w:jc w:val="both"/>
        <w:rPr>
          <w:iCs/>
          <w:kern w:val="28"/>
          <w:sz w:val="22"/>
          <w:szCs w:val="22"/>
        </w:rPr>
      </w:pPr>
    </w:p>
    <w:p w14:paraId="2CF3B226" w14:textId="77777777" w:rsidR="004125FD" w:rsidRDefault="004125FD" w:rsidP="001851EC">
      <w:pPr>
        <w:spacing w:before="120" w:after="120" w:line="276" w:lineRule="auto"/>
        <w:ind w:left="4961"/>
        <w:jc w:val="both"/>
        <w:rPr>
          <w:iCs/>
          <w:kern w:val="28"/>
          <w:sz w:val="22"/>
          <w:szCs w:val="22"/>
        </w:rPr>
      </w:pPr>
    </w:p>
    <w:p w14:paraId="1C063739" w14:textId="77777777" w:rsidR="004125FD" w:rsidRDefault="004125FD" w:rsidP="001851EC">
      <w:pPr>
        <w:spacing w:before="120" w:after="120" w:line="276" w:lineRule="auto"/>
        <w:ind w:left="4961"/>
        <w:jc w:val="both"/>
        <w:rPr>
          <w:iCs/>
          <w:kern w:val="28"/>
          <w:sz w:val="22"/>
          <w:szCs w:val="22"/>
        </w:rPr>
      </w:pPr>
    </w:p>
    <w:p w14:paraId="35813849" w14:textId="77777777" w:rsidR="004125FD" w:rsidRDefault="004125FD" w:rsidP="001851EC">
      <w:pPr>
        <w:spacing w:before="120" w:after="120" w:line="276" w:lineRule="auto"/>
        <w:ind w:left="4961"/>
        <w:jc w:val="both"/>
        <w:rPr>
          <w:iCs/>
          <w:kern w:val="28"/>
          <w:sz w:val="22"/>
          <w:szCs w:val="22"/>
        </w:rPr>
      </w:pPr>
    </w:p>
    <w:p w14:paraId="3959134C" w14:textId="77777777" w:rsidR="004125FD" w:rsidRDefault="004125FD" w:rsidP="001851EC">
      <w:pPr>
        <w:spacing w:before="120" w:after="120" w:line="276" w:lineRule="auto"/>
        <w:ind w:left="4961"/>
        <w:jc w:val="both"/>
        <w:rPr>
          <w:iCs/>
          <w:kern w:val="28"/>
          <w:sz w:val="22"/>
          <w:szCs w:val="22"/>
        </w:rPr>
      </w:pPr>
    </w:p>
    <w:p w14:paraId="29462F17" w14:textId="77777777" w:rsidR="004125FD" w:rsidRDefault="004125FD" w:rsidP="001851EC">
      <w:pPr>
        <w:spacing w:before="120" w:after="120" w:line="276" w:lineRule="auto"/>
        <w:ind w:left="4961"/>
        <w:jc w:val="both"/>
        <w:rPr>
          <w:iCs/>
          <w:kern w:val="28"/>
          <w:sz w:val="22"/>
          <w:szCs w:val="22"/>
        </w:rPr>
      </w:pPr>
    </w:p>
    <w:p w14:paraId="04894F17" w14:textId="77777777" w:rsidR="004125FD" w:rsidRDefault="004125FD" w:rsidP="001851EC">
      <w:pPr>
        <w:spacing w:before="120" w:after="120" w:line="276" w:lineRule="auto"/>
        <w:ind w:left="4961"/>
        <w:jc w:val="both"/>
        <w:rPr>
          <w:iCs/>
          <w:kern w:val="28"/>
          <w:sz w:val="22"/>
          <w:szCs w:val="22"/>
        </w:rPr>
      </w:pPr>
    </w:p>
    <w:p w14:paraId="22ABCEA5" w14:textId="77777777" w:rsidR="004125FD" w:rsidRDefault="004125FD" w:rsidP="001851EC">
      <w:pPr>
        <w:spacing w:before="120" w:after="120" w:line="276" w:lineRule="auto"/>
        <w:ind w:left="4961"/>
        <w:jc w:val="both"/>
        <w:rPr>
          <w:iCs/>
          <w:kern w:val="28"/>
          <w:sz w:val="22"/>
          <w:szCs w:val="22"/>
        </w:rPr>
      </w:pPr>
    </w:p>
    <w:p w14:paraId="342346A4" w14:textId="77777777" w:rsidR="004125FD" w:rsidRDefault="004125FD" w:rsidP="001851EC">
      <w:pPr>
        <w:spacing w:before="120" w:after="120" w:line="276" w:lineRule="auto"/>
        <w:ind w:left="4961"/>
        <w:jc w:val="both"/>
        <w:rPr>
          <w:iCs/>
          <w:kern w:val="28"/>
          <w:sz w:val="22"/>
          <w:szCs w:val="22"/>
        </w:rPr>
      </w:pPr>
    </w:p>
    <w:p w14:paraId="4859CBFB" w14:textId="77777777" w:rsidR="004125FD" w:rsidRDefault="004125FD" w:rsidP="001851EC">
      <w:pPr>
        <w:spacing w:before="120" w:after="120" w:line="276" w:lineRule="auto"/>
        <w:ind w:left="4961"/>
        <w:jc w:val="both"/>
        <w:rPr>
          <w:iCs/>
          <w:kern w:val="28"/>
          <w:sz w:val="22"/>
          <w:szCs w:val="22"/>
        </w:rPr>
      </w:pPr>
    </w:p>
    <w:p w14:paraId="37F3442F" w14:textId="77777777" w:rsidR="004125FD" w:rsidRDefault="004125FD" w:rsidP="001851EC">
      <w:pPr>
        <w:spacing w:before="120" w:after="120" w:line="276" w:lineRule="auto"/>
        <w:ind w:left="4961"/>
        <w:jc w:val="both"/>
        <w:rPr>
          <w:iCs/>
          <w:kern w:val="28"/>
          <w:sz w:val="22"/>
          <w:szCs w:val="22"/>
        </w:rPr>
      </w:pPr>
    </w:p>
    <w:p w14:paraId="0A8B9D6A" w14:textId="77777777" w:rsidR="004125FD" w:rsidRDefault="004125FD" w:rsidP="001851EC">
      <w:pPr>
        <w:spacing w:before="120" w:after="120" w:line="276" w:lineRule="auto"/>
        <w:ind w:left="4961"/>
        <w:jc w:val="both"/>
        <w:rPr>
          <w:iCs/>
          <w:kern w:val="28"/>
          <w:sz w:val="22"/>
          <w:szCs w:val="22"/>
        </w:rPr>
      </w:pPr>
    </w:p>
    <w:p w14:paraId="292292EC" w14:textId="77777777" w:rsidR="004125FD" w:rsidRDefault="004125FD" w:rsidP="001851EC">
      <w:pPr>
        <w:spacing w:before="120" w:after="120" w:line="276" w:lineRule="auto"/>
        <w:ind w:left="4961"/>
        <w:jc w:val="both"/>
        <w:rPr>
          <w:iCs/>
          <w:kern w:val="28"/>
          <w:sz w:val="22"/>
          <w:szCs w:val="22"/>
        </w:rPr>
      </w:pPr>
    </w:p>
    <w:p w14:paraId="2E6B300B" w14:textId="77777777" w:rsidR="004125FD" w:rsidRDefault="004125FD" w:rsidP="001851EC">
      <w:pPr>
        <w:spacing w:before="120" w:after="120" w:line="276" w:lineRule="auto"/>
        <w:ind w:left="4961"/>
        <w:jc w:val="both"/>
        <w:rPr>
          <w:iCs/>
          <w:kern w:val="28"/>
          <w:sz w:val="22"/>
          <w:szCs w:val="22"/>
        </w:rPr>
      </w:pPr>
    </w:p>
    <w:p w14:paraId="611ED456" w14:textId="77777777" w:rsidR="004125FD" w:rsidRDefault="004125FD" w:rsidP="001851EC">
      <w:pPr>
        <w:spacing w:before="120" w:after="120" w:line="276" w:lineRule="auto"/>
        <w:ind w:left="4961"/>
        <w:jc w:val="both"/>
        <w:rPr>
          <w:iCs/>
          <w:kern w:val="28"/>
          <w:sz w:val="22"/>
          <w:szCs w:val="22"/>
        </w:rPr>
      </w:pPr>
    </w:p>
    <w:p w14:paraId="76C4C5E0" w14:textId="77777777" w:rsidR="004125FD" w:rsidRDefault="004125FD" w:rsidP="001851EC">
      <w:pPr>
        <w:spacing w:before="120" w:after="120" w:line="276" w:lineRule="auto"/>
        <w:ind w:left="4961"/>
        <w:jc w:val="both"/>
        <w:rPr>
          <w:iCs/>
          <w:kern w:val="28"/>
          <w:sz w:val="22"/>
          <w:szCs w:val="22"/>
        </w:rPr>
      </w:pPr>
    </w:p>
    <w:p w14:paraId="75E80C05" w14:textId="77777777" w:rsidR="004125FD" w:rsidRDefault="004125FD" w:rsidP="001851EC">
      <w:pPr>
        <w:spacing w:before="120" w:after="120" w:line="276" w:lineRule="auto"/>
        <w:ind w:left="4961"/>
        <w:jc w:val="both"/>
        <w:rPr>
          <w:iCs/>
          <w:kern w:val="28"/>
          <w:sz w:val="22"/>
          <w:szCs w:val="22"/>
        </w:rPr>
      </w:pPr>
    </w:p>
    <w:p w14:paraId="62222083" w14:textId="77777777" w:rsidR="004125FD" w:rsidRDefault="004125FD" w:rsidP="001851EC">
      <w:pPr>
        <w:spacing w:before="120" w:after="120" w:line="276" w:lineRule="auto"/>
        <w:ind w:left="4961"/>
        <w:jc w:val="both"/>
        <w:rPr>
          <w:iCs/>
          <w:kern w:val="28"/>
          <w:sz w:val="22"/>
          <w:szCs w:val="22"/>
        </w:rPr>
      </w:pPr>
    </w:p>
    <w:p w14:paraId="524635CE" w14:textId="77777777" w:rsidR="004125FD" w:rsidRDefault="004125FD" w:rsidP="001851EC">
      <w:pPr>
        <w:spacing w:before="120" w:after="120" w:line="276" w:lineRule="auto"/>
        <w:ind w:left="4961"/>
        <w:jc w:val="both"/>
        <w:rPr>
          <w:iCs/>
          <w:kern w:val="28"/>
          <w:sz w:val="22"/>
          <w:szCs w:val="22"/>
        </w:rPr>
      </w:pPr>
    </w:p>
    <w:p w14:paraId="6A8AEF1C" w14:textId="77777777" w:rsidR="004125FD" w:rsidRDefault="004125FD" w:rsidP="001851EC">
      <w:pPr>
        <w:spacing w:before="120" w:after="120" w:line="276" w:lineRule="auto"/>
        <w:ind w:left="4961"/>
        <w:jc w:val="both"/>
        <w:rPr>
          <w:iCs/>
          <w:kern w:val="28"/>
          <w:sz w:val="22"/>
          <w:szCs w:val="22"/>
        </w:rPr>
      </w:pPr>
    </w:p>
    <w:p w14:paraId="6F03E5C0" w14:textId="77777777" w:rsidR="004125FD" w:rsidRDefault="004125FD" w:rsidP="001851EC">
      <w:pPr>
        <w:spacing w:before="120" w:after="120" w:line="276" w:lineRule="auto"/>
        <w:ind w:left="4961"/>
        <w:jc w:val="both"/>
        <w:rPr>
          <w:iCs/>
          <w:kern w:val="28"/>
          <w:sz w:val="22"/>
          <w:szCs w:val="22"/>
        </w:rPr>
      </w:pPr>
    </w:p>
    <w:p w14:paraId="0391FC20" w14:textId="77777777" w:rsidR="004125FD" w:rsidRDefault="004125FD" w:rsidP="001851EC">
      <w:pPr>
        <w:spacing w:before="120" w:after="120" w:line="276" w:lineRule="auto"/>
        <w:ind w:left="4961"/>
        <w:jc w:val="both"/>
        <w:rPr>
          <w:iCs/>
          <w:kern w:val="28"/>
          <w:sz w:val="22"/>
          <w:szCs w:val="22"/>
        </w:rPr>
      </w:pPr>
    </w:p>
    <w:p w14:paraId="12821764" w14:textId="77777777" w:rsidR="004125FD" w:rsidRDefault="004125FD" w:rsidP="001851EC">
      <w:pPr>
        <w:spacing w:before="120" w:after="120" w:line="276" w:lineRule="auto"/>
        <w:ind w:left="4961"/>
        <w:jc w:val="both"/>
        <w:rPr>
          <w:iCs/>
          <w:kern w:val="28"/>
          <w:sz w:val="22"/>
          <w:szCs w:val="22"/>
        </w:rPr>
      </w:pPr>
    </w:p>
    <w:p w14:paraId="23C820E9" w14:textId="77777777" w:rsidR="004125FD" w:rsidRDefault="004125FD" w:rsidP="001851EC">
      <w:pPr>
        <w:spacing w:before="120" w:after="120" w:line="276" w:lineRule="auto"/>
        <w:ind w:left="4961"/>
        <w:jc w:val="both"/>
        <w:rPr>
          <w:iCs/>
          <w:kern w:val="28"/>
          <w:sz w:val="22"/>
          <w:szCs w:val="22"/>
        </w:rPr>
      </w:pPr>
    </w:p>
    <w:p w14:paraId="4FA34C5B" w14:textId="77777777" w:rsidR="004125FD" w:rsidRDefault="004125FD" w:rsidP="001851EC">
      <w:pPr>
        <w:spacing w:before="120" w:after="120" w:line="276" w:lineRule="auto"/>
        <w:ind w:left="4961"/>
        <w:jc w:val="both"/>
        <w:rPr>
          <w:iCs/>
          <w:kern w:val="28"/>
          <w:sz w:val="22"/>
          <w:szCs w:val="22"/>
        </w:rPr>
      </w:pPr>
    </w:p>
    <w:p w14:paraId="46B5245D" w14:textId="77777777" w:rsidR="004125FD" w:rsidRDefault="004125FD" w:rsidP="001851EC">
      <w:pPr>
        <w:spacing w:before="120" w:after="120" w:line="276" w:lineRule="auto"/>
        <w:ind w:left="4961"/>
        <w:jc w:val="both"/>
        <w:rPr>
          <w:iCs/>
          <w:kern w:val="28"/>
          <w:sz w:val="22"/>
          <w:szCs w:val="22"/>
        </w:rPr>
      </w:pPr>
    </w:p>
    <w:p w14:paraId="4934AC10" w14:textId="4D12E3ED" w:rsidR="001851EC" w:rsidRPr="001851EC" w:rsidRDefault="004125FD" w:rsidP="001851EC">
      <w:pPr>
        <w:spacing w:before="120" w:after="120" w:line="276" w:lineRule="auto"/>
        <w:ind w:left="4961"/>
        <w:jc w:val="both"/>
        <w:rPr>
          <w:sz w:val="22"/>
          <w:szCs w:val="22"/>
        </w:rPr>
      </w:pPr>
      <w:r>
        <w:rPr>
          <w:iCs/>
          <w:kern w:val="28"/>
          <w:sz w:val="22"/>
          <w:szCs w:val="22"/>
        </w:rPr>
        <w:lastRenderedPageBreak/>
        <w:t xml:space="preserve">         </w:t>
      </w:r>
      <w:r w:rsidR="001851EC" w:rsidRPr="001851EC">
        <w:rPr>
          <w:iCs/>
          <w:kern w:val="28"/>
          <w:sz w:val="22"/>
          <w:szCs w:val="22"/>
        </w:rPr>
        <w:t>Załącznik nr 2</w:t>
      </w:r>
      <w:bookmarkEnd w:id="501"/>
      <w:bookmarkEnd w:id="502"/>
      <w:r w:rsidR="001851EC" w:rsidRPr="001851EC">
        <w:rPr>
          <w:sz w:val="22"/>
          <w:szCs w:val="22"/>
        </w:rPr>
        <w:t xml:space="preserve"> do uchwały Nr …...</w:t>
      </w:r>
      <w:r w:rsidR="001851EC" w:rsidRPr="001851EC">
        <w:rPr>
          <w:sz w:val="22"/>
          <w:szCs w:val="22"/>
        </w:rPr>
        <w:br/>
        <w:t xml:space="preserve">         Sejmiku Województwa Kujawsko-Pomorskiego  </w:t>
      </w:r>
    </w:p>
    <w:p w14:paraId="04B9AED8" w14:textId="68BEE69E" w:rsidR="001851EC" w:rsidRPr="001851EC" w:rsidRDefault="001851EC" w:rsidP="001851EC">
      <w:pPr>
        <w:spacing w:before="120" w:after="120" w:line="276" w:lineRule="auto"/>
        <w:ind w:left="4961"/>
        <w:jc w:val="both"/>
        <w:rPr>
          <w:sz w:val="22"/>
          <w:szCs w:val="22"/>
        </w:rPr>
      </w:pPr>
      <w:r w:rsidRPr="001851EC">
        <w:rPr>
          <w:sz w:val="22"/>
          <w:szCs w:val="22"/>
        </w:rPr>
        <w:t xml:space="preserve">         z dnia ……. 2023 r. </w:t>
      </w:r>
    </w:p>
    <w:p w14:paraId="62753D74" w14:textId="77777777" w:rsidR="001851EC" w:rsidRPr="001851EC" w:rsidRDefault="001851EC" w:rsidP="001851EC">
      <w:pPr>
        <w:spacing w:before="120" w:after="120" w:line="276" w:lineRule="auto"/>
        <w:jc w:val="both"/>
        <w:rPr>
          <w:b/>
          <w:bCs/>
          <w:sz w:val="22"/>
          <w:szCs w:val="22"/>
        </w:rPr>
      </w:pPr>
    </w:p>
    <w:p w14:paraId="46C372B1" w14:textId="77777777" w:rsidR="001851EC" w:rsidRPr="001851EC" w:rsidRDefault="001851EC" w:rsidP="001851EC">
      <w:pPr>
        <w:spacing w:before="120" w:after="120" w:line="276" w:lineRule="auto"/>
        <w:jc w:val="both"/>
        <w:rPr>
          <w:b/>
          <w:bCs/>
          <w:sz w:val="22"/>
          <w:szCs w:val="22"/>
        </w:rPr>
      </w:pPr>
      <w:r w:rsidRPr="001851EC">
        <w:rPr>
          <w:b/>
          <w:bCs/>
          <w:sz w:val="22"/>
          <w:szCs w:val="22"/>
        </w:rPr>
        <w:t xml:space="preserve">Podstawowe kierunki i zakres działań niezbędnych do przywracania standardów jakości środowiska </w:t>
      </w:r>
      <w:r w:rsidRPr="001851EC">
        <w:rPr>
          <w:b/>
          <w:bCs/>
          <w:sz w:val="22"/>
          <w:szCs w:val="22"/>
        </w:rPr>
        <w:br/>
        <w:t xml:space="preserve">oraz poziomu docelowego </w:t>
      </w:r>
      <w:proofErr w:type="spellStart"/>
      <w:r w:rsidRPr="001851EC">
        <w:rPr>
          <w:b/>
          <w:bCs/>
          <w:sz w:val="22"/>
          <w:szCs w:val="22"/>
        </w:rPr>
        <w:t>benzo</w:t>
      </w:r>
      <w:proofErr w:type="spellEnd"/>
      <w:r w:rsidRPr="001851EC">
        <w:rPr>
          <w:b/>
          <w:bCs/>
          <w:sz w:val="22"/>
          <w:szCs w:val="22"/>
        </w:rPr>
        <w:t>(a)</w:t>
      </w:r>
      <w:proofErr w:type="spellStart"/>
      <w:r w:rsidRPr="001851EC">
        <w:rPr>
          <w:b/>
          <w:bCs/>
          <w:sz w:val="22"/>
          <w:szCs w:val="22"/>
        </w:rPr>
        <w:t>pirenu</w:t>
      </w:r>
      <w:proofErr w:type="spellEnd"/>
      <w:r w:rsidRPr="001851EC">
        <w:rPr>
          <w:b/>
          <w:bCs/>
          <w:sz w:val="22"/>
          <w:szCs w:val="22"/>
        </w:rPr>
        <w:t xml:space="preserve"> w strefie wraz z harmonogramem rzeczowo-finansowym planowanych działań oraz z wykazem podmiotów, do których skierowane są obowiązki ustalone </w:t>
      </w:r>
      <w:r w:rsidRPr="001851EC">
        <w:rPr>
          <w:b/>
          <w:bCs/>
          <w:sz w:val="22"/>
          <w:szCs w:val="22"/>
        </w:rPr>
        <w:br/>
        <w:t>w Programie.</w:t>
      </w:r>
    </w:p>
    <w:p w14:paraId="5313CB30" w14:textId="77777777" w:rsidR="001851EC" w:rsidRPr="001851EC" w:rsidRDefault="001851EC" w:rsidP="001851EC">
      <w:pPr>
        <w:rPr>
          <w:b/>
          <w:bCs/>
          <w:noProof/>
          <w:color w:val="000066"/>
          <w:kern w:val="28"/>
          <w:sz w:val="22"/>
          <w:szCs w:val="22"/>
          <w:lang w:eastAsia="ar-SA"/>
        </w:rPr>
      </w:pPr>
      <w:r w:rsidRPr="001851EC">
        <w:rPr>
          <w:noProof/>
          <w:sz w:val="22"/>
          <w:szCs w:val="22"/>
        </w:rPr>
        <w:br w:type="page"/>
      </w:r>
    </w:p>
    <w:p w14:paraId="3966D6F1" w14:textId="77777777" w:rsidR="001851EC" w:rsidRPr="001851EC" w:rsidRDefault="001851EC" w:rsidP="001851EC">
      <w:pPr>
        <w:spacing w:before="120" w:after="120" w:line="276" w:lineRule="auto"/>
        <w:jc w:val="both"/>
        <w:rPr>
          <w:sz w:val="22"/>
          <w:szCs w:val="22"/>
        </w:rPr>
        <w:sectPr w:rsidR="001851EC" w:rsidRPr="001851EC" w:rsidSect="004F7FA2">
          <w:headerReference w:type="even" r:id="rId68"/>
          <w:footerReference w:type="even" r:id="rId69"/>
          <w:footerReference w:type="default" r:id="rId70"/>
          <w:footerReference w:type="first" r:id="rId71"/>
          <w:pgSz w:w="11906" w:h="16838"/>
          <w:pgMar w:top="1418" w:right="1021" w:bottom="992" w:left="1021" w:header="709" w:footer="709" w:gutter="0"/>
          <w:cols w:space="708"/>
          <w:titlePg/>
          <w:docGrid w:linePitch="360"/>
        </w:sectPr>
      </w:pPr>
    </w:p>
    <w:p w14:paraId="3950A19C" w14:textId="77777777" w:rsidR="001851EC" w:rsidRPr="001851EC" w:rsidRDefault="001851EC" w:rsidP="001851EC">
      <w:pPr>
        <w:keepNext/>
        <w:tabs>
          <w:tab w:val="left" w:pos="0"/>
          <w:tab w:val="left" w:pos="851"/>
        </w:tabs>
        <w:suppressAutoHyphens/>
        <w:spacing w:before="360" w:after="240"/>
        <w:jc w:val="both"/>
        <w:outlineLvl w:val="0"/>
        <w:rPr>
          <w:b/>
          <w:bCs/>
          <w:color w:val="000066"/>
          <w:kern w:val="28"/>
          <w:sz w:val="22"/>
          <w:szCs w:val="22"/>
          <w:lang w:eastAsia="ar-SA"/>
        </w:rPr>
      </w:pPr>
      <w:bookmarkStart w:id="503" w:name="_Toc27575827"/>
      <w:bookmarkStart w:id="504" w:name="_Toc42610254"/>
      <w:bookmarkStart w:id="505" w:name="_Toc133316326"/>
      <w:r w:rsidRPr="001851EC">
        <w:rPr>
          <w:b/>
          <w:bCs/>
          <w:color w:val="000066"/>
          <w:kern w:val="28"/>
          <w:sz w:val="22"/>
          <w:szCs w:val="22"/>
          <w:lang w:eastAsia="ar-SA"/>
        </w:rPr>
        <w:lastRenderedPageBreak/>
        <w:t>DZIAŁANIA WSKAZANE DO REALIZACJI W CELU OSIĄGNIĘCIA STANDARDÓW JAKOŚCI POWIETRZA ORAZ OBNIŻENIA STĘŻENIA BENZO(A)PIRENU W STREFIE MIASTO TORUŃ</w:t>
      </w:r>
      <w:bookmarkEnd w:id="503"/>
      <w:bookmarkEnd w:id="504"/>
      <w:bookmarkEnd w:id="505"/>
    </w:p>
    <w:p w14:paraId="6554B124"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bookmarkStart w:id="506" w:name="_Toc27575828"/>
      <w:bookmarkStart w:id="507" w:name="_Toc42610255"/>
      <w:bookmarkStart w:id="508" w:name="_Toc133316327"/>
      <w:r w:rsidRPr="001851EC">
        <w:rPr>
          <w:b/>
          <w:bCs/>
          <w:iCs/>
          <w:caps/>
          <w:smallCaps/>
          <w:color w:val="000066"/>
          <w:kern w:val="28"/>
          <w:sz w:val="22"/>
          <w:szCs w:val="22"/>
          <w:lang w:eastAsia="ar-SA"/>
        </w:rPr>
        <w:t>Informacja o możliwych do podjęcia działaniach w obszarach przekroczeń</w:t>
      </w:r>
      <w:bookmarkEnd w:id="506"/>
      <w:bookmarkEnd w:id="507"/>
      <w:bookmarkEnd w:id="508"/>
    </w:p>
    <w:p w14:paraId="7D1C9940" w14:textId="77777777" w:rsidR="001851EC" w:rsidRPr="001851EC" w:rsidRDefault="001851EC" w:rsidP="001851EC">
      <w:pPr>
        <w:spacing w:before="120" w:after="120" w:line="276" w:lineRule="auto"/>
        <w:jc w:val="both"/>
        <w:rPr>
          <w:sz w:val="22"/>
          <w:szCs w:val="22"/>
          <w:lang w:eastAsia="ar-SA"/>
        </w:rPr>
      </w:pPr>
      <w:r w:rsidRPr="001851EC">
        <w:rPr>
          <w:sz w:val="22"/>
          <w:szCs w:val="22"/>
        </w:rPr>
        <w:t>W niniejszym punkcie</w:t>
      </w:r>
      <w:r w:rsidRPr="001851EC">
        <w:rPr>
          <w:sz w:val="22"/>
          <w:szCs w:val="22"/>
          <w:lang w:eastAsia="ar-SA"/>
        </w:rPr>
        <w:t xml:space="preserve"> przedstawiono działania do podjęcia, których realizacja może skutkować redukcją </w:t>
      </w:r>
      <w:r w:rsidRPr="001851EC">
        <w:rPr>
          <w:sz w:val="22"/>
          <w:szCs w:val="22"/>
        </w:rPr>
        <w:t xml:space="preserve">poziomów analizowanych substancji w powietrzu, do poziomów nieprzekraczających poziomów dopuszczalnych lub docelowych substancji. </w:t>
      </w:r>
    </w:p>
    <w:p w14:paraId="4D303106" w14:textId="77777777" w:rsidR="001851EC" w:rsidRPr="001851EC" w:rsidRDefault="001851EC" w:rsidP="001851EC">
      <w:pPr>
        <w:spacing w:before="240" w:after="120"/>
        <w:jc w:val="both"/>
        <w:rPr>
          <w:b/>
          <w:sz w:val="22"/>
          <w:szCs w:val="22"/>
        </w:rPr>
      </w:pPr>
      <w:r w:rsidRPr="001851EC">
        <w:rPr>
          <w:b/>
          <w:sz w:val="22"/>
          <w:szCs w:val="22"/>
        </w:rPr>
        <w:t>Ograniczenie emisji z sektora komunalno-bytowego</w:t>
      </w:r>
    </w:p>
    <w:p w14:paraId="4CD587EC" w14:textId="77777777" w:rsidR="001851EC" w:rsidRPr="001851EC" w:rsidRDefault="001851EC" w:rsidP="001851EC">
      <w:pPr>
        <w:spacing w:before="120" w:after="120" w:line="276" w:lineRule="auto"/>
        <w:jc w:val="both"/>
        <w:rPr>
          <w:sz w:val="22"/>
          <w:szCs w:val="22"/>
        </w:rPr>
      </w:pPr>
      <w:r w:rsidRPr="001851EC">
        <w:rPr>
          <w:sz w:val="22"/>
          <w:szCs w:val="22"/>
        </w:rPr>
        <w:t xml:space="preserve">Odbywa się poprzez likwidację indywidualnych systemów grzewczych i podłączenie do sieci cieplnej lub zmianę sposobu ogrzewania. Wymiana ma na celu efektywne zmniejszenie emisji z wysokoemisyjnych źródeł spalania paliw. Zakłada się, że jednostka samorządu terytorialnego powinna udzielać wsparcia finansowego w postaci dotacji dla mieszkańców i jednostek wpisanych w lokalne regulaminy dofinansowań zgodnie z wytycznymi </w:t>
      </w:r>
      <w:r w:rsidRPr="001851EC">
        <w:rPr>
          <w:sz w:val="22"/>
          <w:szCs w:val="22"/>
        </w:rPr>
        <w:br/>
        <w:t xml:space="preserve">i ustalonymi priorytetami działań, które mogą być ustalone w PONE lub PGN. Zlikwidowane urządzenia bezklasowe, można zastąpić przez: kocioł gazowy, olejowy, ogrzewanie elektryczne, pompę ciepła lub inne odnawialne źródło energii oraz tam, gdzie jest to zgodne z zapisami uchwały antysmogowej na nowoczesne kotły na węgiel lub biomasę – spełniające wymagania </w:t>
      </w:r>
      <w:proofErr w:type="spellStart"/>
      <w:r w:rsidRPr="001851EC">
        <w:rPr>
          <w:sz w:val="22"/>
          <w:szCs w:val="22"/>
        </w:rPr>
        <w:t>ekoprojektu</w:t>
      </w:r>
      <w:proofErr w:type="spellEnd"/>
      <w:r w:rsidRPr="001851EC">
        <w:rPr>
          <w:sz w:val="22"/>
          <w:szCs w:val="22"/>
        </w:rPr>
        <w:t>.</w:t>
      </w:r>
    </w:p>
    <w:p w14:paraId="36CC5349" w14:textId="77777777" w:rsidR="001851EC" w:rsidRPr="001851EC" w:rsidRDefault="001851EC" w:rsidP="001851EC">
      <w:pPr>
        <w:spacing w:before="240" w:after="120"/>
        <w:jc w:val="both"/>
        <w:rPr>
          <w:b/>
          <w:sz w:val="22"/>
          <w:szCs w:val="22"/>
        </w:rPr>
      </w:pPr>
      <w:r w:rsidRPr="001851EC">
        <w:rPr>
          <w:b/>
          <w:sz w:val="22"/>
          <w:szCs w:val="22"/>
        </w:rPr>
        <w:t>Wyprowadzanie ruchu tranzytowego poza tereny zabudowane</w:t>
      </w:r>
    </w:p>
    <w:p w14:paraId="57A3D63C" w14:textId="77777777" w:rsidR="001851EC" w:rsidRPr="001851EC" w:rsidRDefault="001851EC" w:rsidP="001851EC">
      <w:pPr>
        <w:spacing w:before="120" w:after="120" w:line="276" w:lineRule="auto"/>
        <w:jc w:val="both"/>
        <w:rPr>
          <w:sz w:val="22"/>
          <w:szCs w:val="22"/>
        </w:rPr>
      </w:pPr>
      <w:r w:rsidRPr="001851EC">
        <w:rPr>
          <w:sz w:val="22"/>
          <w:szCs w:val="22"/>
        </w:rPr>
        <w:t xml:space="preserve">Uciążliwość transportu drogowego związana jest zarówno z emisją zanieczyszczeń do powietrza, </w:t>
      </w:r>
      <w:r w:rsidRPr="001851EC">
        <w:rPr>
          <w:sz w:val="22"/>
          <w:szCs w:val="22"/>
        </w:rPr>
        <w:br/>
        <w:t xml:space="preserve">jak i generowaniem hałasu. Dlatego w celu poprawy jakości powietrza oraz komfortu życia mieszkańców pożądane jest wyprowadzanie ruchu tranzytowego poza tereny zabudowane miasta. Działanie to wymaga dużych nakładów organizacyjnych i finansowych, ponieważ wiąże się z realizacją inwestycji drogowych, często </w:t>
      </w:r>
      <w:r w:rsidRPr="001851EC">
        <w:rPr>
          <w:sz w:val="22"/>
          <w:szCs w:val="22"/>
        </w:rPr>
        <w:br/>
        <w:t>o dużych rozmiarach.</w:t>
      </w:r>
    </w:p>
    <w:p w14:paraId="435E96E9" w14:textId="77777777" w:rsidR="001851EC" w:rsidRPr="001851EC" w:rsidRDefault="001851EC" w:rsidP="001851EC">
      <w:pPr>
        <w:spacing w:before="240" w:after="120"/>
        <w:jc w:val="both"/>
        <w:rPr>
          <w:b/>
          <w:sz w:val="22"/>
          <w:szCs w:val="22"/>
        </w:rPr>
      </w:pPr>
      <w:r w:rsidRPr="001851EC">
        <w:rPr>
          <w:b/>
          <w:sz w:val="22"/>
          <w:szCs w:val="22"/>
        </w:rPr>
        <w:t>Przebudowa i modernizacja dróg</w:t>
      </w:r>
    </w:p>
    <w:p w14:paraId="1ED03DB1" w14:textId="77777777" w:rsidR="001851EC" w:rsidRPr="001851EC" w:rsidRDefault="001851EC" w:rsidP="001851EC">
      <w:pPr>
        <w:spacing w:before="120" w:after="120" w:line="276" w:lineRule="auto"/>
        <w:jc w:val="both"/>
        <w:rPr>
          <w:sz w:val="22"/>
          <w:szCs w:val="22"/>
        </w:rPr>
      </w:pPr>
      <w:r w:rsidRPr="001851EC">
        <w:rPr>
          <w:sz w:val="22"/>
          <w:szCs w:val="22"/>
        </w:rPr>
        <w:t xml:space="preserve">Działanie polegające na modernizacji nawierzchni dróg polega na utwardzeniu dróg i poboczy. Pozwala </w:t>
      </w:r>
      <w:r w:rsidRPr="001851EC">
        <w:rPr>
          <w:sz w:val="22"/>
          <w:szCs w:val="22"/>
        </w:rPr>
        <w:br/>
        <w:t>to na ograniczenie emisji wtórnej z unoszenia pyłu z powierzchni jezdni i pobocza.</w:t>
      </w:r>
    </w:p>
    <w:p w14:paraId="35DB68FF" w14:textId="77777777" w:rsidR="001851EC" w:rsidRPr="001851EC" w:rsidRDefault="001851EC" w:rsidP="001851EC">
      <w:pPr>
        <w:spacing w:before="240" w:after="120"/>
        <w:jc w:val="both"/>
        <w:rPr>
          <w:b/>
          <w:sz w:val="22"/>
          <w:szCs w:val="22"/>
        </w:rPr>
      </w:pPr>
      <w:r w:rsidRPr="001851EC">
        <w:rPr>
          <w:b/>
          <w:sz w:val="22"/>
          <w:szCs w:val="22"/>
        </w:rPr>
        <w:t>Kształtowanie polityki przestrzennej poprzez odpowiednie zapisy w miejscowych planach zagospodarowania przestrzennego</w:t>
      </w:r>
    </w:p>
    <w:p w14:paraId="469D5254" w14:textId="77777777" w:rsidR="00AA4DCB" w:rsidRPr="00EE1E01" w:rsidRDefault="00AA4DCB" w:rsidP="00AA4DCB">
      <w:pPr>
        <w:spacing w:before="120" w:after="120" w:line="276" w:lineRule="auto"/>
        <w:jc w:val="both"/>
        <w:rPr>
          <w:sz w:val="22"/>
          <w:szCs w:val="22"/>
        </w:rPr>
      </w:pPr>
      <w:r w:rsidRPr="00EE1E01">
        <w:rPr>
          <w:sz w:val="22"/>
          <w:szCs w:val="22"/>
        </w:rPr>
        <w:t>Miejscowe plany zagospodarowania przestrzennego (</w:t>
      </w:r>
      <w:proofErr w:type="spellStart"/>
      <w:r w:rsidRPr="00EE1E01">
        <w:rPr>
          <w:sz w:val="22"/>
          <w:szCs w:val="22"/>
        </w:rPr>
        <w:t>mpzp</w:t>
      </w:r>
      <w:proofErr w:type="spellEnd"/>
      <w:r w:rsidRPr="00EE1E01">
        <w:rPr>
          <w:sz w:val="22"/>
          <w:szCs w:val="22"/>
        </w:rPr>
        <w:t xml:space="preserve">) stanowią akty prawa miejscowego. Dlatego warto wprowadzać do nich zapisy, które prowadzić będą do obniżenia wielkości emisji, np. wymóg stosowania </w:t>
      </w:r>
      <w:r w:rsidRPr="00EE1E01">
        <w:rPr>
          <w:sz w:val="22"/>
          <w:szCs w:val="22"/>
        </w:rPr>
        <w:br/>
        <w:t>w nowych budynkach niskoemisyjnych technologii ogrzewania lub</w:t>
      </w:r>
      <w:r>
        <w:rPr>
          <w:sz w:val="22"/>
          <w:szCs w:val="22"/>
        </w:rPr>
        <w:t xml:space="preserve"> wskazanie, iż </w:t>
      </w:r>
      <w:r w:rsidRPr="002A3903">
        <w:rPr>
          <w:sz w:val="22"/>
          <w:szCs w:val="22"/>
        </w:rPr>
        <w:t>podstawowy system zaopatrzenia w ciepło na danym terenie stanowią istniejące i projektowane przewody oraz urządzenia infrastruktury sieci ciepłowniczej</w:t>
      </w:r>
      <w:r w:rsidRPr="00EE1E01">
        <w:rPr>
          <w:sz w:val="22"/>
          <w:szCs w:val="22"/>
        </w:rPr>
        <w:t xml:space="preserve">. </w:t>
      </w:r>
    </w:p>
    <w:p w14:paraId="014C2C9C" w14:textId="77777777" w:rsidR="00AA4DCB" w:rsidRPr="00EE1E01" w:rsidRDefault="00AA4DCB" w:rsidP="00AA4DCB">
      <w:pPr>
        <w:spacing w:before="120" w:after="120" w:line="276" w:lineRule="auto"/>
        <w:jc w:val="both"/>
        <w:rPr>
          <w:sz w:val="22"/>
          <w:szCs w:val="22"/>
        </w:rPr>
      </w:pPr>
      <w:bookmarkStart w:id="509" w:name="_Toc19511685"/>
      <w:bookmarkStart w:id="510" w:name="_Ref25570838"/>
      <w:bookmarkStart w:id="511" w:name="_Toc27575829"/>
      <w:bookmarkStart w:id="512" w:name="_Toc42610256"/>
      <w:bookmarkStart w:id="513" w:name="_Toc133316328"/>
      <w:r w:rsidRPr="00EE1E01">
        <w:rPr>
          <w:sz w:val="22"/>
          <w:szCs w:val="22"/>
        </w:rPr>
        <w:t xml:space="preserve">Warto również uwzględniać w </w:t>
      </w:r>
      <w:proofErr w:type="spellStart"/>
      <w:r w:rsidRPr="00EE1E01">
        <w:rPr>
          <w:sz w:val="22"/>
          <w:szCs w:val="22"/>
        </w:rPr>
        <w:t>mpzp</w:t>
      </w:r>
      <w:proofErr w:type="spellEnd"/>
      <w:r w:rsidRPr="00EE1E01">
        <w:rPr>
          <w:sz w:val="22"/>
          <w:szCs w:val="22"/>
        </w:rPr>
        <w:t xml:space="preserve"> odpowiednie kształtowanie i ochronę korytarzy przewietrzania oraz obszarów zieleni. Korytarze zapewniają wymianę powietrza w 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 miejscowych planach zagospodarowania przestrzennego powinny</w:t>
      </w:r>
      <w:r>
        <w:rPr>
          <w:sz w:val="22"/>
          <w:szCs w:val="22"/>
        </w:rPr>
        <w:t xml:space="preserve"> wskazywać optymalny, jednakże możliwe największy współczynnik zieleni na danym terenie, który mógłby być uzyskiwany również poprzez alternatywne rozwiązania takie jak zielone ściany czy dachy. Dodatkowo tam, gdzie to możliwe powinno się wskazywać szpalery drzew, które istotnie wpływają na poprawę warunków klimatycznych na terenie miasta.</w:t>
      </w:r>
    </w:p>
    <w:p w14:paraId="1864A252"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r w:rsidRPr="001851EC">
        <w:rPr>
          <w:b/>
          <w:bCs/>
          <w:iCs/>
          <w:caps/>
          <w:smallCaps/>
          <w:color w:val="000066"/>
          <w:kern w:val="28"/>
          <w:sz w:val="22"/>
          <w:szCs w:val="22"/>
          <w:lang w:eastAsia="ar-SA"/>
        </w:rPr>
        <w:lastRenderedPageBreak/>
        <w:t>Podstawowe kierunki działań</w:t>
      </w:r>
      <w:bookmarkEnd w:id="509"/>
      <w:bookmarkEnd w:id="510"/>
      <w:bookmarkEnd w:id="511"/>
      <w:bookmarkEnd w:id="512"/>
      <w:bookmarkEnd w:id="513"/>
    </w:p>
    <w:p w14:paraId="67B3D7DD" w14:textId="77777777" w:rsidR="001851EC" w:rsidRPr="001851EC" w:rsidRDefault="001851EC" w:rsidP="001851EC">
      <w:pPr>
        <w:spacing w:before="120" w:after="120" w:line="276" w:lineRule="auto"/>
        <w:jc w:val="both"/>
        <w:rPr>
          <w:sz w:val="22"/>
          <w:szCs w:val="22"/>
        </w:rPr>
      </w:pPr>
      <w:r w:rsidRPr="001851EC">
        <w:rPr>
          <w:sz w:val="22"/>
          <w:szCs w:val="22"/>
        </w:rPr>
        <w:t>Podstawowym celem Programu ochrony powietrza dla miasta Toruń jest poprawa jakości powietrza i dotrzymanie obowiązujących standardów, aby ograniczyć niekorzystny wpływ zanieczyszczeń na zdrowie</w:t>
      </w:r>
      <w:r w:rsidRPr="001851EC">
        <w:rPr>
          <w:sz w:val="22"/>
          <w:szCs w:val="22"/>
        </w:rPr>
        <w:br/>
        <w:t>i jakość życia mieszkańców. Dlatego zaplanowane działania mają na celu uzyskanie maksymalnego efektu ekologicznego poprzez redukcję emisji zanieczyszczeń do powietrza ze źródeł, które w największy sposób oddziałują na wielkość stężeń substancji w powietrzu.</w:t>
      </w:r>
    </w:p>
    <w:p w14:paraId="796D1C56" w14:textId="77777777" w:rsidR="001851EC" w:rsidRPr="001851EC" w:rsidRDefault="001851EC" w:rsidP="001851EC">
      <w:pPr>
        <w:spacing w:before="120" w:after="120" w:line="276" w:lineRule="auto"/>
        <w:jc w:val="both"/>
        <w:rPr>
          <w:sz w:val="22"/>
          <w:szCs w:val="22"/>
        </w:rPr>
      </w:pPr>
      <w:r w:rsidRPr="001851EC">
        <w:rPr>
          <w:sz w:val="22"/>
          <w:szCs w:val="22"/>
        </w:rPr>
        <w:t>Do osiągnięcia celu  Programu konieczna jest realizacja zadań priorytetowych wskazanych w harmonogramie rzeczowo-finansowym działań naprawczych oraz uwzględnianie ogólnych kierunków działań, które wpływają na poprawę stanu jakości powietrza w sposób pośredni.</w:t>
      </w:r>
    </w:p>
    <w:p w14:paraId="69E51463" w14:textId="77777777" w:rsidR="001851EC" w:rsidRPr="001851EC" w:rsidRDefault="001851EC" w:rsidP="001851EC">
      <w:pPr>
        <w:spacing w:before="120" w:after="120" w:line="276" w:lineRule="auto"/>
        <w:jc w:val="both"/>
        <w:rPr>
          <w:sz w:val="22"/>
          <w:szCs w:val="22"/>
        </w:rPr>
      </w:pPr>
      <w:r w:rsidRPr="001851EC">
        <w:rPr>
          <w:sz w:val="22"/>
          <w:szCs w:val="22"/>
        </w:rPr>
        <w:t>Program wskazuje następujące działania priorytetowe i kierunki działań naprawczych:</w:t>
      </w:r>
    </w:p>
    <w:p w14:paraId="144C11A1" w14:textId="77777777" w:rsidR="001851EC" w:rsidRPr="001851EC" w:rsidRDefault="001851EC" w:rsidP="009D1BBD">
      <w:pPr>
        <w:numPr>
          <w:ilvl w:val="0"/>
          <w:numId w:val="59"/>
        </w:numPr>
        <w:spacing w:before="120" w:after="120" w:line="276" w:lineRule="auto"/>
        <w:jc w:val="both"/>
        <w:rPr>
          <w:sz w:val="22"/>
          <w:szCs w:val="22"/>
          <w:u w:val="single"/>
        </w:rPr>
      </w:pPr>
      <w:r w:rsidRPr="001851EC">
        <w:rPr>
          <w:sz w:val="22"/>
          <w:szCs w:val="22"/>
        </w:rPr>
        <w:t xml:space="preserve">Redukcja emisji zanieczyszczeń ze źródeł małej mocy do 1 MW – </w:t>
      </w:r>
      <w:r w:rsidRPr="001851EC">
        <w:rPr>
          <w:sz w:val="22"/>
          <w:szCs w:val="22"/>
          <w:u w:val="single"/>
        </w:rPr>
        <w:t>działanie wskazane</w:t>
      </w:r>
      <w:r w:rsidRPr="001851EC">
        <w:rPr>
          <w:sz w:val="22"/>
          <w:szCs w:val="22"/>
          <w:u w:val="single"/>
        </w:rPr>
        <w:br/>
        <w:t xml:space="preserve">w harmonogramie; </w:t>
      </w:r>
    </w:p>
    <w:p w14:paraId="454D0409" w14:textId="77777777" w:rsidR="001851EC" w:rsidRPr="001851EC" w:rsidRDefault="001851EC" w:rsidP="009D1BBD">
      <w:pPr>
        <w:numPr>
          <w:ilvl w:val="0"/>
          <w:numId w:val="59"/>
        </w:numPr>
        <w:spacing w:before="120" w:after="120" w:line="276" w:lineRule="auto"/>
        <w:jc w:val="both"/>
        <w:rPr>
          <w:sz w:val="22"/>
          <w:szCs w:val="22"/>
        </w:rPr>
      </w:pPr>
      <w:r w:rsidRPr="001851EC">
        <w:rPr>
          <w:sz w:val="22"/>
          <w:szCs w:val="22"/>
        </w:rPr>
        <w:t xml:space="preserve">Prowadzenie edukacji ekologicznej – </w:t>
      </w:r>
      <w:r w:rsidRPr="001851EC">
        <w:rPr>
          <w:sz w:val="22"/>
          <w:szCs w:val="22"/>
          <w:u w:val="single"/>
        </w:rPr>
        <w:t>działanie wskazane w harmonogramie</w:t>
      </w:r>
      <w:r w:rsidRPr="001851EC">
        <w:rPr>
          <w:sz w:val="22"/>
          <w:szCs w:val="22"/>
        </w:rPr>
        <w:t>;</w:t>
      </w:r>
    </w:p>
    <w:p w14:paraId="36A0B01A" w14:textId="77777777" w:rsidR="001851EC" w:rsidRPr="001851EC" w:rsidRDefault="001851EC" w:rsidP="009D1BBD">
      <w:pPr>
        <w:numPr>
          <w:ilvl w:val="0"/>
          <w:numId w:val="59"/>
        </w:numPr>
        <w:spacing w:before="120" w:after="120" w:line="276" w:lineRule="auto"/>
        <w:jc w:val="both"/>
        <w:rPr>
          <w:sz w:val="22"/>
          <w:szCs w:val="22"/>
        </w:rPr>
      </w:pPr>
      <w:r w:rsidRPr="001851EC">
        <w:rPr>
          <w:sz w:val="22"/>
          <w:szCs w:val="22"/>
        </w:rPr>
        <w:t xml:space="preserve">Prowadzenie działań kontrolnych – </w:t>
      </w:r>
      <w:r w:rsidRPr="001851EC">
        <w:rPr>
          <w:sz w:val="22"/>
          <w:szCs w:val="22"/>
          <w:u w:val="single"/>
        </w:rPr>
        <w:t>działanie wskazane w harmonogramie;</w:t>
      </w:r>
    </w:p>
    <w:p w14:paraId="4D909F53" w14:textId="77777777" w:rsidR="001851EC" w:rsidRPr="001851EC" w:rsidRDefault="001851EC" w:rsidP="009D1BBD">
      <w:pPr>
        <w:numPr>
          <w:ilvl w:val="0"/>
          <w:numId w:val="59"/>
        </w:numPr>
        <w:spacing w:before="120" w:after="120" w:line="276" w:lineRule="auto"/>
        <w:jc w:val="both"/>
        <w:rPr>
          <w:sz w:val="22"/>
          <w:szCs w:val="22"/>
        </w:rPr>
      </w:pPr>
      <w:r w:rsidRPr="001851EC">
        <w:rPr>
          <w:sz w:val="22"/>
          <w:szCs w:val="22"/>
        </w:rPr>
        <w:t>Ograniczenie wpływu emisji zanieczyszczeń z transportu drogowego;</w:t>
      </w:r>
    </w:p>
    <w:p w14:paraId="403D10BD" w14:textId="77777777" w:rsidR="001851EC" w:rsidRPr="001851EC" w:rsidRDefault="001851EC" w:rsidP="009D1BBD">
      <w:pPr>
        <w:numPr>
          <w:ilvl w:val="0"/>
          <w:numId w:val="59"/>
        </w:numPr>
        <w:spacing w:before="120" w:after="120" w:line="276" w:lineRule="auto"/>
        <w:jc w:val="both"/>
        <w:rPr>
          <w:sz w:val="22"/>
          <w:szCs w:val="22"/>
        </w:rPr>
      </w:pPr>
      <w:r w:rsidRPr="001851EC">
        <w:rPr>
          <w:sz w:val="22"/>
          <w:szCs w:val="22"/>
        </w:rPr>
        <w:t>Kształtowanie polityki przestrzennej w sposób sprzyjający poprawie stanu jakości powietrza;</w:t>
      </w:r>
    </w:p>
    <w:p w14:paraId="01B7F77C" w14:textId="77777777" w:rsidR="001851EC" w:rsidRPr="001851EC" w:rsidRDefault="001851EC" w:rsidP="009D1BBD">
      <w:pPr>
        <w:numPr>
          <w:ilvl w:val="0"/>
          <w:numId w:val="59"/>
        </w:numPr>
        <w:spacing w:before="120" w:after="120" w:line="276" w:lineRule="auto"/>
        <w:jc w:val="both"/>
        <w:rPr>
          <w:sz w:val="22"/>
          <w:szCs w:val="22"/>
        </w:rPr>
      </w:pPr>
      <w:r w:rsidRPr="001851EC">
        <w:rPr>
          <w:sz w:val="22"/>
          <w:szCs w:val="22"/>
        </w:rPr>
        <w:t>Realizacja uchwały nr VIII/136/19 Sejmiku Województwa Kujawsko-Pomorskiego z dnia 24 czerwca 2019 r. w sprawie wprowadzenia na obszarze województwa kujawsko-pomorskiego ograniczeń</w:t>
      </w:r>
      <w:r w:rsidRPr="001851EC">
        <w:rPr>
          <w:sz w:val="22"/>
          <w:szCs w:val="22"/>
        </w:rPr>
        <w:br/>
        <w:t xml:space="preserve">i zakazów w zakresie eksploatacji instalacji, w których następuje spalanie paliw z </w:t>
      </w:r>
      <w:proofErr w:type="spellStart"/>
      <w:r w:rsidRPr="001851EC">
        <w:rPr>
          <w:sz w:val="22"/>
          <w:szCs w:val="22"/>
        </w:rPr>
        <w:t>późn</w:t>
      </w:r>
      <w:proofErr w:type="spellEnd"/>
      <w:r w:rsidRPr="001851EC">
        <w:rPr>
          <w:sz w:val="22"/>
          <w:szCs w:val="22"/>
        </w:rPr>
        <w:t>. zm.</w:t>
      </w:r>
    </w:p>
    <w:p w14:paraId="099DF4D7"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bookmarkStart w:id="514" w:name="_Toc133316329"/>
      <w:bookmarkStart w:id="515" w:name="_Hlk127342919"/>
      <w:r w:rsidRPr="001851EC">
        <w:rPr>
          <w:b/>
          <w:bCs/>
          <w:iCs/>
          <w:smallCaps/>
          <w:color w:val="000066"/>
          <w:kern w:val="28"/>
          <w:sz w:val="22"/>
          <w:szCs w:val="22"/>
          <w:lang w:eastAsia="ar-SA"/>
        </w:rPr>
        <w:t>Opis możliwych do realizacji kierunków działań</w:t>
      </w:r>
      <w:bookmarkEnd w:id="514"/>
      <w:r w:rsidRPr="001851EC">
        <w:rPr>
          <w:b/>
          <w:bCs/>
          <w:iCs/>
          <w:smallCaps/>
          <w:color w:val="000066"/>
          <w:kern w:val="28"/>
          <w:sz w:val="22"/>
          <w:szCs w:val="22"/>
          <w:lang w:eastAsia="ar-SA"/>
        </w:rPr>
        <w:t xml:space="preserve"> </w:t>
      </w:r>
    </w:p>
    <w:p w14:paraId="0BC696B5" w14:textId="77777777" w:rsidR="001851EC" w:rsidRPr="001851EC" w:rsidRDefault="001851EC" w:rsidP="001851EC">
      <w:pPr>
        <w:keepNext/>
        <w:spacing w:before="240" w:after="120"/>
        <w:jc w:val="both"/>
        <w:outlineLvl w:val="1"/>
        <w:rPr>
          <w:b/>
          <w:bCs/>
          <w:iCs/>
          <w:color w:val="000066"/>
          <w:sz w:val="22"/>
          <w:szCs w:val="22"/>
        </w:rPr>
      </w:pPr>
      <w:bookmarkStart w:id="516" w:name="_Toc133316330"/>
      <w:bookmarkEnd w:id="515"/>
      <w:r w:rsidRPr="001851EC">
        <w:rPr>
          <w:b/>
          <w:bCs/>
          <w:iCs/>
          <w:color w:val="000066"/>
          <w:sz w:val="22"/>
          <w:szCs w:val="22"/>
        </w:rPr>
        <w:t>Ograniczenie wpływu emisji zanieczyszczeń z ogrzewania indywidualnego</w:t>
      </w:r>
      <w:bookmarkEnd w:id="516"/>
    </w:p>
    <w:p w14:paraId="5C904382" w14:textId="77777777" w:rsidR="001851EC" w:rsidRPr="001851EC" w:rsidRDefault="001851EC" w:rsidP="001851EC">
      <w:pPr>
        <w:spacing w:before="120" w:after="120" w:line="276" w:lineRule="auto"/>
        <w:jc w:val="both"/>
        <w:rPr>
          <w:sz w:val="22"/>
          <w:szCs w:val="20"/>
        </w:rPr>
      </w:pPr>
      <w:r w:rsidRPr="001851EC">
        <w:rPr>
          <w:b/>
          <w:bCs/>
          <w:sz w:val="22"/>
          <w:szCs w:val="20"/>
        </w:rPr>
        <w:t>Realizacja uchwały nr VIII/136/19 Sejmiku Województwa Kujawsko-Pomorskiego z dnia 24 czerwca</w:t>
      </w:r>
      <w:r w:rsidRPr="001851EC">
        <w:rPr>
          <w:b/>
          <w:bCs/>
          <w:sz w:val="22"/>
          <w:szCs w:val="20"/>
        </w:rPr>
        <w:br/>
        <w:t>2019 r. w sprawie wprowadzenia na obszarze województwa kujawsko-pomorskiego ograniczeń i zakazów w zakresie eksploatacji instalacji, w których następuje spalanie paliw, zmienionej uchwałą</w:t>
      </w:r>
      <w:r w:rsidRPr="001851EC">
        <w:rPr>
          <w:b/>
          <w:bCs/>
          <w:sz w:val="22"/>
          <w:szCs w:val="20"/>
        </w:rPr>
        <w:br/>
        <w:t>nr XXXV/510/21 Sejmiku Województwa Kujawsko-Pomorskiego z dnia 30 sierpnia 2021 r.</w:t>
      </w:r>
    </w:p>
    <w:p w14:paraId="257AB1CA" w14:textId="77777777" w:rsidR="001851EC" w:rsidRPr="001851EC" w:rsidRDefault="001851EC" w:rsidP="001851EC">
      <w:pPr>
        <w:spacing w:before="120" w:after="120" w:line="276" w:lineRule="auto"/>
        <w:jc w:val="both"/>
        <w:rPr>
          <w:sz w:val="22"/>
          <w:szCs w:val="22"/>
        </w:rPr>
      </w:pPr>
      <w:r w:rsidRPr="001851EC">
        <w:rPr>
          <w:sz w:val="22"/>
          <w:szCs w:val="22"/>
        </w:rPr>
        <w:t>Nadrzędnym celem „uchwały antysmogowej” określonej uchwałą nr VIII/136/19 Sejmiku Województwa Kujawsko-Pomorskiego z dnia 24 czerwca 2019 r. zmienionej uchwałą nr XXXV/510/21 z dnia 30 sierpnia</w:t>
      </w:r>
      <w:r w:rsidRPr="001851EC">
        <w:rPr>
          <w:sz w:val="22"/>
          <w:szCs w:val="22"/>
        </w:rPr>
        <w:br/>
        <w:t xml:space="preserve">2021 r. jest znacząca poprawa jakości powietrza na całym obszarze województwa kujawsko-pomorskiego, gdyż we wszystkich strefach przekraczane są poziomy </w:t>
      </w:r>
      <w:bookmarkStart w:id="517" w:name="_Hlk128054078"/>
      <w:r w:rsidRPr="001851EC">
        <w:rPr>
          <w:sz w:val="22"/>
          <w:szCs w:val="22"/>
        </w:rPr>
        <w:t xml:space="preserve">dopuszczalne (standardy jakości powietrza) i </w:t>
      </w:r>
      <w:bookmarkEnd w:id="517"/>
      <w:r w:rsidRPr="001851EC">
        <w:rPr>
          <w:sz w:val="22"/>
          <w:szCs w:val="22"/>
        </w:rPr>
        <w:t>docelowe</w:t>
      </w:r>
      <w:r w:rsidRPr="001851EC">
        <w:rPr>
          <w:sz w:val="22"/>
          <w:szCs w:val="22"/>
        </w:rPr>
        <w:br/>
        <w:t xml:space="preserve">i stężeń zanieczyszczeń powietrza. Termin wejścia uchwały w życie został ustalony na </w:t>
      </w:r>
      <w:r w:rsidRPr="001851EC">
        <w:rPr>
          <w:bCs/>
          <w:sz w:val="22"/>
          <w:szCs w:val="22"/>
        </w:rPr>
        <w:t>1 września 2019 roku</w:t>
      </w:r>
      <w:r w:rsidRPr="001851EC">
        <w:rPr>
          <w:sz w:val="22"/>
          <w:szCs w:val="22"/>
        </w:rPr>
        <w:t>, aby w pierwszej kolejności ograniczyć powstawanie nowych źródeł emisji oraz wyeliminować spalanie paliw złej jakości – węgla brunatnego oraz paliw stałych produkowanych z wykorzystaniem tego węgla, mułów</w:t>
      </w:r>
      <w:r w:rsidRPr="001851EC">
        <w:rPr>
          <w:sz w:val="22"/>
          <w:szCs w:val="22"/>
        </w:rPr>
        <w:br/>
        <w:t xml:space="preserve">i flotokoncentratów, miałów słabej jakości oraz wilgotnej biomasy. Wszystkie nowo zainstalowane kotły </w:t>
      </w:r>
      <w:r w:rsidRPr="001851EC">
        <w:rPr>
          <w:sz w:val="22"/>
          <w:szCs w:val="22"/>
        </w:rPr>
        <w:br/>
        <w:t xml:space="preserve">na paliwo stałe (od 1 września 2019 roku) powinny spełniać wymagania </w:t>
      </w:r>
      <w:proofErr w:type="spellStart"/>
      <w:r w:rsidRPr="001851EC">
        <w:rPr>
          <w:sz w:val="22"/>
          <w:szCs w:val="22"/>
        </w:rPr>
        <w:t>ekoprojektu</w:t>
      </w:r>
      <w:proofErr w:type="spellEnd"/>
      <w:r w:rsidRPr="001851EC">
        <w:rPr>
          <w:sz w:val="22"/>
          <w:szCs w:val="22"/>
        </w:rPr>
        <w:t xml:space="preserve"> lub określone dla kotłów klasy 5 wg Normy PN EN-303-5:2012. Dla tzw. kotłów pozaklasowych, których eksploatacja rozpoczęła się przed 1 września 2019 roku, przewidziany został odpowiednio długi okres przejściowy - do 1 stycznia 2024 roku na dostosowanie się do wymogów uchwały. W przypadku kotłów, których eksploatacja rozpoczęła się przed</w:t>
      </w:r>
      <w:r w:rsidRPr="001851EC">
        <w:rPr>
          <w:sz w:val="22"/>
          <w:szCs w:val="22"/>
        </w:rPr>
        <w:br/>
        <w:t xml:space="preserve">1 września 2019 roku, ale jednocześnie spełniają podstawowe wymagania w zakresie emisji zanieczyszczeń </w:t>
      </w:r>
      <w:r w:rsidRPr="001851EC">
        <w:rPr>
          <w:sz w:val="22"/>
          <w:szCs w:val="22"/>
        </w:rPr>
        <w:br/>
        <w:t>na</w:t>
      </w:r>
      <w:r w:rsidRPr="001851EC">
        <w:rPr>
          <w:bCs/>
          <w:sz w:val="22"/>
          <w:szCs w:val="22"/>
        </w:rPr>
        <w:t xml:space="preserve"> poziomie klasy 3 lub klasy 4 </w:t>
      </w:r>
      <w:r w:rsidRPr="001851EC">
        <w:rPr>
          <w:sz w:val="22"/>
          <w:szCs w:val="22"/>
        </w:rPr>
        <w:t xml:space="preserve">wg normy PN-EN-303-5:2012, okres przejściowy został </w:t>
      </w:r>
      <w:r w:rsidRPr="001851EC">
        <w:rPr>
          <w:bCs/>
          <w:sz w:val="22"/>
          <w:szCs w:val="22"/>
        </w:rPr>
        <w:t>wydłużony na 9 lat – do 1 stycznia 2028 roku</w:t>
      </w:r>
      <w:r w:rsidRPr="001851EC">
        <w:rPr>
          <w:sz w:val="22"/>
          <w:szCs w:val="22"/>
        </w:rPr>
        <w:t xml:space="preserve">. Instalacje te charakteryzują się znacznie niższą emisją zanieczyszczeń w  stosunku </w:t>
      </w:r>
      <w:r w:rsidRPr="001851EC">
        <w:rPr>
          <w:sz w:val="22"/>
          <w:szCs w:val="22"/>
        </w:rPr>
        <w:br/>
        <w:t xml:space="preserve">do powszechnie używanych kotłów pozaklasowych, stąd wyznaczony okres przejściowy pozwoli na wydłużenie możliwości ich eksploatacji, co przekłada się na pozytywne skutki ekonomiczne i ekologiczne. W przypadku </w:t>
      </w:r>
      <w:r w:rsidRPr="001851EC">
        <w:rPr>
          <w:sz w:val="22"/>
          <w:szCs w:val="22"/>
        </w:rPr>
        <w:lastRenderedPageBreak/>
        <w:t xml:space="preserve">ogrzewaczy pomieszczeń również zastosowany został okres przejściowy – wymagania dla nowo instalowanych ogrzewaczy pomieszczeń weszły w życie 1 września 2019 roku. Wymagania </w:t>
      </w:r>
      <w:proofErr w:type="spellStart"/>
      <w:r w:rsidRPr="001851EC">
        <w:rPr>
          <w:sz w:val="22"/>
          <w:szCs w:val="22"/>
        </w:rPr>
        <w:t>ekoprojektu</w:t>
      </w:r>
      <w:proofErr w:type="spellEnd"/>
      <w:r w:rsidRPr="001851EC">
        <w:rPr>
          <w:sz w:val="22"/>
          <w:szCs w:val="22"/>
        </w:rPr>
        <w:t xml:space="preserve"> w stosunku </w:t>
      </w:r>
      <w:r w:rsidRPr="001851EC">
        <w:rPr>
          <w:sz w:val="22"/>
          <w:szCs w:val="22"/>
        </w:rPr>
        <w:br/>
        <w:t>do ogrzewaczy pomieszczeń na paliwa stałe wprowadzanych do sprzedaży zaczęły obowiązywać od 1 stycznia</w:t>
      </w:r>
      <w:r w:rsidRPr="001851EC">
        <w:rPr>
          <w:sz w:val="22"/>
          <w:szCs w:val="22"/>
        </w:rPr>
        <w:br/>
        <w:t xml:space="preserve">2022 roku. </w:t>
      </w:r>
    </w:p>
    <w:p w14:paraId="6F0363FA" w14:textId="77777777" w:rsidR="001851EC" w:rsidRPr="001851EC" w:rsidRDefault="001851EC" w:rsidP="001851EC">
      <w:pPr>
        <w:spacing w:before="120" w:after="120" w:line="276" w:lineRule="auto"/>
        <w:jc w:val="both"/>
        <w:rPr>
          <w:sz w:val="22"/>
          <w:szCs w:val="22"/>
        </w:rPr>
      </w:pPr>
      <w:bookmarkStart w:id="518" w:name="_Hlk128054147"/>
      <w:r w:rsidRPr="001851EC">
        <w:rPr>
          <w:sz w:val="22"/>
          <w:szCs w:val="22"/>
        </w:rPr>
        <w:t xml:space="preserve">Dla ogrzewaczy pomieszczeń, których eksploatacja rozpoczęła się przed 1 września 2019 r. przewidziany został odpowiednio długi okres przejściowy – do 1 stycznia 2024 roku na dostosowanie się do wymogów uchwały. </w:t>
      </w:r>
      <w:r w:rsidRPr="001851EC">
        <w:rPr>
          <w:sz w:val="22"/>
          <w:szCs w:val="22"/>
        </w:rPr>
        <w:br/>
        <w:t xml:space="preserve">Dla ogrzewaczy pomieszczeń zainstalowanych przed 1 września 2019 roku przewidziano możliwość ich eksploatacji po 1 stycznia 2024 roku pod warunkiem doposażenia w urządzenie redukujące emisję pyłu, które umożliwi osiągnięcie emisji pyłu na poziomie określonym w rozporządzeniu Komisji (UE) 2015/1185. Uwzględniono przy tym fakt, że zgodnie z §132 ust. 1 rozporządzenia Ministra Infrastruktury w sprawie warunków technicznych, jakim powinny odpowiadać budynki i ich usytuowanie, budynek, który ze względu </w:t>
      </w:r>
      <w:r w:rsidRPr="001851EC">
        <w:rPr>
          <w:sz w:val="22"/>
          <w:szCs w:val="22"/>
        </w:rPr>
        <w:br/>
        <w:t xml:space="preserve">na swoje przeznaczenie wymaga ogrzewania, powinien być wyposażony w instalację ogrzewczą lub inne urządzenia ogrzewcze, niebędące piecami, trzonami kuchennymi lub kominkami. Oznacza to, że kominek lub piec nie może być głównym źródłem ogrzewania budynku. Stosowane są one zazwyczaj ze znacznie mniejszą intensywnością niż kotły a jednocześnie wymiana tych instalacji na nowe spełniające wymagania </w:t>
      </w:r>
      <w:proofErr w:type="spellStart"/>
      <w:r w:rsidRPr="001851EC">
        <w:rPr>
          <w:sz w:val="22"/>
          <w:szCs w:val="22"/>
        </w:rPr>
        <w:t>ekoprojektu</w:t>
      </w:r>
      <w:proofErr w:type="spellEnd"/>
      <w:r w:rsidRPr="001851EC">
        <w:rPr>
          <w:sz w:val="22"/>
          <w:szCs w:val="22"/>
        </w:rPr>
        <w:t>, jest często bardzo utrudniona lub wręcz niemożliwa. Okresy przejściowe zostały określone w sposób optymalny zapewniając możliwość wymiany istniejących źródeł ogrzewania przy zachowaniu potrzeby możliwie najszybszej poprawy jakości powietrza.</w:t>
      </w:r>
    </w:p>
    <w:p w14:paraId="701F669A" w14:textId="77777777" w:rsidR="001851EC" w:rsidRPr="001851EC" w:rsidRDefault="001851EC" w:rsidP="001851EC">
      <w:pPr>
        <w:spacing w:before="120" w:after="120" w:line="276" w:lineRule="auto"/>
        <w:jc w:val="both"/>
        <w:rPr>
          <w:sz w:val="22"/>
          <w:szCs w:val="20"/>
        </w:rPr>
      </w:pPr>
      <w:r w:rsidRPr="001851EC">
        <w:rPr>
          <w:sz w:val="22"/>
          <w:szCs w:val="20"/>
        </w:rPr>
        <w:t xml:space="preserve">Zmiana uchwały antysmogowej odnosi się do następujących obszarów: Bydgoszczy, Ciechocinka, Grudziądza, Inowrocławia, Nakła nad Notecią, Torunia, Włocławka oraz do obszaru uzdrowiska Wieniec-Zdrój położonego w gminie Brześć Kujawski i dotyczy zakazu eksploatacji pieców, kominków i kotłów na paliwa stałe </w:t>
      </w:r>
      <w:r w:rsidRPr="001851EC">
        <w:rPr>
          <w:sz w:val="22"/>
          <w:szCs w:val="20"/>
        </w:rPr>
        <w:br/>
        <w:t xml:space="preserve">w budynkach/lokalach, jeżeli istnieje możliwość przyłączenia budynku/lokalu do sieci ciepłowniczej </w:t>
      </w:r>
      <w:r w:rsidRPr="001851EC">
        <w:rPr>
          <w:sz w:val="22"/>
          <w:szCs w:val="20"/>
        </w:rPr>
        <w:br/>
        <w:t xml:space="preserve">lub gazowej, a sieć ta zlokalizowana jest na terenie bezpośrednio przylegającym do działki, na której znajduje się instalacja. Przy czym instalacje oddane do użytkowania przed dniem 1 stycznia 2022 r. niespełniające wymagań w zakresie sprawności cieplnej i emisji zanieczyszczeń określonych dla klasy 3, 4, 5 wg normy </w:t>
      </w:r>
      <w:r w:rsidRPr="001851EC">
        <w:rPr>
          <w:sz w:val="22"/>
          <w:szCs w:val="20"/>
        </w:rPr>
        <w:br/>
        <w:t xml:space="preserve">PN-EN 303-5:2012 lub niespełniające wymagań </w:t>
      </w:r>
      <w:proofErr w:type="spellStart"/>
      <w:r w:rsidRPr="001851EC">
        <w:rPr>
          <w:sz w:val="22"/>
          <w:szCs w:val="20"/>
        </w:rPr>
        <w:t>ekoprojektu</w:t>
      </w:r>
      <w:proofErr w:type="spellEnd"/>
      <w:r w:rsidRPr="001851EC">
        <w:rPr>
          <w:sz w:val="22"/>
          <w:szCs w:val="20"/>
        </w:rPr>
        <w:t xml:space="preserve"> dla kotłów na paliwo stałe – mogą być eksploatowane do dnia 31 grudnia 2023 r., spełniające wymagania określone dla klasy 3 lub klasy 4 – mogą być eksploatowane do dnia 31 grudnia 2027 r., a spełniające wymagania klasy 5 lub </w:t>
      </w:r>
      <w:proofErr w:type="spellStart"/>
      <w:r w:rsidRPr="001851EC">
        <w:rPr>
          <w:sz w:val="22"/>
          <w:szCs w:val="20"/>
        </w:rPr>
        <w:t>ekoprojektu</w:t>
      </w:r>
      <w:proofErr w:type="spellEnd"/>
      <w:r w:rsidRPr="001851EC">
        <w:rPr>
          <w:sz w:val="22"/>
          <w:szCs w:val="20"/>
        </w:rPr>
        <w:t xml:space="preserve"> do 31 grudnia </w:t>
      </w:r>
      <w:r w:rsidRPr="001851EC">
        <w:rPr>
          <w:sz w:val="22"/>
          <w:szCs w:val="20"/>
        </w:rPr>
        <w:br/>
        <w:t xml:space="preserve">2029 r. Natomiast miejscowe ogrzewacze pomieszczeń na paliwo stałe niespełniające wymagań </w:t>
      </w:r>
      <w:proofErr w:type="spellStart"/>
      <w:r w:rsidRPr="001851EC">
        <w:rPr>
          <w:sz w:val="22"/>
          <w:szCs w:val="20"/>
        </w:rPr>
        <w:t>ekoprojektu</w:t>
      </w:r>
      <w:proofErr w:type="spellEnd"/>
      <w:r w:rsidRPr="001851EC">
        <w:rPr>
          <w:sz w:val="22"/>
          <w:szCs w:val="20"/>
        </w:rPr>
        <w:t xml:space="preserve"> mogą być eksploatowane do 31 grudnia 2023 r.</w:t>
      </w:r>
    </w:p>
    <w:bookmarkEnd w:id="518"/>
    <w:p w14:paraId="7FB01AA7" w14:textId="77777777" w:rsidR="001851EC" w:rsidRPr="001851EC" w:rsidRDefault="001851EC" w:rsidP="001851EC">
      <w:pPr>
        <w:spacing w:before="240" w:after="120"/>
        <w:jc w:val="both"/>
        <w:rPr>
          <w:b/>
          <w:sz w:val="22"/>
          <w:szCs w:val="22"/>
        </w:rPr>
      </w:pPr>
      <w:r w:rsidRPr="001851EC">
        <w:rPr>
          <w:b/>
          <w:sz w:val="22"/>
          <w:szCs w:val="22"/>
        </w:rPr>
        <w:t>Termomodernizacja obiektów budowlanych</w:t>
      </w:r>
    </w:p>
    <w:p w14:paraId="21FB6A7C" w14:textId="77777777" w:rsidR="001851EC" w:rsidRPr="001851EC" w:rsidRDefault="001851EC" w:rsidP="001851EC">
      <w:pPr>
        <w:spacing w:before="120" w:after="120" w:line="276" w:lineRule="auto"/>
        <w:jc w:val="both"/>
        <w:rPr>
          <w:sz w:val="22"/>
          <w:szCs w:val="22"/>
        </w:rPr>
      </w:pPr>
      <w:r w:rsidRPr="001851EC">
        <w:rPr>
          <w:sz w:val="22"/>
          <w:szCs w:val="22"/>
        </w:rPr>
        <w:t xml:space="preserve">W celu osiągnięcia efektu ekologicznego termomodernizacja powinna być przeprowadzona kompleksowo. Wiąże się to z wymianą lub likwidacją źródeł ciepła na paliwo stałe. Natomiast termomodernizacja obiektów podłączonych do sieci ciepłowniczej nie przynosi efektu ekologicznego redukcji emisji w miejscu prowadzenia działania. </w:t>
      </w:r>
    </w:p>
    <w:p w14:paraId="4530ED97" w14:textId="77777777" w:rsidR="001851EC" w:rsidRPr="001851EC" w:rsidRDefault="001851EC" w:rsidP="001851EC">
      <w:pPr>
        <w:spacing w:before="240" w:after="120"/>
        <w:jc w:val="both"/>
        <w:rPr>
          <w:b/>
          <w:sz w:val="22"/>
          <w:szCs w:val="22"/>
        </w:rPr>
      </w:pPr>
      <w:r w:rsidRPr="001851EC">
        <w:rPr>
          <w:b/>
          <w:sz w:val="22"/>
          <w:szCs w:val="22"/>
        </w:rPr>
        <w:t>Rozbudowa i modernizacja sieci ciepłowniczych by zapewnić podłączenie nowym użytkownikom</w:t>
      </w:r>
    </w:p>
    <w:p w14:paraId="01178BD5" w14:textId="77777777" w:rsidR="001851EC" w:rsidRPr="001851EC" w:rsidRDefault="001851EC" w:rsidP="001851EC">
      <w:pPr>
        <w:spacing w:before="120" w:after="120" w:line="276" w:lineRule="auto"/>
        <w:jc w:val="both"/>
        <w:rPr>
          <w:sz w:val="22"/>
          <w:szCs w:val="22"/>
        </w:rPr>
      </w:pPr>
      <w:r w:rsidRPr="001851EC">
        <w:rPr>
          <w:sz w:val="22"/>
          <w:szCs w:val="22"/>
        </w:rPr>
        <w:t xml:space="preserve">Rozbudowanie sieci ciepłowniczej pozwoli na większy dostęp do ciepła sieciowego, w szczególności </w:t>
      </w:r>
      <w:r w:rsidRPr="001851EC">
        <w:rPr>
          <w:sz w:val="22"/>
          <w:szCs w:val="22"/>
        </w:rPr>
        <w:br/>
        <w:t xml:space="preserve">na terenach, gdzie występuje i przeważa ogrzewanie indywidualne. Realizacja takich działań jest możliwa, </w:t>
      </w:r>
      <w:r w:rsidRPr="001851EC">
        <w:rPr>
          <w:sz w:val="22"/>
          <w:szCs w:val="22"/>
        </w:rPr>
        <w:br/>
        <w:t xml:space="preserve">gdy istnieje uzasadnienie techniczne i ekonomiczne. Założenia gminy do planów zaopatrzenia w ciepło i paliwa gazowe powinny zawierać analizę możliwości rozbudowy sieci jak i modernizacji, aby efektownie wykorzystać ciepło z sieci przy zachowaniu minimalnych strat ciepła podczas </w:t>
      </w:r>
      <w:proofErr w:type="spellStart"/>
      <w:r w:rsidRPr="001851EC">
        <w:rPr>
          <w:sz w:val="22"/>
          <w:szCs w:val="22"/>
        </w:rPr>
        <w:t>przesyłu</w:t>
      </w:r>
      <w:proofErr w:type="spellEnd"/>
      <w:r w:rsidRPr="001851EC">
        <w:rPr>
          <w:sz w:val="22"/>
          <w:szCs w:val="22"/>
        </w:rPr>
        <w:t xml:space="preserve">. </w:t>
      </w:r>
    </w:p>
    <w:p w14:paraId="0AEB87C4" w14:textId="77777777" w:rsidR="00576918" w:rsidRDefault="00576918" w:rsidP="001851EC">
      <w:pPr>
        <w:spacing w:before="240" w:after="120"/>
        <w:jc w:val="both"/>
        <w:rPr>
          <w:b/>
          <w:sz w:val="22"/>
          <w:szCs w:val="22"/>
        </w:rPr>
      </w:pPr>
    </w:p>
    <w:p w14:paraId="08C40F5F" w14:textId="77777777" w:rsidR="00576918" w:rsidRDefault="00576918" w:rsidP="001851EC">
      <w:pPr>
        <w:spacing w:before="240" w:after="120"/>
        <w:jc w:val="both"/>
        <w:rPr>
          <w:b/>
          <w:sz w:val="22"/>
          <w:szCs w:val="22"/>
        </w:rPr>
      </w:pPr>
    </w:p>
    <w:p w14:paraId="7F5C12E9" w14:textId="77777777" w:rsidR="001851EC" w:rsidRPr="001851EC" w:rsidRDefault="001851EC" w:rsidP="001851EC">
      <w:pPr>
        <w:spacing w:before="240" w:after="120"/>
        <w:jc w:val="both"/>
        <w:rPr>
          <w:b/>
          <w:sz w:val="22"/>
          <w:szCs w:val="22"/>
        </w:rPr>
      </w:pPr>
      <w:r w:rsidRPr="001851EC">
        <w:rPr>
          <w:b/>
          <w:sz w:val="22"/>
          <w:szCs w:val="22"/>
        </w:rPr>
        <w:lastRenderedPageBreak/>
        <w:t>Budownictwo energooszczędne i pasywne</w:t>
      </w:r>
    </w:p>
    <w:p w14:paraId="0A4E7F1E" w14:textId="67E625C6" w:rsidR="001851EC" w:rsidRPr="001851EC" w:rsidRDefault="001851EC" w:rsidP="001851EC">
      <w:pPr>
        <w:spacing w:before="120" w:after="120" w:line="276" w:lineRule="auto"/>
        <w:jc w:val="both"/>
        <w:rPr>
          <w:sz w:val="22"/>
          <w:szCs w:val="22"/>
        </w:rPr>
      </w:pPr>
      <w:r w:rsidRPr="001851EC">
        <w:rPr>
          <w:sz w:val="22"/>
          <w:szCs w:val="22"/>
        </w:rPr>
        <w:t>Rozporządzenie Ministra Infrastruktury z 12 kwietnia 2002 r. w sprawie warunków technicznych, jakim powinny odpowiadać budynki i ich usytuowanie</w:t>
      </w:r>
      <w:r w:rsidRPr="001851EC">
        <w:rPr>
          <w:sz w:val="22"/>
          <w:szCs w:val="22"/>
          <w:vertAlign w:val="superscript"/>
        </w:rPr>
        <w:footnoteReference w:id="136"/>
      </w:r>
      <w:r w:rsidRPr="001851EC">
        <w:rPr>
          <w:sz w:val="22"/>
          <w:szCs w:val="22"/>
        </w:rPr>
        <w:t xml:space="preserve">, określa wartość wskaźnika rocznego zapotrzebowania </w:t>
      </w:r>
      <w:r w:rsidR="000B1569">
        <w:rPr>
          <w:sz w:val="22"/>
          <w:szCs w:val="22"/>
        </w:rPr>
        <w:br/>
      </w:r>
      <w:r w:rsidRPr="001851EC">
        <w:rPr>
          <w:sz w:val="22"/>
          <w:szCs w:val="22"/>
        </w:rPr>
        <w:t xml:space="preserve">na nieodnawialną energię pierwotną, który może zużywać nowy lub modernizowany dom. Od 31 grudnia </w:t>
      </w:r>
      <w:r w:rsidR="000B1569">
        <w:rPr>
          <w:sz w:val="22"/>
          <w:szCs w:val="22"/>
        </w:rPr>
        <w:br/>
      </w:r>
      <w:r w:rsidRPr="001851EC">
        <w:rPr>
          <w:sz w:val="22"/>
          <w:szCs w:val="22"/>
        </w:rPr>
        <w:t>2020 roku wartość ta wynosi 70 [kWh/(m</w:t>
      </w:r>
      <w:r w:rsidRPr="001851EC">
        <w:rPr>
          <w:sz w:val="22"/>
          <w:szCs w:val="22"/>
          <w:vertAlign w:val="superscript"/>
        </w:rPr>
        <w:t>2</w:t>
      </w:r>
      <w:r w:rsidRPr="001851EC">
        <w:rPr>
          <w:sz w:val="22"/>
          <w:szCs w:val="22"/>
        </w:rPr>
        <w:t>×rok)] dla budynków jednorodzinnych i 65 [kWh/(m</w:t>
      </w:r>
      <w:r w:rsidRPr="001851EC">
        <w:rPr>
          <w:sz w:val="22"/>
          <w:szCs w:val="22"/>
          <w:vertAlign w:val="superscript"/>
        </w:rPr>
        <w:t>2</w:t>
      </w:r>
      <w:r w:rsidRPr="001851EC">
        <w:rPr>
          <w:sz w:val="22"/>
          <w:szCs w:val="22"/>
        </w:rPr>
        <w:t xml:space="preserve">×rok)] </w:t>
      </w:r>
      <w:r w:rsidR="000B1569">
        <w:rPr>
          <w:sz w:val="22"/>
          <w:szCs w:val="22"/>
        </w:rPr>
        <w:br/>
      </w:r>
      <w:r w:rsidRPr="001851EC">
        <w:rPr>
          <w:sz w:val="22"/>
          <w:szCs w:val="22"/>
        </w:rPr>
        <w:t xml:space="preserve">dla budynków wielorodzinnych. Zapotrzebowanie na energię niezbędną do ogrzania jednego metra kwadratowego powierzchni, podczas jednego sezonu grzewczego dla budynków pasywnych wynosi poniżej 15, a dla budynków energooszczędnych wynosi 50. Dlatego warto promować budownictwo energooszczędne </w:t>
      </w:r>
      <w:r w:rsidR="000B1569">
        <w:rPr>
          <w:sz w:val="22"/>
          <w:szCs w:val="22"/>
        </w:rPr>
        <w:br/>
      </w:r>
      <w:r w:rsidRPr="001851EC">
        <w:rPr>
          <w:sz w:val="22"/>
          <w:szCs w:val="22"/>
        </w:rPr>
        <w:t xml:space="preserve">lub pasywne, ponieważ ogranicza to istotnie zapotrzebowanie ciepła, a przez to również zapotrzebowanie </w:t>
      </w:r>
      <w:r w:rsidR="000B1569">
        <w:rPr>
          <w:sz w:val="22"/>
          <w:szCs w:val="22"/>
        </w:rPr>
        <w:br/>
      </w:r>
      <w:r w:rsidRPr="001851EC">
        <w:rPr>
          <w:sz w:val="22"/>
          <w:szCs w:val="22"/>
        </w:rPr>
        <w:t>na paliwo.</w:t>
      </w:r>
    </w:p>
    <w:p w14:paraId="006F5454" w14:textId="77777777" w:rsidR="001851EC" w:rsidRPr="001851EC" w:rsidRDefault="001851EC" w:rsidP="001851EC">
      <w:pPr>
        <w:spacing w:before="240" w:after="120"/>
        <w:jc w:val="both"/>
        <w:rPr>
          <w:b/>
          <w:sz w:val="22"/>
          <w:szCs w:val="22"/>
        </w:rPr>
      </w:pPr>
      <w:r w:rsidRPr="001851EC">
        <w:rPr>
          <w:b/>
          <w:sz w:val="22"/>
          <w:szCs w:val="22"/>
        </w:rPr>
        <w:t>Rozbudowa sieci gazowej</w:t>
      </w:r>
    </w:p>
    <w:p w14:paraId="4A02D75B" w14:textId="77777777" w:rsidR="001851EC" w:rsidRPr="001851EC" w:rsidRDefault="001851EC" w:rsidP="001851EC">
      <w:pPr>
        <w:spacing w:before="120" w:after="120" w:line="276" w:lineRule="auto"/>
        <w:jc w:val="both"/>
        <w:rPr>
          <w:sz w:val="22"/>
          <w:szCs w:val="22"/>
        </w:rPr>
      </w:pPr>
      <w:r w:rsidRPr="001851EC">
        <w:rPr>
          <w:sz w:val="22"/>
          <w:szCs w:val="22"/>
        </w:rPr>
        <w:t>Rozbudowa sieci gazowej na terenach dotychczas ich nieposiadających umożliwia wykorzystanie paliwa gazowego w indywidualnych systemach grzewczych, co daje większe możliwości ograniczenia emisji zanieczyszczeń do powietrza z sektora komunalno-bytowego. Realizacja takich działań jest możliwa, gdy istnieje uzasadnienie techniczne i ekonomiczne, dlatego założenia do planów zaopatrzenia w ciepło, paliwa gazowe i energię elektryczną powinny zawierać analizę możliwości rozbudowy sieci gazowej.</w:t>
      </w:r>
    </w:p>
    <w:p w14:paraId="6A0CAAC7" w14:textId="77777777" w:rsidR="001851EC" w:rsidRPr="001851EC" w:rsidRDefault="001851EC" w:rsidP="001851EC">
      <w:pPr>
        <w:spacing w:before="240" w:after="120"/>
        <w:jc w:val="both"/>
        <w:rPr>
          <w:b/>
          <w:sz w:val="22"/>
          <w:szCs w:val="22"/>
        </w:rPr>
      </w:pPr>
      <w:r w:rsidRPr="001851EC">
        <w:rPr>
          <w:b/>
          <w:sz w:val="22"/>
          <w:szCs w:val="22"/>
        </w:rPr>
        <w:t xml:space="preserve">Produkcja energii </w:t>
      </w:r>
      <w:proofErr w:type="spellStart"/>
      <w:r w:rsidRPr="001851EC">
        <w:rPr>
          <w:b/>
          <w:sz w:val="22"/>
          <w:szCs w:val="22"/>
        </w:rPr>
        <w:t>prosumenckiej</w:t>
      </w:r>
      <w:proofErr w:type="spellEnd"/>
      <w:r w:rsidRPr="001851EC">
        <w:rPr>
          <w:b/>
          <w:sz w:val="22"/>
          <w:szCs w:val="22"/>
        </w:rPr>
        <w:t xml:space="preserve"> z odnawialnych źródeł energii w sektorze publicznym i mieszkaniowym</w:t>
      </w:r>
    </w:p>
    <w:p w14:paraId="03008F1B" w14:textId="77777777" w:rsidR="001851EC" w:rsidRPr="001851EC" w:rsidRDefault="001851EC" w:rsidP="001851EC">
      <w:pPr>
        <w:spacing w:before="120" w:after="120" w:line="276" w:lineRule="auto"/>
        <w:jc w:val="both"/>
        <w:rPr>
          <w:sz w:val="22"/>
          <w:szCs w:val="22"/>
        </w:rPr>
      </w:pPr>
      <w:r w:rsidRPr="001851EC">
        <w:rPr>
          <w:sz w:val="22"/>
          <w:szCs w:val="22"/>
        </w:rPr>
        <w:t xml:space="preserve">Działanie realizowane poprzez zwiększenie produkcji energii z odnawialnych źródeł energii poprzez zakup </w:t>
      </w:r>
      <w:r w:rsidRPr="001851EC">
        <w:rPr>
          <w:sz w:val="22"/>
          <w:szCs w:val="22"/>
        </w:rPr>
        <w:br/>
        <w:t xml:space="preserve">i montaż małych instalacji lub </w:t>
      </w:r>
      <w:proofErr w:type="spellStart"/>
      <w:r w:rsidRPr="001851EC">
        <w:rPr>
          <w:sz w:val="22"/>
          <w:szCs w:val="22"/>
        </w:rPr>
        <w:t>mikroinstalacji</w:t>
      </w:r>
      <w:proofErr w:type="spellEnd"/>
      <w:r w:rsidRPr="001851EC">
        <w:rPr>
          <w:sz w:val="22"/>
          <w:szCs w:val="22"/>
        </w:rPr>
        <w:t xml:space="preserve"> OZE, do produkcji energii elektrycznej lub ciepła dla:</w:t>
      </w:r>
    </w:p>
    <w:p w14:paraId="477EA71F" w14:textId="77777777" w:rsidR="001851EC" w:rsidRPr="009439D5" w:rsidRDefault="001851EC" w:rsidP="009D1BBD">
      <w:pPr>
        <w:pStyle w:val="Akapitzlist"/>
        <w:numPr>
          <w:ilvl w:val="0"/>
          <w:numId w:val="99"/>
        </w:numPr>
        <w:spacing w:line="276" w:lineRule="auto"/>
        <w:rPr>
          <w:szCs w:val="22"/>
        </w:rPr>
      </w:pPr>
      <w:r w:rsidRPr="009439D5">
        <w:rPr>
          <w:szCs w:val="22"/>
        </w:rPr>
        <w:t xml:space="preserve">osób fizycznych, </w:t>
      </w:r>
    </w:p>
    <w:p w14:paraId="60DE1F76" w14:textId="77777777" w:rsidR="001851EC" w:rsidRPr="009439D5" w:rsidRDefault="001851EC" w:rsidP="009D1BBD">
      <w:pPr>
        <w:pStyle w:val="Akapitzlist"/>
        <w:numPr>
          <w:ilvl w:val="0"/>
          <w:numId w:val="99"/>
        </w:numPr>
        <w:spacing w:line="276" w:lineRule="auto"/>
        <w:rPr>
          <w:szCs w:val="22"/>
        </w:rPr>
      </w:pPr>
      <w:r w:rsidRPr="009439D5">
        <w:rPr>
          <w:szCs w:val="22"/>
        </w:rPr>
        <w:t xml:space="preserve">wspólnot lub spółdzielni mieszkaniowych, </w:t>
      </w:r>
    </w:p>
    <w:p w14:paraId="4469E27C" w14:textId="77777777" w:rsidR="001851EC" w:rsidRPr="009439D5" w:rsidRDefault="001851EC" w:rsidP="009D1BBD">
      <w:pPr>
        <w:pStyle w:val="Akapitzlist"/>
        <w:numPr>
          <w:ilvl w:val="0"/>
          <w:numId w:val="99"/>
        </w:numPr>
        <w:spacing w:line="276" w:lineRule="auto"/>
        <w:rPr>
          <w:szCs w:val="22"/>
        </w:rPr>
      </w:pPr>
      <w:r w:rsidRPr="009439D5">
        <w:rPr>
          <w:szCs w:val="22"/>
        </w:rPr>
        <w:t>jednostek samorządu terytorialnego lub ich związków i stowarzyszeń,</w:t>
      </w:r>
    </w:p>
    <w:p w14:paraId="2D22891D" w14:textId="3008C34C" w:rsidR="0026272E" w:rsidRPr="009439D5" w:rsidRDefault="001851EC" w:rsidP="009D1BBD">
      <w:pPr>
        <w:pStyle w:val="Akapitzlist"/>
        <w:numPr>
          <w:ilvl w:val="0"/>
          <w:numId w:val="99"/>
        </w:numPr>
        <w:spacing w:line="276" w:lineRule="auto"/>
        <w:rPr>
          <w:szCs w:val="22"/>
        </w:rPr>
      </w:pPr>
      <w:r w:rsidRPr="009439D5">
        <w:rPr>
          <w:szCs w:val="22"/>
        </w:rPr>
        <w:t xml:space="preserve">spółki, w których jednostki samorządu terytorialnego posiadają 100% udziałów i powołanych </w:t>
      </w:r>
      <w:r w:rsidRPr="009439D5">
        <w:rPr>
          <w:szCs w:val="22"/>
        </w:rPr>
        <w:br/>
      </w:r>
    </w:p>
    <w:p w14:paraId="20F2DDC0" w14:textId="006EA442" w:rsidR="001851EC" w:rsidRPr="001851EC" w:rsidRDefault="001851EC" w:rsidP="001851EC">
      <w:pPr>
        <w:spacing w:before="120" w:after="120" w:line="276" w:lineRule="auto"/>
        <w:jc w:val="both"/>
        <w:rPr>
          <w:sz w:val="22"/>
          <w:szCs w:val="22"/>
        </w:rPr>
      </w:pPr>
      <w:r w:rsidRPr="001851EC">
        <w:rPr>
          <w:sz w:val="22"/>
          <w:szCs w:val="22"/>
        </w:rPr>
        <w:t>Efekt ekologiczny może być osiągnięty poprzez inwestycje w:</w:t>
      </w:r>
    </w:p>
    <w:p w14:paraId="2031DBC7" w14:textId="77777777" w:rsidR="001851EC" w:rsidRPr="009439D5" w:rsidRDefault="001851EC" w:rsidP="009D1BBD">
      <w:pPr>
        <w:pStyle w:val="Akapitzlist"/>
        <w:numPr>
          <w:ilvl w:val="0"/>
          <w:numId w:val="100"/>
        </w:numPr>
        <w:spacing w:line="276" w:lineRule="auto"/>
        <w:rPr>
          <w:szCs w:val="22"/>
        </w:rPr>
      </w:pPr>
      <w:r w:rsidRPr="009439D5">
        <w:rPr>
          <w:szCs w:val="22"/>
        </w:rPr>
        <w:t>pompy ciepła,</w:t>
      </w:r>
    </w:p>
    <w:p w14:paraId="33C930A5" w14:textId="77777777" w:rsidR="001851EC" w:rsidRPr="009439D5" w:rsidRDefault="001851EC" w:rsidP="009D1BBD">
      <w:pPr>
        <w:pStyle w:val="Akapitzlist"/>
        <w:numPr>
          <w:ilvl w:val="0"/>
          <w:numId w:val="100"/>
        </w:numPr>
        <w:spacing w:line="276" w:lineRule="auto"/>
        <w:rPr>
          <w:szCs w:val="22"/>
        </w:rPr>
      </w:pPr>
      <w:r w:rsidRPr="009439D5">
        <w:rPr>
          <w:szCs w:val="22"/>
        </w:rPr>
        <w:t>panele fotowoltaiczne,</w:t>
      </w:r>
    </w:p>
    <w:p w14:paraId="485BEB21" w14:textId="77777777" w:rsidR="001851EC" w:rsidRPr="009439D5" w:rsidRDefault="001851EC" w:rsidP="009D1BBD">
      <w:pPr>
        <w:pStyle w:val="Akapitzlist"/>
        <w:numPr>
          <w:ilvl w:val="0"/>
          <w:numId w:val="100"/>
        </w:numPr>
        <w:spacing w:line="276" w:lineRule="auto"/>
        <w:rPr>
          <w:szCs w:val="22"/>
        </w:rPr>
      </w:pPr>
      <w:r w:rsidRPr="009439D5">
        <w:rPr>
          <w:szCs w:val="22"/>
        </w:rPr>
        <w:t>małe elektrownie wiatrowe.</w:t>
      </w:r>
    </w:p>
    <w:p w14:paraId="09582BE1" w14:textId="597FD387" w:rsidR="001851EC" w:rsidRPr="001851EC" w:rsidRDefault="001851EC" w:rsidP="001851EC">
      <w:pPr>
        <w:spacing w:before="240" w:after="120"/>
        <w:jc w:val="both"/>
        <w:rPr>
          <w:b/>
          <w:sz w:val="22"/>
          <w:szCs w:val="22"/>
        </w:rPr>
      </w:pPr>
      <w:r w:rsidRPr="001851EC">
        <w:rPr>
          <w:b/>
          <w:sz w:val="22"/>
          <w:szCs w:val="22"/>
        </w:rPr>
        <w:t>Weryfikacja danych z</w:t>
      </w:r>
      <w:r w:rsidR="00326649">
        <w:rPr>
          <w:b/>
          <w:sz w:val="22"/>
          <w:szCs w:val="22"/>
        </w:rPr>
        <w:t>a</w:t>
      </w:r>
      <w:r w:rsidRPr="001851EC">
        <w:rPr>
          <w:b/>
          <w:sz w:val="22"/>
          <w:szCs w:val="22"/>
        </w:rPr>
        <w:t>wartych w bazie CEEB</w:t>
      </w:r>
    </w:p>
    <w:p w14:paraId="169816E1" w14:textId="77777777" w:rsidR="001851EC" w:rsidRPr="001851EC" w:rsidRDefault="001851EC" w:rsidP="001851EC">
      <w:pPr>
        <w:spacing w:before="120" w:after="120" w:line="276" w:lineRule="auto"/>
        <w:jc w:val="both"/>
        <w:rPr>
          <w:sz w:val="22"/>
          <w:szCs w:val="22"/>
        </w:rPr>
      </w:pPr>
      <w:r w:rsidRPr="001851EC">
        <w:rPr>
          <w:sz w:val="22"/>
          <w:szCs w:val="22"/>
        </w:rPr>
        <w:t>Centralna Ewidencja Emisyjności Budynków jako baza źródeł ciepła i spalania paliw działa od 1 lipca 2021 r. W deklaracjach składanych do CEEB znajdują się informacje o liczbie i rodzaju eksploatowanych źródeł ciepła lub źródeł spalania paliw oraz o ich przeznaczeniu i stosowanych w nich paliwach.</w:t>
      </w:r>
    </w:p>
    <w:p w14:paraId="63B27BCB" w14:textId="77777777" w:rsidR="001851EC" w:rsidRPr="001851EC" w:rsidRDefault="001851EC" w:rsidP="001851EC">
      <w:pPr>
        <w:spacing w:before="120" w:after="120" w:line="276" w:lineRule="auto"/>
        <w:jc w:val="both"/>
        <w:rPr>
          <w:sz w:val="22"/>
          <w:szCs w:val="22"/>
        </w:rPr>
      </w:pPr>
      <w:r w:rsidRPr="001851EC">
        <w:rPr>
          <w:sz w:val="22"/>
          <w:szCs w:val="22"/>
        </w:rPr>
        <w:t xml:space="preserve">Właściciele i zarządcy budynków/lokali mieszkalnych i niemieszkalnych powinni byli złożyć taką deklarację </w:t>
      </w:r>
      <w:r w:rsidRPr="001851EC">
        <w:rPr>
          <w:sz w:val="22"/>
          <w:szCs w:val="22"/>
        </w:rPr>
        <w:br/>
        <w:t>do 30 czerwca 2022 roku. Obowiązek złożenia deklaracji do CEEB wynika z ustawy o wspieraniu termomodernizacji i remontów oraz o centralnej ewidencji emisyjności budynków. Centralna Ewidencja Emisyjności Budynków (CEEB) to jeden z elementów tzw. Zintegrowanego Systemu Ograniczania Niskiej Emisji (ZONE), który powstaje w  Głównym Urzędzie Nadzoru Budowlanego. Jej celem jest poprawa jakości powietrza, walka ze smogiem i pomoc w wymianie, tzw. „kopciuchów”.</w:t>
      </w:r>
    </w:p>
    <w:p w14:paraId="51441494" w14:textId="77777777" w:rsidR="001851EC" w:rsidRPr="001851EC" w:rsidRDefault="001851EC" w:rsidP="001851EC">
      <w:pPr>
        <w:spacing w:before="120" w:after="120" w:line="276" w:lineRule="auto"/>
        <w:jc w:val="both"/>
        <w:rPr>
          <w:sz w:val="22"/>
          <w:szCs w:val="22"/>
        </w:rPr>
      </w:pPr>
      <w:r w:rsidRPr="001851EC">
        <w:rPr>
          <w:sz w:val="22"/>
          <w:szCs w:val="22"/>
        </w:rPr>
        <w:t xml:space="preserve">Każdy kto posiada i zgłosił piec podlega obowiązkowej kontroli zgodnie z rozporządzeniem Ministra Spraw Wewnętrznych i Administracji z dnia 7 czerwca 2010 r. w sprawie ochrony przeciwpożarowej budynków, innych </w:t>
      </w:r>
      <w:r w:rsidRPr="001851EC">
        <w:rPr>
          <w:sz w:val="22"/>
          <w:szCs w:val="22"/>
        </w:rPr>
        <w:lastRenderedPageBreak/>
        <w:t xml:space="preserve">obiektów budowlanych i terenów ( Dz. U. z 2010 r. Nr 109, poz. 719 z </w:t>
      </w:r>
      <w:proofErr w:type="spellStart"/>
      <w:r w:rsidRPr="001851EC">
        <w:rPr>
          <w:sz w:val="22"/>
          <w:szCs w:val="22"/>
        </w:rPr>
        <w:t>późn</w:t>
      </w:r>
      <w:proofErr w:type="spellEnd"/>
      <w:r w:rsidRPr="001851EC">
        <w:rPr>
          <w:sz w:val="22"/>
          <w:szCs w:val="22"/>
        </w:rPr>
        <w:t>. zm.). Kontrola ta obejmuje również weryfikację zadeklarowanego źródła ciepła. Prawidłowość deklaracji mogą sprawdzić również osoby upoważnione przez gminy, wymienione w uchwale antysmogowej oraz programach ochrony powietrza.</w:t>
      </w:r>
    </w:p>
    <w:p w14:paraId="291EF3F6" w14:textId="7E5AACFD" w:rsidR="001851EC" w:rsidRPr="00DD7DC4" w:rsidRDefault="001851EC" w:rsidP="00DD7DC4">
      <w:pPr>
        <w:spacing w:before="120" w:after="120" w:line="276" w:lineRule="auto"/>
        <w:jc w:val="both"/>
        <w:rPr>
          <w:sz w:val="22"/>
          <w:szCs w:val="22"/>
        </w:rPr>
      </w:pPr>
      <w:r w:rsidRPr="001851EC">
        <w:rPr>
          <w:sz w:val="22"/>
          <w:szCs w:val="22"/>
        </w:rPr>
        <w:t>Stworzona na podstawie inwentaryzacji lub/i bazy CEEB baza danych pomaga określić priorytety działań wynikających, m.in. z Programu ochrony powietrza lub programów służących wsparciu polityki gminy</w:t>
      </w:r>
      <w:r w:rsidRPr="001851EC">
        <w:rPr>
          <w:sz w:val="22"/>
          <w:szCs w:val="22"/>
        </w:rPr>
        <w:br/>
        <w:t>w zakresie ochro</w:t>
      </w:r>
      <w:r w:rsidR="00DD7DC4">
        <w:rPr>
          <w:sz w:val="22"/>
          <w:szCs w:val="22"/>
        </w:rPr>
        <w:t>ny jakości powietrza.</w:t>
      </w:r>
    </w:p>
    <w:p w14:paraId="4C3E91B8" w14:textId="77777777" w:rsidR="001851EC" w:rsidRPr="001851EC" w:rsidRDefault="001851EC" w:rsidP="001851EC">
      <w:pPr>
        <w:spacing w:before="240" w:after="120"/>
        <w:jc w:val="both"/>
        <w:rPr>
          <w:b/>
          <w:sz w:val="22"/>
          <w:szCs w:val="22"/>
        </w:rPr>
      </w:pPr>
      <w:r w:rsidRPr="001851EC">
        <w:rPr>
          <w:b/>
          <w:sz w:val="22"/>
          <w:szCs w:val="22"/>
        </w:rPr>
        <w:t>Specjalistyczne doradztwo energetyczne na poziomie gminy</w:t>
      </w:r>
    </w:p>
    <w:p w14:paraId="176924ED" w14:textId="2C33593D" w:rsidR="001851EC" w:rsidRPr="001851EC" w:rsidRDefault="001851EC" w:rsidP="001851EC">
      <w:pPr>
        <w:spacing w:before="120" w:after="120" w:line="276" w:lineRule="auto"/>
        <w:jc w:val="both"/>
        <w:rPr>
          <w:sz w:val="22"/>
          <w:szCs w:val="22"/>
        </w:rPr>
      </w:pPr>
      <w:r w:rsidRPr="001851EC">
        <w:rPr>
          <w:sz w:val="22"/>
          <w:szCs w:val="22"/>
        </w:rPr>
        <w:t xml:space="preserve">Gmina, chcąc poprawić efektywność realizacji działań naprawczych, może zatrudniać doradców energetycznych lub </w:t>
      </w:r>
      <w:proofErr w:type="spellStart"/>
      <w:r w:rsidRPr="001851EC">
        <w:rPr>
          <w:sz w:val="22"/>
          <w:szCs w:val="22"/>
        </w:rPr>
        <w:t>ekodoradców</w:t>
      </w:r>
      <w:proofErr w:type="spellEnd"/>
      <w:r w:rsidRPr="001851EC">
        <w:rPr>
          <w:sz w:val="22"/>
          <w:szCs w:val="22"/>
        </w:rPr>
        <w:t xml:space="preserve">, których zadaniem będzie współpraca zarówno z lokalną społecznością (mieszkańcami), </w:t>
      </w:r>
      <w:r w:rsidR="000B1569">
        <w:rPr>
          <w:sz w:val="22"/>
          <w:szCs w:val="22"/>
        </w:rPr>
        <w:br/>
        <w:t xml:space="preserve">jak </w:t>
      </w:r>
      <w:r w:rsidRPr="001851EC">
        <w:rPr>
          <w:sz w:val="22"/>
          <w:szCs w:val="22"/>
        </w:rPr>
        <w:t>i małymi przedsiębiorcami.</w:t>
      </w:r>
    </w:p>
    <w:p w14:paraId="37BA4CD9" w14:textId="77777777" w:rsidR="001851EC" w:rsidRPr="001851EC" w:rsidRDefault="001851EC" w:rsidP="001851EC">
      <w:pPr>
        <w:spacing w:before="120" w:after="120" w:line="276" w:lineRule="auto"/>
        <w:jc w:val="both"/>
        <w:rPr>
          <w:sz w:val="22"/>
          <w:szCs w:val="22"/>
        </w:rPr>
      </w:pPr>
      <w:r w:rsidRPr="001851EC">
        <w:rPr>
          <w:sz w:val="22"/>
          <w:szCs w:val="22"/>
        </w:rPr>
        <w:t>W ramach pracy z mieszkańcami doradcy powinni:</w:t>
      </w:r>
    </w:p>
    <w:p w14:paraId="0122F5E1" w14:textId="77777777" w:rsidR="001851EC" w:rsidRPr="001851EC" w:rsidRDefault="001851EC" w:rsidP="009D1BBD">
      <w:pPr>
        <w:numPr>
          <w:ilvl w:val="0"/>
          <w:numId w:val="44"/>
        </w:numPr>
        <w:spacing w:before="120" w:after="120" w:line="276" w:lineRule="auto"/>
        <w:jc w:val="both"/>
        <w:rPr>
          <w:sz w:val="22"/>
          <w:szCs w:val="22"/>
        </w:rPr>
      </w:pPr>
      <w:r w:rsidRPr="001851EC">
        <w:rPr>
          <w:sz w:val="22"/>
          <w:szCs w:val="22"/>
        </w:rPr>
        <w:t>prowadzić działania zwiększające świadomość mieszkańców w zakresie oddziaływania indywidualnych systemów grzewczych na jakość powietrza,</w:t>
      </w:r>
    </w:p>
    <w:p w14:paraId="353F726F" w14:textId="77777777" w:rsidR="001851EC" w:rsidRPr="001851EC" w:rsidRDefault="001851EC" w:rsidP="009D1BBD">
      <w:pPr>
        <w:numPr>
          <w:ilvl w:val="0"/>
          <w:numId w:val="44"/>
        </w:numPr>
        <w:spacing w:before="120" w:after="120" w:line="276" w:lineRule="auto"/>
        <w:jc w:val="both"/>
        <w:rPr>
          <w:sz w:val="22"/>
          <w:szCs w:val="22"/>
        </w:rPr>
      </w:pPr>
      <w:r w:rsidRPr="001851EC">
        <w:rPr>
          <w:sz w:val="22"/>
          <w:szCs w:val="22"/>
        </w:rPr>
        <w:t>służyć pomocą w doborze nowych źródeł ciepła,</w:t>
      </w:r>
    </w:p>
    <w:p w14:paraId="5E15E0EB" w14:textId="77777777" w:rsidR="001851EC" w:rsidRPr="001851EC" w:rsidRDefault="001851EC" w:rsidP="009D1BBD">
      <w:pPr>
        <w:numPr>
          <w:ilvl w:val="0"/>
          <w:numId w:val="44"/>
        </w:numPr>
        <w:spacing w:before="120" w:after="120" w:line="276" w:lineRule="auto"/>
        <w:jc w:val="both"/>
        <w:rPr>
          <w:sz w:val="22"/>
          <w:szCs w:val="22"/>
        </w:rPr>
      </w:pPr>
      <w:r w:rsidRPr="001851EC">
        <w:rPr>
          <w:sz w:val="22"/>
          <w:szCs w:val="22"/>
        </w:rPr>
        <w:t>tłumaczyć procedury administracyjne związane z wymianą kotła i pozyskaniem dofinansowania na ten cel,</w:t>
      </w:r>
    </w:p>
    <w:p w14:paraId="08627F7D" w14:textId="77777777" w:rsidR="001851EC" w:rsidRPr="001851EC" w:rsidRDefault="001851EC" w:rsidP="009D1BBD">
      <w:pPr>
        <w:numPr>
          <w:ilvl w:val="0"/>
          <w:numId w:val="44"/>
        </w:numPr>
        <w:spacing w:before="120" w:after="120" w:line="276" w:lineRule="auto"/>
        <w:jc w:val="both"/>
        <w:rPr>
          <w:sz w:val="22"/>
          <w:szCs w:val="22"/>
        </w:rPr>
      </w:pPr>
      <w:r w:rsidRPr="001851EC">
        <w:rPr>
          <w:sz w:val="22"/>
          <w:szCs w:val="22"/>
        </w:rPr>
        <w:t>wspomagać mieszkańców w pozyskiwaniu i rozliczaniu środków na wymianę kotłów.</w:t>
      </w:r>
    </w:p>
    <w:p w14:paraId="45C18D9D" w14:textId="77777777" w:rsidR="001851EC" w:rsidRPr="001851EC" w:rsidRDefault="001851EC" w:rsidP="001851EC">
      <w:pPr>
        <w:spacing w:before="120" w:after="120" w:line="276" w:lineRule="auto"/>
        <w:jc w:val="both"/>
        <w:rPr>
          <w:sz w:val="22"/>
          <w:szCs w:val="22"/>
        </w:rPr>
      </w:pPr>
      <w:r w:rsidRPr="001851EC">
        <w:rPr>
          <w:sz w:val="22"/>
          <w:szCs w:val="22"/>
        </w:rPr>
        <w:t xml:space="preserve">W ramach prac z przedsiębiorcami </w:t>
      </w:r>
      <w:proofErr w:type="spellStart"/>
      <w:r w:rsidRPr="001851EC">
        <w:rPr>
          <w:sz w:val="22"/>
          <w:szCs w:val="22"/>
        </w:rPr>
        <w:t>ekodoradcy</w:t>
      </w:r>
      <w:proofErr w:type="spellEnd"/>
      <w:r w:rsidRPr="001851EC">
        <w:rPr>
          <w:sz w:val="22"/>
          <w:szCs w:val="22"/>
        </w:rPr>
        <w:t xml:space="preserve"> zajmują się:</w:t>
      </w:r>
    </w:p>
    <w:p w14:paraId="2D62AA82" w14:textId="77777777" w:rsidR="001851EC" w:rsidRPr="001851EC" w:rsidRDefault="001851EC" w:rsidP="009D1BBD">
      <w:pPr>
        <w:numPr>
          <w:ilvl w:val="0"/>
          <w:numId w:val="45"/>
        </w:numPr>
        <w:spacing w:before="120" w:after="120" w:line="276" w:lineRule="auto"/>
        <w:jc w:val="both"/>
        <w:rPr>
          <w:sz w:val="22"/>
          <w:szCs w:val="22"/>
        </w:rPr>
      </w:pPr>
      <w:r w:rsidRPr="001851EC">
        <w:rPr>
          <w:sz w:val="22"/>
          <w:szCs w:val="22"/>
        </w:rPr>
        <w:t>udzielaniem informacji i edukowaniem przedsiębiorców w zakresie prawnych wymogów w obszarze ochrony środowiska,</w:t>
      </w:r>
    </w:p>
    <w:p w14:paraId="3D341B56" w14:textId="77777777" w:rsidR="001851EC" w:rsidRPr="001851EC" w:rsidRDefault="001851EC" w:rsidP="009D1BBD">
      <w:pPr>
        <w:numPr>
          <w:ilvl w:val="0"/>
          <w:numId w:val="45"/>
        </w:numPr>
        <w:spacing w:before="120" w:after="120" w:line="276" w:lineRule="auto"/>
        <w:jc w:val="both"/>
        <w:rPr>
          <w:sz w:val="22"/>
          <w:szCs w:val="22"/>
        </w:rPr>
      </w:pPr>
      <w:r w:rsidRPr="001851EC">
        <w:rPr>
          <w:sz w:val="22"/>
          <w:szCs w:val="22"/>
        </w:rPr>
        <w:t>udzielaniem informacji na temat możliwości wdrażania w podmiotach gospodarczych nowoczesnych technologii i rozwiązań w zakresie ochrony środowiska,</w:t>
      </w:r>
    </w:p>
    <w:p w14:paraId="1309917B" w14:textId="77777777" w:rsidR="001851EC" w:rsidRPr="001851EC" w:rsidRDefault="001851EC" w:rsidP="009D1BBD">
      <w:pPr>
        <w:numPr>
          <w:ilvl w:val="0"/>
          <w:numId w:val="45"/>
        </w:numPr>
        <w:spacing w:before="120" w:after="120" w:line="276" w:lineRule="auto"/>
        <w:jc w:val="both"/>
        <w:rPr>
          <w:sz w:val="22"/>
          <w:szCs w:val="22"/>
        </w:rPr>
      </w:pPr>
      <w:r w:rsidRPr="001851EC">
        <w:rPr>
          <w:sz w:val="22"/>
          <w:szCs w:val="22"/>
        </w:rPr>
        <w:t xml:space="preserve">udzielaniem informacji na temat źródeł finansowania </w:t>
      </w:r>
      <w:proofErr w:type="spellStart"/>
      <w:r w:rsidRPr="001851EC">
        <w:rPr>
          <w:sz w:val="22"/>
          <w:szCs w:val="22"/>
        </w:rPr>
        <w:t>ekoinnowacji</w:t>
      </w:r>
      <w:proofErr w:type="spellEnd"/>
      <w:r w:rsidRPr="001851EC">
        <w:rPr>
          <w:sz w:val="22"/>
          <w:szCs w:val="22"/>
        </w:rPr>
        <w:t xml:space="preserve"> w przedsiębiorstwach,</w:t>
      </w:r>
    </w:p>
    <w:p w14:paraId="711EC9FD" w14:textId="77777777" w:rsidR="001851EC" w:rsidRPr="001851EC" w:rsidRDefault="001851EC" w:rsidP="009D1BBD">
      <w:pPr>
        <w:numPr>
          <w:ilvl w:val="0"/>
          <w:numId w:val="45"/>
        </w:numPr>
        <w:spacing w:before="120" w:after="120" w:line="276" w:lineRule="auto"/>
        <w:jc w:val="both"/>
        <w:rPr>
          <w:sz w:val="22"/>
          <w:szCs w:val="22"/>
        </w:rPr>
      </w:pPr>
      <w:r w:rsidRPr="001851EC">
        <w:rPr>
          <w:sz w:val="22"/>
          <w:szCs w:val="22"/>
        </w:rPr>
        <w:t xml:space="preserve">współpracą z ekspertami branżowymi, naukowcami oraz innymi podmiotami działającymi </w:t>
      </w:r>
      <w:r w:rsidRPr="001851EC">
        <w:rPr>
          <w:sz w:val="22"/>
          <w:szCs w:val="22"/>
        </w:rPr>
        <w:br/>
        <w:t>na rzecz ochrony środowiska,</w:t>
      </w:r>
    </w:p>
    <w:p w14:paraId="4537D27D" w14:textId="77777777" w:rsidR="001851EC" w:rsidRPr="001851EC" w:rsidRDefault="001851EC" w:rsidP="009D1BBD">
      <w:pPr>
        <w:numPr>
          <w:ilvl w:val="0"/>
          <w:numId w:val="45"/>
        </w:numPr>
        <w:spacing w:before="120" w:after="120" w:line="276" w:lineRule="auto"/>
        <w:jc w:val="both"/>
        <w:rPr>
          <w:sz w:val="22"/>
          <w:szCs w:val="22"/>
        </w:rPr>
      </w:pPr>
      <w:r w:rsidRPr="001851EC">
        <w:rPr>
          <w:sz w:val="22"/>
          <w:szCs w:val="22"/>
        </w:rPr>
        <w:t xml:space="preserve">promowaniem idei zrównoważonego rozwoju oraz dobrych praktyk przedsiębiorców w realizacji działań </w:t>
      </w:r>
      <w:proofErr w:type="spellStart"/>
      <w:r w:rsidRPr="001851EC">
        <w:rPr>
          <w:sz w:val="22"/>
          <w:szCs w:val="22"/>
        </w:rPr>
        <w:t>prośrodowiskowych</w:t>
      </w:r>
      <w:proofErr w:type="spellEnd"/>
      <w:r w:rsidRPr="001851EC">
        <w:rPr>
          <w:sz w:val="22"/>
          <w:szCs w:val="22"/>
        </w:rPr>
        <w:t>.</w:t>
      </w:r>
    </w:p>
    <w:p w14:paraId="0992EEB0" w14:textId="77777777" w:rsidR="001851EC" w:rsidRPr="001851EC" w:rsidRDefault="001851EC" w:rsidP="001851EC">
      <w:pPr>
        <w:spacing w:before="120" w:after="120" w:line="276" w:lineRule="auto"/>
        <w:jc w:val="both"/>
        <w:rPr>
          <w:sz w:val="22"/>
          <w:szCs w:val="22"/>
        </w:rPr>
      </w:pPr>
      <w:r w:rsidRPr="001851EC">
        <w:rPr>
          <w:sz w:val="22"/>
          <w:szCs w:val="22"/>
        </w:rPr>
        <w:t>Tego rodzaju doradcy mogą pracować, udzielać pomocy nie tylko w urzędzie, ale również w terenie.</w:t>
      </w:r>
    </w:p>
    <w:p w14:paraId="64DB9147" w14:textId="77777777" w:rsidR="001851EC" w:rsidRPr="007D68CF" w:rsidRDefault="001851EC" w:rsidP="001851EC">
      <w:pPr>
        <w:keepNext/>
        <w:spacing w:before="240" w:after="120"/>
        <w:jc w:val="both"/>
        <w:outlineLvl w:val="1"/>
        <w:rPr>
          <w:b/>
          <w:bCs/>
          <w:iCs/>
          <w:color w:val="000066"/>
          <w:sz w:val="22"/>
          <w:szCs w:val="22"/>
        </w:rPr>
      </w:pPr>
      <w:bookmarkStart w:id="519" w:name="_Toc133316331"/>
      <w:r w:rsidRPr="007D68CF">
        <w:rPr>
          <w:b/>
          <w:bCs/>
          <w:iCs/>
          <w:color w:val="000066"/>
          <w:sz w:val="22"/>
          <w:szCs w:val="22"/>
        </w:rPr>
        <w:t>Ograniczenie wpływu emisji zanieczyszczeń z transportu drogowego</w:t>
      </w:r>
      <w:bookmarkEnd w:id="519"/>
    </w:p>
    <w:p w14:paraId="56614B99" w14:textId="77777777" w:rsidR="001851EC" w:rsidRPr="001851EC" w:rsidRDefault="001851EC" w:rsidP="001851EC">
      <w:pPr>
        <w:spacing w:before="120" w:after="120" w:line="276" w:lineRule="auto"/>
        <w:jc w:val="both"/>
        <w:rPr>
          <w:sz w:val="22"/>
          <w:szCs w:val="22"/>
        </w:rPr>
      </w:pPr>
      <w:r w:rsidRPr="001851EC">
        <w:rPr>
          <w:sz w:val="22"/>
          <w:szCs w:val="22"/>
        </w:rPr>
        <w:t>Działanie takie nie zostało wskazane w harmonogramie rzeczowo-finansowym działań naprawczych, jednak w trakcie realizacji wszelkich inwestycji drogowych na terenie strefy miasto Toruń należy mieć na względzie ich wpływ na stan jakości powietrza i kierować się opisanymi poniżej zasadami ograniczającymi ten wpływ.</w:t>
      </w:r>
    </w:p>
    <w:p w14:paraId="6D9E219E" w14:textId="77777777" w:rsidR="001851EC" w:rsidRPr="001851EC" w:rsidRDefault="001851EC" w:rsidP="001851EC">
      <w:pPr>
        <w:spacing w:before="240" w:after="120"/>
        <w:jc w:val="both"/>
        <w:rPr>
          <w:b/>
          <w:sz w:val="22"/>
          <w:szCs w:val="22"/>
        </w:rPr>
      </w:pPr>
      <w:r w:rsidRPr="001851EC">
        <w:rPr>
          <w:b/>
          <w:sz w:val="22"/>
          <w:szCs w:val="22"/>
        </w:rPr>
        <w:t>Wyprowadzenie ruchu tranzytowego poza tereny zabudowane</w:t>
      </w:r>
    </w:p>
    <w:p w14:paraId="667C9FF5" w14:textId="77777777" w:rsidR="001851EC" w:rsidRPr="001851EC" w:rsidRDefault="001851EC" w:rsidP="001851EC">
      <w:pPr>
        <w:spacing w:before="120" w:after="120" w:line="276" w:lineRule="auto"/>
        <w:jc w:val="both"/>
        <w:rPr>
          <w:sz w:val="22"/>
          <w:szCs w:val="22"/>
        </w:rPr>
      </w:pPr>
      <w:r w:rsidRPr="001851EC">
        <w:rPr>
          <w:sz w:val="22"/>
          <w:szCs w:val="22"/>
        </w:rPr>
        <w:t>Z uwagi na niekorzystne oddziaływanie transportu drogowego na jakość powietrza oraz klimat akustyczny</w:t>
      </w:r>
      <w:r w:rsidRPr="001851EC">
        <w:rPr>
          <w:sz w:val="22"/>
          <w:szCs w:val="22"/>
        </w:rPr>
        <w:br/>
        <w:t>w pobliżu dróg konieczne jest wyprowadzanie ruchu tranzytowego (szczególnie ciężkich pojazdów) poza tereny gęsto zabudowane. W związku z tym pożądana jest realizacja inwestycji związanych z budową obwodnic. Prowadzenie ruchu tranzytowego przez centrum miasta generuje wzrost negatywnego oddziaływania na stan jakości powietrza poprzez wzrost emisji pyłu zawieszonego PM10 oraz tlenków azotu na terenie o dużej gęstości emisji.</w:t>
      </w:r>
    </w:p>
    <w:p w14:paraId="56117A0E" w14:textId="77777777" w:rsidR="001851EC" w:rsidRPr="001851EC" w:rsidRDefault="001851EC" w:rsidP="001851EC">
      <w:pPr>
        <w:spacing w:before="240" w:after="120"/>
        <w:jc w:val="both"/>
        <w:rPr>
          <w:b/>
          <w:sz w:val="22"/>
          <w:szCs w:val="22"/>
        </w:rPr>
      </w:pPr>
      <w:r w:rsidRPr="001851EC">
        <w:rPr>
          <w:b/>
          <w:sz w:val="22"/>
          <w:szCs w:val="22"/>
        </w:rPr>
        <w:lastRenderedPageBreak/>
        <w:t xml:space="preserve">Przebudowa i modernizacja dróg </w:t>
      </w:r>
    </w:p>
    <w:p w14:paraId="5B14664E" w14:textId="181CECBE" w:rsidR="001851EC" w:rsidRPr="001851EC" w:rsidRDefault="001851EC" w:rsidP="001851EC">
      <w:pPr>
        <w:spacing w:before="120" w:after="120" w:line="276" w:lineRule="auto"/>
        <w:jc w:val="both"/>
        <w:rPr>
          <w:sz w:val="22"/>
          <w:szCs w:val="22"/>
        </w:rPr>
      </w:pPr>
      <w:r w:rsidRPr="001851EC">
        <w:rPr>
          <w:sz w:val="22"/>
          <w:szCs w:val="22"/>
        </w:rPr>
        <w:t>Prowadzenie przebudowy dróg pozwoli na ograniczenie emisji pyłu z unoszenia z podłoża, czyli emisji wtórnej. Działanie to polega na modernizacji nawierzchni dróg, a w szczególno</w:t>
      </w:r>
      <w:r w:rsidR="00576918">
        <w:rPr>
          <w:sz w:val="22"/>
          <w:szCs w:val="22"/>
        </w:rPr>
        <w:t>ści utwardzeniu dróg i poboczy.</w:t>
      </w:r>
    </w:p>
    <w:p w14:paraId="38A5981A" w14:textId="77777777" w:rsidR="001851EC" w:rsidRPr="001851EC" w:rsidRDefault="001851EC" w:rsidP="001851EC">
      <w:pPr>
        <w:spacing w:before="240" w:after="120"/>
        <w:jc w:val="both"/>
        <w:rPr>
          <w:b/>
          <w:sz w:val="22"/>
          <w:szCs w:val="22"/>
        </w:rPr>
      </w:pPr>
      <w:r w:rsidRPr="001851EC">
        <w:rPr>
          <w:b/>
          <w:sz w:val="22"/>
          <w:szCs w:val="22"/>
        </w:rPr>
        <w:t>Czyszczenie placów budów</w:t>
      </w:r>
    </w:p>
    <w:p w14:paraId="43C8E826" w14:textId="77777777" w:rsidR="001851EC" w:rsidRPr="001851EC" w:rsidRDefault="001851EC" w:rsidP="001851EC">
      <w:pPr>
        <w:spacing w:before="120" w:after="120" w:line="276" w:lineRule="auto"/>
        <w:jc w:val="both"/>
        <w:rPr>
          <w:sz w:val="22"/>
          <w:szCs w:val="22"/>
        </w:rPr>
      </w:pPr>
      <w:r w:rsidRPr="001851EC">
        <w:rPr>
          <w:sz w:val="22"/>
          <w:szCs w:val="22"/>
        </w:rPr>
        <w:t>Czyszczenie placów budów pozwoli na ograniczenie emisji pyłów z transportu materiałów sypkich. Dodatkowo należy przeprowadzać czyszczenie pojazdów opuszczających plac budowy, obszary przeróbki kopalin i obszary o znacznym zapyleniu, jak również zraszanie pryzm materiałów sypkich.</w:t>
      </w:r>
    </w:p>
    <w:p w14:paraId="0D7ED752" w14:textId="77777777" w:rsidR="001851EC" w:rsidRPr="001851EC" w:rsidRDefault="001851EC" w:rsidP="001851EC">
      <w:pPr>
        <w:spacing w:before="240" w:after="120"/>
        <w:jc w:val="both"/>
        <w:rPr>
          <w:b/>
          <w:sz w:val="22"/>
          <w:szCs w:val="22"/>
        </w:rPr>
      </w:pPr>
      <w:r w:rsidRPr="001851EC">
        <w:rPr>
          <w:b/>
          <w:sz w:val="22"/>
          <w:szCs w:val="22"/>
        </w:rPr>
        <w:t xml:space="preserve">Czyszczenie ulic i dróg na mokro </w:t>
      </w:r>
    </w:p>
    <w:p w14:paraId="56170C46" w14:textId="5B38FD55" w:rsidR="001851EC" w:rsidRPr="001851EC" w:rsidRDefault="001851EC" w:rsidP="001851EC">
      <w:pPr>
        <w:spacing w:before="120" w:after="120" w:line="276" w:lineRule="auto"/>
        <w:jc w:val="both"/>
        <w:rPr>
          <w:sz w:val="22"/>
          <w:szCs w:val="22"/>
        </w:rPr>
      </w:pPr>
      <w:r w:rsidRPr="001851EC">
        <w:rPr>
          <w:sz w:val="22"/>
          <w:szCs w:val="22"/>
        </w:rPr>
        <w:t xml:space="preserve">Utrzymanie w czystości dróg i ulic, szczególnie w mieście, również ma na celu ograniczenie emisji wtórnej wynikającej z unoszenia pyłu z podłoża. Czyszczenie musi być prowadzone przynajmniej 3 razy w miesiącu </w:t>
      </w:r>
      <w:r w:rsidRPr="001851EC">
        <w:rPr>
          <w:sz w:val="22"/>
          <w:szCs w:val="22"/>
        </w:rPr>
        <w:br/>
        <w:t>po okresie zimowym na wszystkich odcinkach dróg utwardzonych</w:t>
      </w:r>
      <w:r w:rsidRPr="001851EC">
        <w:rPr>
          <w:sz w:val="22"/>
          <w:szCs w:val="22"/>
          <w:vertAlign w:val="superscript"/>
        </w:rPr>
        <w:footnoteReference w:id="137"/>
      </w:r>
      <w:r w:rsidRPr="001851EC">
        <w:rPr>
          <w:sz w:val="22"/>
          <w:szCs w:val="22"/>
        </w:rPr>
        <w:t xml:space="preserve">. Dodatkowo czyszczenie regularnie </w:t>
      </w:r>
      <w:r w:rsidRPr="001851EC">
        <w:rPr>
          <w:sz w:val="22"/>
          <w:szCs w:val="22"/>
        </w:rPr>
        <w:br/>
        <w:t>(jeden raz w miesiącu) dróg o największym natężeniu ruchu.</w:t>
      </w:r>
    </w:p>
    <w:p w14:paraId="4D3ECF11" w14:textId="77777777" w:rsidR="001851EC" w:rsidRPr="001851EC" w:rsidRDefault="001851EC" w:rsidP="001851EC">
      <w:pPr>
        <w:spacing w:before="240" w:after="120"/>
        <w:jc w:val="both"/>
        <w:rPr>
          <w:b/>
          <w:sz w:val="22"/>
          <w:szCs w:val="22"/>
        </w:rPr>
      </w:pPr>
      <w:r w:rsidRPr="001851EC">
        <w:rPr>
          <w:b/>
          <w:sz w:val="22"/>
          <w:szCs w:val="22"/>
        </w:rPr>
        <w:t>Tworzenie ścieżek rowerowych i ciągów ruchu pieszego</w:t>
      </w:r>
    </w:p>
    <w:p w14:paraId="7D9A9FC1" w14:textId="77777777" w:rsidR="001851EC" w:rsidRPr="001851EC" w:rsidRDefault="001851EC" w:rsidP="001851EC">
      <w:pPr>
        <w:spacing w:before="120" w:after="120" w:line="276" w:lineRule="auto"/>
        <w:jc w:val="both"/>
        <w:rPr>
          <w:sz w:val="22"/>
          <w:szCs w:val="22"/>
        </w:rPr>
      </w:pPr>
      <w:r w:rsidRPr="001851EC">
        <w:rPr>
          <w:sz w:val="22"/>
          <w:szCs w:val="22"/>
        </w:rPr>
        <w:t xml:space="preserve">Wszelkie działania gminy związane z budową ścieżek rowerowych czy ciągów spacerowych mają służyć </w:t>
      </w:r>
      <w:r w:rsidRPr="001851EC">
        <w:rPr>
          <w:sz w:val="22"/>
          <w:szCs w:val="22"/>
        </w:rPr>
        <w:br/>
        <w:t xml:space="preserve">do zachęcenia mieszkańca do alternatywnych form transportu w celu ograniczenia ilości pojazdów poruszających się w centrum miasta. </w:t>
      </w:r>
    </w:p>
    <w:p w14:paraId="2FEFB47D" w14:textId="77777777" w:rsidR="001851EC" w:rsidRPr="001851EC" w:rsidRDefault="001851EC" w:rsidP="001851EC">
      <w:pPr>
        <w:keepNext/>
        <w:spacing w:before="240" w:after="120"/>
        <w:jc w:val="both"/>
        <w:outlineLvl w:val="1"/>
        <w:rPr>
          <w:b/>
          <w:bCs/>
          <w:iCs/>
          <w:color w:val="000066"/>
          <w:sz w:val="22"/>
          <w:szCs w:val="22"/>
        </w:rPr>
      </w:pPr>
      <w:bookmarkStart w:id="520" w:name="_Toc133316332"/>
      <w:r w:rsidRPr="001851EC">
        <w:rPr>
          <w:b/>
          <w:bCs/>
          <w:iCs/>
          <w:color w:val="000066"/>
          <w:sz w:val="22"/>
          <w:szCs w:val="22"/>
        </w:rPr>
        <w:t>Kształtowanie polityki przestrzennej w sposób sprzyjający poprawie stanu jakości powietrza</w:t>
      </w:r>
      <w:bookmarkEnd w:id="520"/>
    </w:p>
    <w:p w14:paraId="19EBDF2D" w14:textId="77777777" w:rsidR="001851EC" w:rsidRPr="001851EC" w:rsidRDefault="001851EC" w:rsidP="001851EC">
      <w:pPr>
        <w:spacing w:before="240" w:after="120"/>
        <w:jc w:val="both"/>
        <w:rPr>
          <w:b/>
          <w:sz w:val="22"/>
          <w:szCs w:val="22"/>
        </w:rPr>
      </w:pPr>
      <w:r w:rsidRPr="001851EC">
        <w:rPr>
          <w:b/>
          <w:sz w:val="22"/>
          <w:szCs w:val="22"/>
        </w:rPr>
        <w:t>Plany zagospodarowania przestrzennego</w:t>
      </w:r>
    </w:p>
    <w:p w14:paraId="08DD8AEE" w14:textId="77777777" w:rsidR="001851EC" w:rsidRPr="001851EC" w:rsidRDefault="001851EC" w:rsidP="001851EC">
      <w:pPr>
        <w:spacing w:before="120" w:after="120" w:line="276" w:lineRule="auto"/>
        <w:jc w:val="both"/>
        <w:rPr>
          <w:sz w:val="22"/>
          <w:szCs w:val="22"/>
        </w:rPr>
      </w:pPr>
      <w:r w:rsidRPr="001851EC">
        <w:rPr>
          <w:sz w:val="22"/>
          <w:szCs w:val="22"/>
        </w:rPr>
        <w:t>Plany zagospodarowania przestrzennego powinny wskazywać na ograniczenie stosowania systemów grzewczych, które mają negatywny wpływ na jakość powietrza w obszarach przekroczeń oraz powinny zawierać ograniczenia w zakresie lokalizacji obiektów, których funkcjonowanie wpłynie na zwiększony ruch samochodowy, np. centra handlowe.</w:t>
      </w:r>
    </w:p>
    <w:p w14:paraId="36278E2D" w14:textId="77777777" w:rsidR="001851EC" w:rsidRPr="001851EC" w:rsidRDefault="001851EC" w:rsidP="001851EC">
      <w:pPr>
        <w:spacing w:before="240" w:after="120"/>
        <w:jc w:val="both"/>
        <w:rPr>
          <w:b/>
          <w:sz w:val="22"/>
          <w:szCs w:val="22"/>
        </w:rPr>
      </w:pPr>
      <w:r w:rsidRPr="001851EC">
        <w:rPr>
          <w:b/>
          <w:sz w:val="22"/>
          <w:szCs w:val="22"/>
        </w:rPr>
        <w:t>Korytarze przewietrzania miasta w pracach planistycznych</w:t>
      </w:r>
    </w:p>
    <w:p w14:paraId="2686134A" w14:textId="36B0E6DC" w:rsidR="001851EC" w:rsidRPr="001851EC" w:rsidRDefault="001851EC" w:rsidP="001851EC">
      <w:pPr>
        <w:spacing w:before="120" w:after="120" w:line="276" w:lineRule="auto"/>
        <w:jc w:val="both"/>
        <w:rPr>
          <w:sz w:val="22"/>
          <w:szCs w:val="22"/>
        </w:rPr>
      </w:pPr>
      <w:r w:rsidRPr="001851EC">
        <w:rPr>
          <w:sz w:val="22"/>
          <w:szCs w:val="22"/>
        </w:rPr>
        <w:t>Przy planowaniu obszarów miasta Toruń należy uwzględniać zapisy mówiące o</w:t>
      </w:r>
      <w:r w:rsidR="0026272E">
        <w:rPr>
          <w:sz w:val="22"/>
          <w:szCs w:val="22"/>
        </w:rPr>
        <w:t xml:space="preserve"> </w:t>
      </w:r>
      <w:r w:rsidRPr="001851EC">
        <w:rPr>
          <w:sz w:val="22"/>
          <w:szCs w:val="22"/>
        </w:rPr>
        <w:t xml:space="preserve">zachowaniu korytarzy przewietrzania, w tym klinów nawietrzających. Naturalne kliny lub specjalnie projektowane - obszary wolne </w:t>
      </w:r>
      <w:r w:rsidRPr="001851EC">
        <w:rPr>
          <w:sz w:val="22"/>
          <w:szCs w:val="22"/>
        </w:rPr>
        <w:br/>
        <w:t>od zabudowy, które mają na celu poprawę przepływu powietrza przez miasto.</w:t>
      </w:r>
    </w:p>
    <w:p w14:paraId="009EC78B" w14:textId="77777777" w:rsidR="001851EC" w:rsidRPr="001851EC" w:rsidRDefault="001851EC" w:rsidP="001851EC">
      <w:pPr>
        <w:keepNext/>
        <w:spacing w:before="240" w:after="120"/>
        <w:jc w:val="both"/>
        <w:outlineLvl w:val="1"/>
        <w:rPr>
          <w:b/>
          <w:bCs/>
          <w:iCs/>
          <w:color w:val="000066"/>
          <w:sz w:val="22"/>
          <w:szCs w:val="22"/>
        </w:rPr>
      </w:pPr>
      <w:bookmarkStart w:id="521" w:name="_Toc133316333"/>
      <w:r w:rsidRPr="001851EC">
        <w:rPr>
          <w:b/>
          <w:bCs/>
          <w:iCs/>
          <w:color w:val="000066"/>
          <w:sz w:val="22"/>
          <w:szCs w:val="22"/>
        </w:rPr>
        <w:t>Rozbudowa zielonej infrastruktury</w:t>
      </w:r>
      <w:bookmarkEnd w:id="521"/>
    </w:p>
    <w:p w14:paraId="6659C1D0" w14:textId="77777777" w:rsidR="001851EC" w:rsidRPr="001851EC" w:rsidRDefault="001851EC" w:rsidP="001851EC">
      <w:pPr>
        <w:spacing w:before="120" w:after="120" w:line="276" w:lineRule="auto"/>
        <w:jc w:val="both"/>
        <w:rPr>
          <w:sz w:val="22"/>
          <w:szCs w:val="22"/>
        </w:rPr>
      </w:pPr>
      <w:r w:rsidRPr="001851EC">
        <w:rPr>
          <w:sz w:val="22"/>
          <w:szCs w:val="22"/>
        </w:rPr>
        <w:t xml:space="preserve">Zieleń pełni funkcję zdrowotną, zmniejsza zanieczyszczenie powietrza, a także stabilizuje temperaturę </w:t>
      </w:r>
      <w:r w:rsidRPr="001851EC">
        <w:rPr>
          <w:sz w:val="22"/>
          <w:szCs w:val="22"/>
        </w:rPr>
        <w:br/>
        <w:t>i wilgotność powietrza w przestrzeni miejskiej.</w:t>
      </w:r>
    </w:p>
    <w:p w14:paraId="1C6D29C0" w14:textId="77777777" w:rsidR="001851EC" w:rsidRPr="001851EC" w:rsidRDefault="001851EC" w:rsidP="001851EC">
      <w:pPr>
        <w:spacing w:before="120" w:after="120" w:line="276" w:lineRule="auto"/>
        <w:jc w:val="both"/>
        <w:rPr>
          <w:sz w:val="22"/>
          <w:szCs w:val="22"/>
        </w:rPr>
      </w:pPr>
      <w:r w:rsidRPr="001851EC">
        <w:rPr>
          <w:sz w:val="22"/>
          <w:szCs w:val="22"/>
        </w:rPr>
        <w:t>Rozbudowa zielonej infrastruktury polega na tworzeniu elementów miejskich takich jak:</w:t>
      </w:r>
    </w:p>
    <w:p w14:paraId="22E759E2" w14:textId="77777777" w:rsidR="001851EC" w:rsidRPr="009439D5" w:rsidRDefault="001851EC" w:rsidP="009D1BBD">
      <w:pPr>
        <w:pStyle w:val="Akapitzlist"/>
        <w:numPr>
          <w:ilvl w:val="0"/>
          <w:numId w:val="101"/>
        </w:numPr>
        <w:spacing w:line="276" w:lineRule="auto"/>
        <w:rPr>
          <w:szCs w:val="22"/>
        </w:rPr>
      </w:pPr>
      <w:r w:rsidRPr="009439D5">
        <w:rPr>
          <w:szCs w:val="22"/>
        </w:rPr>
        <w:t>place miejskie, tarasy, dziedzińce i patia, których powierzchnia biologicznie czynna przekracza powierzchnię utwardzoną,</w:t>
      </w:r>
    </w:p>
    <w:p w14:paraId="206FF03F" w14:textId="77777777" w:rsidR="001851EC" w:rsidRPr="009439D5" w:rsidRDefault="001851EC" w:rsidP="009D1BBD">
      <w:pPr>
        <w:pStyle w:val="Akapitzlist"/>
        <w:numPr>
          <w:ilvl w:val="0"/>
          <w:numId w:val="101"/>
        </w:numPr>
        <w:spacing w:line="276" w:lineRule="auto"/>
        <w:rPr>
          <w:szCs w:val="22"/>
        </w:rPr>
      </w:pPr>
      <w:r w:rsidRPr="009439D5">
        <w:rPr>
          <w:szCs w:val="22"/>
        </w:rPr>
        <w:t>aleje obsadzone drzewami, tereny przy obiektach użyteczności publicznej jak np.: szkoły, szpitale,</w:t>
      </w:r>
    </w:p>
    <w:p w14:paraId="01605CC2" w14:textId="77777777" w:rsidR="001851EC" w:rsidRPr="009439D5" w:rsidRDefault="001851EC" w:rsidP="009D1BBD">
      <w:pPr>
        <w:pStyle w:val="Akapitzlist"/>
        <w:numPr>
          <w:ilvl w:val="0"/>
          <w:numId w:val="101"/>
        </w:numPr>
        <w:spacing w:line="276" w:lineRule="auto"/>
        <w:rPr>
          <w:szCs w:val="22"/>
        </w:rPr>
      </w:pPr>
      <w:r w:rsidRPr="009439D5">
        <w:rPr>
          <w:szCs w:val="22"/>
        </w:rPr>
        <w:t>lasy,</w:t>
      </w:r>
    </w:p>
    <w:p w14:paraId="68D336F8" w14:textId="77777777" w:rsidR="001851EC" w:rsidRPr="009439D5" w:rsidRDefault="001851EC" w:rsidP="009D1BBD">
      <w:pPr>
        <w:pStyle w:val="Akapitzlist"/>
        <w:numPr>
          <w:ilvl w:val="0"/>
          <w:numId w:val="101"/>
        </w:numPr>
        <w:spacing w:line="276" w:lineRule="auto"/>
        <w:rPr>
          <w:szCs w:val="22"/>
        </w:rPr>
      </w:pPr>
      <w:r w:rsidRPr="009439D5">
        <w:rPr>
          <w:szCs w:val="22"/>
        </w:rPr>
        <w:t>publiczne parki i ogrody, wypoczynkowe tereny sportowe,</w:t>
      </w:r>
    </w:p>
    <w:p w14:paraId="09F0C6A7" w14:textId="77777777" w:rsidR="001851EC" w:rsidRPr="009439D5" w:rsidRDefault="001851EC" w:rsidP="009D1BBD">
      <w:pPr>
        <w:pStyle w:val="Akapitzlist"/>
        <w:numPr>
          <w:ilvl w:val="0"/>
          <w:numId w:val="101"/>
        </w:numPr>
        <w:spacing w:line="276" w:lineRule="auto"/>
        <w:rPr>
          <w:szCs w:val="22"/>
        </w:rPr>
      </w:pPr>
      <w:r w:rsidRPr="009439D5">
        <w:rPr>
          <w:szCs w:val="22"/>
        </w:rPr>
        <w:t>ogrody działkowe z letnią zabudową i ogrody komunalne,</w:t>
      </w:r>
    </w:p>
    <w:p w14:paraId="7501AB96" w14:textId="77777777" w:rsidR="001851EC" w:rsidRPr="009439D5" w:rsidRDefault="001851EC" w:rsidP="009D1BBD">
      <w:pPr>
        <w:pStyle w:val="Akapitzlist"/>
        <w:numPr>
          <w:ilvl w:val="0"/>
          <w:numId w:val="101"/>
        </w:numPr>
        <w:spacing w:line="276" w:lineRule="auto"/>
        <w:rPr>
          <w:szCs w:val="22"/>
        </w:rPr>
      </w:pPr>
      <w:r w:rsidRPr="009439D5">
        <w:rPr>
          <w:szCs w:val="22"/>
        </w:rPr>
        <w:lastRenderedPageBreak/>
        <w:t>pobocza tras komunikacyjnych na terenach miast i gmin, w tym również pobocza kolejowe,</w:t>
      </w:r>
    </w:p>
    <w:p w14:paraId="5C209F2A" w14:textId="77777777" w:rsidR="001851EC" w:rsidRPr="009439D5" w:rsidRDefault="001851EC" w:rsidP="009D1BBD">
      <w:pPr>
        <w:pStyle w:val="Akapitzlist"/>
        <w:numPr>
          <w:ilvl w:val="0"/>
          <w:numId w:val="101"/>
        </w:numPr>
        <w:spacing w:line="276" w:lineRule="auto"/>
        <w:rPr>
          <w:szCs w:val="22"/>
        </w:rPr>
      </w:pPr>
      <w:r w:rsidRPr="009439D5">
        <w:rPr>
          <w:szCs w:val="22"/>
        </w:rPr>
        <w:t>tereny upraw polnych i ogrodnictwa,</w:t>
      </w:r>
    </w:p>
    <w:p w14:paraId="6A86E9E5" w14:textId="77777777" w:rsidR="001851EC" w:rsidRPr="009439D5" w:rsidRDefault="001851EC" w:rsidP="009D1BBD">
      <w:pPr>
        <w:pStyle w:val="Akapitzlist"/>
        <w:numPr>
          <w:ilvl w:val="0"/>
          <w:numId w:val="101"/>
        </w:numPr>
        <w:spacing w:line="276" w:lineRule="auto"/>
        <w:rPr>
          <w:szCs w:val="22"/>
        </w:rPr>
      </w:pPr>
      <w:r w:rsidRPr="009439D5">
        <w:rPr>
          <w:szCs w:val="22"/>
        </w:rPr>
        <w:t>wody stojące, zbiorniki tymczasowe i tereny podmokłe,</w:t>
      </w:r>
    </w:p>
    <w:p w14:paraId="54C7D5A6" w14:textId="77777777" w:rsidR="001851EC" w:rsidRPr="009439D5" w:rsidRDefault="001851EC" w:rsidP="009D1BBD">
      <w:pPr>
        <w:pStyle w:val="Akapitzlist"/>
        <w:numPr>
          <w:ilvl w:val="0"/>
          <w:numId w:val="101"/>
        </w:numPr>
        <w:spacing w:line="276" w:lineRule="auto"/>
        <w:rPr>
          <w:szCs w:val="22"/>
        </w:rPr>
      </w:pPr>
      <w:r w:rsidRPr="009439D5">
        <w:rPr>
          <w:szCs w:val="22"/>
        </w:rPr>
        <w:t>tereny zielone, porośnięte zielenią dachy, mury czy ekrany akustyczne.</w:t>
      </w:r>
    </w:p>
    <w:p w14:paraId="115C2AE2" w14:textId="77777777" w:rsidR="001851EC" w:rsidRPr="001851EC" w:rsidRDefault="001851EC" w:rsidP="001851EC">
      <w:pPr>
        <w:spacing w:before="240" w:after="120" w:line="276" w:lineRule="auto"/>
        <w:jc w:val="both"/>
        <w:rPr>
          <w:b/>
          <w:smallCaps/>
          <w:color w:val="000066"/>
          <w:sz w:val="22"/>
          <w:szCs w:val="22"/>
          <w:lang w:eastAsia="ar-SA"/>
        </w:rPr>
      </w:pPr>
      <w:r w:rsidRPr="001851EC">
        <w:rPr>
          <w:b/>
          <w:smallCaps/>
          <w:color w:val="000066"/>
          <w:sz w:val="22"/>
          <w:szCs w:val="22"/>
          <w:lang w:eastAsia="ar-SA"/>
        </w:rPr>
        <w:t>Wykaz realizacji dotychczasowych zadań związanych z redukcją emisji powierzchniowej w strefie miasta Toruń</w:t>
      </w:r>
    </w:p>
    <w:p w14:paraId="17E5D0F5" w14:textId="77777777" w:rsidR="001851EC" w:rsidRPr="001851EC" w:rsidRDefault="001851EC" w:rsidP="001851EC">
      <w:pPr>
        <w:spacing w:before="120" w:after="120" w:line="276" w:lineRule="auto"/>
        <w:jc w:val="both"/>
        <w:rPr>
          <w:sz w:val="22"/>
          <w:szCs w:val="22"/>
          <w:lang w:eastAsia="ar-SA"/>
        </w:rPr>
      </w:pPr>
      <w:r w:rsidRPr="001851EC">
        <w:rPr>
          <w:sz w:val="22"/>
          <w:szCs w:val="22"/>
          <w:lang w:eastAsia="ar-SA"/>
        </w:rPr>
        <w:t xml:space="preserve">Poniższa tabela przedstawia dane przesłane przez Urząd Miasta w Toruniu, dotyczące realizacji wymiany pieców pozaklasowych i pieców kaflowych. </w:t>
      </w:r>
    </w:p>
    <w:p w14:paraId="668E0AF6" w14:textId="77777777" w:rsidR="001851EC" w:rsidRPr="001851EC" w:rsidRDefault="001851EC" w:rsidP="001851EC">
      <w:pPr>
        <w:spacing w:before="240" w:after="120"/>
        <w:jc w:val="both"/>
        <w:rPr>
          <w:bCs/>
          <w:sz w:val="22"/>
          <w:szCs w:val="18"/>
        </w:rPr>
      </w:pPr>
      <w:bookmarkStart w:id="522" w:name="_Toc27574297"/>
      <w:bookmarkStart w:id="523" w:name="_Toc42166340"/>
      <w:bookmarkStart w:id="524" w:name="_Toc133316375"/>
      <w:r w:rsidRPr="001851EC">
        <w:rPr>
          <w:bCs/>
          <w:sz w:val="22"/>
          <w:szCs w:val="18"/>
        </w:rPr>
        <w:t xml:space="preserve">Tabela </w:t>
      </w:r>
      <w:r w:rsidRPr="001851EC">
        <w:rPr>
          <w:bCs/>
          <w:sz w:val="22"/>
          <w:szCs w:val="18"/>
        </w:rPr>
        <w:fldChar w:fldCharType="begin"/>
      </w:r>
      <w:r w:rsidRPr="001851EC">
        <w:rPr>
          <w:bCs/>
          <w:sz w:val="22"/>
          <w:szCs w:val="18"/>
        </w:rPr>
        <w:instrText xml:space="preserve"> SEQ Tabela \* ARABIC </w:instrText>
      </w:r>
      <w:r w:rsidRPr="001851EC">
        <w:rPr>
          <w:bCs/>
          <w:sz w:val="22"/>
          <w:szCs w:val="18"/>
        </w:rPr>
        <w:fldChar w:fldCharType="separate"/>
      </w:r>
      <w:r w:rsidR="00665970">
        <w:rPr>
          <w:bCs/>
          <w:noProof/>
          <w:sz w:val="22"/>
          <w:szCs w:val="18"/>
        </w:rPr>
        <w:t>37</w:t>
      </w:r>
      <w:r w:rsidRPr="001851EC">
        <w:rPr>
          <w:bCs/>
          <w:sz w:val="22"/>
          <w:szCs w:val="18"/>
        </w:rPr>
        <w:fldChar w:fldCharType="end"/>
      </w:r>
      <w:r w:rsidRPr="001851EC">
        <w:rPr>
          <w:bCs/>
          <w:sz w:val="22"/>
          <w:szCs w:val="18"/>
        </w:rPr>
        <w:t>. Realizacja wymiany pieców i kotłów węglowych</w:t>
      </w:r>
      <w:r w:rsidRPr="001851EC">
        <w:rPr>
          <w:bCs/>
          <w:sz w:val="22"/>
          <w:szCs w:val="18"/>
          <w:vertAlign w:val="superscript"/>
        </w:rPr>
        <w:footnoteReference w:id="138"/>
      </w:r>
      <w:bookmarkEnd w:id="522"/>
      <w:bookmarkEnd w:id="523"/>
      <w:bookmarkEnd w:id="524"/>
    </w:p>
    <w:tbl>
      <w:tblPr>
        <w:tblW w:w="5000" w:type="pct"/>
        <w:tblCellMar>
          <w:left w:w="70" w:type="dxa"/>
          <w:right w:w="70" w:type="dxa"/>
        </w:tblCellMar>
        <w:tblLook w:val="04A0" w:firstRow="1" w:lastRow="0" w:firstColumn="1" w:lastColumn="0" w:noHBand="0" w:noVBand="1"/>
      </w:tblPr>
      <w:tblGrid>
        <w:gridCol w:w="1116"/>
        <w:gridCol w:w="2065"/>
        <w:gridCol w:w="2286"/>
        <w:gridCol w:w="2121"/>
        <w:gridCol w:w="2266"/>
      </w:tblGrid>
      <w:tr w:rsidR="001851EC" w:rsidRPr="001851EC" w14:paraId="7A3CE070" w14:textId="77777777" w:rsidTr="001851EC">
        <w:trPr>
          <w:trHeight w:val="480"/>
          <w:tblHeader/>
        </w:trPr>
        <w:tc>
          <w:tcPr>
            <w:tcW w:w="566"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24775E7" w14:textId="77777777" w:rsidR="001851EC" w:rsidRPr="001851EC" w:rsidRDefault="001851EC" w:rsidP="001851EC">
            <w:pPr>
              <w:jc w:val="center"/>
              <w:rPr>
                <w:b/>
                <w:bCs/>
                <w:sz w:val="22"/>
                <w:szCs w:val="22"/>
              </w:rPr>
            </w:pPr>
            <w:r w:rsidRPr="001851EC">
              <w:rPr>
                <w:b/>
                <w:bCs/>
                <w:sz w:val="22"/>
                <w:szCs w:val="22"/>
              </w:rPr>
              <w:t>rok</w:t>
            </w:r>
          </w:p>
        </w:tc>
        <w:tc>
          <w:tcPr>
            <w:tcW w:w="1048" w:type="pct"/>
            <w:tcBorders>
              <w:top w:val="single" w:sz="4" w:space="0" w:color="auto"/>
              <w:left w:val="nil"/>
              <w:bottom w:val="single" w:sz="4" w:space="0" w:color="auto"/>
              <w:right w:val="single" w:sz="4" w:space="0" w:color="auto"/>
            </w:tcBorders>
            <w:shd w:val="clear" w:color="auto" w:fill="D9D9D9"/>
            <w:vAlign w:val="center"/>
            <w:hideMark/>
          </w:tcPr>
          <w:p w14:paraId="3A830665" w14:textId="77777777" w:rsidR="001851EC" w:rsidRPr="001851EC" w:rsidRDefault="001851EC" w:rsidP="001851EC">
            <w:pPr>
              <w:jc w:val="center"/>
              <w:rPr>
                <w:b/>
                <w:bCs/>
                <w:sz w:val="22"/>
                <w:szCs w:val="22"/>
              </w:rPr>
            </w:pPr>
            <w:r w:rsidRPr="001851EC">
              <w:rPr>
                <w:b/>
                <w:bCs/>
                <w:sz w:val="22"/>
                <w:szCs w:val="22"/>
              </w:rPr>
              <w:t>liczba zlikwidowanych pieców kaflowych[szt.]</w:t>
            </w:r>
          </w:p>
        </w:tc>
        <w:tc>
          <w:tcPr>
            <w:tcW w:w="1160" w:type="pct"/>
            <w:tcBorders>
              <w:top w:val="single" w:sz="4" w:space="0" w:color="auto"/>
              <w:left w:val="nil"/>
              <w:bottom w:val="single" w:sz="4" w:space="0" w:color="auto"/>
              <w:right w:val="single" w:sz="4" w:space="0" w:color="auto"/>
            </w:tcBorders>
            <w:shd w:val="clear" w:color="auto" w:fill="D9D9D9"/>
            <w:vAlign w:val="center"/>
            <w:hideMark/>
          </w:tcPr>
          <w:p w14:paraId="4F9924AF" w14:textId="77777777" w:rsidR="001851EC" w:rsidRPr="001851EC" w:rsidRDefault="001851EC" w:rsidP="001851EC">
            <w:pPr>
              <w:jc w:val="center"/>
              <w:rPr>
                <w:b/>
                <w:bCs/>
                <w:sz w:val="22"/>
                <w:szCs w:val="22"/>
              </w:rPr>
            </w:pPr>
            <w:r w:rsidRPr="001851EC">
              <w:rPr>
                <w:b/>
                <w:bCs/>
                <w:sz w:val="22"/>
                <w:szCs w:val="22"/>
              </w:rPr>
              <w:t>liczba zlikwidowanych kotłów c.o. węglowych [szt.]</w:t>
            </w:r>
          </w:p>
        </w:tc>
        <w:tc>
          <w:tcPr>
            <w:tcW w:w="1076" w:type="pct"/>
            <w:tcBorders>
              <w:top w:val="single" w:sz="4" w:space="0" w:color="auto"/>
              <w:left w:val="nil"/>
              <w:bottom w:val="single" w:sz="4" w:space="0" w:color="auto"/>
              <w:right w:val="single" w:sz="4" w:space="0" w:color="auto"/>
            </w:tcBorders>
            <w:shd w:val="clear" w:color="auto" w:fill="D9D9D9"/>
            <w:vAlign w:val="center"/>
            <w:hideMark/>
          </w:tcPr>
          <w:p w14:paraId="41213F2A" w14:textId="77777777" w:rsidR="001851EC" w:rsidRPr="001851EC" w:rsidRDefault="001851EC" w:rsidP="001851EC">
            <w:pPr>
              <w:jc w:val="center"/>
              <w:rPr>
                <w:b/>
                <w:bCs/>
                <w:sz w:val="22"/>
                <w:szCs w:val="22"/>
              </w:rPr>
            </w:pPr>
            <w:r w:rsidRPr="001851EC">
              <w:rPr>
                <w:b/>
                <w:bCs/>
                <w:sz w:val="22"/>
                <w:szCs w:val="22"/>
              </w:rPr>
              <w:t>ograniczenie zużycia węgla [Mg/rok]</w:t>
            </w:r>
          </w:p>
        </w:tc>
        <w:tc>
          <w:tcPr>
            <w:tcW w:w="1150" w:type="pct"/>
            <w:tcBorders>
              <w:top w:val="single" w:sz="4" w:space="0" w:color="auto"/>
              <w:left w:val="nil"/>
              <w:bottom w:val="single" w:sz="4" w:space="0" w:color="auto"/>
              <w:right w:val="single" w:sz="4" w:space="0" w:color="auto"/>
            </w:tcBorders>
            <w:shd w:val="clear" w:color="auto" w:fill="D9D9D9"/>
            <w:vAlign w:val="center"/>
            <w:hideMark/>
          </w:tcPr>
          <w:p w14:paraId="3381162F" w14:textId="77777777" w:rsidR="001851EC" w:rsidRPr="001851EC" w:rsidRDefault="001851EC" w:rsidP="001851EC">
            <w:pPr>
              <w:jc w:val="center"/>
              <w:rPr>
                <w:b/>
                <w:bCs/>
                <w:sz w:val="22"/>
                <w:szCs w:val="22"/>
              </w:rPr>
            </w:pPr>
            <w:r w:rsidRPr="001851EC">
              <w:rPr>
                <w:b/>
                <w:bCs/>
                <w:sz w:val="22"/>
                <w:szCs w:val="22"/>
              </w:rPr>
              <w:t xml:space="preserve">wysokość dotacji </w:t>
            </w:r>
            <w:r w:rsidRPr="001851EC">
              <w:rPr>
                <w:b/>
                <w:bCs/>
                <w:sz w:val="22"/>
                <w:szCs w:val="22"/>
              </w:rPr>
              <w:br/>
              <w:t>[zł]</w:t>
            </w:r>
          </w:p>
        </w:tc>
      </w:tr>
      <w:tr w:rsidR="001851EC" w:rsidRPr="001851EC" w14:paraId="18A9635F"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0C7B20F3" w14:textId="77777777" w:rsidR="001851EC" w:rsidRPr="001851EC" w:rsidRDefault="001851EC" w:rsidP="001851EC">
            <w:pPr>
              <w:jc w:val="center"/>
              <w:rPr>
                <w:sz w:val="22"/>
                <w:szCs w:val="22"/>
              </w:rPr>
            </w:pPr>
            <w:r w:rsidRPr="001851EC">
              <w:rPr>
                <w:sz w:val="22"/>
                <w:szCs w:val="22"/>
              </w:rPr>
              <w:t>1997</w:t>
            </w:r>
          </w:p>
        </w:tc>
        <w:tc>
          <w:tcPr>
            <w:tcW w:w="1048" w:type="pct"/>
            <w:tcBorders>
              <w:top w:val="nil"/>
              <w:left w:val="nil"/>
              <w:bottom w:val="single" w:sz="4" w:space="0" w:color="auto"/>
              <w:right w:val="single" w:sz="4" w:space="0" w:color="auto"/>
            </w:tcBorders>
            <w:shd w:val="clear" w:color="auto" w:fill="auto"/>
            <w:noWrap/>
            <w:vAlign w:val="center"/>
            <w:hideMark/>
          </w:tcPr>
          <w:p w14:paraId="6AABD248" w14:textId="77777777" w:rsidR="001851EC" w:rsidRPr="001851EC" w:rsidRDefault="001851EC" w:rsidP="001851EC">
            <w:pPr>
              <w:jc w:val="center"/>
              <w:rPr>
                <w:sz w:val="22"/>
                <w:szCs w:val="22"/>
              </w:rPr>
            </w:pPr>
            <w:r w:rsidRPr="001851EC">
              <w:rPr>
                <w:sz w:val="22"/>
                <w:szCs w:val="22"/>
              </w:rPr>
              <w:t>235</w:t>
            </w:r>
          </w:p>
        </w:tc>
        <w:tc>
          <w:tcPr>
            <w:tcW w:w="1160" w:type="pct"/>
            <w:tcBorders>
              <w:top w:val="nil"/>
              <w:left w:val="nil"/>
              <w:bottom w:val="single" w:sz="4" w:space="0" w:color="auto"/>
              <w:right w:val="single" w:sz="4" w:space="0" w:color="auto"/>
            </w:tcBorders>
            <w:shd w:val="clear" w:color="auto" w:fill="auto"/>
            <w:noWrap/>
            <w:vAlign w:val="center"/>
            <w:hideMark/>
          </w:tcPr>
          <w:p w14:paraId="5CAF0359" w14:textId="77777777" w:rsidR="001851EC" w:rsidRPr="001851EC" w:rsidRDefault="001851EC" w:rsidP="001851EC">
            <w:pPr>
              <w:jc w:val="center"/>
              <w:rPr>
                <w:sz w:val="22"/>
                <w:szCs w:val="22"/>
              </w:rPr>
            </w:pPr>
            <w:r w:rsidRPr="001851EC">
              <w:rPr>
                <w:sz w:val="22"/>
                <w:szCs w:val="22"/>
              </w:rPr>
              <w:t>31</w:t>
            </w:r>
          </w:p>
        </w:tc>
        <w:tc>
          <w:tcPr>
            <w:tcW w:w="1076" w:type="pct"/>
            <w:tcBorders>
              <w:top w:val="nil"/>
              <w:left w:val="nil"/>
              <w:bottom w:val="single" w:sz="4" w:space="0" w:color="auto"/>
              <w:right w:val="single" w:sz="4" w:space="0" w:color="auto"/>
            </w:tcBorders>
            <w:shd w:val="clear" w:color="auto" w:fill="auto"/>
            <w:noWrap/>
            <w:vAlign w:val="center"/>
            <w:hideMark/>
          </w:tcPr>
          <w:p w14:paraId="41205C73" w14:textId="77777777" w:rsidR="001851EC" w:rsidRPr="001851EC" w:rsidRDefault="001851EC" w:rsidP="001851EC">
            <w:pPr>
              <w:jc w:val="center"/>
              <w:rPr>
                <w:sz w:val="22"/>
                <w:szCs w:val="22"/>
              </w:rPr>
            </w:pPr>
            <w:r w:rsidRPr="001851EC">
              <w:rPr>
                <w:sz w:val="22"/>
                <w:szCs w:val="22"/>
              </w:rPr>
              <w:t>1 170</w:t>
            </w:r>
          </w:p>
        </w:tc>
        <w:tc>
          <w:tcPr>
            <w:tcW w:w="1150" w:type="pct"/>
            <w:tcBorders>
              <w:top w:val="nil"/>
              <w:left w:val="nil"/>
              <w:bottom w:val="single" w:sz="4" w:space="0" w:color="auto"/>
              <w:right w:val="single" w:sz="4" w:space="0" w:color="auto"/>
            </w:tcBorders>
            <w:shd w:val="clear" w:color="auto" w:fill="auto"/>
            <w:noWrap/>
            <w:vAlign w:val="center"/>
            <w:hideMark/>
          </w:tcPr>
          <w:p w14:paraId="11878FEE" w14:textId="77777777" w:rsidR="001851EC" w:rsidRPr="001851EC" w:rsidRDefault="001851EC" w:rsidP="001851EC">
            <w:pPr>
              <w:jc w:val="center"/>
              <w:rPr>
                <w:sz w:val="22"/>
                <w:szCs w:val="22"/>
              </w:rPr>
            </w:pPr>
            <w:r w:rsidRPr="001851EC">
              <w:rPr>
                <w:sz w:val="22"/>
                <w:szCs w:val="22"/>
              </w:rPr>
              <w:t>539 727,00</w:t>
            </w:r>
          </w:p>
        </w:tc>
      </w:tr>
      <w:tr w:rsidR="001851EC" w:rsidRPr="001851EC" w14:paraId="38BF95AE"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3555F90C" w14:textId="77777777" w:rsidR="001851EC" w:rsidRPr="001851EC" w:rsidRDefault="001851EC" w:rsidP="001851EC">
            <w:pPr>
              <w:jc w:val="center"/>
              <w:rPr>
                <w:sz w:val="22"/>
                <w:szCs w:val="22"/>
              </w:rPr>
            </w:pPr>
            <w:r w:rsidRPr="001851EC">
              <w:rPr>
                <w:sz w:val="22"/>
                <w:szCs w:val="22"/>
              </w:rPr>
              <w:t>1998</w:t>
            </w:r>
          </w:p>
        </w:tc>
        <w:tc>
          <w:tcPr>
            <w:tcW w:w="1048" w:type="pct"/>
            <w:tcBorders>
              <w:top w:val="nil"/>
              <w:left w:val="nil"/>
              <w:bottom w:val="single" w:sz="4" w:space="0" w:color="auto"/>
              <w:right w:val="single" w:sz="4" w:space="0" w:color="auto"/>
            </w:tcBorders>
            <w:shd w:val="clear" w:color="auto" w:fill="auto"/>
            <w:noWrap/>
            <w:vAlign w:val="center"/>
            <w:hideMark/>
          </w:tcPr>
          <w:p w14:paraId="3E400A6A" w14:textId="77777777" w:rsidR="001851EC" w:rsidRPr="001851EC" w:rsidRDefault="001851EC" w:rsidP="001851EC">
            <w:pPr>
              <w:jc w:val="center"/>
              <w:rPr>
                <w:sz w:val="22"/>
                <w:szCs w:val="22"/>
              </w:rPr>
            </w:pPr>
            <w:r w:rsidRPr="001851EC">
              <w:rPr>
                <w:sz w:val="22"/>
                <w:szCs w:val="22"/>
              </w:rPr>
              <w:t>475</w:t>
            </w:r>
          </w:p>
        </w:tc>
        <w:tc>
          <w:tcPr>
            <w:tcW w:w="1160" w:type="pct"/>
            <w:tcBorders>
              <w:top w:val="nil"/>
              <w:left w:val="nil"/>
              <w:bottom w:val="single" w:sz="4" w:space="0" w:color="auto"/>
              <w:right w:val="single" w:sz="4" w:space="0" w:color="auto"/>
            </w:tcBorders>
            <w:shd w:val="clear" w:color="auto" w:fill="auto"/>
            <w:noWrap/>
            <w:vAlign w:val="center"/>
            <w:hideMark/>
          </w:tcPr>
          <w:p w14:paraId="39DC622B" w14:textId="77777777" w:rsidR="001851EC" w:rsidRPr="001851EC" w:rsidRDefault="001851EC" w:rsidP="001851EC">
            <w:pPr>
              <w:jc w:val="center"/>
              <w:rPr>
                <w:sz w:val="22"/>
                <w:szCs w:val="22"/>
              </w:rPr>
            </w:pPr>
            <w:r w:rsidRPr="001851EC">
              <w:rPr>
                <w:sz w:val="22"/>
                <w:szCs w:val="22"/>
              </w:rPr>
              <w:t>69</w:t>
            </w:r>
          </w:p>
        </w:tc>
        <w:tc>
          <w:tcPr>
            <w:tcW w:w="1076" w:type="pct"/>
            <w:tcBorders>
              <w:top w:val="nil"/>
              <w:left w:val="nil"/>
              <w:bottom w:val="single" w:sz="4" w:space="0" w:color="auto"/>
              <w:right w:val="single" w:sz="4" w:space="0" w:color="auto"/>
            </w:tcBorders>
            <w:shd w:val="clear" w:color="auto" w:fill="auto"/>
            <w:noWrap/>
            <w:vAlign w:val="center"/>
            <w:hideMark/>
          </w:tcPr>
          <w:p w14:paraId="56AEE768" w14:textId="77777777" w:rsidR="001851EC" w:rsidRPr="001851EC" w:rsidRDefault="001851EC" w:rsidP="001851EC">
            <w:pPr>
              <w:jc w:val="center"/>
              <w:rPr>
                <w:sz w:val="22"/>
                <w:szCs w:val="22"/>
              </w:rPr>
            </w:pPr>
            <w:r w:rsidRPr="001851EC">
              <w:rPr>
                <w:sz w:val="22"/>
                <w:szCs w:val="22"/>
              </w:rPr>
              <w:t>2 820</w:t>
            </w:r>
          </w:p>
        </w:tc>
        <w:tc>
          <w:tcPr>
            <w:tcW w:w="1150" w:type="pct"/>
            <w:tcBorders>
              <w:top w:val="nil"/>
              <w:left w:val="nil"/>
              <w:bottom w:val="single" w:sz="4" w:space="0" w:color="auto"/>
              <w:right w:val="single" w:sz="4" w:space="0" w:color="auto"/>
            </w:tcBorders>
            <w:shd w:val="clear" w:color="auto" w:fill="auto"/>
            <w:noWrap/>
            <w:vAlign w:val="center"/>
            <w:hideMark/>
          </w:tcPr>
          <w:p w14:paraId="0EF06E2E" w14:textId="77777777" w:rsidR="001851EC" w:rsidRPr="001851EC" w:rsidRDefault="001851EC" w:rsidP="001851EC">
            <w:pPr>
              <w:jc w:val="center"/>
              <w:rPr>
                <w:sz w:val="22"/>
                <w:szCs w:val="22"/>
              </w:rPr>
            </w:pPr>
            <w:r w:rsidRPr="001851EC">
              <w:rPr>
                <w:sz w:val="22"/>
                <w:szCs w:val="22"/>
              </w:rPr>
              <w:t>1 004 856,00</w:t>
            </w:r>
          </w:p>
        </w:tc>
      </w:tr>
      <w:tr w:rsidR="001851EC" w:rsidRPr="001851EC" w14:paraId="0D19FA88"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8DE0C2E" w14:textId="77777777" w:rsidR="001851EC" w:rsidRPr="001851EC" w:rsidRDefault="001851EC" w:rsidP="001851EC">
            <w:pPr>
              <w:jc w:val="center"/>
              <w:rPr>
                <w:sz w:val="22"/>
                <w:szCs w:val="22"/>
              </w:rPr>
            </w:pPr>
            <w:r w:rsidRPr="001851EC">
              <w:rPr>
                <w:sz w:val="22"/>
                <w:szCs w:val="22"/>
              </w:rPr>
              <w:t>1999</w:t>
            </w:r>
          </w:p>
        </w:tc>
        <w:tc>
          <w:tcPr>
            <w:tcW w:w="1048" w:type="pct"/>
            <w:tcBorders>
              <w:top w:val="nil"/>
              <w:left w:val="nil"/>
              <w:bottom w:val="single" w:sz="4" w:space="0" w:color="auto"/>
              <w:right w:val="single" w:sz="4" w:space="0" w:color="auto"/>
            </w:tcBorders>
            <w:shd w:val="clear" w:color="auto" w:fill="auto"/>
            <w:noWrap/>
            <w:vAlign w:val="center"/>
            <w:hideMark/>
          </w:tcPr>
          <w:p w14:paraId="6985FDA0" w14:textId="77777777" w:rsidR="001851EC" w:rsidRPr="001851EC" w:rsidRDefault="001851EC" w:rsidP="001851EC">
            <w:pPr>
              <w:jc w:val="center"/>
              <w:rPr>
                <w:sz w:val="22"/>
                <w:szCs w:val="22"/>
              </w:rPr>
            </w:pPr>
            <w:r w:rsidRPr="001851EC">
              <w:rPr>
                <w:sz w:val="22"/>
                <w:szCs w:val="22"/>
              </w:rPr>
              <w:t>375</w:t>
            </w:r>
          </w:p>
        </w:tc>
        <w:tc>
          <w:tcPr>
            <w:tcW w:w="1160" w:type="pct"/>
            <w:tcBorders>
              <w:top w:val="nil"/>
              <w:left w:val="nil"/>
              <w:bottom w:val="single" w:sz="4" w:space="0" w:color="auto"/>
              <w:right w:val="single" w:sz="4" w:space="0" w:color="auto"/>
            </w:tcBorders>
            <w:shd w:val="clear" w:color="auto" w:fill="auto"/>
            <w:noWrap/>
            <w:vAlign w:val="center"/>
            <w:hideMark/>
          </w:tcPr>
          <w:p w14:paraId="545FD6D0" w14:textId="77777777" w:rsidR="001851EC" w:rsidRPr="001851EC" w:rsidRDefault="001851EC" w:rsidP="001851EC">
            <w:pPr>
              <w:jc w:val="center"/>
              <w:rPr>
                <w:sz w:val="22"/>
                <w:szCs w:val="22"/>
              </w:rPr>
            </w:pPr>
            <w:r w:rsidRPr="001851EC">
              <w:rPr>
                <w:sz w:val="22"/>
                <w:szCs w:val="22"/>
              </w:rPr>
              <w:t>53</w:t>
            </w:r>
          </w:p>
        </w:tc>
        <w:tc>
          <w:tcPr>
            <w:tcW w:w="1076" w:type="pct"/>
            <w:tcBorders>
              <w:top w:val="nil"/>
              <w:left w:val="nil"/>
              <w:bottom w:val="single" w:sz="4" w:space="0" w:color="auto"/>
              <w:right w:val="single" w:sz="4" w:space="0" w:color="auto"/>
            </w:tcBorders>
            <w:shd w:val="clear" w:color="auto" w:fill="auto"/>
            <w:noWrap/>
            <w:vAlign w:val="center"/>
            <w:hideMark/>
          </w:tcPr>
          <w:p w14:paraId="7BC0D4C8" w14:textId="77777777" w:rsidR="001851EC" w:rsidRPr="001851EC" w:rsidRDefault="001851EC" w:rsidP="001851EC">
            <w:pPr>
              <w:jc w:val="center"/>
              <w:rPr>
                <w:sz w:val="22"/>
                <w:szCs w:val="22"/>
              </w:rPr>
            </w:pPr>
            <w:r w:rsidRPr="001851EC">
              <w:rPr>
                <w:sz w:val="22"/>
                <w:szCs w:val="22"/>
              </w:rPr>
              <w:t>2 091</w:t>
            </w:r>
          </w:p>
        </w:tc>
        <w:tc>
          <w:tcPr>
            <w:tcW w:w="1150" w:type="pct"/>
            <w:tcBorders>
              <w:top w:val="nil"/>
              <w:left w:val="nil"/>
              <w:bottom w:val="single" w:sz="4" w:space="0" w:color="auto"/>
              <w:right w:val="single" w:sz="4" w:space="0" w:color="auto"/>
            </w:tcBorders>
            <w:shd w:val="clear" w:color="auto" w:fill="auto"/>
            <w:noWrap/>
            <w:vAlign w:val="center"/>
            <w:hideMark/>
          </w:tcPr>
          <w:p w14:paraId="2FAFFA16" w14:textId="77777777" w:rsidR="001851EC" w:rsidRPr="001851EC" w:rsidRDefault="001851EC" w:rsidP="001851EC">
            <w:pPr>
              <w:jc w:val="center"/>
              <w:rPr>
                <w:sz w:val="22"/>
                <w:szCs w:val="22"/>
              </w:rPr>
            </w:pPr>
            <w:r w:rsidRPr="001851EC">
              <w:rPr>
                <w:sz w:val="22"/>
                <w:szCs w:val="22"/>
              </w:rPr>
              <w:t>958 272,00</w:t>
            </w:r>
          </w:p>
        </w:tc>
      </w:tr>
      <w:tr w:rsidR="001851EC" w:rsidRPr="001851EC" w14:paraId="594D519B"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38ACF365" w14:textId="77777777" w:rsidR="001851EC" w:rsidRPr="001851EC" w:rsidRDefault="001851EC" w:rsidP="001851EC">
            <w:pPr>
              <w:jc w:val="center"/>
              <w:rPr>
                <w:sz w:val="22"/>
                <w:szCs w:val="22"/>
              </w:rPr>
            </w:pPr>
            <w:r w:rsidRPr="001851EC">
              <w:rPr>
                <w:sz w:val="22"/>
                <w:szCs w:val="22"/>
              </w:rPr>
              <w:t>2000</w:t>
            </w:r>
          </w:p>
        </w:tc>
        <w:tc>
          <w:tcPr>
            <w:tcW w:w="1048" w:type="pct"/>
            <w:tcBorders>
              <w:top w:val="nil"/>
              <w:left w:val="nil"/>
              <w:bottom w:val="single" w:sz="4" w:space="0" w:color="auto"/>
              <w:right w:val="single" w:sz="4" w:space="0" w:color="auto"/>
            </w:tcBorders>
            <w:shd w:val="clear" w:color="auto" w:fill="auto"/>
            <w:noWrap/>
            <w:vAlign w:val="center"/>
            <w:hideMark/>
          </w:tcPr>
          <w:p w14:paraId="5E02482D" w14:textId="77777777" w:rsidR="001851EC" w:rsidRPr="001851EC" w:rsidRDefault="001851EC" w:rsidP="001851EC">
            <w:pPr>
              <w:jc w:val="center"/>
              <w:rPr>
                <w:sz w:val="22"/>
                <w:szCs w:val="22"/>
              </w:rPr>
            </w:pPr>
            <w:r w:rsidRPr="001851EC">
              <w:rPr>
                <w:sz w:val="22"/>
                <w:szCs w:val="22"/>
              </w:rPr>
              <w:t>385</w:t>
            </w:r>
          </w:p>
        </w:tc>
        <w:tc>
          <w:tcPr>
            <w:tcW w:w="1160" w:type="pct"/>
            <w:tcBorders>
              <w:top w:val="nil"/>
              <w:left w:val="nil"/>
              <w:bottom w:val="single" w:sz="4" w:space="0" w:color="auto"/>
              <w:right w:val="single" w:sz="4" w:space="0" w:color="auto"/>
            </w:tcBorders>
            <w:shd w:val="clear" w:color="auto" w:fill="auto"/>
            <w:noWrap/>
            <w:vAlign w:val="center"/>
            <w:hideMark/>
          </w:tcPr>
          <w:p w14:paraId="1897C210" w14:textId="77777777" w:rsidR="001851EC" w:rsidRPr="001851EC" w:rsidRDefault="001851EC" w:rsidP="001851EC">
            <w:pPr>
              <w:jc w:val="center"/>
              <w:rPr>
                <w:sz w:val="22"/>
                <w:szCs w:val="22"/>
              </w:rPr>
            </w:pPr>
            <w:r w:rsidRPr="001851EC">
              <w:rPr>
                <w:sz w:val="22"/>
                <w:szCs w:val="22"/>
              </w:rPr>
              <w:t>6</w:t>
            </w:r>
          </w:p>
        </w:tc>
        <w:tc>
          <w:tcPr>
            <w:tcW w:w="1076" w:type="pct"/>
            <w:tcBorders>
              <w:top w:val="nil"/>
              <w:left w:val="nil"/>
              <w:bottom w:val="single" w:sz="4" w:space="0" w:color="auto"/>
              <w:right w:val="single" w:sz="4" w:space="0" w:color="auto"/>
            </w:tcBorders>
            <w:shd w:val="clear" w:color="auto" w:fill="auto"/>
            <w:noWrap/>
            <w:vAlign w:val="center"/>
            <w:hideMark/>
          </w:tcPr>
          <w:p w14:paraId="10FC9FE1" w14:textId="77777777" w:rsidR="001851EC" w:rsidRPr="001851EC" w:rsidRDefault="001851EC" w:rsidP="001851EC">
            <w:pPr>
              <w:jc w:val="center"/>
              <w:rPr>
                <w:sz w:val="22"/>
                <w:szCs w:val="22"/>
              </w:rPr>
            </w:pPr>
            <w:r w:rsidRPr="001851EC">
              <w:rPr>
                <w:sz w:val="22"/>
                <w:szCs w:val="22"/>
              </w:rPr>
              <w:t>2 055</w:t>
            </w:r>
          </w:p>
        </w:tc>
        <w:tc>
          <w:tcPr>
            <w:tcW w:w="1150" w:type="pct"/>
            <w:tcBorders>
              <w:top w:val="nil"/>
              <w:left w:val="nil"/>
              <w:bottom w:val="single" w:sz="4" w:space="0" w:color="auto"/>
              <w:right w:val="single" w:sz="4" w:space="0" w:color="auto"/>
            </w:tcBorders>
            <w:shd w:val="clear" w:color="auto" w:fill="auto"/>
            <w:noWrap/>
            <w:vAlign w:val="center"/>
            <w:hideMark/>
          </w:tcPr>
          <w:p w14:paraId="468E39D4" w14:textId="77777777" w:rsidR="001851EC" w:rsidRPr="001851EC" w:rsidRDefault="001851EC" w:rsidP="001851EC">
            <w:pPr>
              <w:jc w:val="center"/>
              <w:rPr>
                <w:sz w:val="22"/>
                <w:szCs w:val="22"/>
              </w:rPr>
            </w:pPr>
            <w:r w:rsidRPr="001851EC">
              <w:rPr>
                <w:sz w:val="22"/>
                <w:szCs w:val="22"/>
              </w:rPr>
              <w:t>659 457,00</w:t>
            </w:r>
          </w:p>
        </w:tc>
      </w:tr>
      <w:tr w:rsidR="001851EC" w:rsidRPr="001851EC" w14:paraId="3D6A57A7"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06408E1D" w14:textId="77777777" w:rsidR="001851EC" w:rsidRPr="001851EC" w:rsidRDefault="001851EC" w:rsidP="001851EC">
            <w:pPr>
              <w:jc w:val="center"/>
              <w:rPr>
                <w:sz w:val="22"/>
                <w:szCs w:val="22"/>
              </w:rPr>
            </w:pPr>
            <w:r w:rsidRPr="001851EC">
              <w:rPr>
                <w:sz w:val="22"/>
                <w:szCs w:val="22"/>
              </w:rPr>
              <w:t>2001</w:t>
            </w:r>
          </w:p>
        </w:tc>
        <w:tc>
          <w:tcPr>
            <w:tcW w:w="1048" w:type="pct"/>
            <w:tcBorders>
              <w:top w:val="nil"/>
              <w:left w:val="nil"/>
              <w:bottom w:val="single" w:sz="4" w:space="0" w:color="auto"/>
              <w:right w:val="single" w:sz="4" w:space="0" w:color="auto"/>
            </w:tcBorders>
            <w:shd w:val="clear" w:color="auto" w:fill="auto"/>
            <w:noWrap/>
            <w:vAlign w:val="center"/>
            <w:hideMark/>
          </w:tcPr>
          <w:p w14:paraId="7598AA1A" w14:textId="77777777" w:rsidR="001851EC" w:rsidRPr="001851EC" w:rsidRDefault="001851EC" w:rsidP="001851EC">
            <w:pPr>
              <w:jc w:val="center"/>
              <w:rPr>
                <w:sz w:val="22"/>
                <w:szCs w:val="22"/>
              </w:rPr>
            </w:pPr>
            <w:r w:rsidRPr="001851EC">
              <w:rPr>
                <w:sz w:val="22"/>
                <w:szCs w:val="22"/>
              </w:rPr>
              <w:t>326</w:t>
            </w:r>
          </w:p>
        </w:tc>
        <w:tc>
          <w:tcPr>
            <w:tcW w:w="1160" w:type="pct"/>
            <w:tcBorders>
              <w:top w:val="nil"/>
              <w:left w:val="nil"/>
              <w:bottom w:val="single" w:sz="4" w:space="0" w:color="auto"/>
              <w:right w:val="single" w:sz="4" w:space="0" w:color="auto"/>
            </w:tcBorders>
            <w:shd w:val="clear" w:color="auto" w:fill="auto"/>
            <w:noWrap/>
            <w:vAlign w:val="center"/>
            <w:hideMark/>
          </w:tcPr>
          <w:p w14:paraId="7CC290CB" w14:textId="77777777" w:rsidR="001851EC" w:rsidRPr="001851EC" w:rsidRDefault="001851EC" w:rsidP="001851EC">
            <w:pPr>
              <w:jc w:val="center"/>
              <w:rPr>
                <w:sz w:val="22"/>
                <w:szCs w:val="22"/>
              </w:rPr>
            </w:pPr>
            <w:r w:rsidRPr="001851EC">
              <w:rPr>
                <w:sz w:val="22"/>
                <w:szCs w:val="22"/>
              </w:rPr>
              <w:t>48</w:t>
            </w:r>
          </w:p>
        </w:tc>
        <w:tc>
          <w:tcPr>
            <w:tcW w:w="1076" w:type="pct"/>
            <w:tcBorders>
              <w:top w:val="nil"/>
              <w:left w:val="nil"/>
              <w:bottom w:val="single" w:sz="4" w:space="0" w:color="auto"/>
              <w:right w:val="single" w:sz="4" w:space="0" w:color="auto"/>
            </w:tcBorders>
            <w:shd w:val="clear" w:color="auto" w:fill="auto"/>
            <w:noWrap/>
            <w:vAlign w:val="center"/>
            <w:hideMark/>
          </w:tcPr>
          <w:p w14:paraId="4F39A492" w14:textId="77777777" w:rsidR="001851EC" w:rsidRPr="001851EC" w:rsidRDefault="001851EC" w:rsidP="001851EC">
            <w:pPr>
              <w:jc w:val="center"/>
              <w:rPr>
                <w:sz w:val="22"/>
                <w:szCs w:val="22"/>
              </w:rPr>
            </w:pPr>
            <w:r w:rsidRPr="001851EC">
              <w:rPr>
                <w:sz w:val="22"/>
                <w:szCs w:val="22"/>
              </w:rPr>
              <w:t>833</w:t>
            </w:r>
          </w:p>
        </w:tc>
        <w:tc>
          <w:tcPr>
            <w:tcW w:w="1150" w:type="pct"/>
            <w:tcBorders>
              <w:top w:val="nil"/>
              <w:left w:val="nil"/>
              <w:bottom w:val="single" w:sz="4" w:space="0" w:color="auto"/>
              <w:right w:val="single" w:sz="4" w:space="0" w:color="auto"/>
            </w:tcBorders>
            <w:shd w:val="clear" w:color="auto" w:fill="auto"/>
            <w:noWrap/>
            <w:vAlign w:val="center"/>
            <w:hideMark/>
          </w:tcPr>
          <w:p w14:paraId="716B535F" w14:textId="77777777" w:rsidR="001851EC" w:rsidRPr="001851EC" w:rsidRDefault="001851EC" w:rsidP="001851EC">
            <w:pPr>
              <w:jc w:val="center"/>
              <w:rPr>
                <w:sz w:val="22"/>
                <w:szCs w:val="22"/>
              </w:rPr>
            </w:pPr>
            <w:r w:rsidRPr="001851EC">
              <w:rPr>
                <w:sz w:val="22"/>
                <w:szCs w:val="22"/>
              </w:rPr>
              <w:t>423 974,00</w:t>
            </w:r>
          </w:p>
        </w:tc>
      </w:tr>
      <w:tr w:rsidR="001851EC" w:rsidRPr="001851EC" w14:paraId="670E220F"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33B16A20" w14:textId="77777777" w:rsidR="001851EC" w:rsidRPr="001851EC" w:rsidRDefault="001851EC" w:rsidP="001851EC">
            <w:pPr>
              <w:jc w:val="center"/>
              <w:rPr>
                <w:sz w:val="22"/>
                <w:szCs w:val="22"/>
              </w:rPr>
            </w:pPr>
            <w:r w:rsidRPr="001851EC">
              <w:rPr>
                <w:sz w:val="22"/>
                <w:szCs w:val="22"/>
              </w:rPr>
              <w:t>2002</w:t>
            </w:r>
          </w:p>
        </w:tc>
        <w:tc>
          <w:tcPr>
            <w:tcW w:w="1048" w:type="pct"/>
            <w:tcBorders>
              <w:top w:val="nil"/>
              <w:left w:val="nil"/>
              <w:bottom w:val="single" w:sz="4" w:space="0" w:color="auto"/>
              <w:right w:val="single" w:sz="4" w:space="0" w:color="auto"/>
            </w:tcBorders>
            <w:shd w:val="clear" w:color="auto" w:fill="auto"/>
            <w:noWrap/>
            <w:vAlign w:val="center"/>
            <w:hideMark/>
          </w:tcPr>
          <w:p w14:paraId="384119E7" w14:textId="77777777" w:rsidR="001851EC" w:rsidRPr="001851EC" w:rsidRDefault="001851EC" w:rsidP="001851EC">
            <w:pPr>
              <w:jc w:val="center"/>
              <w:rPr>
                <w:sz w:val="22"/>
                <w:szCs w:val="22"/>
              </w:rPr>
            </w:pPr>
            <w:r w:rsidRPr="001851EC">
              <w:rPr>
                <w:sz w:val="22"/>
                <w:szCs w:val="22"/>
              </w:rPr>
              <w:t>375</w:t>
            </w:r>
          </w:p>
        </w:tc>
        <w:tc>
          <w:tcPr>
            <w:tcW w:w="1160" w:type="pct"/>
            <w:tcBorders>
              <w:top w:val="nil"/>
              <w:left w:val="nil"/>
              <w:bottom w:val="single" w:sz="4" w:space="0" w:color="auto"/>
              <w:right w:val="single" w:sz="4" w:space="0" w:color="auto"/>
            </w:tcBorders>
            <w:shd w:val="clear" w:color="auto" w:fill="auto"/>
            <w:noWrap/>
            <w:vAlign w:val="center"/>
            <w:hideMark/>
          </w:tcPr>
          <w:p w14:paraId="348B8950" w14:textId="77777777" w:rsidR="001851EC" w:rsidRPr="001851EC" w:rsidRDefault="001851EC" w:rsidP="001851EC">
            <w:pPr>
              <w:jc w:val="center"/>
              <w:rPr>
                <w:sz w:val="22"/>
                <w:szCs w:val="22"/>
              </w:rPr>
            </w:pPr>
            <w:r w:rsidRPr="001851EC">
              <w:rPr>
                <w:sz w:val="22"/>
                <w:szCs w:val="22"/>
              </w:rPr>
              <w:t>56</w:t>
            </w:r>
          </w:p>
        </w:tc>
        <w:tc>
          <w:tcPr>
            <w:tcW w:w="1076" w:type="pct"/>
            <w:tcBorders>
              <w:top w:val="nil"/>
              <w:left w:val="nil"/>
              <w:bottom w:val="single" w:sz="4" w:space="0" w:color="auto"/>
              <w:right w:val="single" w:sz="4" w:space="0" w:color="auto"/>
            </w:tcBorders>
            <w:shd w:val="clear" w:color="auto" w:fill="auto"/>
            <w:noWrap/>
            <w:vAlign w:val="center"/>
            <w:hideMark/>
          </w:tcPr>
          <w:p w14:paraId="681F8618" w14:textId="77777777" w:rsidR="001851EC" w:rsidRPr="001851EC" w:rsidRDefault="001851EC" w:rsidP="001851EC">
            <w:pPr>
              <w:jc w:val="center"/>
              <w:rPr>
                <w:sz w:val="22"/>
                <w:szCs w:val="22"/>
              </w:rPr>
            </w:pPr>
            <w:r w:rsidRPr="001851EC">
              <w:rPr>
                <w:sz w:val="22"/>
                <w:szCs w:val="22"/>
              </w:rPr>
              <w:t>1 070</w:t>
            </w:r>
          </w:p>
        </w:tc>
        <w:tc>
          <w:tcPr>
            <w:tcW w:w="1150" w:type="pct"/>
            <w:tcBorders>
              <w:top w:val="nil"/>
              <w:left w:val="nil"/>
              <w:bottom w:val="single" w:sz="4" w:space="0" w:color="auto"/>
              <w:right w:val="single" w:sz="4" w:space="0" w:color="auto"/>
            </w:tcBorders>
            <w:shd w:val="clear" w:color="auto" w:fill="auto"/>
            <w:noWrap/>
            <w:vAlign w:val="center"/>
            <w:hideMark/>
          </w:tcPr>
          <w:p w14:paraId="1C68443A" w14:textId="77777777" w:rsidR="001851EC" w:rsidRPr="001851EC" w:rsidRDefault="001851EC" w:rsidP="001851EC">
            <w:pPr>
              <w:jc w:val="center"/>
              <w:rPr>
                <w:sz w:val="22"/>
                <w:szCs w:val="22"/>
              </w:rPr>
            </w:pPr>
            <w:r w:rsidRPr="001851EC">
              <w:rPr>
                <w:sz w:val="22"/>
                <w:szCs w:val="22"/>
              </w:rPr>
              <w:t>652 166,00</w:t>
            </w:r>
          </w:p>
        </w:tc>
      </w:tr>
      <w:tr w:rsidR="001851EC" w:rsidRPr="001851EC" w14:paraId="102C8189"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43D941C" w14:textId="77777777" w:rsidR="001851EC" w:rsidRPr="001851EC" w:rsidRDefault="001851EC" w:rsidP="001851EC">
            <w:pPr>
              <w:jc w:val="center"/>
              <w:rPr>
                <w:sz w:val="22"/>
                <w:szCs w:val="22"/>
              </w:rPr>
            </w:pPr>
            <w:r w:rsidRPr="001851EC">
              <w:rPr>
                <w:sz w:val="22"/>
                <w:szCs w:val="22"/>
              </w:rPr>
              <w:t>2003</w:t>
            </w:r>
          </w:p>
        </w:tc>
        <w:tc>
          <w:tcPr>
            <w:tcW w:w="1048" w:type="pct"/>
            <w:tcBorders>
              <w:top w:val="nil"/>
              <w:left w:val="nil"/>
              <w:bottom w:val="single" w:sz="4" w:space="0" w:color="auto"/>
              <w:right w:val="single" w:sz="4" w:space="0" w:color="auto"/>
            </w:tcBorders>
            <w:shd w:val="clear" w:color="auto" w:fill="auto"/>
            <w:noWrap/>
            <w:vAlign w:val="center"/>
            <w:hideMark/>
          </w:tcPr>
          <w:p w14:paraId="6967B6E8" w14:textId="77777777" w:rsidR="001851EC" w:rsidRPr="001851EC" w:rsidRDefault="001851EC" w:rsidP="001851EC">
            <w:pPr>
              <w:jc w:val="center"/>
              <w:rPr>
                <w:sz w:val="22"/>
                <w:szCs w:val="22"/>
              </w:rPr>
            </w:pPr>
            <w:r w:rsidRPr="001851EC">
              <w:rPr>
                <w:sz w:val="22"/>
                <w:szCs w:val="22"/>
              </w:rPr>
              <w:t>389</w:t>
            </w:r>
          </w:p>
        </w:tc>
        <w:tc>
          <w:tcPr>
            <w:tcW w:w="1160" w:type="pct"/>
            <w:tcBorders>
              <w:top w:val="nil"/>
              <w:left w:val="nil"/>
              <w:bottom w:val="single" w:sz="4" w:space="0" w:color="auto"/>
              <w:right w:val="single" w:sz="4" w:space="0" w:color="auto"/>
            </w:tcBorders>
            <w:shd w:val="clear" w:color="auto" w:fill="auto"/>
            <w:noWrap/>
            <w:vAlign w:val="center"/>
            <w:hideMark/>
          </w:tcPr>
          <w:p w14:paraId="4AE0E016" w14:textId="77777777" w:rsidR="001851EC" w:rsidRPr="001851EC" w:rsidRDefault="001851EC" w:rsidP="001851EC">
            <w:pPr>
              <w:jc w:val="center"/>
              <w:rPr>
                <w:sz w:val="22"/>
                <w:szCs w:val="22"/>
              </w:rPr>
            </w:pPr>
            <w:r w:rsidRPr="001851EC">
              <w:rPr>
                <w:sz w:val="22"/>
                <w:szCs w:val="22"/>
              </w:rPr>
              <w:t>72</w:t>
            </w:r>
          </w:p>
        </w:tc>
        <w:tc>
          <w:tcPr>
            <w:tcW w:w="1076" w:type="pct"/>
            <w:tcBorders>
              <w:top w:val="nil"/>
              <w:left w:val="nil"/>
              <w:bottom w:val="single" w:sz="4" w:space="0" w:color="auto"/>
              <w:right w:val="single" w:sz="4" w:space="0" w:color="auto"/>
            </w:tcBorders>
            <w:shd w:val="clear" w:color="auto" w:fill="auto"/>
            <w:noWrap/>
            <w:vAlign w:val="center"/>
            <w:hideMark/>
          </w:tcPr>
          <w:p w14:paraId="300184DC" w14:textId="77777777" w:rsidR="001851EC" w:rsidRPr="001851EC" w:rsidRDefault="001851EC" w:rsidP="001851EC">
            <w:pPr>
              <w:jc w:val="center"/>
              <w:rPr>
                <w:sz w:val="22"/>
                <w:szCs w:val="22"/>
              </w:rPr>
            </w:pPr>
            <w:r w:rsidRPr="001851EC">
              <w:rPr>
                <w:sz w:val="22"/>
                <w:szCs w:val="22"/>
              </w:rPr>
              <w:t>988</w:t>
            </w:r>
          </w:p>
        </w:tc>
        <w:tc>
          <w:tcPr>
            <w:tcW w:w="1150" w:type="pct"/>
            <w:tcBorders>
              <w:top w:val="nil"/>
              <w:left w:val="nil"/>
              <w:bottom w:val="single" w:sz="4" w:space="0" w:color="auto"/>
              <w:right w:val="single" w:sz="4" w:space="0" w:color="auto"/>
            </w:tcBorders>
            <w:shd w:val="clear" w:color="auto" w:fill="auto"/>
            <w:noWrap/>
            <w:vAlign w:val="center"/>
            <w:hideMark/>
          </w:tcPr>
          <w:p w14:paraId="4552AFBB" w14:textId="77777777" w:rsidR="001851EC" w:rsidRPr="001851EC" w:rsidRDefault="001851EC" w:rsidP="001851EC">
            <w:pPr>
              <w:jc w:val="center"/>
              <w:rPr>
                <w:sz w:val="22"/>
                <w:szCs w:val="22"/>
              </w:rPr>
            </w:pPr>
            <w:r w:rsidRPr="001851EC">
              <w:rPr>
                <w:sz w:val="22"/>
                <w:szCs w:val="22"/>
              </w:rPr>
              <w:t>669 999,00</w:t>
            </w:r>
          </w:p>
        </w:tc>
      </w:tr>
      <w:tr w:rsidR="001851EC" w:rsidRPr="001851EC" w14:paraId="7D40FC02"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16722E21" w14:textId="77777777" w:rsidR="001851EC" w:rsidRPr="001851EC" w:rsidRDefault="001851EC" w:rsidP="001851EC">
            <w:pPr>
              <w:jc w:val="center"/>
              <w:rPr>
                <w:sz w:val="22"/>
                <w:szCs w:val="22"/>
              </w:rPr>
            </w:pPr>
            <w:r w:rsidRPr="001851EC">
              <w:rPr>
                <w:sz w:val="22"/>
                <w:szCs w:val="22"/>
              </w:rPr>
              <w:t>2004</w:t>
            </w:r>
          </w:p>
        </w:tc>
        <w:tc>
          <w:tcPr>
            <w:tcW w:w="1048" w:type="pct"/>
            <w:tcBorders>
              <w:top w:val="nil"/>
              <w:left w:val="nil"/>
              <w:bottom w:val="single" w:sz="4" w:space="0" w:color="auto"/>
              <w:right w:val="single" w:sz="4" w:space="0" w:color="auto"/>
            </w:tcBorders>
            <w:shd w:val="clear" w:color="auto" w:fill="auto"/>
            <w:noWrap/>
            <w:vAlign w:val="center"/>
            <w:hideMark/>
          </w:tcPr>
          <w:p w14:paraId="356054CC" w14:textId="77777777" w:rsidR="001851EC" w:rsidRPr="001851EC" w:rsidRDefault="001851EC" w:rsidP="001851EC">
            <w:pPr>
              <w:jc w:val="center"/>
              <w:rPr>
                <w:sz w:val="22"/>
                <w:szCs w:val="22"/>
              </w:rPr>
            </w:pPr>
            <w:r w:rsidRPr="001851EC">
              <w:rPr>
                <w:sz w:val="22"/>
                <w:szCs w:val="22"/>
              </w:rPr>
              <w:t>340</w:t>
            </w:r>
          </w:p>
        </w:tc>
        <w:tc>
          <w:tcPr>
            <w:tcW w:w="1160" w:type="pct"/>
            <w:tcBorders>
              <w:top w:val="nil"/>
              <w:left w:val="nil"/>
              <w:bottom w:val="single" w:sz="4" w:space="0" w:color="auto"/>
              <w:right w:val="single" w:sz="4" w:space="0" w:color="auto"/>
            </w:tcBorders>
            <w:shd w:val="clear" w:color="auto" w:fill="auto"/>
            <w:noWrap/>
            <w:vAlign w:val="center"/>
            <w:hideMark/>
          </w:tcPr>
          <w:p w14:paraId="4BA1E169" w14:textId="77777777" w:rsidR="001851EC" w:rsidRPr="001851EC" w:rsidRDefault="001851EC" w:rsidP="001851EC">
            <w:pPr>
              <w:jc w:val="center"/>
              <w:rPr>
                <w:sz w:val="22"/>
                <w:szCs w:val="22"/>
              </w:rPr>
            </w:pPr>
            <w:r w:rsidRPr="001851EC">
              <w:rPr>
                <w:sz w:val="22"/>
                <w:szCs w:val="22"/>
              </w:rPr>
              <w:t>46</w:t>
            </w:r>
          </w:p>
        </w:tc>
        <w:tc>
          <w:tcPr>
            <w:tcW w:w="1076" w:type="pct"/>
            <w:tcBorders>
              <w:top w:val="nil"/>
              <w:left w:val="nil"/>
              <w:bottom w:val="single" w:sz="4" w:space="0" w:color="auto"/>
              <w:right w:val="single" w:sz="4" w:space="0" w:color="auto"/>
            </w:tcBorders>
            <w:shd w:val="clear" w:color="auto" w:fill="auto"/>
            <w:noWrap/>
            <w:vAlign w:val="center"/>
            <w:hideMark/>
          </w:tcPr>
          <w:p w14:paraId="1C51680A" w14:textId="77777777" w:rsidR="001851EC" w:rsidRPr="001851EC" w:rsidRDefault="001851EC" w:rsidP="001851EC">
            <w:pPr>
              <w:jc w:val="center"/>
              <w:rPr>
                <w:sz w:val="22"/>
                <w:szCs w:val="22"/>
              </w:rPr>
            </w:pPr>
            <w:r w:rsidRPr="001851EC">
              <w:rPr>
                <w:sz w:val="22"/>
                <w:szCs w:val="22"/>
              </w:rPr>
              <w:t>1 041</w:t>
            </w:r>
          </w:p>
        </w:tc>
        <w:tc>
          <w:tcPr>
            <w:tcW w:w="1150" w:type="pct"/>
            <w:tcBorders>
              <w:top w:val="nil"/>
              <w:left w:val="nil"/>
              <w:bottom w:val="single" w:sz="4" w:space="0" w:color="auto"/>
              <w:right w:val="single" w:sz="4" w:space="0" w:color="auto"/>
            </w:tcBorders>
            <w:shd w:val="clear" w:color="auto" w:fill="auto"/>
            <w:noWrap/>
            <w:vAlign w:val="center"/>
            <w:hideMark/>
          </w:tcPr>
          <w:p w14:paraId="7A111AE0" w14:textId="77777777" w:rsidR="001851EC" w:rsidRPr="001851EC" w:rsidRDefault="001851EC" w:rsidP="001851EC">
            <w:pPr>
              <w:jc w:val="center"/>
              <w:rPr>
                <w:sz w:val="22"/>
                <w:szCs w:val="22"/>
              </w:rPr>
            </w:pPr>
            <w:r w:rsidRPr="001851EC">
              <w:rPr>
                <w:sz w:val="22"/>
                <w:szCs w:val="22"/>
              </w:rPr>
              <w:t>627 557,00</w:t>
            </w:r>
          </w:p>
        </w:tc>
      </w:tr>
      <w:tr w:rsidR="001851EC" w:rsidRPr="001851EC" w14:paraId="0E362F49"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4110C3A6" w14:textId="77777777" w:rsidR="001851EC" w:rsidRPr="001851EC" w:rsidRDefault="001851EC" w:rsidP="001851EC">
            <w:pPr>
              <w:jc w:val="center"/>
              <w:rPr>
                <w:sz w:val="22"/>
                <w:szCs w:val="22"/>
              </w:rPr>
            </w:pPr>
            <w:r w:rsidRPr="001851EC">
              <w:rPr>
                <w:sz w:val="22"/>
                <w:szCs w:val="22"/>
              </w:rPr>
              <w:t>2005</w:t>
            </w:r>
          </w:p>
        </w:tc>
        <w:tc>
          <w:tcPr>
            <w:tcW w:w="1048" w:type="pct"/>
            <w:tcBorders>
              <w:top w:val="nil"/>
              <w:left w:val="nil"/>
              <w:bottom w:val="single" w:sz="4" w:space="0" w:color="auto"/>
              <w:right w:val="single" w:sz="4" w:space="0" w:color="auto"/>
            </w:tcBorders>
            <w:shd w:val="clear" w:color="auto" w:fill="auto"/>
            <w:noWrap/>
            <w:vAlign w:val="center"/>
            <w:hideMark/>
          </w:tcPr>
          <w:p w14:paraId="3B2E98F0" w14:textId="77777777" w:rsidR="001851EC" w:rsidRPr="001851EC" w:rsidRDefault="001851EC" w:rsidP="001851EC">
            <w:pPr>
              <w:jc w:val="center"/>
              <w:rPr>
                <w:sz w:val="22"/>
                <w:szCs w:val="22"/>
              </w:rPr>
            </w:pPr>
            <w:r w:rsidRPr="001851EC">
              <w:rPr>
                <w:sz w:val="22"/>
                <w:szCs w:val="22"/>
              </w:rPr>
              <w:t>298</w:t>
            </w:r>
          </w:p>
        </w:tc>
        <w:tc>
          <w:tcPr>
            <w:tcW w:w="1160" w:type="pct"/>
            <w:tcBorders>
              <w:top w:val="nil"/>
              <w:left w:val="nil"/>
              <w:bottom w:val="single" w:sz="4" w:space="0" w:color="auto"/>
              <w:right w:val="single" w:sz="4" w:space="0" w:color="auto"/>
            </w:tcBorders>
            <w:shd w:val="clear" w:color="auto" w:fill="auto"/>
            <w:noWrap/>
            <w:vAlign w:val="center"/>
            <w:hideMark/>
          </w:tcPr>
          <w:p w14:paraId="05ADFCAB" w14:textId="77777777" w:rsidR="001851EC" w:rsidRPr="001851EC" w:rsidRDefault="001851EC" w:rsidP="001851EC">
            <w:pPr>
              <w:jc w:val="center"/>
              <w:rPr>
                <w:sz w:val="22"/>
                <w:szCs w:val="22"/>
              </w:rPr>
            </w:pPr>
            <w:r w:rsidRPr="001851EC">
              <w:rPr>
                <w:sz w:val="22"/>
                <w:szCs w:val="22"/>
              </w:rPr>
              <w:t>34</w:t>
            </w:r>
          </w:p>
        </w:tc>
        <w:tc>
          <w:tcPr>
            <w:tcW w:w="1076" w:type="pct"/>
            <w:tcBorders>
              <w:top w:val="nil"/>
              <w:left w:val="nil"/>
              <w:bottom w:val="single" w:sz="4" w:space="0" w:color="auto"/>
              <w:right w:val="single" w:sz="4" w:space="0" w:color="auto"/>
            </w:tcBorders>
            <w:shd w:val="clear" w:color="auto" w:fill="auto"/>
            <w:noWrap/>
            <w:vAlign w:val="center"/>
            <w:hideMark/>
          </w:tcPr>
          <w:p w14:paraId="7EC2D88D" w14:textId="77777777" w:rsidR="001851EC" w:rsidRPr="001851EC" w:rsidRDefault="001851EC" w:rsidP="001851EC">
            <w:pPr>
              <w:jc w:val="center"/>
              <w:rPr>
                <w:sz w:val="22"/>
                <w:szCs w:val="22"/>
              </w:rPr>
            </w:pPr>
            <w:r w:rsidRPr="001851EC">
              <w:rPr>
                <w:sz w:val="22"/>
                <w:szCs w:val="22"/>
              </w:rPr>
              <w:t>1 176</w:t>
            </w:r>
          </w:p>
        </w:tc>
        <w:tc>
          <w:tcPr>
            <w:tcW w:w="1150" w:type="pct"/>
            <w:tcBorders>
              <w:top w:val="nil"/>
              <w:left w:val="nil"/>
              <w:bottom w:val="single" w:sz="4" w:space="0" w:color="auto"/>
              <w:right w:val="single" w:sz="4" w:space="0" w:color="auto"/>
            </w:tcBorders>
            <w:shd w:val="clear" w:color="auto" w:fill="auto"/>
            <w:noWrap/>
            <w:vAlign w:val="center"/>
            <w:hideMark/>
          </w:tcPr>
          <w:p w14:paraId="13FA8E6A" w14:textId="77777777" w:rsidR="001851EC" w:rsidRPr="001851EC" w:rsidRDefault="001851EC" w:rsidP="001851EC">
            <w:pPr>
              <w:jc w:val="center"/>
              <w:rPr>
                <w:sz w:val="22"/>
                <w:szCs w:val="22"/>
              </w:rPr>
            </w:pPr>
            <w:r w:rsidRPr="001851EC">
              <w:rPr>
                <w:sz w:val="22"/>
                <w:szCs w:val="22"/>
              </w:rPr>
              <w:t>341 753,00</w:t>
            </w:r>
          </w:p>
        </w:tc>
      </w:tr>
      <w:tr w:rsidR="001851EC" w:rsidRPr="001851EC" w14:paraId="64571AA6"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4FC0AE87" w14:textId="77777777" w:rsidR="001851EC" w:rsidRPr="001851EC" w:rsidRDefault="001851EC" w:rsidP="001851EC">
            <w:pPr>
              <w:jc w:val="center"/>
              <w:rPr>
                <w:sz w:val="22"/>
                <w:szCs w:val="22"/>
              </w:rPr>
            </w:pPr>
            <w:r w:rsidRPr="001851EC">
              <w:rPr>
                <w:sz w:val="22"/>
                <w:szCs w:val="22"/>
              </w:rPr>
              <w:t>2006</w:t>
            </w:r>
          </w:p>
        </w:tc>
        <w:tc>
          <w:tcPr>
            <w:tcW w:w="1048" w:type="pct"/>
            <w:tcBorders>
              <w:top w:val="nil"/>
              <w:left w:val="nil"/>
              <w:bottom w:val="single" w:sz="4" w:space="0" w:color="auto"/>
              <w:right w:val="single" w:sz="4" w:space="0" w:color="auto"/>
            </w:tcBorders>
            <w:shd w:val="clear" w:color="auto" w:fill="auto"/>
            <w:noWrap/>
            <w:vAlign w:val="center"/>
            <w:hideMark/>
          </w:tcPr>
          <w:p w14:paraId="2DF454EC" w14:textId="77777777" w:rsidR="001851EC" w:rsidRPr="001851EC" w:rsidRDefault="001851EC" w:rsidP="001851EC">
            <w:pPr>
              <w:jc w:val="center"/>
              <w:rPr>
                <w:sz w:val="22"/>
                <w:szCs w:val="22"/>
              </w:rPr>
            </w:pPr>
            <w:r w:rsidRPr="001851EC">
              <w:rPr>
                <w:sz w:val="22"/>
                <w:szCs w:val="22"/>
              </w:rPr>
              <w:t>315</w:t>
            </w:r>
          </w:p>
        </w:tc>
        <w:tc>
          <w:tcPr>
            <w:tcW w:w="1160" w:type="pct"/>
            <w:tcBorders>
              <w:top w:val="nil"/>
              <w:left w:val="nil"/>
              <w:bottom w:val="single" w:sz="4" w:space="0" w:color="auto"/>
              <w:right w:val="single" w:sz="4" w:space="0" w:color="auto"/>
            </w:tcBorders>
            <w:shd w:val="clear" w:color="auto" w:fill="auto"/>
            <w:noWrap/>
            <w:vAlign w:val="center"/>
            <w:hideMark/>
          </w:tcPr>
          <w:p w14:paraId="116AC072" w14:textId="77777777" w:rsidR="001851EC" w:rsidRPr="001851EC" w:rsidRDefault="001851EC" w:rsidP="001851EC">
            <w:pPr>
              <w:jc w:val="center"/>
              <w:rPr>
                <w:sz w:val="22"/>
                <w:szCs w:val="22"/>
              </w:rPr>
            </w:pPr>
            <w:r w:rsidRPr="001851EC">
              <w:rPr>
                <w:sz w:val="22"/>
                <w:szCs w:val="22"/>
              </w:rPr>
              <w:t>29</w:t>
            </w:r>
          </w:p>
        </w:tc>
        <w:tc>
          <w:tcPr>
            <w:tcW w:w="1076" w:type="pct"/>
            <w:tcBorders>
              <w:top w:val="nil"/>
              <w:left w:val="nil"/>
              <w:bottom w:val="single" w:sz="4" w:space="0" w:color="auto"/>
              <w:right w:val="single" w:sz="4" w:space="0" w:color="auto"/>
            </w:tcBorders>
            <w:shd w:val="clear" w:color="auto" w:fill="auto"/>
            <w:noWrap/>
            <w:vAlign w:val="center"/>
            <w:hideMark/>
          </w:tcPr>
          <w:p w14:paraId="47659FAB" w14:textId="77777777" w:rsidR="001851EC" w:rsidRPr="001851EC" w:rsidRDefault="001851EC" w:rsidP="001851EC">
            <w:pPr>
              <w:jc w:val="center"/>
              <w:rPr>
                <w:sz w:val="22"/>
                <w:szCs w:val="22"/>
              </w:rPr>
            </w:pPr>
            <w:r w:rsidRPr="001851EC">
              <w:rPr>
                <w:sz w:val="22"/>
                <w:szCs w:val="22"/>
              </w:rPr>
              <w:t>801</w:t>
            </w:r>
          </w:p>
        </w:tc>
        <w:tc>
          <w:tcPr>
            <w:tcW w:w="1150" w:type="pct"/>
            <w:tcBorders>
              <w:top w:val="nil"/>
              <w:left w:val="nil"/>
              <w:bottom w:val="single" w:sz="4" w:space="0" w:color="auto"/>
              <w:right w:val="single" w:sz="4" w:space="0" w:color="auto"/>
            </w:tcBorders>
            <w:shd w:val="clear" w:color="auto" w:fill="auto"/>
            <w:noWrap/>
            <w:vAlign w:val="center"/>
            <w:hideMark/>
          </w:tcPr>
          <w:p w14:paraId="20AB3D30" w14:textId="77777777" w:rsidR="001851EC" w:rsidRPr="001851EC" w:rsidRDefault="001851EC" w:rsidP="001851EC">
            <w:pPr>
              <w:jc w:val="center"/>
              <w:rPr>
                <w:sz w:val="22"/>
                <w:szCs w:val="22"/>
              </w:rPr>
            </w:pPr>
            <w:r w:rsidRPr="001851EC">
              <w:rPr>
                <w:sz w:val="22"/>
                <w:szCs w:val="22"/>
              </w:rPr>
              <w:t>1 047 349,00</w:t>
            </w:r>
          </w:p>
        </w:tc>
      </w:tr>
      <w:tr w:rsidR="001851EC" w:rsidRPr="001851EC" w14:paraId="254D2E4D"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7CA645B1" w14:textId="77777777" w:rsidR="001851EC" w:rsidRPr="001851EC" w:rsidRDefault="001851EC" w:rsidP="001851EC">
            <w:pPr>
              <w:jc w:val="center"/>
              <w:rPr>
                <w:sz w:val="22"/>
                <w:szCs w:val="22"/>
              </w:rPr>
            </w:pPr>
            <w:r w:rsidRPr="001851EC">
              <w:rPr>
                <w:sz w:val="22"/>
                <w:szCs w:val="22"/>
              </w:rPr>
              <w:t>2007</w:t>
            </w:r>
          </w:p>
        </w:tc>
        <w:tc>
          <w:tcPr>
            <w:tcW w:w="1048" w:type="pct"/>
            <w:tcBorders>
              <w:top w:val="nil"/>
              <w:left w:val="nil"/>
              <w:bottom w:val="single" w:sz="4" w:space="0" w:color="auto"/>
              <w:right w:val="single" w:sz="4" w:space="0" w:color="auto"/>
            </w:tcBorders>
            <w:shd w:val="clear" w:color="auto" w:fill="auto"/>
            <w:noWrap/>
            <w:vAlign w:val="center"/>
            <w:hideMark/>
          </w:tcPr>
          <w:p w14:paraId="11CC8D04" w14:textId="77777777" w:rsidR="001851EC" w:rsidRPr="001851EC" w:rsidRDefault="001851EC" w:rsidP="001851EC">
            <w:pPr>
              <w:jc w:val="center"/>
              <w:rPr>
                <w:sz w:val="22"/>
                <w:szCs w:val="22"/>
              </w:rPr>
            </w:pPr>
            <w:r w:rsidRPr="001851EC">
              <w:rPr>
                <w:sz w:val="22"/>
                <w:szCs w:val="22"/>
              </w:rPr>
              <w:t>206</w:t>
            </w:r>
          </w:p>
        </w:tc>
        <w:tc>
          <w:tcPr>
            <w:tcW w:w="1160" w:type="pct"/>
            <w:tcBorders>
              <w:top w:val="nil"/>
              <w:left w:val="nil"/>
              <w:bottom w:val="single" w:sz="4" w:space="0" w:color="auto"/>
              <w:right w:val="single" w:sz="4" w:space="0" w:color="auto"/>
            </w:tcBorders>
            <w:shd w:val="clear" w:color="auto" w:fill="auto"/>
            <w:noWrap/>
            <w:vAlign w:val="center"/>
            <w:hideMark/>
          </w:tcPr>
          <w:p w14:paraId="6F4A93B7" w14:textId="77777777" w:rsidR="001851EC" w:rsidRPr="001851EC" w:rsidRDefault="001851EC" w:rsidP="001851EC">
            <w:pPr>
              <w:jc w:val="center"/>
              <w:rPr>
                <w:sz w:val="22"/>
                <w:szCs w:val="22"/>
              </w:rPr>
            </w:pPr>
            <w:r w:rsidRPr="001851EC">
              <w:rPr>
                <w:sz w:val="22"/>
                <w:szCs w:val="22"/>
              </w:rPr>
              <w:t>28</w:t>
            </w:r>
          </w:p>
        </w:tc>
        <w:tc>
          <w:tcPr>
            <w:tcW w:w="1076" w:type="pct"/>
            <w:tcBorders>
              <w:top w:val="nil"/>
              <w:left w:val="nil"/>
              <w:bottom w:val="single" w:sz="4" w:space="0" w:color="auto"/>
              <w:right w:val="single" w:sz="4" w:space="0" w:color="auto"/>
            </w:tcBorders>
            <w:shd w:val="clear" w:color="auto" w:fill="auto"/>
            <w:noWrap/>
            <w:vAlign w:val="center"/>
            <w:hideMark/>
          </w:tcPr>
          <w:p w14:paraId="1B11B557" w14:textId="77777777" w:rsidR="001851EC" w:rsidRPr="001851EC" w:rsidRDefault="001851EC" w:rsidP="001851EC">
            <w:pPr>
              <w:jc w:val="center"/>
              <w:rPr>
                <w:sz w:val="22"/>
                <w:szCs w:val="22"/>
              </w:rPr>
            </w:pPr>
            <w:r w:rsidRPr="001851EC">
              <w:rPr>
                <w:sz w:val="22"/>
                <w:szCs w:val="22"/>
              </w:rPr>
              <w:t>502</w:t>
            </w:r>
          </w:p>
        </w:tc>
        <w:tc>
          <w:tcPr>
            <w:tcW w:w="1150" w:type="pct"/>
            <w:tcBorders>
              <w:top w:val="nil"/>
              <w:left w:val="nil"/>
              <w:bottom w:val="single" w:sz="4" w:space="0" w:color="auto"/>
              <w:right w:val="single" w:sz="4" w:space="0" w:color="auto"/>
            </w:tcBorders>
            <w:shd w:val="clear" w:color="auto" w:fill="auto"/>
            <w:noWrap/>
            <w:vAlign w:val="center"/>
            <w:hideMark/>
          </w:tcPr>
          <w:p w14:paraId="116686C7" w14:textId="77777777" w:rsidR="001851EC" w:rsidRPr="001851EC" w:rsidRDefault="001851EC" w:rsidP="001851EC">
            <w:pPr>
              <w:jc w:val="center"/>
              <w:rPr>
                <w:sz w:val="22"/>
                <w:szCs w:val="22"/>
              </w:rPr>
            </w:pPr>
            <w:r w:rsidRPr="001851EC">
              <w:rPr>
                <w:sz w:val="22"/>
                <w:szCs w:val="22"/>
              </w:rPr>
              <w:t>234 513,00</w:t>
            </w:r>
          </w:p>
        </w:tc>
      </w:tr>
      <w:tr w:rsidR="001851EC" w:rsidRPr="001851EC" w14:paraId="52DB5B35"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1CF607AE" w14:textId="77777777" w:rsidR="001851EC" w:rsidRPr="001851EC" w:rsidRDefault="001851EC" w:rsidP="001851EC">
            <w:pPr>
              <w:jc w:val="center"/>
              <w:rPr>
                <w:sz w:val="22"/>
                <w:szCs w:val="22"/>
              </w:rPr>
            </w:pPr>
            <w:r w:rsidRPr="001851EC">
              <w:rPr>
                <w:sz w:val="22"/>
                <w:szCs w:val="22"/>
              </w:rPr>
              <w:t>2008</w:t>
            </w:r>
          </w:p>
        </w:tc>
        <w:tc>
          <w:tcPr>
            <w:tcW w:w="1048" w:type="pct"/>
            <w:tcBorders>
              <w:top w:val="nil"/>
              <w:left w:val="nil"/>
              <w:bottom w:val="single" w:sz="4" w:space="0" w:color="auto"/>
              <w:right w:val="single" w:sz="4" w:space="0" w:color="auto"/>
            </w:tcBorders>
            <w:shd w:val="clear" w:color="auto" w:fill="auto"/>
            <w:noWrap/>
            <w:vAlign w:val="center"/>
            <w:hideMark/>
          </w:tcPr>
          <w:p w14:paraId="25917188" w14:textId="77777777" w:rsidR="001851EC" w:rsidRPr="001851EC" w:rsidRDefault="001851EC" w:rsidP="001851EC">
            <w:pPr>
              <w:jc w:val="center"/>
              <w:rPr>
                <w:sz w:val="22"/>
                <w:szCs w:val="22"/>
              </w:rPr>
            </w:pPr>
            <w:r w:rsidRPr="001851EC">
              <w:rPr>
                <w:sz w:val="22"/>
                <w:szCs w:val="22"/>
              </w:rPr>
              <w:t>275</w:t>
            </w:r>
          </w:p>
        </w:tc>
        <w:tc>
          <w:tcPr>
            <w:tcW w:w="1160" w:type="pct"/>
            <w:tcBorders>
              <w:top w:val="nil"/>
              <w:left w:val="nil"/>
              <w:bottom w:val="single" w:sz="4" w:space="0" w:color="auto"/>
              <w:right w:val="single" w:sz="4" w:space="0" w:color="auto"/>
            </w:tcBorders>
            <w:shd w:val="clear" w:color="auto" w:fill="auto"/>
            <w:noWrap/>
            <w:vAlign w:val="center"/>
            <w:hideMark/>
          </w:tcPr>
          <w:p w14:paraId="57BD47A5" w14:textId="77777777" w:rsidR="001851EC" w:rsidRPr="001851EC" w:rsidRDefault="001851EC" w:rsidP="001851EC">
            <w:pPr>
              <w:jc w:val="center"/>
              <w:rPr>
                <w:sz w:val="22"/>
                <w:szCs w:val="22"/>
              </w:rPr>
            </w:pPr>
            <w:r w:rsidRPr="001851EC">
              <w:rPr>
                <w:sz w:val="22"/>
                <w:szCs w:val="22"/>
              </w:rPr>
              <w:t>27</w:t>
            </w:r>
          </w:p>
        </w:tc>
        <w:tc>
          <w:tcPr>
            <w:tcW w:w="1076" w:type="pct"/>
            <w:tcBorders>
              <w:top w:val="nil"/>
              <w:left w:val="nil"/>
              <w:bottom w:val="single" w:sz="4" w:space="0" w:color="auto"/>
              <w:right w:val="single" w:sz="4" w:space="0" w:color="auto"/>
            </w:tcBorders>
            <w:shd w:val="clear" w:color="auto" w:fill="auto"/>
            <w:noWrap/>
            <w:vAlign w:val="center"/>
            <w:hideMark/>
          </w:tcPr>
          <w:p w14:paraId="13726B99" w14:textId="77777777" w:rsidR="001851EC" w:rsidRPr="001851EC" w:rsidRDefault="001851EC" w:rsidP="001851EC">
            <w:pPr>
              <w:jc w:val="center"/>
              <w:rPr>
                <w:sz w:val="22"/>
                <w:szCs w:val="22"/>
              </w:rPr>
            </w:pPr>
            <w:r w:rsidRPr="001851EC">
              <w:rPr>
                <w:sz w:val="22"/>
                <w:szCs w:val="22"/>
              </w:rPr>
              <w:t>575</w:t>
            </w:r>
          </w:p>
        </w:tc>
        <w:tc>
          <w:tcPr>
            <w:tcW w:w="1150" w:type="pct"/>
            <w:tcBorders>
              <w:top w:val="nil"/>
              <w:left w:val="nil"/>
              <w:bottom w:val="single" w:sz="4" w:space="0" w:color="auto"/>
              <w:right w:val="single" w:sz="4" w:space="0" w:color="auto"/>
            </w:tcBorders>
            <w:shd w:val="clear" w:color="auto" w:fill="auto"/>
            <w:noWrap/>
            <w:vAlign w:val="center"/>
            <w:hideMark/>
          </w:tcPr>
          <w:p w14:paraId="27967A37" w14:textId="77777777" w:rsidR="001851EC" w:rsidRPr="001851EC" w:rsidRDefault="001851EC" w:rsidP="001851EC">
            <w:pPr>
              <w:jc w:val="center"/>
              <w:rPr>
                <w:sz w:val="22"/>
                <w:szCs w:val="22"/>
              </w:rPr>
            </w:pPr>
            <w:r w:rsidRPr="001851EC">
              <w:rPr>
                <w:sz w:val="22"/>
                <w:szCs w:val="22"/>
              </w:rPr>
              <w:t>664 801,00</w:t>
            </w:r>
          </w:p>
        </w:tc>
      </w:tr>
      <w:tr w:rsidR="001851EC" w:rsidRPr="001851EC" w14:paraId="08CFE966"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4446E82E" w14:textId="77777777" w:rsidR="001851EC" w:rsidRPr="001851EC" w:rsidRDefault="001851EC" w:rsidP="001851EC">
            <w:pPr>
              <w:jc w:val="center"/>
              <w:rPr>
                <w:sz w:val="22"/>
                <w:szCs w:val="22"/>
              </w:rPr>
            </w:pPr>
            <w:r w:rsidRPr="001851EC">
              <w:rPr>
                <w:sz w:val="22"/>
                <w:szCs w:val="22"/>
              </w:rPr>
              <w:t>2009</w:t>
            </w:r>
          </w:p>
        </w:tc>
        <w:tc>
          <w:tcPr>
            <w:tcW w:w="1048" w:type="pct"/>
            <w:tcBorders>
              <w:top w:val="nil"/>
              <w:left w:val="nil"/>
              <w:bottom w:val="single" w:sz="4" w:space="0" w:color="auto"/>
              <w:right w:val="single" w:sz="4" w:space="0" w:color="auto"/>
            </w:tcBorders>
            <w:shd w:val="clear" w:color="auto" w:fill="auto"/>
            <w:noWrap/>
            <w:vAlign w:val="center"/>
            <w:hideMark/>
          </w:tcPr>
          <w:p w14:paraId="6F460413" w14:textId="77777777" w:rsidR="001851EC" w:rsidRPr="001851EC" w:rsidRDefault="001851EC" w:rsidP="001851EC">
            <w:pPr>
              <w:jc w:val="center"/>
              <w:rPr>
                <w:sz w:val="22"/>
                <w:szCs w:val="22"/>
              </w:rPr>
            </w:pPr>
            <w:r w:rsidRPr="001851EC">
              <w:rPr>
                <w:sz w:val="22"/>
                <w:szCs w:val="22"/>
              </w:rPr>
              <w:t>304</w:t>
            </w:r>
          </w:p>
        </w:tc>
        <w:tc>
          <w:tcPr>
            <w:tcW w:w="1160" w:type="pct"/>
            <w:tcBorders>
              <w:top w:val="nil"/>
              <w:left w:val="nil"/>
              <w:bottom w:val="single" w:sz="4" w:space="0" w:color="auto"/>
              <w:right w:val="single" w:sz="4" w:space="0" w:color="auto"/>
            </w:tcBorders>
            <w:shd w:val="clear" w:color="auto" w:fill="auto"/>
            <w:noWrap/>
            <w:vAlign w:val="center"/>
            <w:hideMark/>
          </w:tcPr>
          <w:p w14:paraId="6C174529" w14:textId="77777777" w:rsidR="001851EC" w:rsidRPr="001851EC" w:rsidRDefault="001851EC" w:rsidP="001851EC">
            <w:pPr>
              <w:jc w:val="center"/>
              <w:rPr>
                <w:sz w:val="22"/>
                <w:szCs w:val="22"/>
              </w:rPr>
            </w:pPr>
            <w:r w:rsidRPr="001851EC">
              <w:rPr>
                <w:sz w:val="22"/>
                <w:szCs w:val="22"/>
              </w:rPr>
              <w:t>37</w:t>
            </w:r>
          </w:p>
        </w:tc>
        <w:tc>
          <w:tcPr>
            <w:tcW w:w="1076" w:type="pct"/>
            <w:tcBorders>
              <w:top w:val="nil"/>
              <w:left w:val="nil"/>
              <w:bottom w:val="single" w:sz="4" w:space="0" w:color="auto"/>
              <w:right w:val="single" w:sz="4" w:space="0" w:color="auto"/>
            </w:tcBorders>
            <w:shd w:val="clear" w:color="auto" w:fill="auto"/>
            <w:noWrap/>
            <w:vAlign w:val="center"/>
            <w:hideMark/>
          </w:tcPr>
          <w:p w14:paraId="53C52443" w14:textId="77777777" w:rsidR="001851EC" w:rsidRPr="001851EC" w:rsidRDefault="001851EC" w:rsidP="001851EC">
            <w:pPr>
              <w:jc w:val="center"/>
              <w:rPr>
                <w:sz w:val="22"/>
                <w:szCs w:val="22"/>
              </w:rPr>
            </w:pPr>
            <w:r w:rsidRPr="001851EC">
              <w:rPr>
                <w:sz w:val="22"/>
                <w:szCs w:val="22"/>
              </w:rPr>
              <w:t>746</w:t>
            </w:r>
          </w:p>
        </w:tc>
        <w:tc>
          <w:tcPr>
            <w:tcW w:w="1150" w:type="pct"/>
            <w:tcBorders>
              <w:top w:val="nil"/>
              <w:left w:val="nil"/>
              <w:bottom w:val="single" w:sz="4" w:space="0" w:color="auto"/>
              <w:right w:val="single" w:sz="4" w:space="0" w:color="auto"/>
            </w:tcBorders>
            <w:shd w:val="clear" w:color="auto" w:fill="auto"/>
            <w:noWrap/>
            <w:vAlign w:val="center"/>
            <w:hideMark/>
          </w:tcPr>
          <w:p w14:paraId="4D0D0D9C" w14:textId="77777777" w:rsidR="001851EC" w:rsidRPr="001851EC" w:rsidRDefault="001851EC" w:rsidP="001851EC">
            <w:pPr>
              <w:jc w:val="center"/>
              <w:rPr>
                <w:sz w:val="22"/>
                <w:szCs w:val="22"/>
              </w:rPr>
            </w:pPr>
            <w:r w:rsidRPr="001851EC">
              <w:rPr>
                <w:sz w:val="22"/>
                <w:szCs w:val="22"/>
              </w:rPr>
              <w:t>314 365,00</w:t>
            </w:r>
          </w:p>
        </w:tc>
      </w:tr>
      <w:tr w:rsidR="001851EC" w:rsidRPr="001851EC" w14:paraId="7D19EB42"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B39ABB9" w14:textId="77777777" w:rsidR="001851EC" w:rsidRPr="001851EC" w:rsidRDefault="001851EC" w:rsidP="001851EC">
            <w:pPr>
              <w:jc w:val="center"/>
              <w:rPr>
                <w:sz w:val="22"/>
                <w:szCs w:val="22"/>
              </w:rPr>
            </w:pPr>
            <w:r w:rsidRPr="001851EC">
              <w:rPr>
                <w:sz w:val="22"/>
                <w:szCs w:val="22"/>
              </w:rPr>
              <w:t>2010</w:t>
            </w:r>
          </w:p>
        </w:tc>
        <w:tc>
          <w:tcPr>
            <w:tcW w:w="1048" w:type="pct"/>
            <w:tcBorders>
              <w:top w:val="nil"/>
              <w:left w:val="nil"/>
              <w:bottom w:val="single" w:sz="4" w:space="0" w:color="auto"/>
              <w:right w:val="single" w:sz="4" w:space="0" w:color="auto"/>
            </w:tcBorders>
            <w:shd w:val="clear" w:color="auto" w:fill="auto"/>
            <w:noWrap/>
            <w:vAlign w:val="center"/>
            <w:hideMark/>
          </w:tcPr>
          <w:p w14:paraId="5E7D9E7D" w14:textId="77777777" w:rsidR="001851EC" w:rsidRPr="001851EC" w:rsidRDefault="001851EC" w:rsidP="001851EC">
            <w:pPr>
              <w:jc w:val="center"/>
              <w:rPr>
                <w:sz w:val="22"/>
                <w:szCs w:val="22"/>
              </w:rPr>
            </w:pPr>
            <w:r w:rsidRPr="001851EC">
              <w:rPr>
                <w:sz w:val="22"/>
                <w:szCs w:val="22"/>
              </w:rPr>
              <w:t>38</w:t>
            </w:r>
          </w:p>
        </w:tc>
        <w:tc>
          <w:tcPr>
            <w:tcW w:w="1160" w:type="pct"/>
            <w:tcBorders>
              <w:top w:val="nil"/>
              <w:left w:val="nil"/>
              <w:bottom w:val="single" w:sz="4" w:space="0" w:color="auto"/>
              <w:right w:val="single" w:sz="4" w:space="0" w:color="auto"/>
            </w:tcBorders>
            <w:shd w:val="clear" w:color="auto" w:fill="auto"/>
            <w:noWrap/>
            <w:vAlign w:val="center"/>
            <w:hideMark/>
          </w:tcPr>
          <w:p w14:paraId="143609CA" w14:textId="77777777" w:rsidR="001851EC" w:rsidRPr="001851EC" w:rsidRDefault="001851EC" w:rsidP="001851EC">
            <w:pPr>
              <w:jc w:val="center"/>
              <w:rPr>
                <w:sz w:val="22"/>
                <w:szCs w:val="22"/>
              </w:rPr>
            </w:pPr>
            <w:r w:rsidRPr="001851EC">
              <w:rPr>
                <w:sz w:val="22"/>
                <w:szCs w:val="22"/>
              </w:rPr>
              <w:t>13</w:t>
            </w:r>
          </w:p>
        </w:tc>
        <w:tc>
          <w:tcPr>
            <w:tcW w:w="1076" w:type="pct"/>
            <w:tcBorders>
              <w:top w:val="nil"/>
              <w:left w:val="nil"/>
              <w:bottom w:val="single" w:sz="4" w:space="0" w:color="auto"/>
              <w:right w:val="single" w:sz="4" w:space="0" w:color="auto"/>
            </w:tcBorders>
            <w:shd w:val="clear" w:color="auto" w:fill="auto"/>
            <w:noWrap/>
            <w:vAlign w:val="center"/>
            <w:hideMark/>
          </w:tcPr>
          <w:p w14:paraId="78223ED4" w14:textId="77777777" w:rsidR="001851EC" w:rsidRPr="001851EC" w:rsidRDefault="001851EC" w:rsidP="001851EC">
            <w:pPr>
              <w:jc w:val="center"/>
              <w:rPr>
                <w:sz w:val="22"/>
                <w:szCs w:val="22"/>
              </w:rPr>
            </w:pPr>
            <w:r w:rsidRPr="001851EC">
              <w:rPr>
                <w:sz w:val="22"/>
                <w:szCs w:val="22"/>
              </w:rPr>
              <w:t>121</w:t>
            </w:r>
          </w:p>
        </w:tc>
        <w:tc>
          <w:tcPr>
            <w:tcW w:w="1150" w:type="pct"/>
            <w:tcBorders>
              <w:top w:val="nil"/>
              <w:left w:val="nil"/>
              <w:bottom w:val="single" w:sz="4" w:space="0" w:color="auto"/>
              <w:right w:val="single" w:sz="4" w:space="0" w:color="auto"/>
            </w:tcBorders>
            <w:shd w:val="clear" w:color="auto" w:fill="auto"/>
            <w:noWrap/>
            <w:vAlign w:val="center"/>
            <w:hideMark/>
          </w:tcPr>
          <w:p w14:paraId="54D150E9" w14:textId="77777777" w:rsidR="001851EC" w:rsidRPr="001851EC" w:rsidRDefault="001851EC" w:rsidP="001851EC">
            <w:pPr>
              <w:jc w:val="center"/>
              <w:rPr>
                <w:sz w:val="22"/>
                <w:szCs w:val="22"/>
              </w:rPr>
            </w:pPr>
            <w:r w:rsidRPr="001851EC">
              <w:rPr>
                <w:sz w:val="22"/>
                <w:szCs w:val="22"/>
              </w:rPr>
              <w:t>61 276,00</w:t>
            </w:r>
          </w:p>
        </w:tc>
      </w:tr>
      <w:tr w:rsidR="001851EC" w:rsidRPr="001851EC" w14:paraId="4A4F660C"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66634367" w14:textId="77777777" w:rsidR="001851EC" w:rsidRPr="001851EC" w:rsidRDefault="001851EC" w:rsidP="001851EC">
            <w:pPr>
              <w:jc w:val="center"/>
              <w:rPr>
                <w:sz w:val="22"/>
                <w:szCs w:val="22"/>
              </w:rPr>
            </w:pPr>
            <w:r w:rsidRPr="001851EC">
              <w:rPr>
                <w:sz w:val="22"/>
                <w:szCs w:val="22"/>
              </w:rPr>
              <w:t>2011</w:t>
            </w:r>
          </w:p>
        </w:tc>
        <w:tc>
          <w:tcPr>
            <w:tcW w:w="1048" w:type="pct"/>
            <w:tcBorders>
              <w:top w:val="nil"/>
              <w:left w:val="nil"/>
              <w:bottom w:val="single" w:sz="4" w:space="0" w:color="auto"/>
              <w:right w:val="single" w:sz="4" w:space="0" w:color="auto"/>
            </w:tcBorders>
            <w:shd w:val="clear" w:color="auto" w:fill="auto"/>
            <w:noWrap/>
            <w:vAlign w:val="center"/>
            <w:hideMark/>
          </w:tcPr>
          <w:p w14:paraId="091DAD26" w14:textId="77777777" w:rsidR="001851EC" w:rsidRPr="001851EC" w:rsidRDefault="001851EC" w:rsidP="001851EC">
            <w:pPr>
              <w:jc w:val="center"/>
              <w:rPr>
                <w:sz w:val="22"/>
                <w:szCs w:val="22"/>
              </w:rPr>
            </w:pPr>
            <w:r w:rsidRPr="001851EC">
              <w:rPr>
                <w:sz w:val="22"/>
                <w:szCs w:val="22"/>
              </w:rPr>
              <w:t>248</w:t>
            </w:r>
          </w:p>
        </w:tc>
        <w:tc>
          <w:tcPr>
            <w:tcW w:w="1160" w:type="pct"/>
            <w:tcBorders>
              <w:top w:val="nil"/>
              <w:left w:val="nil"/>
              <w:bottom w:val="single" w:sz="4" w:space="0" w:color="auto"/>
              <w:right w:val="single" w:sz="4" w:space="0" w:color="auto"/>
            </w:tcBorders>
            <w:shd w:val="clear" w:color="auto" w:fill="auto"/>
            <w:noWrap/>
            <w:vAlign w:val="center"/>
            <w:hideMark/>
          </w:tcPr>
          <w:p w14:paraId="52883F67" w14:textId="77777777" w:rsidR="001851EC" w:rsidRPr="001851EC" w:rsidRDefault="001851EC" w:rsidP="001851EC">
            <w:pPr>
              <w:jc w:val="center"/>
              <w:rPr>
                <w:sz w:val="22"/>
                <w:szCs w:val="22"/>
              </w:rPr>
            </w:pPr>
            <w:r w:rsidRPr="001851EC">
              <w:rPr>
                <w:sz w:val="22"/>
                <w:szCs w:val="22"/>
              </w:rPr>
              <w:t>22</w:t>
            </w:r>
          </w:p>
        </w:tc>
        <w:tc>
          <w:tcPr>
            <w:tcW w:w="1076" w:type="pct"/>
            <w:tcBorders>
              <w:top w:val="nil"/>
              <w:left w:val="nil"/>
              <w:bottom w:val="single" w:sz="4" w:space="0" w:color="auto"/>
              <w:right w:val="single" w:sz="4" w:space="0" w:color="auto"/>
            </w:tcBorders>
            <w:shd w:val="clear" w:color="auto" w:fill="auto"/>
            <w:noWrap/>
            <w:vAlign w:val="center"/>
            <w:hideMark/>
          </w:tcPr>
          <w:p w14:paraId="4FF53FE3" w14:textId="77777777" w:rsidR="001851EC" w:rsidRPr="001851EC" w:rsidRDefault="001851EC" w:rsidP="001851EC">
            <w:pPr>
              <w:jc w:val="center"/>
              <w:rPr>
                <w:sz w:val="22"/>
                <w:szCs w:val="22"/>
              </w:rPr>
            </w:pPr>
            <w:r w:rsidRPr="001851EC">
              <w:rPr>
                <w:sz w:val="22"/>
                <w:szCs w:val="22"/>
              </w:rPr>
              <w:t>449</w:t>
            </w:r>
          </w:p>
        </w:tc>
        <w:tc>
          <w:tcPr>
            <w:tcW w:w="1150" w:type="pct"/>
            <w:tcBorders>
              <w:top w:val="nil"/>
              <w:left w:val="nil"/>
              <w:bottom w:val="single" w:sz="4" w:space="0" w:color="auto"/>
              <w:right w:val="single" w:sz="4" w:space="0" w:color="auto"/>
            </w:tcBorders>
            <w:shd w:val="clear" w:color="auto" w:fill="auto"/>
            <w:noWrap/>
            <w:vAlign w:val="center"/>
            <w:hideMark/>
          </w:tcPr>
          <w:p w14:paraId="0EA0CFC5" w14:textId="77777777" w:rsidR="001851EC" w:rsidRPr="001851EC" w:rsidRDefault="001851EC" w:rsidP="001851EC">
            <w:pPr>
              <w:jc w:val="center"/>
              <w:rPr>
                <w:sz w:val="22"/>
                <w:szCs w:val="22"/>
              </w:rPr>
            </w:pPr>
            <w:r w:rsidRPr="001851EC">
              <w:rPr>
                <w:sz w:val="22"/>
                <w:szCs w:val="22"/>
              </w:rPr>
              <w:t>241 542,00</w:t>
            </w:r>
          </w:p>
        </w:tc>
      </w:tr>
      <w:tr w:rsidR="001851EC" w:rsidRPr="001851EC" w14:paraId="649878F6"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630ABE03" w14:textId="77777777" w:rsidR="001851EC" w:rsidRPr="001851EC" w:rsidRDefault="001851EC" w:rsidP="001851EC">
            <w:pPr>
              <w:jc w:val="center"/>
              <w:rPr>
                <w:sz w:val="22"/>
                <w:szCs w:val="22"/>
              </w:rPr>
            </w:pPr>
            <w:r w:rsidRPr="001851EC">
              <w:rPr>
                <w:sz w:val="22"/>
                <w:szCs w:val="22"/>
              </w:rPr>
              <w:t>2012</w:t>
            </w:r>
          </w:p>
        </w:tc>
        <w:tc>
          <w:tcPr>
            <w:tcW w:w="1048" w:type="pct"/>
            <w:tcBorders>
              <w:top w:val="nil"/>
              <w:left w:val="nil"/>
              <w:bottom w:val="single" w:sz="4" w:space="0" w:color="auto"/>
              <w:right w:val="single" w:sz="4" w:space="0" w:color="auto"/>
            </w:tcBorders>
            <w:shd w:val="clear" w:color="auto" w:fill="auto"/>
            <w:noWrap/>
            <w:vAlign w:val="center"/>
            <w:hideMark/>
          </w:tcPr>
          <w:p w14:paraId="2E286942" w14:textId="77777777" w:rsidR="001851EC" w:rsidRPr="001851EC" w:rsidRDefault="001851EC" w:rsidP="001851EC">
            <w:pPr>
              <w:jc w:val="center"/>
              <w:rPr>
                <w:sz w:val="22"/>
                <w:szCs w:val="22"/>
              </w:rPr>
            </w:pPr>
            <w:r w:rsidRPr="001851EC">
              <w:rPr>
                <w:sz w:val="22"/>
                <w:szCs w:val="22"/>
              </w:rPr>
              <w:t>122</w:t>
            </w:r>
          </w:p>
        </w:tc>
        <w:tc>
          <w:tcPr>
            <w:tcW w:w="1160" w:type="pct"/>
            <w:tcBorders>
              <w:top w:val="nil"/>
              <w:left w:val="nil"/>
              <w:bottom w:val="single" w:sz="4" w:space="0" w:color="auto"/>
              <w:right w:val="single" w:sz="4" w:space="0" w:color="auto"/>
            </w:tcBorders>
            <w:shd w:val="clear" w:color="auto" w:fill="auto"/>
            <w:noWrap/>
            <w:vAlign w:val="center"/>
            <w:hideMark/>
          </w:tcPr>
          <w:p w14:paraId="5F5ADF98" w14:textId="77777777" w:rsidR="001851EC" w:rsidRPr="001851EC" w:rsidRDefault="001851EC" w:rsidP="001851EC">
            <w:pPr>
              <w:jc w:val="center"/>
              <w:rPr>
                <w:sz w:val="22"/>
                <w:szCs w:val="22"/>
              </w:rPr>
            </w:pPr>
            <w:r w:rsidRPr="001851EC">
              <w:rPr>
                <w:sz w:val="22"/>
                <w:szCs w:val="22"/>
              </w:rPr>
              <w:t>33</w:t>
            </w:r>
          </w:p>
        </w:tc>
        <w:tc>
          <w:tcPr>
            <w:tcW w:w="1076" w:type="pct"/>
            <w:tcBorders>
              <w:top w:val="nil"/>
              <w:left w:val="nil"/>
              <w:bottom w:val="single" w:sz="4" w:space="0" w:color="auto"/>
              <w:right w:val="single" w:sz="4" w:space="0" w:color="auto"/>
            </w:tcBorders>
            <w:shd w:val="clear" w:color="auto" w:fill="auto"/>
            <w:noWrap/>
            <w:vAlign w:val="center"/>
            <w:hideMark/>
          </w:tcPr>
          <w:p w14:paraId="3C40A329" w14:textId="77777777" w:rsidR="001851EC" w:rsidRPr="001851EC" w:rsidRDefault="001851EC" w:rsidP="001851EC">
            <w:pPr>
              <w:jc w:val="center"/>
              <w:rPr>
                <w:sz w:val="22"/>
                <w:szCs w:val="22"/>
              </w:rPr>
            </w:pPr>
            <w:r w:rsidRPr="001851EC">
              <w:rPr>
                <w:sz w:val="22"/>
                <w:szCs w:val="22"/>
              </w:rPr>
              <w:t>321</w:t>
            </w:r>
          </w:p>
        </w:tc>
        <w:tc>
          <w:tcPr>
            <w:tcW w:w="1150" w:type="pct"/>
            <w:tcBorders>
              <w:top w:val="nil"/>
              <w:left w:val="nil"/>
              <w:bottom w:val="single" w:sz="4" w:space="0" w:color="auto"/>
              <w:right w:val="single" w:sz="4" w:space="0" w:color="auto"/>
            </w:tcBorders>
            <w:shd w:val="clear" w:color="auto" w:fill="auto"/>
            <w:noWrap/>
            <w:vAlign w:val="center"/>
            <w:hideMark/>
          </w:tcPr>
          <w:p w14:paraId="16C026AD" w14:textId="77777777" w:rsidR="001851EC" w:rsidRPr="001851EC" w:rsidRDefault="001851EC" w:rsidP="001851EC">
            <w:pPr>
              <w:jc w:val="center"/>
              <w:rPr>
                <w:sz w:val="22"/>
                <w:szCs w:val="22"/>
              </w:rPr>
            </w:pPr>
            <w:r w:rsidRPr="001851EC">
              <w:rPr>
                <w:sz w:val="22"/>
                <w:szCs w:val="22"/>
              </w:rPr>
              <w:t>242 255,00</w:t>
            </w:r>
          </w:p>
        </w:tc>
      </w:tr>
      <w:tr w:rsidR="001851EC" w:rsidRPr="001851EC" w14:paraId="6F87A836"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48656576" w14:textId="77777777" w:rsidR="001851EC" w:rsidRPr="001851EC" w:rsidRDefault="001851EC" w:rsidP="001851EC">
            <w:pPr>
              <w:jc w:val="center"/>
              <w:rPr>
                <w:sz w:val="22"/>
                <w:szCs w:val="22"/>
              </w:rPr>
            </w:pPr>
            <w:r w:rsidRPr="001851EC">
              <w:rPr>
                <w:sz w:val="22"/>
                <w:szCs w:val="22"/>
              </w:rPr>
              <w:t>2013</w:t>
            </w:r>
          </w:p>
        </w:tc>
        <w:tc>
          <w:tcPr>
            <w:tcW w:w="1048" w:type="pct"/>
            <w:tcBorders>
              <w:top w:val="nil"/>
              <w:left w:val="nil"/>
              <w:bottom w:val="single" w:sz="4" w:space="0" w:color="auto"/>
              <w:right w:val="single" w:sz="4" w:space="0" w:color="auto"/>
            </w:tcBorders>
            <w:shd w:val="clear" w:color="auto" w:fill="auto"/>
            <w:noWrap/>
            <w:vAlign w:val="center"/>
            <w:hideMark/>
          </w:tcPr>
          <w:p w14:paraId="74F22F83" w14:textId="77777777" w:rsidR="001851EC" w:rsidRPr="001851EC" w:rsidRDefault="001851EC" w:rsidP="001851EC">
            <w:pPr>
              <w:jc w:val="center"/>
              <w:rPr>
                <w:sz w:val="22"/>
                <w:szCs w:val="22"/>
              </w:rPr>
            </w:pPr>
            <w:r w:rsidRPr="001851EC">
              <w:rPr>
                <w:sz w:val="22"/>
                <w:szCs w:val="22"/>
              </w:rPr>
              <w:t>121</w:t>
            </w:r>
          </w:p>
        </w:tc>
        <w:tc>
          <w:tcPr>
            <w:tcW w:w="1160" w:type="pct"/>
            <w:tcBorders>
              <w:top w:val="nil"/>
              <w:left w:val="nil"/>
              <w:bottom w:val="single" w:sz="4" w:space="0" w:color="auto"/>
              <w:right w:val="single" w:sz="4" w:space="0" w:color="auto"/>
            </w:tcBorders>
            <w:shd w:val="clear" w:color="auto" w:fill="auto"/>
            <w:noWrap/>
            <w:vAlign w:val="center"/>
            <w:hideMark/>
          </w:tcPr>
          <w:p w14:paraId="0A15B805" w14:textId="77777777" w:rsidR="001851EC" w:rsidRPr="001851EC" w:rsidRDefault="001851EC" w:rsidP="001851EC">
            <w:pPr>
              <w:jc w:val="center"/>
              <w:rPr>
                <w:sz w:val="22"/>
                <w:szCs w:val="22"/>
              </w:rPr>
            </w:pPr>
            <w:r w:rsidRPr="001851EC">
              <w:rPr>
                <w:sz w:val="22"/>
                <w:szCs w:val="22"/>
              </w:rPr>
              <w:t>31</w:t>
            </w:r>
          </w:p>
        </w:tc>
        <w:tc>
          <w:tcPr>
            <w:tcW w:w="1076" w:type="pct"/>
            <w:tcBorders>
              <w:top w:val="nil"/>
              <w:left w:val="nil"/>
              <w:bottom w:val="single" w:sz="4" w:space="0" w:color="auto"/>
              <w:right w:val="single" w:sz="4" w:space="0" w:color="auto"/>
            </w:tcBorders>
            <w:shd w:val="clear" w:color="auto" w:fill="auto"/>
            <w:noWrap/>
            <w:vAlign w:val="center"/>
            <w:hideMark/>
          </w:tcPr>
          <w:p w14:paraId="7E413C01" w14:textId="77777777" w:rsidR="001851EC" w:rsidRPr="001851EC" w:rsidRDefault="001851EC" w:rsidP="001851EC">
            <w:pPr>
              <w:jc w:val="center"/>
              <w:rPr>
                <w:sz w:val="22"/>
                <w:szCs w:val="22"/>
              </w:rPr>
            </w:pPr>
            <w:r w:rsidRPr="001851EC">
              <w:rPr>
                <w:sz w:val="22"/>
                <w:szCs w:val="22"/>
              </w:rPr>
              <w:t>312</w:t>
            </w:r>
          </w:p>
        </w:tc>
        <w:tc>
          <w:tcPr>
            <w:tcW w:w="1150" w:type="pct"/>
            <w:tcBorders>
              <w:top w:val="nil"/>
              <w:left w:val="nil"/>
              <w:bottom w:val="single" w:sz="4" w:space="0" w:color="auto"/>
              <w:right w:val="single" w:sz="4" w:space="0" w:color="auto"/>
            </w:tcBorders>
            <w:shd w:val="clear" w:color="auto" w:fill="auto"/>
            <w:noWrap/>
            <w:vAlign w:val="center"/>
            <w:hideMark/>
          </w:tcPr>
          <w:p w14:paraId="27A7E84D" w14:textId="77777777" w:rsidR="001851EC" w:rsidRPr="001851EC" w:rsidRDefault="001851EC" w:rsidP="001851EC">
            <w:pPr>
              <w:jc w:val="center"/>
              <w:rPr>
                <w:sz w:val="22"/>
                <w:szCs w:val="22"/>
              </w:rPr>
            </w:pPr>
            <w:r w:rsidRPr="001851EC">
              <w:rPr>
                <w:sz w:val="22"/>
                <w:szCs w:val="22"/>
              </w:rPr>
              <w:t>221 156,00</w:t>
            </w:r>
          </w:p>
        </w:tc>
      </w:tr>
      <w:tr w:rsidR="001851EC" w:rsidRPr="001851EC" w14:paraId="481976E2"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424D2271" w14:textId="77777777" w:rsidR="001851EC" w:rsidRPr="001851EC" w:rsidRDefault="001851EC" w:rsidP="001851EC">
            <w:pPr>
              <w:jc w:val="center"/>
              <w:rPr>
                <w:sz w:val="22"/>
                <w:szCs w:val="22"/>
              </w:rPr>
            </w:pPr>
            <w:r w:rsidRPr="001851EC">
              <w:rPr>
                <w:sz w:val="22"/>
                <w:szCs w:val="22"/>
              </w:rPr>
              <w:t>2014</w:t>
            </w:r>
          </w:p>
        </w:tc>
        <w:tc>
          <w:tcPr>
            <w:tcW w:w="1048" w:type="pct"/>
            <w:tcBorders>
              <w:top w:val="nil"/>
              <w:left w:val="nil"/>
              <w:bottom w:val="single" w:sz="4" w:space="0" w:color="auto"/>
              <w:right w:val="single" w:sz="4" w:space="0" w:color="auto"/>
            </w:tcBorders>
            <w:shd w:val="clear" w:color="auto" w:fill="auto"/>
            <w:noWrap/>
            <w:vAlign w:val="center"/>
            <w:hideMark/>
          </w:tcPr>
          <w:p w14:paraId="242F2896" w14:textId="77777777" w:rsidR="001851EC" w:rsidRPr="001851EC" w:rsidRDefault="001851EC" w:rsidP="001851EC">
            <w:pPr>
              <w:jc w:val="center"/>
              <w:rPr>
                <w:sz w:val="22"/>
                <w:szCs w:val="22"/>
              </w:rPr>
            </w:pPr>
            <w:r w:rsidRPr="001851EC">
              <w:rPr>
                <w:sz w:val="22"/>
                <w:szCs w:val="22"/>
              </w:rPr>
              <w:t>90</w:t>
            </w:r>
          </w:p>
        </w:tc>
        <w:tc>
          <w:tcPr>
            <w:tcW w:w="1160" w:type="pct"/>
            <w:tcBorders>
              <w:top w:val="nil"/>
              <w:left w:val="nil"/>
              <w:bottom w:val="single" w:sz="4" w:space="0" w:color="auto"/>
              <w:right w:val="single" w:sz="4" w:space="0" w:color="auto"/>
            </w:tcBorders>
            <w:shd w:val="clear" w:color="auto" w:fill="auto"/>
            <w:noWrap/>
            <w:vAlign w:val="center"/>
            <w:hideMark/>
          </w:tcPr>
          <w:p w14:paraId="4034CCAC" w14:textId="77777777" w:rsidR="001851EC" w:rsidRPr="001851EC" w:rsidRDefault="001851EC" w:rsidP="001851EC">
            <w:pPr>
              <w:jc w:val="center"/>
              <w:rPr>
                <w:sz w:val="22"/>
                <w:szCs w:val="22"/>
              </w:rPr>
            </w:pPr>
            <w:r w:rsidRPr="001851EC">
              <w:rPr>
                <w:sz w:val="22"/>
                <w:szCs w:val="22"/>
              </w:rPr>
              <w:t>34</w:t>
            </w:r>
          </w:p>
        </w:tc>
        <w:tc>
          <w:tcPr>
            <w:tcW w:w="1076" w:type="pct"/>
            <w:tcBorders>
              <w:top w:val="nil"/>
              <w:left w:val="nil"/>
              <w:bottom w:val="single" w:sz="4" w:space="0" w:color="auto"/>
              <w:right w:val="single" w:sz="4" w:space="0" w:color="auto"/>
            </w:tcBorders>
            <w:shd w:val="clear" w:color="auto" w:fill="auto"/>
            <w:noWrap/>
            <w:vAlign w:val="center"/>
            <w:hideMark/>
          </w:tcPr>
          <w:p w14:paraId="449CB594" w14:textId="77777777" w:rsidR="001851EC" w:rsidRPr="001851EC" w:rsidRDefault="001851EC" w:rsidP="001851EC">
            <w:pPr>
              <w:jc w:val="center"/>
              <w:rPr>
                <w:sz w:val="22"/>
                <w:szCs w:val="22"/>
              </w:rPr>
            </w:pPr>
            <w:r w:rsidRPr="001851EC">
              <w:rPr>
                <w:sz w:val="22"/>
                <w:szCs w:val="22"/>
              </w:rPr>
              <w:t>328</w:t>
            </w:r>
          </w:p>
        </w:tc>
        <w:tc>
          <w:tcPr>
            <w:tcW w:w="1150" w:type="pct"/>
            <w:tcBorders>
              <w:top w:val="nil"/>
              <w:left w:val="nil"/>
              <w:bottom w:val="single" w:sz="4" w:space="0" w:color="auto"/>
              <w:right w:val="single" w:sz="4" w:space="0" w:color="auto"/>
            </w:tcBorders>
            <w:shd w:val="clear" w:color="auto" w:fill="auto"/>
            <w:noWrap/>
            <w:vAlign w:val="center"/>
            <w:hideMark/>
          </w:tcPr>
          <w:p w14:paraId="4AEED977" w14:textId="77777777" w:rsidR="001851EC" w:rsidRPr="001851EC" w:rsidRDefault="001851EC" w:rsidP="001851EC">
            <w:pPr>
              <w:jc w:val="center"/>
              <w:rPr>
                <w:sz w:val="22"/>
                <w:szCs w:val="22"/>
              </w:rPr>
            </w:pPr>
            <w:r w:rsidRPr="001851EC">
              <w:rPr>
                <w:sz w:val="22"/>
                <w:szCs w:val="22"/>
              </w:rPr>
              <w:t>692 195,00</w:t>
            </w:r>
          </w:p>
        </w:tc>
      </w:tr>
      <w:tr w:rsidR="001851EC" w:rsidRPr="001851EC" w14:paraId="48B572F8"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13F28EFA" w14:textId="77777777" w:rsidR="001851EC" w:rsidRPr="001851EC" w:rsidRDefault="001851EC" w:rsidP="001851EC">
            <w:pPr>
              <w:jc w:val="center"/>
              <w:rPr>
                <w:sz w:val="22"/>
                <w:szCs w:val="22"/>
              </w:rPr>
            </w:pPr>
            <w:r w:rsidRPr="001851EC">
              <w:rPr>
                <w:sz w:val="22"/>
                <w:szCs w:val="22"/>
              </w:rPr>
              <w:t>2015</w:t>
            </w:r>
          </w:p>
        </w:tc>
        <w:tc>
          <w:tcPr>
            <w:tcW w:w="1048" w:type="pct"/>
            <w:tcBorders>
              <w:top w:val="nil"/>
              <w:left w:val="nil"/>
              <w:bottom w:val="single" w:sz="4" w:space="0" w:color="auto"/>
              <w:right w:val="single" w:sz="4" w:space="0" w:color="auto"/>
            </w:tcBorders>
            <w:shd w:val="clear" w:color="auto" w:fill="auto"/>
            <w:noWrap/>
            <w:vAlign w:val="center"/>
            <w:hideMark/>
          </w:tcPr>
          <w:p w14:paraId="5B63BC40" w14:textId="77777777" w:rsidR="001851EC" w:rsidRPr="001851EC" w:rsidRDefault="001851EC" w:rsidP="001851EC">
            <w:pPr>
              <w:jc w:val="center"/>
              <w:rPr>
                <w:sz w:val="22"/>
                <w:szCs w:val="22"/>
              </w:rPr>
            </w:pPr>
            <w:r w:rsidRPr="001851EC">
              <w:rPr>
                <w:sz w:val="22"/>
                <w:szCs w:val="22"/>
              </w:rPr>
              <w:t>220</w:t>
            </w:r>
          </w:p>
        </w:tc>
        <w:tc>
          <w:tcPr>
            <w:tcW w:w="1160" w:type="pct"/>
            <w:tcBorders>
              <w:top w:val="nil"/>
              <w:left w:val="nil"/>
              <w:bottom w:val="single" w:sz="4" w:space="0" w:color="auto"/>
              <w:right w:val="single" w:sz="4" w:space="0" w:color="auto"/>
            </w:tcBorders>
            <w:shd w:val="clear" w:color="auto" w:fill="auto"/>
            <w:noWrap/>
            <w:vAlign w:val="center"/>
            <w:hideMark/>
          </w:tcPr>
          <w:p w14:paraId="1C39BC44" w14:textId="77777777" w:rsidR="001851EC" w:rsidRPr="001851EC" w:rsidRDefault="001851EC" w:rsidP="001851EC">
            <w:pPr>
              <w:jc w:val="center"/>
              <w:rPr>
                <w:sz w:val="22"/>
                <w:szCs w:val="22"/>
              </w:rPr>
            </w:pPr>
            <w:r w:rsidRPr="001851EC">
              <w:rPr>
                <w:sz w:val="22"/>
                <w:szCs w:val="22"/>
              </w:rPr>
              <w:t>90</w:t>
            </w:r>
          </w:p>
        </w:tc>
        <w:tc>
          <w:tcPr>
            <w:tcW w:w="1076" w:type="pct"/>
            <w:tcBorders>
              <w:top w:val="nil"/>
              <w:left w:val="nil"/>
              <w:bottom w:val="single" w:sz="4" w:space="0" w:color="auto"/>
              <w:right w:val="single" w:sz="4" w:space="0" w:color="auto"/>
            </w:tcBorders>
            <w:shd w:val="clear" w:color="auto" w:fill="auto"/>
            <w:noWrap/>
            <w:vAlign w:val="center"/>
            <w:hideMark/>
          </w:tcPr>
          <w:p w14:paraId="6DF84E73" w14:textId="77777777" w:rsidR="001851EC" w:rsidRPr="001851EC" w:rsidRDefault="001851EC" w:rsidP="001851EC">
            <w:pPr>
              <w:jc w:val="center"/>
              <w:rPr>
                <w:sz w:val="22"/>
                <w:szCs w:val="22"/>
              </w:rPr>
            </w:pPr>
            <w:r w:rsidRPr="001851EC">
              <w:rPr>
                <w:sz w:val="22"/>
                <w:szCs w:val="22"/>
              </w:rPr>
              <w:t>839</w:t>
            </w:r>
          </w:p>
        </w:tc>
        <w:tc>
          <w:tcPr>
            <w:tcW w:w="1150" w:type="pct"/>
            <w:tcBorders>
              <w:top w:val="nil"/>
              <w:left w:val="nil"/>
              <w:bottom w:val="single" w:sz="4" w:space="0" w:color="auto"/>
              <w:right w:val="single" w:sz="4" w:space="0" w:color="auto"/>
            </w:tcBorders>
            <w:shd w:val="clear" w:color="auto" w:fill="auto"/>
            <w:noWrap/>
            <w:vAlign w:val="center"/>
            <w:hideMark/>
          </w:tcPr>
          <w:p w14:paraId="69E67222" w14:textId="77777777" w:rsidR="001851EC" w:rsidRPr="001851EC" w:rsidRDefault="001851EC" w:rsidP="001851EC">
            <w:pPr>
              <w:jc w:val="center"/>
              <w:rPr>
                <w:sz w:val="22"/>
                <w:szCs w:val="22"/>
              </w:rPr>
            </w:pPr>
            <w:r w:rsidRPr="001851EC">
              <w:rPr>
                <w:sz w:val="22"/>
                <w:szCs w:val="22"/>
              </w:rPr>
              <w:t>2 299 597,93</w:t>
            </w:r>
          </w:p>
        </w:tc>
      </w:tr>
      <w:tr w:rsidR="001851EC" w:rsidRPr="001851EC" w14:paraId="4148D07C"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74086E28" w14:textId="77777777" w:rsidR="001851EC" w:rsidRPr="001851EC" w:rsidRDefault="001851EC" w:rsidP="001851EC">
            <w:pPr>
              <w:jc w:val="center"/>
              <w:rPr>
                <w:sz w:val="22"/>
                <w:szCs w:val="22"/>
              </w:rPr>
            </w:pPr>
            <w:r w:rsidRPr="001851EC">
              <w:rPr>
                <w:sz w:val="22"/>
                <w:szCs w:val="22"/>
              </w:rPr>
              <w:t>2016</w:t>
            </w:r>
          </w:p>
        </w:tc>
        <w:tc>
          <w:tcPr>
            <w:tcW w:w="1048" w:type="pct"/>
            <w:tcBorders>
              <w:top w:val="nil"/>
              <w:left w:val="nil"/>
              <w:bottom w:val="single" w:sz="4" w:space="0" w:color="auto"/>
              <w:right w:val="single" w:sz="4" w:space="0" w:color="auto"/>
            </w:tcBorders>
            <w:shd w:val="clear" w:color="auto" w:fill="auto"/>
            <w:noWrap/>
            <w:vAlign w:val="center"/>
            <w:hideMark/>
          </w:tcPr>
          <w:p w14:paraId="0276DB1D" w14:textId="77777777" w:rsidR="001851EC" w:rsidRPr="001851EC" w:rsidRDefault="001851EC" w:rsidP="001851EC">
            <w:pPr>
              <w:jc w:val="center"/>
              <w:rPr>
                <w:sz w:val="22"/>
                <w:szCs w:val="22"/>
              </w:rPr>
            </w:pPr>
            <w:r w:rsidRPr="001851EC">
              <w:rPr>
                <w:sz w:val="22"/>
                <w:szCs w:val="22"/>
              </w:rPr>
              <w:t>132</w:t>
            </w:r>
          </w:p>
        </w:tc>
        <w:tc>
          <w:tcPr>
            <w:tcW w:w="1160" w:type="pct"/>
            <w:tcBorders>
              <w:top w:val="nil"/>
              <w:left w:val="nil"/>
              <w:bottom w:val="single" w:sz="4" w:space="0" w:color="auto"/>
              <w:right w:val="single" w:sz="4" w:space="0" w:color="auto"/>
            </w:tcBorders>
            <w:shd w:val="clear" w:color="auto" w:fill="auto"/>
            <w:noWrap/>
            <w:vAlign w:val="center"/>
            <w:hideMark/>
          </w:tcPr>
          <w:p w14:paraId="24C08E46" w14:textId="77777777" w:rsidR="001851EC" w:rsidRPr="001851EC" w:rsidRDefault="001851EC" w:rsidP="001851EC">
            <w:pPr>
              <w:jc w:val="center"/>
              <w:rPr>
                <w:sz w:val="22"/>
                <w:szCs w:val="22"/>
              </w:rPr>
            </w:pPr>
            <w:r w:rsidRPr="001851EC">
              <w:rPr>
                <w:sz w:val="22"/>
                <w:szCs w:val="22"/>
              </w:rPr>
              <w:t>64</w:t>
            </w:r>
          </w:p>
        </w:tc>
        <w:tc>
          <w:tcPr>
            <w:tcW w:w="1076" w:type="pct"/>
            <w:tcBorders>
              <w:top w:val="nil"/>
              <w:left w:val="nil"/>
              <w:bottom w:val="single" w:sz="4" w:space="0" w:color="auto"/>
              <w:right w:val="single" w:sz="4" w:space="0" w:color="auto"/>
            </w:tcBorders>
            <w:shd w:val="clear" w:color="auto" w:fill="auto"/>
            <w:noWrap/>
            <w:vAlign w:val="center"/>
            <w:hideMark/>
          </w:tcPr>
          <w:p w14:paraId="0A1EE9C1" w14:textId="77777777" w:rsidR="001851EC" w:rsidRPr="001851EC" w:rsidRDefault="001851EC" w:rsidP="001851EC">
            <w:pPr>
              <w:jc w:val="center"/>
              <w:rPr>
                <w:sz w:val="22"/>
                <w:szCs w:val="22"/>
              </w:rPr>
            </w:pPr>
            <w:r w:rsidRPr="001851EC">
              <w:rPr>
                <w:sz w:val="22"/>
                <w:szCs w:val="22"/>
              </w:rPr>
              <w:t>537</w:t>
            </w:r>
          </w:p>
        </w:tc>
        <w:tc>
          <w:tcPr>
            <w:tcW w:w="1150" w:type="pct"/>
            <w:tcBorders>
              <w:top w:val="nil"/>
              <w:left w:val="nil"/>
              <w:bottom w:val="single" w:sz="4" w:space="0" w:color="auto"/>
              <w:right w:val="single" w:sz="4" w:space="0" w:color="auto"/>
            </w:tcBorders>
            <w:shd w:val="clear" w:color="auto" w:fill="auto"/>
            <w:noWrap/>
            <w:vAlign w:val="center"/>
            <w:hideMark/>
          </w:tcPr>
          <w:p w14:paraId="5EFA3ED1" w14:textId="77777777" w:rsidR="001851EC" w:rsidRPr="001851EC" w:rsidRDefault="001851EC" w:rsidP="001851EC">
            <w:pPr>
              <w:jc w:val="center"/>
              <w:rPr>
                <w:sz w:val="22"/>
                <w:szCs w:val="22"/>
              </w:rPr>
            </w:pPr>
            <w:r w:rsidRPr="001851EC">
              <w:rPr>
                <w:sz w:val="22"/>
                <w:szCs w:val="22"/>
              </w:rPr>
              <w:t>898 592,00</w:t>
            </w:r>
          </w:p>
        </w:tc>
      </w:tr>
      <w:tr w:rsidR="001851EC" w:rsidRPr="001851EC" w14:paraId="466B63B7"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17308DB" w14:textId="77777777" w:rsidR="001851EC" w:rsidRPr="001851EC" w:rsidRDefault="001851EC" w:rsidP="001851EC">
            <w:pPr>
              <w:jc w:val="center"/>
              <w:rPr>
                <w:sz w:val="22"/>
                <w:szCs w:val="22"/>
              </w:rPr>
            </w:pPr>
            <w:r w:rsidRPr="001851EC">
              <w:rPr>
                <w:sz w:val="22"/>
                <w:szCs w:val="22"/>
              </w:rPr>
              <w:t>2017</w:t>
            </w:r>
          </w:p>
        </w:tc>
        <w:tc>
          <w:tcPr>
            <w:tcW w:w="1048" w:type="pct"/>
            <w:tcBorders>
              <w:top w:val="nil"/>
              <w:left w:val="nil"/>
              <w:bottom w:val="single" w:sz="4" w:space="0" w:color="auto"/>
              <w:right w:val="single" w:sz="4" w:space="0" w:color="auto"/>
            </w:tcBorders>
            <w:shd w:val="clear" w:color="auto" w:fill="auto"/>
            <w:noWrap/>
            <w:vAlign w:val="center"/>
            <w:hideMark/>
          </w:tcPr>
          <w:p w14:paraId="55276AEF" w14:textId="77777777" w:rsidR="001851EC" w:rsidRPr="001851EC" w:rsidRDefault="001851EC" w:rsidP="001851EC">
            <w:pPr>
              <w:jc w:val="center"/>
              <w:rPr>
                <w:sz w:val="22"/>
                <w:szCs w:val="22"/>
              </w:rPr>
            </w:pPr>
            <w:r w:rsidRPr="001851EC">
              <w:rPr>
                <w:sz w:val="22"/>
                <w:szCs w:val="22"/>
              </w:rPr>
              <w:t>466</w:t>
            </w:r>
          </w:p>
        </w:tc>
        <w:tc>
          <w:tcPr>
            <w:tcW w:w="1160" w:type="pct"/>
            <w:tcBorders>
              <w:top w:val="nil"/>
              <w:left w:val="nil"/>
              <w:bottom w:val="single" w:sz="4" w:space="0" w:color="auto"/>
              <w:right w:val="single" w:sz="4" w:space="0" w:color="auto"/>
            </w:tcBorders>
            <w:shd w:val="clear" w:color="auto" w:fill="auto"/>
            <w:noWrap/>
            <w:vAlign w:val="center"/>
            <w:hideMark/>
          </w:tcPr>
          <w:p w14:paraId="643E4790" w14:textId="77777777" w:rsidR="001851EC" w:rsidRPr="001851EC" w:rsidRDefault="001851EC" w:rsidP="001851EC">
            <w:pPr>
              <w:jc w:val="center"/>
              <w:rPr>
                <w:sz w:val="22"/>
                <w:szCs w:val="22"/>
              </w:rPr>
            </w:pPr>
            <w:r w:rsidRPr="001851EC">
              <w:rPr>
                <w:sz w:val="22"/>
                <w:szCs w:val="22"/>
              </w:rPr>
              <w:t>161</w:t>
            </w:r>
          </w:p>
        </w:tc>
        <w:tc>
          <w:tcPr>
            <w:tcW w:w="1076" w:type="pct"/>
            <w:tcBorders>
              <w:top w:val="nil"/>
              <w:left w:val="nil"/>
              <w:bottom w:val="single" w:sz="4" w:space="0" w:color="auto"/>
              <w:right w:val="single" w:sz="4" w:space="0" w:color="auto"/>
            </w:tcBorders>
            <w:shd w:val="clear" w:color="auto" w:fill="auto"/>
            <w:noWrap/>
            <w:vAlign w:val="center"/>
            <w:hideMark/>
          </w:tcPr>
          <w:p w14:paraId="444C3900" w14:textId="77777777" w:rsidR="001851EC" w:rsidRPr="001851EC" w:rsidRDefault="001851EC" w:rsidP="001851EC">
            <w:pPr>
              <w:jc w:val="center"/>
              <w:rPr>
                <w:sz w:val="22"/>
                <w:szCs w:val="22"/>
              </w:rPr>
            </w:pPr>
            <w:r w:rsidRPr="001851EC">
              <w:rPr>
                <w:sz w:val="22"/>
                <w:szCs w:val="22"/>
              </w:rPr>
              <w:t>1 520</w:t>
            </w:r>
          </w:p>
        </w:tc>
        <w:tc>
          <w:tcPr>
            <w:tcW w:w="1150" w:type="pct"/>
            <w:tcBorders>
              <w:top w:val="nil"/>
              <w:left w:val="nil"/>
              <w:bottom w:val="single" w:sz="4" w:space="0" w:color="auto"/>
              <w:right w:val="single" w:sz="4" w:space="0" w:color="auto"/>
            </w:tcBorders>
            <w:shd w:val="clear" w:color="auto" w:fill="auto"/>
            <w:noWrap/>
            <w:vAlign w:val="center"/>
            <w:hideMark/>
          </w:tcPr>
          <w:p w14:paraId="3B339F19" w14:textId="77777777" w:rsidR="001851EC" w:rsidRPr="001851EC" w:rsidRDefault="001851EC" w:rsidP="001851EC">
            <w:pPr>
              <w:jc w:val="center"/>
              <w:rPr>
                <w:sz w:val="22"/>
                <w:szCs w:val="22"/>
              </w:rPr>
            </w:pPr>
            <w:r w:rsidRPr="001851EC">
              <w:rPr>
                <w:sz w:val="22"/>
                <w:szCs w:val="22"/>
              </w:rPr>
              <w:t>4 094 894,51</w:t>
            </w:r>
          </w:p>
        </w:tc>
      </w:tr>
      <w:tr w:rsidR="001851EC" w:rsidRPr="001851EC" w14:paraId="1908D25C" w14:textId="77777777" w:rsidTr="004F7FA2">
        <w:trPr>
          <w:trHeight w:val="85"/>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0DD30F5" w14:textId="77777777" w:rsidR="001851EC" w:rsidRPr="001851EC" w:rsidRDefault="001851EC" w:rsidP="001851EC">
            <w:pPr>
              <w:jc w:val="center"/>
              <w:rPr>
                <w:sz w:val="22"/>
                <w:szCs w:val="22"/>
              </w:rPr>
            </w:pPr>
            <w:r w:rsidRPr="001851EC">
              <w:rPr>
                <w:sz w:val="22"/>
                <w:szCs w:val="22"/>
              </w:rPr>
              <w:t>2018</w:t>
            </w:r>
          </w:p>
        </w:tc>
        <w:tc>
          <w:tcPr>
            <w:tcW w:w="1048" w:type="pct"/>
            <w:tcBorders>
              <w:top w:val="nil"/>
              <w:left w:val="nil"/>
              <w:bottom w:val="single" w:sz="4" w:space="0" w:color="auto"/>
              <w:right w:val="single" w:sz="4" w:space="0" w:color="auto"/>
            </w:tcBorders>
            <w:shd w:val="clear" w:color="auto" w:fill="auto"/>
            <w:noWrap/>
            <w:vAlign w:val="center"/>
            <w:hideMark/>
          </w:tcPr>
          <w:p w14:paraId="60ABF9CC" w14:textId="77777777" w:rsidR="001851EC" w:rsidRPr="001851EC" w:rsidRDefault="001851EC" w:rsidP="001851EC">
            <w:pPr>
              <w:jc w:val="center"/>
              <w:rPr>
                <w:sz w:val="22"/>
                <w:szCs w:val="22"/>
              </w:rPr>
            </w:pPr>
            <w:r w:rsidRPr="001851EC">
              <w:rPr>
                <w:sz w:val="22"/>
                <w:szCs w:val="22"/>
              </w:rPr>
              <w:t>383</w:t>
            </w:r>
          </w:p>
        </w:tc>
        <w:tc>
          <w:tcPr>
            <w:tcW w:w="1160" w:type="pct"/>
            <w:tcBorders>
              <w:top w:val="nil"/>
              <w:left w:val="nil"/>
              <w:bottom w:val="single" w:sz="4" w:space="0" w:color="auto"/>
              <w:right w:val="single" w:sz="4" w:space="0" w:color="auto"/>
            </w:tcBorders>
            <w:shd w:val="clear" w:color="auto" w:fill="auto"/>
            <w:noWrap/>
            <w:vAlign w:val="center"/>
            <w:hideMark/>
          </w:tcPr>
          <w:p w14:paraId="409AFC4C" w14:textId="77777777" w:rsidR="001851EC" w:rsidRPr="001851EC" w:rsidRDefault="001851EC" w:rsidP="001851EC">
            <w:pPr>
              <w:jc w:val="center"/>
              <w:rPr>
                <w:sz w:val="22"/>
                <w:szCs w:val="22"/>
              </w:rPr>
            </w:pPr>
            <w:r w:rsidRPr="001851EC">
              <w:rPr>
                <w:sz w:val="22"/>
                <w:szCs w:val="22"/>
              </w:rPr>
              <w:t>200</w:t>
            </w:r>
          </w:p>
        </w:tc>
        <w:tc>
          <w:tcPr>
            <w:tcW w:w="1076" w:type="pct"/>
            <w:tcBorders>
              <w:top w:val="nil"/>
              <w:left w:val="nil"/>
              <w:bottom w:val="single" w:sz="4" w:space="0" w:color="auto"/>
              <w:right w:val="single" w:sz="4" w:space="0" w:color="auto"/>
            </w:tcBorders>
            <w:shd w:val="clear" w:color="auto" w:fill="auto"/>
            <w:noWrap/>
            <w:vAlign w:val="center"/>
            <w:hideMark/>
          </w:tcPr>
          <w:p w14:paraId="14CDCCC0" w14:textId="77777777" w:rsidR="001851EC" w:rsidRPr="001851EC" w:rsidRDefault="001851EC" w:rsidP="001851EC">
            <w:pPr>
              <w:jc w:val="center"/>
              <w:rPr>
                <w:sz w:val="22"/>
                <w:szCs w:val="22"/>
              </w:rPr>
            </w:pPr>
            <w:r w:rsidRPr="001851EC">
              <w:rPr>
                <w:sz w:val="22"/>
                <w:szCs w:val="22"/>
              </w:rPr>
              <w:t>1 613</w:t>
            </w:r>
          </w:p>
        </w:tc>
        <w:tc>
          <w:tcPr>
            <w:tcW w:w="1150" w:type="pct"/>
            <w:tcBorders>
              <w:top w:val="nil"/>
              <w:left w:val="nil"/>
              <w:bottom w:val="single" w:sz="4" w:space="0" w:color="auto"/>
              <w:right w:val="single" w:sz="4" w:space="0" w:color="auto"/>
            </w:tcBorders>
            <w:shd w:val="clear" w:color="auto" w:fill="auto"/>
            <w:noWrap/>
            <w:vAlign w:val="center"/>
            <w:hideMark/>
          </w:tcPr>
          <w:p w14:paraId="36348CC3" w14:textId="77777777" w:rsidR="001851EC" w:rsidRPr="001851EC" w:rsidRDefault="001851EC" w:rsidP="001851EC">
            <w:pPr>
              <w:jc w:val="center"/>
              <w:rPr>
                <w:sz w:val="22"/>
                <w:szCs w:val="22"/>
              </w:rPr>
            </w:pPr>
            <w:r w:rsidRPr="001851EC">
              <w:rPr>
                <w:sz w:val="22"/>
                <w:szCs w:val="22"/>
              </w:rPr>
              <w:t>4 217 208,81</w:t>
            </w:r>
          </w:p>
        </w:tc>
      </w:tr>
      <w:tr w:rsidR="001851EC" w:rsidRPr="001851EC" w14:paraId="09D2F94A" w14:textId="77777777" w:rsidTr="004F7FA2">
        <w:trPr>
          <w:trHeight w:val="85"/>
        </w:trPr>
        <w:tc>
          <w:tcPr>
            <w:tcW w:w="566" w:type="pct"/>
            <w:tcBorders>
              <w:top w:val="nil"/>
              <w:left w:val="single" w:sz="4" w:space="0" w:color="auto"/>
              <w:bottom w:val="single" w:sz="4" w:space="0" w:color="auto"/>
              <w:right w:val="single" w:sz="4" w:space="0" w:color="auto"/>
            </w:tcBorders>
            <w:shd w:val="clear" w:color="auto" w:fill="auto"/>
            <w:noWrap/>
            <w:vAlign w:val="center"/>
          </w:tcPr>
          <w:p w14:paraId="027ACBC6" w14:textId="77777777" w:rsidR="001851EC" w:rsidRPr="001851EC" w:rsidRDefault="001851EC" w:rsidP="001851EC">
            <w:pPr>
              <w:jc w:val="center"/>
              <w:rPr>
                <w:sz w:val="22"/>
                <w:szCs w:val="22"/>
              </w:rPr>
            </w:pPr>
            <w:r w:rsidRPr="001851EC">
              <w:rPr>
                <w:sz w:val="22"/>
                <w:szCs w:val="22"/>
              </w:rPr>
              <w:t>2019</w:t>
            </w:r>
          </w:p>
        </w:tc>
        <w:tc>
          <w:tcPr>
            <w:tcW w:w="1048" w:type="pct"/>
            <w:tcBorders>
              <w:top w:val="nil"/>
              <w:left w:val="nil"/>
              <w:bottom w:val="single" w:sz="4" w:space="0" w:color="auto"/>
              <w:right w:val="single" w:sz="4" w:space="0" w:color="auto"/>
            </w:tcBorders>
            <w:shd w:val="clear" w:color="auto" w:fill="auto"/>
            <w:noWrap/>
            <w:vAlign w:val="center"/>
          </w:tcPr>
          <w:p w14:paraId="3BE80ED2" w14:textId="77777777" w:rsidR="001851EC" w:rsidRPr="001851EC" w:rsidRDefault="001851EC" w:rsidP="001851EC">
            <w:pPr>
              <w:jc w:val="center"/>
              <w:rPr>
                <w:sz w:val="22"/>
                <w:szCs w:val="22"/>
              </w:rPr>
            </w:pPr>
            <w:r w:rsidRPr="001851EC">
              <w:rPr>
                <w:sz w:val="22"/>
                <w:szCs w:val="22"/>
              </w:rPr>
              <w:t>312</w:t>
            </w:r>
          </w:p>
        </w:tc>
        <w:tc>
          <w:tcPr>
            <w:tcW w:w="1160" w:type="pct"/>
            <w:tcBorders>
              <w:top w:val="nil"/>
              <w:left w:val="nil"/>
              <w:bottom w:val="single" w:sz="4" w:space="0" w:color="auto"/>
              <w:right w:val="single" w:sz="4" w:space="0" w:color="auto"/>
            </w:tcBorders>
            <w:shd w:val="clear" w:color="auto" w:fill="auto"/>
            <w:noWrap/>
            <w:vAlign w:val="center"/>
          </w:tcPr>
          <w:p w14:paraId="508D685B" w14:textId="77777777" w:rsidR="001851EC" w:rsidRPr="001851EC" w:rsidRDefault="001851EC" w:rsidP="001851EC">
            <w:pPr>
              <w:jc w:val="center"/>
              <w:rPr>
                <w:sz w:val="22"/>
                <w:szCs w:val="22"/>
              </w:rPr>
            </w:pPr>
            <w:r w:rsidRPr="001851EC">
              <w:rPr>
                <w:sz w:val="22"/>
                <w:szCs w:val="22"/>
              </w:rPr>
              <w:t>178</w:t>
            </w:r>
          </w:p>
        </w:tc>
        <w:tc>
          <w:tcPr>
            <w:tcW w:w="1076" w:type="pct"/>
            <w:tcBorders>
              <w:top w:val="nil"/>
              <w:left w:val="nil"/>
              <w:bottom w:val="single" w:sz="4" w:space="0" w:color="auto"/>
              <w:right w:val="single" w:sz="4" w:space="0" w:color="auto"/>
            </w:tcBorders>
            <w:shd w:val="clear" w:color="auto" w:fill="auto"/>
            <w:noWrap/>
            <w:vAlign w:val="center"/>
          </w:tcPr>
          <w:p w14:paraId="5BE94246" w14:textId="77777777" w:rsidR="001851EC" w:rsidRPr="001851EC" w:rsidRDefault="001851EC" w:rsidP="001851EC">
            <w:pPr>
              <w:jc w:val="center"/>
              <w:rPr>
                <w:sz w:val="22"/>
                <w:szCs w:val="22"/>
              </w:rPr>
            </w:pPr>
            <w:r w:rsidRPr="001851EC">
              <w:rPr>
                <w:sz w:val="22"/>
                <w:szCs w:val="22"/>
              </w:rPr>
              <w:t>1 164</w:t>
            </w:r>
          </w:p>
        </w:tc>
        <w:tc>
          <w:tcPr>
            <w:tcW w:w="115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A061C1" w14:textId="77777777" w:rsidR="001851EC" w:rsidRPr="001851EC" w:rsidRDefault="001851EC" w:rsidP="001851EC">
            <w:pPr>
              <w:jc w:val="center"/>
              <w:rPr>
                <w:sz w:val="22"/>
                <w:szCs w:val="22"/>
              </w:rPr>
            </w:pPr>
            <w:r w:rsidRPr="001851EC">
              <w:rPr>
                <w:sz w:val="22"/>
                <w:szCs w:val="22"/>
              </w:rPr>
              <w:t>2 322 094,19</w:t>
            </w:r>
          </w:p>
        </w:tc>
      </w:tr>
      <w:tr w:rsidR="001851EC" w:rsidRPr="001851EC" w14:paraId="0723BE3A" w14:textId="77777777" w:rsidTr="004F7FA2">
        <w:trPr>
          <w:trHeight w:val="85"/>
        </w:trPr>
        <w:tc>
          <w:tcPr>
            <w:tcW w:w="566" w:type="pct"/>
            <w:tcBorders>
              <w:top w:val="nil"/>
              <w:left w:val="single" w:sz="4" w:space="0" w:color="auto"/>
              <w:bottom w:val="single" w:sz="4" w:space="0" w:color="auto"/>
              <w:right w:val="single" w:sz="4" w:space="0" w:color="auto"/>
            </w:tcBorders>
            <w:shd w:val="clear" w:color="auto" w:fill="auto"/>
            <w:noWrap/>
            <w:vAlign w:val="center"/>
          </w:tcPr>
          <w:p w14:paraId="7DB24CFE" w14:textId="77777777" w:rsidR="001851EC" w:rsidRPr="001851EC" w:rsidRDefault="001851EC" w:rsidP="001851EC">
            <w:pPr>
              <w:jc w:val="center"/>
              <w:rPr>
                <w:sz w:val="22"/>
                <w:szCs w:val="22"/>
              </w:rPr>
            </w:pPr>
            <w:r w:rsidRPr="001851EC">
              <w:rPr>
                <w:sz w:val="22"/>
                <w:szCs w:val="22"/>
              </w:rPr>
              <w:t>2020</w:t>
            </w:r>
          </w:p>
        </w:tc>
        <w:tc>
          <w:tcPr>
            <w:tcW w:w="1048" w:type="pct"/>
            <w:tcBorders>
              <w:top w:val="nil"/>
              <w:left w:val="nil"/>
              <w:bottom w:val="single" w:sz="4" w:space="0" w:color="auto"/>
              <w:right w:val="single" w:sz="4" w:space="0" w:color="auto"/>
            </w:tcBorders>
            <w:shd w:val="clear" w:color="auto" w:fill="auto"/>
            <w:noWrap/>
            <w:vAlign w:val="center"/>
          </w:tcPr>
          <w:p w14:paraId="3C40A68F" w14:textId="77777777" w:rsidR="001851EC" w:rsidRPr="001851EC" w:rsidRDefault="001851EC" w:rsidP="001851EC">
            <w:pPr>
              <w:jc w:val="center"/>
              <w:rPr>
                <w:sz w:val="22"/>
                <w:szCs w:val="22"/>
              </w:rPr>
            </w:pPr>
            <w:r w:rsidRPr="001851EC">
              <w:rPr>
                <w:sz w:val="22"/>
                <w:szCs w:val="22"/>
              </w:rPr>
              <w:t>243</w:t>
            </w:r>
          </w:p>
        </w:tc>
        <w:tc>
          <w:tcPr>
            <w:tcW w:w="1160" w:type="pct"/>
            <w:tcBorders>
              <w:top w:val="nil"/>
              <w:left w:val="nil"/>
              <w:bottom w:val="single" w:sz="4" w:space="0" w:color="auto"/>
              <w:right w:val="single" w:sz="4" w:space="0" w:color="auto"/>
            </w:tcBorders>
            <w:shd w:val="clear" w:color="auto" w:fill="auto"/>
            <w:noWrap/>
            <w:vAlign w:val="center"/>
          </w:tcPr>
          <w:p w14:paraId="17428036" w14:textId="77777777" w:rsidR="001851EC" w:rsidRPr="001851EC" w:rsidRDefault="001851EC" w:rsidP="001851EC">
            <w:pPr>
              <w:jc w:val="center"/>
              <w:rPr>
                <w:sz w:val="22"/>
                <w:szCs w:val="22"/>
              </w:rPr>
            </w:pPr>
            <w:r w:rsidRPr="001851EC">
              <w:rPr>
                <w:sz w:val="22"/>
                <w:szCs w:val="22"/>
              </w:rPr>
              <w:t>186</w:t>
            </w:r>
          </w:p>
        </w:tc>
        <w:tc>
          <w:tcPr>
            <w:tcW w:w="1076" w:type="pct"/>
            <w:tcBorders>
              <w:top w:val="nil"/>
              <w:left w:val="nil"/>
              <w:bottom w:val="single" w:sz="4" w:space="0" w:color="auto"/>
              <w:right w:val="single" w:sz="4" w:space="0" w:color="auto"/>
            </w:tcBorders>
            <w:shd w:val="clear" w:color="auto" w:fill="auto"/>
            <w:noWrap/>
            <w:vAlign w:val="center"/>
          </w:tcPr>
          <w:p w14:paraId="6D3D5D4C" w14:textId="77777777" w:rsidR="001851EC" w:rsidRPr="001851EC" w:rsidRDefault="001851EC" w:rsidP="001851EC">
            <w:pPr>
              <w:jc w:val="center"/>
              <w:rPr>
                <w:sz w:val="22"/>
                <w:szCs w:val="22"/>
              </w:rPr>
            </w:pPr>
            <w:r w:rsidRPr="001851EC">
              <w:rPr>
                <w:sz w:val="22"/>
                <w:szCs w:val="22"/>
              </w:rPr>
              <w:t>1 187</w:t>
            </w:r>
          </w:p>
        </w:tc>
        <w:tc>
          <w:tcPr>
            <w:tcW w:w="1150" w:type="pct"/>
            <w:tcBorders>
              <w:top w:val="nil"/>
              <w:left w:val="single" w:sz="4" w:space="0" w:color="auto"/>
              <w:bottom w:val="single" w:sz="4" w:space="0" w:color="auto"/>
              <w:right w:val="single" w:sz="4" w:space="0" w:color="auto"/>
            </w:tcBorders>
            <w:shd w:val="clear" w:color="auto" w:fill="auto"/>
            <w:noWrap/>
            <w:vAlign w:val="bottom"/>
          </w:tcPr>
          <w:p w14:paraId="663129F6" w14:textId="77777777" w:rsidR="001851EC" w:rsidRPr="001851EC" w:rsidRDefault="001851EC" w:rsidP="001851EC">
            <w:pPr>
              <w:jc w:val="center"/>
              <w:rPr>
                <w:sz w:val="22"/>
                <w:szCs w:val="22"/>
              </w:rPr>
            </w:pPr>
            <w:r w:rsidRPr="001851EC">
              <w:rPr>
                <w:sz w:val="22"/>
                <w:szCs w:val="22"/>
              </w:rPr>
              <w:t>2 198 654,75</w:t>
            </w:r>
          </w:p>
        </w:tc>
      </w:tr>
      <w:tr w:rsidR="001851EC" w:rsidRPr="001851EC" w14:paraId="5FA368D1" w14:textId="77777777" w:rsidTr="004F7FA2">
        <w:trPr>
          <w:trHeight w:val="85"/>
        </w:trPr>
        <w:tc>
          <w:tcPr>
            <w:tcW w:w="566" w:type="pct"/>
            <w:tcBorders>
              <w:top w:val="nil"/>
              <w:left w:val="single" w:sz="4" w:space="0" w:color="auto"/>
              <w:bottom w:val="single" w:sz="4" w:space="0" w:color="auto"/>
              <w:right w:val="single" w:sz="4" w:space="0" w:color="auto"/>
            </w:tcBorders>
            <w:shd w:val="clear" w:color="auto" w:fill="auto"/>
            <w:noWrap/>
            <w:vAlign w:val="center"/>
          </w:tcPr>
          <w:p w14:paraId="01457437" w14:textId="77777777" w:rsidR="001851EC" w:rsidRPr="001851EC" w:rsidRDefault="001851EC" w:rsidP="001851EC">
            <w:pPr>
              <w:jc w:val="center"/>
              <w:rPr>
                <w:sz w:val="22"/>
                <w:szCs w:val="22"/>
              </w:rPr>
            </w:pPr>
            <w:r w:rsidRPr="001851EC">
              <w:rPr>
                <w:sz w:val="22"/>
                <w:szCs w:val="22"/>
              </w:rPr>
              <w:t>2021</w:t>
            </w:r>
          </w:p>
        </w:tc>
        <w:tc>
          <w:tcPr>
            <w:tcW w:w="1048" w:type="pct"/>
            <w:tcBorders>
              <w:top w:val="nil"/>
              <w:left w:val="nil"/>
              <w:bottom w:val="single" w:sz="4" w:space="0" w:color="auto"/>
              <w:right w:val="single" w:sz="4" w:space="0" w:color="auto"/>
            </w:tcBorders>
            <w:shd w:val="clear" w:color="auto" w:fill="auto"/>
            <w:noWrap/>
            <w:vAlign w:val="center"/>
          </w:tcPr>
          <w:p w14:paraId="60881DD9" w14:textId="77777777" w:rsidR="001851EC" w:rsidRPr="001851EC" w:rsidRDefault="001851EC" w:rsidP="001851EC">
            <w:pPr>
              <w:jc w:val="center"/>
              <w:rPr>
                <w:sz w:val="22"/>
                <w:szCs w:val="22"/>
              </w:rPr>
            </w:pPr>
            <w:r w:rsidRPr="001851EC">
              <w:rPr>
                <w:sz w:val="22"/>
                <w:szCs w:val="22"/>
              </w:rPr>
              <w:t>236</w:t>
            </w:r>
          </w:p>
        </w:tc>
        <w:tc>
          <w:tcPr>
            <w:tcW w:w="1160" w:type="pct"/>
            <w:tcBorders>
              <w:top w:val="nil"/>
              <w:left w:val="nil"/>
              <w:bottom w:val="single" w:sz="4" w:space="0" w:color="auto"/>
              <w:right w:val="single" w:sz="4" w:space="0" w:color="auto"/>
            </w:tcBorders>
            <w:shd w:val="clear" w:color="auto" w:fill="auto"/>
            <w:noWrap/>
            <w:vAlign w:val="center"/>
          </w:tcPr>
          <w:p w14:paraId="60EDECB1" w14:textId="77777777" w:rsidR="001851EC" w:rsidRPr="001851EC" w:rsidRDefault="001851EC" w:rsidP="001851EC">
            <w:pPr>
              <w:jc w:val="center"/>
              <w:rPr>
                <w:sz w:val="22"/>
                <w:szCs w:val="22"/>
              </w:rPr>
            </w:pPr>
            <w:r w:rsidRPr="001851EC">
              <w:rPr>
                <w:sz w:val="22"/>
                <w:szCs w:val="22"/>
              </w:rPr>
              <w:t>201</w:t>
            </w:r>
          </w:p>
        </w:tc>
        <w:tc>
          <w:tcPr>
            <w:tcW w:w="1076" w:type="pct"/>
            <w:tcBorders>
              <w:top w:val="nil"/>
              <w:left w:val="nil"/>
              <w:bottom w:val="single" w:sz="4" w:space="0" w:color="auto"/>
              <w:right w:val="single" w:sz="4" w:space="0" w:color="auto"/>
            </w:tcBorders>
            <w:shd w:val="clear" w:color="auto" w:fill="auto"/>
            <w:noWrap/>
            <w:vAlign w:val="center"/>
          </w:tcPr>
          <w:p w14:paraId="229E25F5" w14:textId="77777777" w:rsidR="001851EC" w:rsidRPr="001851EC" w:rsidRDefault="001851EC" w:rsidP="001851EC">
            <w:pPr>
              <w:jc w:val="center"/>
              <w:rPr>
                <w:sz w:val="22"/>
                <w:szCs w:val="22"/>
              </w:rPr>
            </w:pPr>
            <w:r w:rsidRPr="001851EC">
              <w:rPr>
                <w:sz w:val="22"/>
                <w:szCs w:val="22"/>
              </w:rPr>
              <w:t>1 211</w:t>
            </w:r>
          </w:p>
        </w:tc>
        <w:tc>
          <w:tcPr>
            <w:tcW w:w="1150" w:type="pct"/>
            <w:tcBorders>
              <w:top w:val="nil"/>
              <w:left w:val="single" w:sz="4" w:space="0" w:color="auto"/>
              <w:bottom w:val="single" w:sz="4" w:space="0" w:color="auto"/>
              <w:right w:val="single" w:sz="4" w:space="0" w:color="auto"/>
            </w:tcBorders>
            <w:shd w:val="clear" w:color="auto" w:fill="auto"/>
            <w:noWrap/>
            <w:vAlign w:val="bottom"/>
          </w:tcPr>
          <w:p w14:paraId="2822F1CF" w14:textId="77777777" w:rsidR="001851EC" w:rsidRPr="001851EC" w:rsidRDefault="001851EC" w:rsidP="001851EC">
            <w:pPr>
              <w:jc w:val="center"/>
              <w:rPr>
                <w:sz w:val="22"/>
                <w:szCs w:val="22"/>
              </w:rPr>
            </w:pPr>
            <w:r w:rsidRPr="001851EC">
              <w:rPr>
                <w:sz w:val="22"/>
                <w:szCs w:val="22"/>
              </w:rPr>
              <w:t>2 254 372,29</w:t>
            </w:r>
          </w:p>
        </w:tc>
      </w:tr>
      <w:tr w:rsidR="001851EC" w:rsidRPr="001851EC" w14:paraId="37466E95" w14:textId="77777777" w:rsidTr="004F7FA2">
        <w:trPr>
          <w:trHeight w:val="85"/>
        </w:trPr>
        <w:tc>
          <w:tcPr>
            <w:tcW w:w="566" w:type="pct"/>
            <w:tcBorders>
              <w:top w:val="nil"/>
              <w:left w:val="single" w:sz="4" w:space="0" w:color="auto"/>
              <w:bottom w:val="single" w:sz="4" w:space="0" w:color="auto"/>
              <w:right w:val="single" w:sz="4" w:space="0" w:color="auto"/>
            </w:tcBorders>
            <w:shd w:val="clear" w:color="auto" w:fill="auto"/>
            <w:noWrap/>
            <w:vAlign w:val="center"/>
          </w:tcPr>
          <w:p w14:paraId="1AF8F2DE" w14:textId="77777777" w:rsidR="001851EC" w:rsidRPr="001851EC" w:rsidRDefault="001851EC" w:rsidP="001851EC">
            <w:pPr>
              <w:jc w:val="center"/>
              <w:rPr>
                <w:sz w:val="22"/>
                <w:szCs w:val="22"/>
              </w:rPr>
            </w:pPr>
            <w:r w:rsidRPr="001851EC">
              <w:rPr>
                <w:sz w:val="22"/>
                <w:szCs w:val="22"/>
              </w:rPr>
              <w:t>2022</w:t>
            </w:r>
          </w:p>
        </w:tc>
        <w:tc>
          <w:tcPr>
            <w:tcW w:w="1048" w:type="pct"/>
            <w:tcBorders>
              <w:top w:val="nil"/>
              <w:left w:val="nil"/>
              <w:bottom w:val="single" w:sz="4" w:space="0" w:color="auto"/>
              <w:right w:val="single" w:sz="4" w:space="0" w:color="auto"/>
            </w:tcBorders>
            <w:shd w:val="clear" w:color="auto" w:fill="auto"/>
            <w:noWrap/>
            <w:vAlign w:val="center"/>
          </w:tcPr>
          <w:p w14:paraId="5B89F96D" w14:textId="77777777" w:rsidR="001851EC" w:rsidRPr="001851EC" w:rsidRDefault="001851EC" w:rsidP="001851EC">
            <w:pPr>
              <w:jc w:val="center"/>
              <w:rPr>
                <w:sz w:val="22"/>
                <w:szCs w:val="22"/>
              </w:rPr>
            </w:pPr>
            <w:r w:rsidRPr="001851EC">
              <w:rPr>
                <w:sz w:val="22"/>
                <w:szCs w:val="22"/>
              </w:rPr>
              <w:t>142</w:t>
            </w:r>
          </w:p>
        </w:tc>
        <w:tc>
          <w:tcPr>
            <w:tcW w:w="1160" w:type="pct"/>
            <w:tcBorders>
              <w:top w:val="nil"/>
              <w:left w:val="nil"/>
              <w:bottom w:val="single" w:sz="4" w:space="0" w:color="auto"/>
              <w:right w:val="single" w:sz="4" w:space="0" w:color="auto"/>
            </w:tcBorders>
            <w:shd w:val="clear" w:color="auto" w:fill="auto"/>
            <w:noWrap/>
            <w:vAlign w:val="center"/>
          </w:tcPr>
          <w:p w14:paraId="5732AF13" w14:textId="77777777" w:rsidR="001851EC" w:rsidRPr="001851EC" w:rsidRDefault="001851EC" w:rsidP="001851EC">
            <w:pPr>
              <w:jc w:val="center"/>
              <w:rPr>
                <w:sz w:val="22"/>
                <w:szCs w:val="22"/>
              </w:rPr>
            </w:pPr>
            <w:r w:rsidRPr="001851EC">
              <w:rPr>
                <w:sz w:val="22"/>
                <w:szCs w:val="22"/>
              </w:rPr>
              <w:t>133</w:t>
            </w:r>
          </w:p>
        </w:tc>
        <w:tc>
          <w:tcPr>
            <w:tcW w:w="1076" w:type="pct"/>
            <w:tcBorders>
              <w:top w:val="nil"/>
              <w:left w:val="nil"/>
              <w:bottom w:val="single" w:sz="4" w:space="0" w:color="auto"/>
              <w:right w:val="single" w:sz="4" w:space="0" w:color="auto"/>
            </w:tcBorders>
            <w:shd w:val="clear" w:color="auto" w:fill="auto"/>
            <w:noWrap/>
            <w:vAlign w:val="center"/>
          </w:tcPr>
          <w:p w14:paraId="4E735BFF" w14:textId="77777777" w:rsidR="001851EC" w:rsidRPr="001851EC" w:rsidRDefault="001851EC" w:rsidP="001851EC">
            <w:pPr>
              <w:jc w:val="center"/>
              <w:rPr>
                <w:sz w:val="22"/>
                <w:szCs w:val="22"/>
              </w:rPr>
            </w:pPr>
            <w:r w:rsidRPr="001851EC">
              <w:rPr>
                <w:sz w:val="22"/>
                <w:szCs w:val="22"/>
              </w:rPr>
              <w:t>831</w:t>
            </w:r>
          </w:p>
        </w:tc>
        <w:tc>
          <w:tcPr>
            <w:tcW w:w="1150" w:type="pct"/>
            <w:tcBorders>
              <w:top w:val="nil"/>
              <w:left w:val="single" w:sz="4" w:space="0" w:color="auto"/>
              <w:bottom w:val="single" w:sz="4" w:space="0" w:color="auto"/>
              <w:right w:val="single" w:sz="4" w:space="0" w:color="auto"/>
            </w:tcBorders>
            <w:shd w:val="clear" w:color="auto" w:fill="auto"/>
            <w:noWrap/>
            <w:vAlign w:val="bottom"/>
          </w:tcPr>
          <w:p w14:paraId="3A9D1549" w14:textId="77777777" w:rsidR="001851EC" w:rsidRPr="001851EC" w:rsidRDefault="001851EC" w:rsidP="001851EC">
            <w:pPr>
              <w:jc w:val="center"/>
              <w:rPr>
                <w:sz w:val="22"/>
                <w:szCs w:val="22"/>
              </w:rPr>
            </w:pPr>
            <w:r w:rsidRPr="001851EC">
              <w:rPr>
                <w:sz w:val="22"/>
                <w:szCs w:val="22"/>
              </w:rPr>
              <w:t>2 105 267,44</w:t>
            </w:r>
          </w:p>
        </w:tc>
      </w:tr>
      <w:tr w:rsidR="001851EC" w:rsidRPr="001851EC" w14:paraId="0C368AF3" w14:textId="77777777" w:rsidTr="004F7FA2">
        <w:trPr>
          <w:trHeight w:val="227"/>
        </w:trPr>
        <w:tc>
          <w:tcPr>
            <w:tcW w:w="566" w:type="pct"/>
            <w:tcBorders>
              <w:top w:val="nil"/>
              <w:left w:val="single" w:sz="4" w:space="0" w:color="auto"/>
              <w:bottom w:val="single" w:sz="4" w:space="0" w:color="auto"/>
              <w:right w:val="single" w:sz="4" w:space="0" w:color="auto"/>
            </w:tcBorders>
            <w:shd w:val="clear" w:color="auto" w:fill="auto"/>
            <w:noWrap/>
            <w:vAlign w:val="center"/>
            <w:hideMark/>
          </w:tcPr>
          <w:p w14:paraId="240D1489" w14:textId="77777777" w:rsidR="001851EC" w:rsidRPr="001851EC" w:rsidRDefault="001851EC" w:rsidP="001851EC">
            <w:pPr>
              <w:jc w:val="center"/>
              <w:rPr>
                <w:b/>
                <w:bCs/>
                <w:sz w:val="22"/>
                <w:szCs w:val="22"/>
              </w:rPr>
            </w:pPr>
            <w:r w:rsidRPr="001851EC">
              <w:rPr>
                <w:b/>
                <w:bCs/>
                <w:sz w:val="22"/>
                <w:szCs w:val="22"/>
              </w:rPr>
              <w:t>suma</w:t>
            </w:r>
          </w:p>
        </w:tc>
        <w:tc>
          <w:tcPr>
            <w:tcW w:w="1048" w:type="pct"/>
            <w:tcBorders>
              <w:top w:val="nil"/>
              <w:left w:val="nil"/>
              <w:bottom w:val="single" w:sz="4" w:space="0" w:color="auto"/>
              <w:right w:val="single" w:sz="4" w:space="0" w:color="auto"/>
            </w:tcBorders>
            <w:shd w:val="clear" w:color="auto" w:fill="auto"/>
            <w:noWrap/>
            <w:vAlign w:val="center"/>
            <w:hideMark/>
          </w:tcPr>
          <w:p w14:paraId="24D98D69" w14:textId="77777777" w:rsidR="001851EC" w:rsidRPr="001851EC" w:rsidRDefault="001851EC" w:rsidP="001851EC">
            <w:pPr>
              <w:jc w:val="center"/>
              <w:rPr>
                <w:b/>
                <w:bCs/>
                <w:sz w:val="22"/>
                <w:szCs w:val="22"/>
              </w:rPr>
            </w:pPr>
            <w:r w:rsidRPr="001851EC">
              <w:rPr>
                <w:b/>
                <w:bCs/>
                <w:sz w:val="22"/>
                <w:szCs w:val="22"/>
              </w:rPr>
              <w:t>7 051</w:t>
            </w:r>
          </w:p>
        </w:tc>
        <w:tc>
          <w:tcPr>
            <w:tcW w:w="1160" w:type="pct"/>
            <w:tcBorders>
              <w:top w:val="nil"/>
              <w:left w:val="nil"/>
              <w:bottom w:val="single" w:sz="4" w:space="0" w:color="auto"/>
              <w:right w:val="single" w:sz="4" w:space="0" w:color="auto"/>
            </w:tcBorders>
            <w:shd w:val="clear" w:color="auto" w:fill="auto"/>
            <w:noWrap/>
            <w:vAlign w:val="center"/>
            <w:hideMark/>
          </w:tcPr>
          <w:p w14:paraId="4912AD1E" w14:textId="77777777" w:rsidR="001851EC" w:rsidRPr="001851EC" w:rsidRDefault="001851EC" w:rsidP="001851EC">
            <w:pPr>
              <w:jc w:val="center"/>
              <w:rPr>
                <w:b/>
                <w:bCs/>
                <w:sz w:val="22"/>
                <w:szCs w:val="22"/>
              </w:rPr>
            </w:pPr>
            <w:r w:rsidRPr="001851EC">
              <w:rPr>
                <w:b/>
                <w:bCs/>
                <w:sz w:val="22"/>
                <w:szCs w:val="22"/>
              </w:rPr>
              <w:t>1 882</w:t>
            </w:r>
          </w:p>
        </w:tc>
        <w:tc>
          <w:tcPr>
            <w:tcW w:w="1076" w:type="pct"/>
            <w:tcBorders>
              <w:top w:val="nil"/>
              <w:left w:val="nil"/>
              <w:bottom w:val="single" w:sz="4" w:space="0" w:color="auto"/>
              <w:right w:val="single" w:sz="4" w:space="0" w:color="auto"/>
            </w:tcBorders>
            <w:shd w:val="clear" w:color="auto" w:fill="auto"/>
            <w:noWrap/>
            <w:vAlign w:val="center"/>
            <w:hideMark/>
          </w:tcPr>
          <w:p w14:paraId="6C8825AC" w14:textId="77777777" w:rsidR="001851EC" w:rsidRPr="001851EC" w:rsidRDefault="001851EC" w:rsidP="001851EC">
            <w:pPr>
              <w:jc w:val="center"/>
              <w:rPr>
                <w:b/>
                <w:bCs/>
                <w:sz w:val="22"/>
                <w:szCs w:val="22"/>
              </w:rPr>
            </w:pPr>
            <w:r w:rsidRPr="001851EC">
              <w:rPr>
                <w:b/>
                <w:bCs/>
                <w:sz w:val="22"/>
                <w:szCs w:val="22"/>
              </w:rPr>
              <w:t>26 301</w:t>
            </w:r>
          </w:p>
        </w:tc>
        <w:tc>
          <w:tcPr>
            <w:tcW w:w="1150" w:type="pct"/>
            <w:tcBorders>
              <w:top w:val="nil"/>
              <w:left w:val="nil"/>
              <w:bottom w:val="single" w:sz="4" w:space="0" w:color="auto"/>
              <w:right w:val="single" w:sz="4" w:space="0" w:color="auto"/>
            </w:tcBorders>
            <w:shd w:val="clear" w:color="auto" w:fill="auto"/>
            <w:noWrap/>
            <w:vAlign w:val="center"/>
            <w:hideMark/>
          </w:tcPr>
          <w:p w14:paraId="3E1A2627" w14:textId="77777777" w:rsidR="001851EC" w:rsidRPr="001851EC" w:rsidRDefault="001851EC" w:rsidP="001851EC">
            <w:pPr>
              <w:jc w:val="center"/>
              <w:rPr>
                <w:b/>
                <w:bCs/>
                <w:sz w:val="22"/>
                <w:szCs w:val="22"/>
              </w:rPr>
            </w:pPr>
            <w:r w:rsidRPr="001851EC">
              <w:rPr>
                <w:b/>
                <w:bCs/>
                <w:sz w:val="22"/>
                <w:szCs w:val="22"/>
              </w:rPr>
              <w:t>29 987 894,92</w:t>
            </w:r>
          </w:p>
        </w:tc>
      </w:tr>
    </w:tbl>
    <w:p w14:paraId="237D4B85" w14:textId="4806546D" w:rsidR="001851EC" w:rsidRPr="001851EC" w:rsidRDefault="001851EC" w:rsidP="001851EC">
      <w:pPr>
        <w:spacing w:before="120" w:after="120" w:line="276" w:lineRule="auto"/>
        <w:jc w:val="both"/>
        <w:rPr>
          <w:sz w:val="22"/>
          <w:szCs w:val="22"/>
        </w:rPr>
      </w:pPr>
      <w:r w:rsidRPr="001851EC">
        <w:rPr>
          <w:sz w:val="22"/>
          <w:szCs w:val="22"/>
          <w:lang w:eastAsia="ar-SA"/>
        </w:rPr>
        <w:t>Dane przedstawione w powyższej tabeli wskazują, że zostało wy</w:t>
      </w:r>
      <w:r w:rsidR="009439D5">
        <w:rPr>
          <w:sz w:val="22"/>
          <w:szCs w:val="22"/>
          <w:lang w:eastAsia="ar-SA"/>
        </w:rPr>
        <w:t xml:space="preserve">mienionych 7 051 sztuk pieców, </w:t>
      </w:r>
      <w:r w:rsidRPr="001851EC">
        <w:rPr>
          <w:sz w:val="22"/>
          <w:szCs w:val="22"/>
          <w:lang w:eastAsia="ar-SA"/>
        </w:rPr>
        <w:t xml:space="preserve">co wiąże się </w:t>
      </w:r>
      <w:r w:rsidR="009439D5">
        <w:rPr>
          <w:sz w:val="22"/>
          <w:szCs w:val="22"/>
          <w:lang w:eastAsia="ar-SA"/>
        </w:rPr>
        <w:br/>
      </w:r>
      <w:r w:rsidRPr="001851EC">
        <w:rPr>
          <w:sz w:val="22"/>
          <w:szCs w:val="22"/>
          <w:lang w:eastAsia="ar-SA"/>
        </w:rPr>
        <w:t xml:space="preserve">z obniżeniem i ograniczeniem zużycia węgla o 26 301 [Mg/rok]. Zmniejszając liczbę pieców </w:t>
      </w:r>
      <w:proofErr w:type="spellStart"/>
      <w:r w:rsidRPr="001851EC">
        <w:rPr>
          <w:sz w:val="22"/>
          <w:szCs w:val="22"/>
          <w:lang w:eastAsia="ar-SA"/>
        </w:rPr>
        <w:t>niskosprawnych</w:t>
      </w:r>
      <w:proofErr w:type="spellEnd"/>
      <w:r w:rsidRPr="001851EC">
        <w:rPr>
          <w:sz w:val="22"/>
          <w:szCs w:val="22"/>
          <w:lang w:eastAsia="ar-SA"/>
        </w:rPr>
        <w:t>, miasto Toruń dąży do jak najlepszej poprawy jakości powietrza od kilkunastu lat.</w:t>
      </w:r>
    </w:p>
    <w:p w14:paraId="78908C62" w14:textId="77777777" w:rsidR="00CE74EA" w:rsidRDefault="00CE74EA" w:rsidP="0026442E">
      <w:pPr>
        <w:pStyle w:val="KPnormal"/>
        <w:rPr>
          <w:lang w:eastAsia="ar-SA"/>
        </w:rPr>
      </w:pPr>
      <w:bookmarkStart w:id="525" w:name="_Toc27575830"/>
      <w:bookmarkStart w:id="526" w:name="_Toc42610257"/>
      <w:bookmarkStart w:id="527" w:name="_Toc133316334"/>
    </w:p>
    <w:p w14:paraId="18C6EC7C"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r w:rsidRPr="001851EC">
        <w:rPr>
          <w:b/>
          <w:bCs/>
          <w:iCs/>
          <w:caps/>
          <w:smallCaps/>
          <w:color w:val="000066"/>
          <w:kern w:val="28"/>
          <w:sz w:val="22"/>
          <w:szCs w:val="22"/>
          <w:lang w:eastAsia="ar-SA"/>
        </w:rPr>
        <w:lastRenderedPageBreak/>
        <w:t>Wykaz i opis planowanych do realizacji działań naprawczych</w:t>
      </w:r>
      <w:bookmarkEnd w:id="525"/>
      <w:bookmarkEnd w:id="526"/>
      <w:bookmarkEnd w:id="527"/>
    </w:p>
    <w:p w14:paraId="226B093F" w14:textId="77777777" w:rsidR="001851EC" w:rsidRPr="001851EC" w:rsidRDefault="001851EC" w:rsidP="001851EC">
      <w:pPr>
        <w:keepNext/>
        <w:spacing w:before="240" w:after="120"/>
        <w:jc w:val="both"/>
        <w:outlineLvl w:val="1"/>
        <w:rPr>
          <w:b/>
          <w:bCs/>
          <w:iCs/>
          <w:color w:val="000066"/>
          <w:sz w:val="22"/>
          <w:szCs w:val="22"/>
        </w:rPr>
      </w:pPr>
      <w:bookmarkStart w:id="528" w:name="_Toc133316335"/>
      <w:r w:rsidRPr="001851EC">
        <w:rPr>
          <w:b/>
          <w:bCs/>
          <w:iCs/>
          <w:color w:val="000066"/>
          <w:sz w:val="22"/>
          <w:szCs w:val="22"/>
        </w:rPr>
        <w:t>Redukcja emisji zanieczyszczeń ze źródeł małej mocy do 1 MW</w:t>
      </w:r>
      <w:bookmarkEnd w:id="528"/>
    </w:p>
    <w:p w14:paraId="7F4E7233" w14:textId="77777777" w:rsidR="001851EC" w:rsidRPr="001851EC" w:rsidRDefault="001851EC" w:rsidP="001851EC">
      <w:pPr>
        <w:spacing w:before="120" w:after="120" w:line="276" w:lineRule="auto"/>
        <w:jc w:val="both"/>
        <w:rPr>
          <w:sz w:val="22"/>
          <w:szCs w:val="22"/>
        </w:rPr>
      </w:pPr>
      <w:r w:rsidRPr="001851EC">
        <w:rPr>
          <w:sz w:val="22"/>
          <w:szCs w:val="22"/>
        </w:rPr>
        <w:t xml:space="preserve">Działanie ma na celu efektywne zmniejszenie emisji z </w:t>
      </w:r>
      <w:proofErr w:type="spellStart"/>
      <w:r w:rsidRPr="001851EC">
        <w:rPr>
          <w:sz w:val="22"/>
          <w:szCs w:val="22"/>
        </w:rPr>
        <w:t>niskosprawnych</w:t>
      </w:r>
      <w:proofErr w:type="spellEnd"/>
      <w:r w:rsidRPr="001851EC">
        <w:rPr>
          <w:sz w:val="22"/>
          <w:szCs w:val="22"/>
        </w:rPr>
        <w:t xml:space="preserve"> źródeł spalania paliw stałych o mocy </w:t>
      </w:r>
      <w:r w:rsidRPr="001851EC">
        <w:rPr>
          <w:sz w:val="22"/>
          <w:szCs w:val="22"/>
        </w:rPr>
        <w:br/>
        <w:t xml:space="preserve">do 1 MW. Samorząd lokalny powinien udzielać wsparcia finansowego, np. w postaci dotacji celowej </w:t>
      </w:r>
      <w:r w:rsidRPr="001851EC">
        <w:rPr>
          <w:sz w:val="22"/>
          <w:szCs w:val="22"/>
        </w:rPr>
        <w:br/>
        <w:t xml:space="preserve">dla mieszkańców i jednostek wpisanych w lokalne regulaminy dofinansowania zgodnie z przyjętymi wytycznymi </w:t>
      </w:r>
      <w:r w:rsidRPr="001851EC">
        <w:rPr>
          <w:sz w:val="22"/>
          <w:szCs w:val="22"/>
        </w:rPr>
        <w:br/>
        <w:t xml:space="preserve">i ustalonymi priorytetami działań, które mogą być ustalone w PONE lub PGN. Wymiana dotyczy likwidacji </w:t>
      </w:r>
      <w:proofErr w:type="spellStart"/>
      <w:r w:rsidRPr="001851EC">
        <w:rPr>
          <w:sz w:val="22"/>
          <w:szCs w:val="22"/>
        </w:rPr>
        <w:t>niskosprawnego</w:t>
      </w:r>
      <w:proofErr w:type="spellEnd"/>
      <w:r w:rsidRPr="001851EC">
        <w:rPr>
          <w:sz w:val="22"/>
          <w:szCs w:val="22"/>
        </w:rPr>
        <w:t xml:space="preserve"> urządzenia zasilanego paliwem stałym i zastąpienia go przez:</w:t>
      </w:r>
    </w:p>
    <w:p w14:paraId="7F801731" w14:textId="77777777" w:rsidR="001851EC" w:rsidRPr="009439D5" w:rsidRDefault="001851EC" w:rsidP="009D1BBD">
      <w:pPr>
        <w:pStyle w:val="Akapitzlist"/>
        <w:numPr>
          <w:ilvl w:val="0"/>
          <w:numId w:val="102"/>
        </w:numPr>
        <w:spacing w:line="276" w:lineRule="auto"/>
        <w:rPr>
          <w:szCs w:val="22"/>
        </w:rPr>
      </w:pPr>
      <w:r w:rsidRPr="009439D5">
        <w:rPr>
          <w:szCs w:val="22"/>
        </w:rPr>
        <w:t>podłączenie do sieci ciepłowniczej,</w:t>
      </w:r>
    </w:p>
    <w:p w14:paraId="7006BEFD" w14:textId="77777777" w:rsidR="001851EC" w:rsidRPr="009439D5" w:rsidRDefault="001851EC" w:rsidP="009D1BBD">
      <w:pPr>
        <w:pStyle w:val="Akapitzlist"/>
        <w:numPr>
          <w:ilvl w:val="0"/>
          <w:numId w:val="102"/>
        </w:numPr>
        <w:spacing w:line="276" w:lineRule="auto"/>
        <w:rPr>
          <w:szCs w:val="22"/>
        </w:rPr>
      </w:pPr>
      <w:r w:rsidRPr="009439D5">
        <w:rPr>
          <w:szCs w:val="22"/>
        </w:rPr>
        <w:t>kotły gazowe,</w:t>
      </w:r>
    </w:p>
    <w:p w14:paraId="4DD9EA6B" w14:textId="77777777" w:rsidR="001851EC" w:rsidRPr="009439D5" w:rsidRDefault="001851EC" w:rsidP="009D1BBD">
      <w:pPr>
        <w:pStyle w:val="Akapitzlist"/>
        <w:numPr>
          <w:ilvl w:val="0"/>
          <w:numId w:val="102"/>
        </w:numPr>
        <w:spacing w:line="276" w:lineRule="auto"/>
        <w:rPr>
          <w:szCs w:val="22"/>
        </w:rPr>
      </w:pPr>
      <w:r w:rsidRPr="009439D5">
        <w:rPr>
          <w:szCs w:val="22"/>
        </w:rPr>
        <w:t xml:space="preserve">kotły olejowe, </w:t>
      </w:r>
    </w:p>
    <w:p w14:paraId="3C02E41C" w14:textId="77777777" w:rsidR="001851EC" w:rsidRPr="009439D5" w:rsidRDefault="001851EC" w:rsidP="009D1BBD">
      <w:pPr>
        <w:pStyle w:val="Akapitzlist"/>
        <w:numPr>
          <w:ilvl w:val="0"/>
          <w:numId w:val="102"/>
        </w:numPr>
        <w:spacing w:line="276" w:lineRule="auto"/>
        <w:rPr>
          <w:szCs w:val="22"/>
        </w:rPr>
      </w:pPr>
      <w:r w:rsidRPr="009439D5">
        <w:rPr>
          <w:szCs w:val="22"/>
        </w:rPr>
        <w:t>ogrzewanie elektryczne,</w:t>
      </w:r>
    </w:p>
    <w:p w14:paraId="55F5ECD3" w14:textId="77777777" w:rsidR="001851EC" w:rsidRPr="009439D5" w:rsidRDefault="001851EC" w:rsidP="009D1BBD">
      <w:pPr>
        <w:pStyle w:val="Akapitzlist"/>
        <w:numPr>
          <w:ilvl w:val="0"/>
          <w:numId w:val="102"/>
        </w:numPr>
        <w:spacing w:line="276" w:lineRule="auto"/>
        <w:rPr>
          <w:szCs w:val="22"/>
        </w:rPr>
      </w:pPr>
      <w:r w:rsidRPr="009439D5">
        <w:rPr>
          <w:szCs w:val="22"/>
        </w:rPr>
        <w:t>pompy ciepła lub inne OZE,</w:t>
      </w:r>
    </w:p>
    <w:p w14:paraId="568B2EA5" w14:textId="77777777" w:rsidR="001851EC" w:rsidRPr="009439D5" w:rsidRDefault="001851EC" w:rsidP="009D1BBD">
      <w:pPr>
        <w:pStyle w:val="Akapitzlist"/>
        <w:numPr>
          <w:ilvl w:val="0"/>
          <w:numId w:val="102"/>
        </w:numPr>
        <w:spacing w:line="276" w:lineRule="auto"/>
        <w:rPr>
          <w:szCs w:val="22"/>
        </w:rPr>
      </w:pPr>
      <w:r w:rsidRPr="009439D5">
        <w:rPr>
          <w:szCs w:val="22"/>
        </w:rPr>
        <w:t xml:space="preserve">nowoczesne urządzenia z podajnikiem automatycznym na węgiel lub biomasę spełniające wymagania </w:t>
      </w:r>
      <w:proofErr w:type="spellStart"/>
      <w:r w:rsidRPr="009439D5">
        <w:rPr>
          <w:szCs w:val="22"/>
        </w:rPr>
        <w:t>ekoprojektu</w:t>
      </w:r>
      <w:proofErr w:type="spellEnd"/>
      <w:r w:rsidRPr="009439D5">
        <w:rPr>
          <w:szCs w:val="22"/>
        </w:rPr>
        <w:t xml:space="preserve"> tam, gdzie nie zakazuje tego obowiązująca uchwała antysmogowa.</w:t>
      </w:r>
    </w:p>
    <w:p w14:paraId="34896189" w14:textId="77777777" w:rsidR="001851EC" w:rsidRPr="001851EC" w:rsidRDefault="001851EC" w:rsidP="001851EC">
      <w:pPr>
        <w:spacing w:before="240" w:after="120" w:line="276" w:lineRule="auto"/>
        <w:jc w:val="both"/>
        <w:rPr>
          <w:sz w:val="22"/>
          <w:szCs w:val="22"/>
        </w:rPr>
      </w:pPr>
      <w:r w:rsidRPr="001851EC">
        <w:rPr>
          <w:sz w:val="22"/>
          <w:szCs w:val="22"/>
        </w:rPr>
        <w:t xml:space="preserve">Podłączenie obiektu do sieci ciepłowniczej wiąże się z całkowitą likwidacją </w:t>
      </w:r>
      <w:proofErr w:type="spellStart"/>
      <w:r w:rsidRPr="001851EC">
        <w:rPr>
          <w:sz w:val="22"/>
          <w:szCs w:val="22"/>
        </w:rPr>
        <w:t>niskosprawnego</w:t>
      </w:r>
      <w:proofErr w:type="spellEnd"/>
      <w:r w:rsidRPr="001851EC">
        <w:rPr>
          <w:sz w:val="22"/>
          <w:szCs w:val="22"/>
        </w:rPr>
        <w:t xml:space="preserve"> źródła spalania. </w:t>
      </w:r>
    </w:p>
    <w:p w14:paraId="156F8656" w14:textId="77777777" w:rsidR="001851EC" w:rsidRPr="001851EC" w:rsidRDefault="001851EC" w:rsidP="001851EC">
      <w:pPr>
        <w:spacing w:before="240" w:after="120" w:line="276" w:lineRule="auto"/>
        <w:jc w:val="both"/>
        <w:rPr>
          <w:sz w:val="22"/>
          <w:szCs w:val="22"/>
        </w:rPr>
      </w:pPr>
      <w:r w:rsidRPr="001851EC">
        <w:rPr>
          <w:sz w:val="22"/>
          <w:szCs w:val="22"/>
        </w:rPr>
        <w:t xml:space="preserve">W przypadku kotłów na paliwo stałe, dofinansowanie powinno być udzielane tylko na zakup urządzeń spełniających wymagania </w:t>
      </w:r>
      <w:proofErr w:type="spellStart"/>
      <w:r w:rsidRPr="001851EC">
        <w:rPr>
          <w:sz w:val="22"/>
          <w:szCs w:val="22"/>
        </w:rPr>
        <w:t>ekoprojektu</w:t>
      </w:r>
      <w:proofErr w:type="spellEnd"/>
      <w:r w:rsidRPr="001851EC">
        <w:rPr>
          <w:sz w:val="22"/>
          <w:szCs w:val="22"/>
        </w:rPr>
        <w:t xml:space="preserve"> w obszarach na których nie jest to zakazane uchwałą antysmogową. Kotły muszą być wyposażone w automatyczny podajnik paliwa (nie dotyczy kotłów zgazowujących) oraz nie mogą posiadać rusztu awaryjnego ani elementów umożliwiających jego zamontowanie. </w:t>
      </w:r>
    </w:p>
    <w:p w14:paraId="7281423E" w14:textId="77777777" w:rsidR="001851EC" w:rsidRPr="001851EC" w:rsidRDefault="001851EC" w:rsidP="001851EC">
      <w:pPr>
        <w:spacing w:before="240" w:after="120" w:line="276" w:lineRule="auto"/>
        <w:jc w:val="both"/>
        <w:rPr>
          <w:sz w:val="22"/>
          <w:szCs w:val="22"/>
        </w:rPr>
      </w:pPr>
      <w:r w:rsidRPr="001851EC">
        <w:rPr>
          <w:sz w:val="22"/>
          <w:szCs w:val="22"/>
        </w:rPr>
        <w:t>Działanie to wspierane jest przez obowiązującą na terenie strefy miasto Toruń oraz pozostałej części województwa kujawsko-pomorskiego uchwałę antysmogową, która między innymi przewiduje do 1 stycznia 2024 roku eliminację z eksploatacji instalacji na paliwo stałe niespełniających wymagań w zakresie emisji zanieczyszczeń co najmniej na poziomie klasy 3 wg normy PN-EN-303-5:2012.</w:t>
      </w:r>
    </w:p>
    <w:p w14:paraId="63D73CC8" w14:textId="77777777" w:rsidR="001851EC" w:rsidRPr="001851EC" w:rsidRDefault="001851EC" w:rsidP="001851EC">
      <w:pPr>
        <w:keepNext/>
        <w:spacing w:before="240" w:after="120"/>
        <w:jc w:val="both"/>
        <w:outlineLvl w:val="1"/>
        <w:rPr>
          <w:b/>
          <w:bCs/>
          <w:iCs/>
          <w:color w:val="000066"/>
          <w:sz w:val="22"/>
          <w:szCs w:val="22"/>
        </w:rPr>
      </w:pPr>
      <w:bookmarkStart w:id="529" w:name="_Toc133316336"/>
      <w:r w:rsidRPr="001851EC">
        <w:rPr>
          <w:b/>
          <w:bCs/>
          <w:iCs/>
          <w:color w:val="000066"/>
          <w:sz w:val="22"/>
          <w:szCs w:val="22"/>
        </w:rPr>
        <w:t>Prowadzenie edukacji ekologicznej</w:t>
      </w:r>
      <w:bookmarkEnd w:id="529"/>
    </w:p>
    <w:p w14:paraId="5343B306" w14:textId="1908085B" w:rsidR="001851EC" w:rsidRPr="001851EC" w:rsidRDefault="001851EC" w:rsidP="001851EC">
      <w:pPr>
        <w:spacing w:line="276" w:lineRule="auto"/>
        <w:jc w:val="both"/>
        <w:rPr>
          <w:sz w:val="22"/>
          <w:szCs w:val="22"/>
        </w:rPr>
      </w:pPr>
      <w:r w:rsidRPr="001851EC">
        <w:rPr>
          <w:sz w:val="22"/>
          <w:szCs w:val="22"/>
        </w:rPr>
        <w:t xml:space="preserve">Działanie to zostało wskazane w harmonogramie rzeczowo-finansowym działań naprawczych z uwagi </w:t>
      </w:r>
      <w:r w:rsidRPr="001851EC">
        <w:rPr>
          <w:sz w:val="22"/>
          <w:szCs w:val="22"/>
        </w:rPr>
        <w:br/>
        <w:t xml:space="preserve">na konieczność podnoszenia świadomości ekologicznej mieszkańców i jego długoterminowe efekty. Oczekuje się, że prowadzenie edukacji w tym zakresie będzie wspomagać poprawę stanu jakości powietrza. Prowadzenie akcji edukacyjnych musi upowszechniać wiedzę z zakresu ochrony środowiska (szczególnie powietrza), a tym samym kształtować zachowania </w:t>
      </w:r>
      <w:proofErr w:type="spellStart"/>
      <w:r w:rsidRPr="001851EC">
        <w:rPr>
          <w:sz w:val="22"/>
          <w:szCs w:val="22"/>
        </w:rPr>
        <w:t>prośrodowiskowe</w:t>
      </w:r>
      <w:proofErr w:type="spellEnd"/>
      <w:r w:rsidRPr="001851EC">
        <w:rPr>
          <w:sz w:val="22"/>
          <w:szCs w:val="22"/>
        </w:rPr>
        <w:t xml:space="preserve"> społeczeństwa. </w:t>
      </w:r>
      <w:r w:rsidRPr="001851EC">
        <w:rPr>
          <w:b/>
          <w:bCs/>
          <w:sz w:val="22"/>
          <w:szCs w:val="22"/>
        </w:rPr>
        <w:t xml:space="preserve">W ramach działań należy prowadzić minimum </w:t>
      </w:r>
      <w:r w:rsidRPr="0026442E">
        <w:rPr>
          <w:b/>
          <w:bCs/>
          <w:sz w:val="22"/>
          <w:szCs w:val="22"/>
        </w:rPr>
        <w:t>jedną kampanię rocznie</w:t>
      </w:r>
      <w:r w:rsidR="00B7252B">
        <w:rPr>
          <w:b/>
          <w:bCs/>
          <w:sz w:val="22"/>
          <w:szCs w:val="22"/>
        </w:rPr>
        <w:t xml:space="preserve"> w 2023 r. oraz minimum trzy</w:t>
      </w:r>
      <w:r w:rsidR="0026442E" w:rsidRPr="0026442E">
        <w:rPr>
          <w:b/>
          <w:bCs/>
          <w:sz w:val="22"/>
          <w:szCs w:val="22"/>
        </w:rPr>
        <w:t xml:space="preserve"> rocznie w latach 2024-2028</w:t>
      </w:r>
      <w:r w:rsidRPr="0026442E">
        <w:rPr>
          <w:b/>
          <w:bCs/>
          <w:sz w:val="22"/>
          <w:szCs w:val="22"/>
        </w:rPr>
        <w:t xml:space="preserve">, </w:t>
      </w:r>
      <w:r w:rsidRPr="001851EC">
        <w:rPr>
          <w:b/>
          <w:bCs/>
          <w:sz w:val="22"/>
          <w:szCs w:val="22"/>
        </w:rPr>
        <w:t xml:space="preserve">głównie przed sezonem grzewczym w celu wskazania negatywnego wpływu zanieczyszczeń powietrza na zdrowie </w:t>
      </w:r>
      <w:r w:rsidR="0093495A">
        <w:rPr>
          <w:b/>
          <w:bCs/>
          <w:sz w:val="22"/>
          <w:szCs w:val="22"/>
        </w:rPr>
        <w:br/>
      </w:r>
      <w:r w:rsidRPr="001851EC">
        <w:rPr>
          <w:b/>
          <w:bCs/>
          <w:sz w:val="22"/>
          <w:szCs w:val="22"/>
        </w:rPr>
        <w:t>oraz sposobów zapobiegania zanieczyszczeniom.</w:t>
      </w:r>
      <w:r w:rsidRPr="001851EC">
        <w:rPr>
          <w:sz w:val="22"/>
          <w:szCs w:val="22"/>
        </w:rPr>
        <w:t xml:space="preserve"> Do działań związanych z edukacją ekologiczną należą m.in.:</w:t>
      </w:r>
    </w:p>
    <w:p w14:paraId="6737DC5F" w14:textId="77777777" w:rsidR="001851EC" w:rsidRPr="0093495A" w:rsidRDefault="001851EC" w:rsidP="009D1BBD">
      <w:pPr>
        <w:pStyle w:val="Akapitzlist"/>
        <w:numPr>
          <w:ilvl w:val="0"/>
          <w:numId w:val="103"/>
        </w:numPr>
        <w:spacing w:line="276" w:lineRule="auto"/>
        <w:rPr>
          <w:szCs w:val="22"/>
        </w:rPr>
      </w:pPr>
      <w:r w:rsidRPr="0093495A">
        <w:rPr>
          <w:szCs w:val="22"/>
        </w:rPr>
        <w:t>akcje warsztatowe, konkursowe oraz imprezy edukacyjne,</w:t>
      </w:r>
    </w:p>
    <w:p w14:paraId="650E17A1" w14:textId="77777777" w:rsidR="001851EC" w:rsidRPr="0093495A" w:rsidRDefault="001851EC" w:rsidP="009D1BBD">
      <w:pPr>
        <w:pStyle w:val="Akapitzlist"/>
        <w:numPr>
          <w:ilvl w:val="0"/>
          <w:numId w:val="103"/>
        </w:numPr>
        <w:spacing w:line="276" w:lineRule="auto"/>
        <w:rPr>
          <w:szCs w:val="22"/>
        </w:rPr>
      </w:pPr>
      <w:r w:rsidRPr="0093495A">
        <w:rPr>
          <w:szCs w:val="22"/>
        </w:rPr>
        <w:t>warsztaty dla dzieci i młodzieży,</w:t>
      </w:r>
    </w:p>
    <w:p w14:paraId="68AD63A3" w14:textId="77777777" w:rsidR="001851EC" w:rsidRPr="0093495A" w:rsidRDefault="001851EC" w:rsidP="009D1BBD">
      <w:pPr>
        <w:pStyle w:val="Akapitzlist"/>
        <w:numPr>
          <w:ilvl w:val="0"/>
          <w:numId w:val="103"/>
        </w:numPr>
        <w:spacing w:line="276" w:lineRule="auto"/>
        <w:rPr>
          <w:szCs w:val="22"/>
        </w:rPr>
      </w:pPr>
      <w:r w:rsidRPr="0093495A">
        <w:rPr>
          <w:szCs w:val="22"/>
        </w:rPr>
        <w:t>imprezy edukacyjne,</w:t>
      </w:r>
    </w:p>
    <w:p w14:paraId="5ED4507C" w14:textId="77777777" w:rsidR="001851EC" w:rsidRPr="0093495A" w:rsidRDefault="001851EC" w:rsidP="009D1BBD">
      <w:pPr>
        <w:pStyle w:val="Akapitzlist"/>
        <w:numPr>
          <w:ilvl w:val="0"/>
          <w:numId w:val="103"/>
        </w:numPr>
        <w:spacing w:line="276" w:lineRule="auto"/>
        <w:rPr>
          <w:szCs w:val="22"/>
        </w:rPr>
      </w:pPr>
      <w:r w:rsidRPr="0093495A">
        <w:rPr>
          <w:szCs w:val="22"/>
        </w:rPr>
        <w:t>opracowanie materiałów edukacyjnych.</w:t>
      </w:r>
    </w:p>
    <w:p w14:paraId="122090F2" w14:textId="77777777" w:rsidR="001851EC" w:rsidRPr="001851EC" w:rsidRDefault="001851EC" w:rsidP="001851EC">
      <w:pPr>
        <w:keepNext/>
        <w:spacing w:before="240" w:after="120"/>
        <w:jc w:val="both"/>
        <w:outlineLvl w:val="1"/>
        <w:rPr>
          <w:b/>
          <w:bCs/>
          <w:iCs/>
          <w:color w:val="000066"/>
          <w:sz w:val="22"/>
          <w:szCs w:val="22"/>
        </w:rPr>
      </w:pPr>
      <w:bookmarkStart w:id="530" w:name="_Toc133316337"/>
      <w:r w:rsidRPr="001851EC">
        <w:rPr>
          <w:b/>
          <w:bCs/>
          <w:iCs/>
          <w:color w:val="000066"/>
          <w:sz w:val="22"/>
          <w:szCs w:val="22"/>
        </w:rPr>
        <w:t>Prowadzenie działań kontrolnych</w:t>
      </w:r>
      <w:bookmarkEnd w:id="530"/>
    </w:p>
    <w:p w14:paraId="06655CF9" w14:textId="77777777" w:rsidR="001851EC" w:rsidRPr="001851EC" w:rsidRDefault="001851EC" w:rsidP="001851EC">
      <w:pPr>
        <w:spacing w:before="120" w:after="120" w:line="276" w:lineRule="auto"/>
        <w:jc w:val="both"/>
        <w:rPr>
          <w:sz w:val="22"/>
          <w:szCs w:val="22"/>
        </w:rPr>
      </w:pPr>
      <w:bookmarkStart w:id="531" w:name="_Hlk32918136"/>
      <w:r w:rsidRPr="001851EC">
        <w:rPr>
          <w:sz w:val="22"/>
          <w:szCs w:val="22"/>
        </w:rPr>
        <w:t>Działania kontrolne wprowadzono do harmonogramu rzeczowo-finansowego działań naprawczych jako ściśle powiązane z realizacją PDK. Powinny one dotyczyć:</w:t>
      </w:r>
    </w:p>
    <w:p w14:paraId="79AC73C0" w14:textId="78B8C665" w:rsidR="001851EC" w:rsidRPr="00822560" w:rsidRDefault="005B0420" w:rsidP="009D1BBD">
      <w:pPr>
        <w:pStyle w:val="Akapitzlist"/>
        <w:numPr>
          <w:ilvl w:val="0"/>
          <w:numId w:val="104"/>
        </w:numPr>
        <w:spacing w:before="120" w:after="120" w:line="276" w:lineRule="auto"/>
        <w:rPr>
          <w:szCs w:val="22"/>
        </w:rPr>
      </w:pPr>
      <w:r>
        <w:rPr>
          <w:szCs w:val="22"/>
        </w:rPr>
        <w:lastRenderedPageBreak/>
        <w:t>kontrolowania przez Straż M</w:t>
      </w:r>
      <w:r w:rsidR="001851EC" w:rsidRPr="00822560">
        <w:rPr>
          <w:szCs w:val="22"/>
        </w:rPr>
        <w:t xml:space="preserve">iejską lub upoważnionych pracowników urzędu, gospodarstw domowych </w:t>
      </w:r>
      <w:r w:rsidR="00822560">
        <w:rPr>
          <w:szCs w:val="22"/>
        </w:rPr>
        <w:br/>
      </w:r>
      <w:r w:rsidR="001851EC" w:rsidRPr="00822560">
        <w:rPr>
          <w:szCs w:val="22"/>
        </w:rPr>
        <w:t>w zakresie przestrzegania zakazu spalania odpadów w kotłach i piecach oraz kontrole przestrzegania zakazu wypalania traw i łąk. Kontrole mogą odbywać się na podstawie upoważnienia przez Pre</w:t>
      </w:r>
      <w:r>
        <w:rPr>
          <w:szCs w:val="22"/>
        </w:rPr>
        <w:t>zydenta pracowników urzędu lub Straży M</w:t>
      </w:r>
      <w:r w:rsidR="001851EC" w:rsidRPr="00822560">
        <w:rPr>
          <w:szCs w:val="22"/>
        </w:rPr>
        <w:t xml:space="preserve">iejskiej w oparciu o art. 379 ustawy </w:t>
      </w:r>
      <w:proofErr w:type="spellStart"/>
      <w:r w:rsidR="001851EC" w:rsidRPr="00822560">
        <w:rPr>
          <w:szCs w:val="22"/>
        </w:rPr>
        <w:t>Poś</w:t>
      </w:r>
      <w:proofErr w:type="spellEnd"/>
      <w:r w:rsidR="001851EC" w:rsidRPr="00822560">
        <w:rPr>
          <w:szCs w:val="22"/>
        </w:rPr>
        <w:t>,</w:t>
      </w:r>
    </w:p>
    <w:p w14:paraId="67E18EE6" w14:textId="696F0AA2" w:rsidR="001851EC" w:rsidRPr="00822560" w:rsidRDefault="001851EC" w:rsidP="009D1BBD">
      <w:pPr>
        <w:pStyle w:val="Akapitzlist"/>
        <w:numPr>
          <w:ilvl w:val="0"/>
          <w:numId w:val="104"/>
        </w:numPr>
        <w:spacing w:before="120" w:after="120" w:line="276" w:lineRule="auto"/>
        <w:rPr>
          <w:szCs w:val="22"/>
        </w:rPr>
      </w:pPr>
      <w:r w:rsidRPr="00822560">
        <w:rPr>
          <w:szCs w:val="22"/>
        </w:rPr>
        <w:t xml:space="preserve">kontrolowania przestrzegania zapisów uchwały nr VIII/136/19 Sejmiku Województwa Kujawsko-Pomorskiego z dnia 24 czerwca 2019 r. w sprawie wprowadzenia na obszarze województwa </w:t>
      </w:r>
      <w:r w:rsidR="00822560">
        <w:rPr>
          <w:szCs w:val="22"/>
        </w:rPr>
        <w:br/>
      </w:r>
      <w:r w:rsidRPr="00822560">
        <w:rPr>
          <w:szCs w:val="22"/>
        </w:rPr>
        <w:t>kujawsko-pomorskiego ograniczeń i zakazów w zakresie eksploatacji instalacji, w których następuje spalanie paliw wraz z późniejszą zmianą uchwały. Kontrole mogą być przeprowadzane przez uprawnione służby (Straż Miejska, Policja, uprawnieni pracownicy Urzędu Miasta), które mogą sprawdzać dokumentację techniczną instalacji grzewczych, certyfikaty użytkowanych urządzeń, czy instrukcję użytkowania pod kątem spełnienia minimalnych wymogów wynikających z takiej uchwały. Kontrola pod kątem rodzaju stosowanego paliwa odbywać się może na podstawie udostępnionego przez mieszkańca świadectwa jakości paliwa stałego.</w:t>
      </w:r>
    </w:p>
    <w:p w14:paraId="5333FB06" w14:textId="77777777" w:rsidR="001851EC" w:rsidRPr="001851EC" w:rsidRDefault="001851EC" w:rsidP="001851EC">
      <w:pPr>
        <w:spacing w:before="120" w:after="120" w:line="276" w:lineRule="auto"/>
        <w:jc w:val="both"/>
        <w:rPr>
          <w:sz w:val="22"/>
          <w:szCs w:val="22"/>
        </w:rPr>
      </w:pPr>
      <w:r w:rsidRPr="001851EC">
        <w:rPr>
          <w:sz w:val="22"/>
          <w:szCs w:val="22"/>
        </w:rPr>
        <w:t>Niezbędne jest przeszkolenie kadry urzędników na szczeblu gminnym w zakresie stosowania przepisów,</w:t>
      </w:r>
      <w:r w:rsidRPr="001851EC">
        <w:rPr>
          <w:sz w:val="22"/>
          <w:szCs w:val="22"/>
        </w:rPr>
        <w:br/>
        <w:t xml:space="preserve">np. art. 363, 368, 379 ustawy Prawo ochrony środowiska oraz udzielenie pisemnych wytycznych, w zakresie sposobu przeprowadzania działań kontrolnych w terenie mających na celu eliminację negatywnego oddziaływania na środowisko przez osoby fizyczne. </w:t>
      </w:r>
    </w:p>
    <w:p w14:paraId="0C31FD7C" w14:textId="77777777" w:rsidR="001851EC" w:rsidRPr="001851EC" w:rsidRDefault="001851EC" w:rsidP="001851EC">
      <w:pPr>
        <w:spacing w:before="120" w:after="120" w:line="276" w:lineRule="auto"/>
        <w:jc w:val="both"/>
        <w:rPr>
          <w:sz w:val="22"/>
          <w:szCs w:val="22"/>
        </w:rPr>
      </w:pPr>
      <w:r w:rsidRPr="001851EC">
        <w:rPr>
          <w:sz w:val="22"/>
          <w:szCs w:val="22"/>
        </w:rPr>
        <w:t xml:space="preserve">Należałoby udostępnić mieszkańcom numer telefonu oraz formularz internetowy do zgłaszania wszelkich przypadków naruszeń dotyczących ochrony powietrza wraz z wymienieniem dokładnej listy zakazów, sposobów rozpoznania ich naruszania (w celu ograniczenia liczby fałszywych alarmów) oraz minimalnych informacji, potrzebnych jednostce do podjęcia interwencji. </w:t>
      </w:r>
    </w:p>
    <w:p w14:paraId="74D62B87" w14:textId="77777777" w:rsidR="001851EC" w:rsidRPr="001851EC" w:rsidRDefault="001851EC" w:rsidP="001851EC">
      <w:pPr>
        <w:spacing w:before="120" w:after="120" w:line="276" w:lineRule="auto"/>
        <w:jc w:val="both"/>
        <w:rPr>
          <w:bCs/>
          <w:sz w:val="22"/>
          <w:szCs w:val="22"/>
        </w:rPr>
      </w:pPr>
      <w:r w:rsidRPr="001851EC">
        <w:rPr>
          <w:b/>
          <w:bCs/>
          <w:sz w:val="22"/>
          <w:szCs w:val="22"/>
        </w:rPr>
        <w:t xml:space="preserve">UWAGA: </w:t>
      </w:r>
      <w:r w:rsidRPr="001851EC">
        <w:rPr>
          <w:b/>
          <w:sz w:val="22"/>
          <w:szCs w:val="22"/>
        </w:rPr>
        <w:t>Niniejszy Program</w:t>
      </w:r>
      <w:r w:rsidRPr="001851EC">
        <w:rPr>
          <w:b/>
          <w:szCs w:val="22"/>
        </w:rPr>
        <w:t xml:space="preserve"> </w:t>
      </w:r>
      <w:r w:rsidRPr="001851EC">
        <w:rPr>
          <w:b/>
          <w:sz w:val="22"/>
          <w:szCs w:val="22"/>
        </w:rPr>
        <w:t xml:space="preserve">stanowi aktualizację w zakresie </w:t>
      </w:r>
      <w:proofErr w:type="spellStart"/>
      <w:r w:rsidRPr="001851EC">
        <w:rPr>
          <w:b/>
          <w:sz w:val="22"/>
          <w:szCs w:val="22"/>
        </w:rPr>
        <w:t>benzo</w:t>
      </w:r>
      <w:proofErr w:type="spellEnd"/>
      <w:r w:rsidRPr="001851EC">
        <w:rPr>
          <w:b/>
          <w:sz w:val="22"/>
          <w:szCs w:val="22"/>
        </w:rPr>
        <w:t>(a)</w:t>
      </w:r>
      <w:proofErr w:type="spellStart"/>
      <w:r w:rsidRPr="001851EC">
        <w:rPr>
          <w:b/>
          <w:sz w:val="22"/>
          <w:szCs w:val="22"/>
        </w:rPr>
        <w:t>pirenu</w:t>
      </w:r>
      <w:proofErr w:type="spellEnd"/>
      <w:r w:rsidRPr="001851EC">
        <w:rPr>
          <w:b/>
          <w:sz w:val="22"/>
          <w:szCs w:val="22"/>
        </w:rPr>
        <w:t xml:space="preserve"> obowiązującego dotychczas „Programu ochrony powietrza w zakresie pyłu zawieszonego PM10 oraz </w:t>
      </w:r>
      <w:proofErr w:type="spellStart"/>
      <w:r w:rsidRPr="001851EC">
        <w:rPr>
          <w:b/>
          <w:sz w:val="22"/>
          <w:szCs w:val="22"/>
        </w:rPr>
        <w:t>benzo</w:t>
      </w:r>
      <w:proofErr w:type="spellEnd"/>
      <w:r w:rsidRPr="001851EC">
        <w:rPr>
          <w:b/>
          <w:sz w:val="22"/>
          <w:szCs w:val="22"/>
        </w:rPr>
        <w:t>(a)</w:t>
      </w:r>
      <w:proofErr w:type="spellStart"/>
      <w:r w:rsidRPr="001851EC">
        <w:rPr>
          <w:b/>
          <w:sz w:val="22"/>
          <w:szCs w:val="22"/>
        </w:rPr>
        <w:t>pirenu</w:t>
      </w:r>
      <w:proofErr w:type="spellEnd"/>
      <w:r w:rsidRPr="001851EC">
        <w:rPr>
          <w:b/>
          <w:sz w:val="22"/>
          <w:szCs w:val="22"/>
        </w:rPr>
        <w:t xml:space="preserve"> dla strefy miasto Toruń” określonego uchwałą Nr XXIII/341/20 Sejmiku Województwa Kujawsko-Pomorskiego z dnia</w:t>
      </w:r>
      <w:r w:rsidRPr="001851EC">
        <w:rPr>
          <w:b/>
          <w:sz w:val="22"/>
          <w:szCs w:val="22"/>
        </w:rPr>
        <w:br/>
        <w:t>22 czerwca 2020 r., obejmuje działania naprawcze określone w ww. Programie w zakresie pyłu zawieszonego PM10, a także określa działania naprawcze związane z nowym zanieczyszczeniem, tj. pyłem zawieszonym PM2,5.</w:t>
      </w:r>
    </w:p>
    <w:p w14:paraId="5750BDB2" w14:textId="348AFF19" w:rsidR="001851EC" w:rsidRPr="001851EC" w:rsidRDefault="001851EC" w:rsidP="001851EC">
      <w:pPr>
        <w:spacing w:before="120" w:after="120" w:line="276" w:lineRule="auto"/>
        <w:jc w:val="both"/>
        <w:rPr>
          <w:bCs/>
          <w:sz w:val="22"/>
          <w:szCs w:val="22"/>
        </w:rPr>
      </w:pPr>
      <w:r w:rsidRPr="001851EC">
        <w:rPr>
          <w:bCs/>
          <w:sz w:val="22"/>
          <w:szCs w:val="22"/>
        </w:rPr>
        <w:t xml:space="preserve">W związku z powyższym realizacja wszystkich działań zaplanowanych na 2023 </w:t>
      </w:r>
      <w:r w:rsidR="00702D43">
        <w:rPr>
          <w:bCs/>
          <w:sz w:val="22"/>
          <w:szCs w:val="22"/>
        </w:rPr>
        <w:t xml:space="preserve">r. </w:t>
      </w:r>
      <w:r w:rsidRPr="001851EC">
        <w:rPr>
          <w:bCs/>
          <w:sz w:val="22"/>
          <w:szCs w:val="22"/>
        </w:rPr>
        <w:t xml:space="preserve">w odniesieniu do pyłu zawieszonego PM10 i </w:t>
      </w:r>
      <w:proofErr w:type="spellStart"/>
      <w:r w:rsidRPr="001851EC">
        <w:rPr>
          <w:bCs/>
          <w:sz w:val="22"/>
          <w:szCs w:val="22"/>
        </w:rPr>
        <w:t>benzo</w:t>
      </w:r>
      <w:proofErr w:type="spellEnd"/>
      <w:r w:rsidRPr="001851EC">
        <w:rPr>
          <w:bCs/>
          <w:sz w:val="22"/>
          <w:szCs w:val="22"/>
        </w:rPr>
        <w:t>(a)</w:t>
      </w:r>
      <w:proofErr w:type="spellStart"/>
      <w:r w:rsidRPr="001851EC">
        <w:rPr>
          <w:bCs/>
          <w:sz w:val="22"/>
          <w:szCs w:val="22"/>
        </w:rPr>
        <w:t>pirenu</w:t>
      </w:r>
      <w:proofErr w:type="spellEnd"/>
      <w:r w:rsidRPr="001851EC">
        <w:rPr>
          <w:bCs/>
          <w:sz w:val="22"/>
          <w:szCs w:val="22"/>
        </w:rPr>
        <w:t xml:space="preserve"> ma być przez gminę kontynuowana zgodnie ze wskaźnikami podanymi </w:t>
      </w:r>
      <w:r w:rsidRPr="001851EC">
        <w:rPr>
          <w:bCs/>
          <w:sz w:val="22"/>
          <w:szCs w:val="22"/>
        </w:rPr>
        <w:br/>
        <w:t>w Programie z 2020 r., a wymagane wielkości realizacji działań z uchylanego i z niniejszego Programu nie sumują się (i tak szacunkowa powierzchnia ogrzewana paliwami stałymi, na której należy zmienić sposób ogrzewania lub wymienić urządzenia grzewcze dla PM10 w 2023 r. wynosi 16 085 m</w:t>
      </w:r>
      <w:r w:rsidRPr="001851EC">
        <w:rPr>
          <w:bCs/>
          <w:sz w:val="22"/>
          <w:szCs w:val="22"/>
          <w:vertAlign w:val="superscript"/>
        </w:rPr>
        <w:t>2</w:t>
      </w:r>
      <w:r w:rsidRPr="001851EC">
        <w:rPr>
          <w:bCs/>
          <w:sz w:val="22"/>
          <w:szCs w:val="22"/>
        </w:rPr>
        <w:t>, a dla B(a)P w 2023 r. - 26 921 m</w:t>
      </w:r>
      <w:r w:rsidRPr="001851EC">
        <w:rPr>
          <w:bCs/>
          <w:sz w:val="22"/>
          <w:szCs w:val="22"/>
          <w:vertAlign w:val="superscript"/>
        </w:rPr>
        <w:t>2</w:t>
      </w:r>
      <w:r w:rsidRPr="001851EC">
        <w:rPr>
          <w:bCs/>
          <w:sz w:val="22"/>
          <w:szCs w:val="22"/>
        </w:rPr>
        <w:t xml:space="preserve"> i jest to całkowita powierzchnia do wymiany w roku 2023). Dla celów sprawozdawczych w roku przejściowym 2023, zakres zrealizowanych i sprawozdawanych działań należy podzielić na dwa podokresy: okres od początku roku 2023 do dnia uchylenia Programu określonego uchwałą Nr XXIII/341/20 Sejmiku Województwa Kujawsko-Pomorskiego z dnia 22 czerwca 2020 r. oraz okres od wejścia w życie nowej uchwały w sprawie aktualizacji Programu do końca roku 2023. Sprawozdania należy składać zgodnie ze stanem faktycznym zaawansowania zrealizowanych działań na dzień uchylenia Programu i na koniec roku 2023. Zakres zadań zrealizowanych w trakcie pierwszego podokresu należy sprawozdać na poczet sprawozdania końcowego </w:t>
      </w:r>
      <w:r w:rsidRPr="001851EC">
        <w:rPr>
          <w:bCs/>
          <w:sz w:val="22"/>
          <w:szCs w:val="22"/>
        </w:rPr>
        <w:br/>
        <w:t>z realizacji programu o kodzie PL0402PM10dBaPa_2018, natomiast zakres zadań zrealizowanych w drugim podokresie na poczet sprawozdania rocznego z niniejszego Programu. Równocześnie suma efektów rzeczowych i ekologicznych zrealizowanych w obu podokresach działań stanowi łączny zakres działań w roku 2023.</w:t>
      </w:r>
      <w:r w:rsidR="00B87E81">
        <w:rPr>
          <w:bCs/>
          <w:sz w:val="22"/>
          <w:szCs w:val="22"/>
        </w:rPr>
        <w:br/>
      </w:r>
      <w:r w:rsidRPr="001851EC">
        <w:rPr>
          <w:bCs/>
          <w:sz w:val="22"/>
          <w:szCs w:val="22"/>
        </w:rPr>
        <w:t xml:space="preserve">W przypadku pyłu zawieszonego PM2,5, dla którego w niniejszym Programie określono działania po raz pierwszy, a ich zakres jest analogiczny jak dla dotrzymania poziomu docelowego </w:t>
      </w:r>
      <w:proofErr w:type="spellStart"/>
      <w:r w:rsidRPr="001851EC">
        <w:rPr>
          <w:bCs/>
          <w:sz w:val="22"/>
          <w:szCs w:val="22"/>
        </w:rPr>
        <w:t>benzo</w:t>
      </w:r>
      <w:proofErr w:type="spellEnd"/>
      <w:r w:rsidRPr="001851EC">
        <w:rPr>
          <w:bCs/>
          <w:sz w:val="22"/>
          <w:szCs w:val="22"/>
        </w:rPr>
        <w:t>(a)</w:t>
      </w:r>
      <w:proofErr w:type="spellStart"/>
      <w:r w:rsidRPr="001851EC">
        <w:rPr>
          <w:bCs/>
          <w:sz w:val="22"/>
          <w:szCs w:val="22"/>
        </w:rPr>
        <w:t>pirenu</w:t>
      </w:r>
      <w:proofErr w:type="spellEnd"/>
      <w:r w:rsidRPr="001851EC">
        <w:rPr>
          <w:bCs/>
          <w:sz w:val="22"/>
          <w:szCs w:val="22"/>
        </w:rPr>
        <w:t xml:space="preserve">, całość </w:t>
      </w:r>
      <w:r w:rsidR="00D76BEE">
        <w:rPr>
          <w:bCs/>
          <w:sz w:val="22"/>
          <w:szCs w:val="22"/>
        </w:rPr>
        <w:t>zrealizowanych w 2023 r.</w:t>
      </w:r>
      <w:r w:rsidRPr="001851EC">
        <w:rPr>
          <w:bCs/>
          <w:sz w:val="22"/>
          <w:szCs w:val="22"/>
        </w:rPr>
        <w:t xml:space="preserve"> działań w zakresie ograniczenia emisji </w:t>
      </w:r>
      <w:proofErr w:type="spellStart"/>
      <w:r w:rsidRPr="001851EC">
        <w:rPr>
          <w:bCs/>
          <w:sz w:val="22"/>
          <w:szCs w:val="22"/>
        </w:rPr>
        <w:t>benzo</w:t>
      </w:r>
      <w:proofErr w:type="spellEnd"/>
      <w:r w:rsidRPr="001851EC">
        <w:rPr>
          <w:bCs/>
          <w:sz w:val="22"/>
          <w:szCs w:val="22"/>
        </w:rPr>
        <w:t>(a)</w:t>
      </w:r>
      <w:proofErr w:type="spellStart"/>
      <w:r w:rsidRPr="001851EC">
        <w:rPr>
          <w:bCs/>
          <w:sz w:val="22"/>
          <w:szCs w:val="22"/>
        </w:rPr>
        <w:t>pirenu</w:t>
      </w:r>
      <w:proofErr w:type="spellEnd"/>
      <w:r w:rsidRPr="001851EC">
        <w:rPr>
          <w:bCs/>
          <w:sz w:val="22"/>
          <w:szCs w:val="22"/>
        </w:rPr>
        <w:t xml:space="preserve"> zalicza się również na poczet działań związanych z redukcją pyłu zawieszonego PM2,5 określonych w niniejszym Programie.</w:t>
      </w:r>
    </w:p>
    <w:p w14:paraId="06AB92BE"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bookmarkStart w:id="532" w:name="_Toc19511686"/>
      <w:bookmarkStart w:id="533" w:name="_Ref25570866"/>
      <w:bookmarkStart w:id="534" w:name="_Ref27485601"/>
      <w:bookmarkStart w:id="535" w:name="_Toc27575831"/>
      <w:bookmarkStart w:id="536" w:name="_Toc42610258"/>
      <w:bookmarkStart w:id="537" w:name="_Toc133316338"/>
      <w:bookmarkEnd w:id="531"/>
      <w:r w:rsidRPr="001851EC">
        <w:rPr>
          <w:b/>
          <w:bCs/>
          <w:iCs/>
          <w:caps/>
          <w:smallCaps/>
          <w:color w:val="000066"/>
          <w:kern w:val="28"/>
          <w:sz w:val="22"/>
          <w:szCs w:val="22"/>
          <w:lang w:eastAsia="ar-SA"/>
        </w:rPr>
        <w:lastRenderedPageBreak/>
        <w:t>Harmonogram rzeczowo-finansowy działań naprawczych</w:t>
      </w:r>
      <w:bookmarkEnd w:id="532"/>
      <w:bookmarkEnd w:id="533"/>
      <w:bookmarkEnd w:id="534"/>
      <w:bookmarkEnd w:id="535"/>
      <w:bookmarkEnd w:id="536"/>
      <w:bookmarkEnd w:id="537"/>
    </w:p>
    <w:p w14:paraId="7F292D5B" w14:textId="369C3D03" w:rsidR="001851EC" w:rsidRPr="001851EC" w:rsidRDefault="001851EC" w:rsidP="001851EC">
      <w:pPr>
        <w:spacing w:before="120" w:after="120" w:line="276" w:lineRule="auto"/>
        <w:jc w:val="both"/>
        <w:rPr>
          <w:sz w:val="22"/>
          <w:szCs w:val="22"/>
        </w:rPr>
      </w:pPr>
      <w:r w:rsidRPr="001851EC">
        <w:rPr>
          <w:sz w:val="22"/>
          <w:szCs w:val="22"/>
        </w:rPr>
        <w:t>Harmonogram rzeczowo-finansowy działań naprawczych dla strefy miasto Toruń, opracowano w oparciu</w:t>
      </w:r>
      <w:r w:rsidR="00B87E81">
        <w:rPr>
          <w:sz w:val="22"/>
          <w:szCs w:val="22"/>
        </w:rPr>
        <w:br/>
      </w:r>
      <w:r w:rsidRPr="001851EC">
        <w:rPr>
          <w:sz w:val="22"/>
          <w:szCs w:val="22"/>
        </w:rPr>
        <w:t xml:space="preserve">o dokonaną diagnozę stanu jakości powietrza w latach 2018 i 2021 oraz analizę podstawowych przyczyn niedotrzymania standardu jakości powietrza oraz poziomu docelowego </w:t>
      </w:r>
      <w:proofErr w:type="spellStart"/>
      <w:r w:rsidRPr="001851EC">
        <w:rPr>
          <w:sz w:val="22"/>
          <w:szCs w:val="22"/>
        </w:rPr>
        <w:t>benzo</w:t>
      </w:r>
      <w:proofErr w:type="spellEnd"/>
      <w:r w:rsidRPr="001851EC">
        <w:rPr>
          <w:sz w:val="22"/>
          <w:szCs w:val="22"/>
        </w:rPr>
        <w:t>(a)</w:t>
      </w:r>
      <w:proofErr w:type="spellStart"/>
      <w:r w:rsidRPr="001851EC">
        <w:rPr>
          <w:sz w:val="22"/>
          <w:szCs w:val="22"/>
        </w:rPr>
        <w:t>pirenu</w:t>
      </w:r>
      <w:proofErr w:type="spellEnd"/>
      <w:r w:rsidRPr="001851EC">
        <w:rPr>
          <w:sz w:val="22"/>
          <w:szCs w:val="22"/>
        </w:rPr>
        <w:t>. Wskazano w nim działania priorytetowe, jednostki odpowiedzialne za ich realizację, skalę czasową, wymagany do osiągnięcia efekt rzeczowy realizacji poszczególnych działań naprawczych, uzyskany efekt ekologiczny (redukcja emisji</w:t>
      </w:r>
      <w:r>
        <w:rPr>
          <w:sz w:val="22"/>
          <w:szCs w:val="22"/>
        </w:rPr>
        <w:t xml:space="preserve"> </w:t>
      </w:r>
      <w:r w:rsidR="000B1569">
        <w:rPr>
          <w:sz w:val="22"/>
          <w:szCs w:val="22"/>
        </w:rPr>
        <w:br/>
      </w:r>
      <w:r w:rsidRPr="001851EC">
        <w:rPr>
          <w:sz w:val="22"/>
          <w:szCs w:val="22"/>
        </w:rPr>
        <w:t xml:space="preserve">i obniżenie stężeń), szacunkowe koszty i potencjalne źródła finansowania. Szacunkowe, średnie koszty odnoszą się do realizacji przedsięwzięcia polegającego na zamianie dotychczasowego sposobu pokrycia zapotrzebowania na ciepło ze źródła węglowego innym rodzajem ogrzewania z uwzględnieniem średnich kosztów przeprowadzania termomodernizacji budynków (rozumianej, jako ocieplenie ścian i stropodachu oraz wymianę stolarki okiennej). </w:t>
      </w:r>
    </w:p>
    <w:p w14:paraId="69BDEDF3" w14:textId="77777777" w:rsidR="001851EC" w:rsidRPr="001851EC" w:rsidRDefault="001851EC" w:rsidP="001851EC">
      <w:pPr>
        <w:spacing w:before="120" w:after="120" w:line="276" w:lineRule="auto"/>
        <w:jc w:val="both"/>
        <w:rPr>
          <w:sz w:val="22"/>
          <w:szCs w:val="22"/>
        </w:rPr>
      </w:pPr>
      <w:r w:rsidRPr="001851EC">
        <w:rPr>
          <w:sz w:val="22"/>
          <w:szCs w:val="22"/>
        </w:rPr>
        <w:t xml:space="preserve">Wymagany efekt rzeczowy (powierzchnia lokali/budynków, </w:t>
      </w:r>
      <w:bookmarkStart w:id="538" w:name="_Hlk42630311"/>
      <w:r w:rsidRPr="001851EC">
        <w:rPr>
          <w:sz w:val="22"/>
          <w:szCs w:val="22"/>
        </w:rPr>
        <w:t>na której należy zlikwidować</w:t>
      </w:r>
      <w:bookmarkEnd w:id="538"/>
      <w:r w:rsidRPr="001851EC">
        <w:rPr>
          <w:sz w:val="22"/>
          <w:szCs w:val="22"/>
        </w:rPr>
        <w:t xml:space="preserve"> nieefektywne indywidulne źródło ciepła na paliwa stałe) określono na podstawie redukcji emisji dla pyłu zawieszonego PM10, pyłu zawieszonego PM2,5 oraz B(a)P wynikającej ze scenariusza minimalnego i jest to wielkość obniżenia emisji bazowej względem roku prognozy. W przypadku pyłu zawieszonego PM2,5 oraz B(a)P zakres działania definiuje zakres wymiany źródeł ciepła (ilość m</w:t>
      </w:r>
      <w:r w:rsidRPr="001851EC">
        <w:rPr>
          <w:sz w:val="22"/>
          <w:szCs w:val="22"/>
          <w:vertAlign w:val="superscript"/>
        </w:rPr>
        <w:t>2</w:t>
      </w:r>
      <w:r w:rsidRPr="001851EC">
        <w:rPr>
          <w:sz w:val="22"/>
          <w:szCs w:val="22"/>
        </w:rPr>
        <w:t xml:space="preserve"> powierzchni ogrzewanej), tak aby na koniec roku 2028 dotrzymany został poziom docelowy </w:t>
      </w:r>
      <w:proofErr w:type="spellStart"/>
      <w:r w:rsidRPr="001851EC">
        <w:rPr>
          <w:sz w:val="22"/>
          <w:szCs w:val="22"/>
        </w:rPr>
        <w:t>benzo</w:t>
      </w:r>
      <w:proofErr w:type="spellEnd"/>
      <w:r w:rsidRPr="001851EC">
        <w:rPr>
          <w:sz w:val="22"/>
          <w:szCs w:val="22"/>
        </w:rPr>
        <w:t>(a)</w:t>
      </w:r>
      <w:proofErr w:type="spellStart"/>
      <w:r w:rsidRPr="001851EC">
        <w:rPr>
          <w:sz w:val="22"/>
          <w:szCs w:val="22"/>
        </w:rPr>
        <w:t>pirenu</w:t>
      </w:r>
      <w:proofErr w:type="spellEnd"/>
      <w:r w:rsidRPr="001851EC">
        <w:rPr>
          <w:sz w:val="22"/>
          <w:szCs w:val="22"/>
        </w:rPr>
        <w:t>. Wyszczególniono również minimalny zakres wymiany w celu dotrzymania poziomu dopuszczalnego PM2,5. W przypadku tego działania założono okres przejściowy wynikający</w:t>
      </w:r>
      <w:r w:rsidRPr="001851EC">
        <w:rPr>
          <w:sz w:val="22"/>
          <w:szCs w:val="22"/>
        </w:rPr>
        <w:br/>
        <w:t xml:space="preserve">z procedur legislacyjnych przyjęcia Programu, dlatego dla roku 2023, zakres działania jest przeniesiony z uchwały Nr XXIII/341/20 Sejmiku Województwa Kujawsko–Pomorskiego z dnia 22 czerwca 2020 r. </w:t>
      </w:r>
    </w:p>
    <w:p w14:paraId="365E60B7" w14:textId="77777777" w:rsidR="001851EC" w:rsidRPr="001851EC" w:rsidRDefault="001851EC" w:rsidP="001851EC">
      <w:pPr>
        <w:spacing w:before="120" w:after="120" w:line="276" w:lineRule="auto"/>
        <w:jc w:val="both"/>
        <w:rPr>
          <w:sz w:val="22"/>
          <w:szCs w:val="22"/>
        </w:rPr>
      </w:pPr>
      <w:r w:rsidRPr="001851EC">
        <w:rPr>
          <w:sz w:val="22"/>
          <w:szCs w:val="22"/>
        </w:rPr>
        <w:t>Planowane daty rozpoczęcia i zakończenia realizacji poszczególnych działań, określonych w harmonogramach poniżej ustala się, uwzględniając:</w:t>
      </w:r>
    </w:p>
    <w:p w14:paraId="5DB1135C" w14:textId="77777777" w:rsidR="001851EC" w:rsidRPr="00822560" w:rsidRDefault="001851EC" w:rsidP="009D1BBD">
      <w:pPr>
        <w:pStyle w:val="Akapitzlist"/>
        <w:numPr>
          <w:ilvl w:val="0"/>
          <w:numId w:val="105"/>
        </w:numPr>
        <w:spacing w:line="276" w:lineRule="auto"/>
        <w:rPr>
          <w:szCs w:val="22"/>
        </w:rPr>
      </w:pPr>
      <w:r w:rsidRPr="00822560">
        <w:rPr>
          <w:szCs w:val="22"/>
        </w:rPr>
        <w:t>wielkość przekroczenia poziomu dopuszczalnego pyłu zawieszonego PM10 i PM2,5 oraz docelowego B(a)P substancji w powietrzu,</w:t>
      </w:r>
    </w:p>
    <w:p w14:paraId="6D40AA2E" w14:textId="77777777" w:rsidR="001851EC" w:rsidRPr="00822560" w:rsidRDefault="001851EC" w:rsidP="009D1BBD">
      <w:pPr>
        <w:pStyle w:val="Akapitzlist"/>
        <w:numPr>
          <w:ilvl w:val="0"/>
          <w:numId w:val="105"/>
        </w:numPr>
        <w:spacing w:line="276" w:lineRule="auto"/>
        <w:rPr>
          <w:szCs w:val="22"/>
        </w:rPr>
      </w:pPr>
      <w:r w:rsidRPr="00822560">
        <w:rPr>
          <w:szCs w:val="22"/>
        </w:rPr>
        <w:t>podział źródeł emisji z podziałem na kategorie SNAP,</w:t>
      </w:r>
    </w:p>
    <w:p w14:paraId="64CD86EB" w14:textId="77777777" w:rsidR="001851EC" w:rsidRPr="00822560" w:rsidRDefault="001851EC" w:rsidP="009D1BBD">
      <w:pPr>
        <w:pStyle w:val="Akapitzlist"/>
        <w:numPr>
          <w:ilvl w:val="0"/>
          <w:numId w:val="105"/>
        </w:numPr>
        <w:spacing w:line="276" w:lineRule="auto"/>
        <w:rPr>
          <w:szCs w:val="22"/>
        </w:rPr>
      </w:pPr>
      <w:r w:rsidRPr="00822560">
        <w:rPr>
          <w:szCs w:val="22"/>
        </w:rPr>
        <w:t>przewidywany poziom stężeń ww. substancji w powietrzu w prognozowanym roku zakończenia Programu, wyrażanych w µg/m</w:t>
      </w:r>
      <w:r w:rsidRPr="00822560">
        <w:rPr>
          <w:szCs w:val="22"/>
          <w:vertAlign w:val="superscript"/>
        </w:rPr>
        <w:t>3</w:t>
      </w:r>
      <w:r w:rsidRPr="00822560">
        <w:rPr>
          <w:szCs w:val="22"/>
        </w:rPr>
        <w:t xml:space="preserve"> lub </w:t>
      </w:r>
      <w:proofErr w:type="spellStart"/>
      <w:r w:rsidRPr="00822560">
        <w:rPr>
          <w:szCs w:val="22"/>
        </w:rPr>
        <w:t>ng</w:t>
      </w:r>
      <w:proofErr w:type="spellEnd"/>
      <w:r w:rsidRPr="00822560">
        <w:rPr>
          <w:szCs w:val="22"/>
        </w:rPr>
        <w:t>/m</w:t>
      </w:r>
      <w:r w:rsidRPr="00822560">
        <w:rPr>
          <w:szCs w:val="22"/>
          <w:vertAlign w:val="superscript"/>
        </w:rPr>
        <w:t>3</w:t>
      </w:r>
      <w:r w:rsidRPr="00822560">
        <w:rPr>
          <w:szCs w:val="22"/>
        </w:rPr>
        <w:t>,</w:t>
      </w:r>
    </w:p>
    <w:p w14:paraId="3BBDC7E7" w14:textId="77777777" w:rsidR="001851EC" w:rsidRPr="00822560" w:rsidRDefault="001851EC" w:rsidP="009D1BBD">
      <w:pPr>
        <w:pStyle w:val="Akapitzlist"/>
        <w:numPr>
          <w:ilvl w:val="0"/>
          <w:numId w:val="105"/>
        </w:numPr>
        <w:spacing w:line="276" w:lineRule="auto"/>
        <w:rPr>
          <w:szCs w:val="22"/>
        </w:rPr>
      </w:pPr>
      <w:r w:rsidRPr="00822560">
        <w:rPr>
          <w:szCs w:val="22"/>
        </w:rPr>
        <w:t>przewidywaną liczbę przekroczeń poziomu dopuszczalnego pyłu PM10 w powietrzu,</w:t>
      </w:r>
    </w:p>
    <w:p w14:paraId="7AAABD49" w14:textId="77777777" w:rsidR="001851EC" w:rsidRPr="00822560" w:rsidRDefault="001851EC" w:rsidP="009D1BBD">
      <w:pPr>
        <w:pStyle w:val="Akapitzlist"/>
        <w:numPr>
          <w:ilvl w:val="0"/>
          <w:numId w:val="105"/>
        </w:numPr>
        <w:spacing w:line="276" w:lineRule="auto"/>
        <w:rPr>
          <w:szCs w:val="22"/>
        </w:rPr>
      </w:pPr>
      <w:r w:rsidRPr="00822560">
        <w:rPr>
          <w:szCs w:val="22"/>
        </w:rPr>
        <w:t>rozkład gęstości zaludnienia w strefie objętej Programem,</w:t>
      </w:r>
    </w:p>
    <w:p w14:paraId="032C8798" w14:textId="77777777" w:rsidR="001851EC" w:rsidRPr="00822560" w:rsidRDefault="001851EC" w:rsidP="009D1BBD">
      <w:pPr>
        <w:pStyle w:val="Akapitzlist"/>
        <w:numPr>
          <w:ilvl w:val="0"/>
          <w:numId w:val="105"/>
        </w:numPr>
        <w:spacing w:line="276" w:lineRule="auto"/>
        <w:rPr>
          <w:szCs w:val="22"/>
        </w:rPr>
      </w:pPr>
      <w:r w:rsidRPr="00822560">
        <w:rPr>
          <w:szCs w:val="22"/>
        </w:rPr>
        <w:t>możliwości finansowe, społeczne i gospodarcze podmiotów objętych Programem,</w:t>
      </w:r>
    </w:p>
    <w:p w14:paraId="5E5A7F40" w14:textId="0C77F93A" w:rsidR="001851EC" w:rsidRPr="00822560" w:rsidRDefault="001851EC" w:rsidP="009D1BBD">
      <w:pPr>
        <w:pStyle w:val="Akapitzlist"/>
        <w:numPr>
          <w:ilvl w:val="0"/>
          <w:numId w:val="105"/>
        </w:numPr>
        <w:spacing w:line="276" w:lineRule="auto"/>
        <w:rPr>
          <w:szCs w:val="22"/>
        </w:rPr>
      </w:pPr>
      <w:r w:rsidRPr="00822560">
        <w:rPr>
          <w:szCs w:val="22"/>
        </w:rPr>
        <w:t>uwarunkowania wynikające z funkcjonowania na obszarze strefy form ochrony przyrody, o których mowa w art. 6 ust. 1 pkt. 1-9 ustawy z dnia 16 kwietnia 2004 r. o ochronie przyrody</w:t>
      </w:r>
      <w:r w:rsidR="00822560">
        <w:rPr>
          <w:szCs w:val="22"/>
        </w:rPr>
        <w:t xml:space="preserve"> </w:t>
      </w:r>
      <w:r w:rsidRPr="00822560">
        <w:rPr>
          <w:szCs w:val="22"/>
        </w:rPr>
        <w:t>(</w:t>
      </w:r>
      <w:proofErr w:type="spellStart"/>
      <w:r w:rsidRPr="00822560">
        <w:rPr>
          <w:szCs w:val="22"/>
        </w:rPr>
        <w:t>t.j</w:t>
      </w:r>
      <w:proofErr w:type="spellEnd"/>
      <w:r w:rsidRPr="00822560">
        <w:rPr>
          <w:szCs w:val="22"/>
        </w:rPr>
        <w:t xml:space="preserve">. Dz. U. z 2022 r. poz. 916 z </w:t>
      </w:r>
      <w:proofErr w:type="spellStart"/>
      <w:r w:rsidRPr="00822560">
        <w:rPr>
          <w:szCs w:val="22"/>
        </w:rPr>
        <w:t>późn</w:t>
      </w:r>
      <w:proofErr w:type="spellEnd"/>
      <w:r w:rsidRPr="00822560">
        <w:rPr>
          <w:szCs w:val="22"/>
        </w:rPr>
        <w:t>. zm.).</w:t>
      </w:r>
      <w:bookmarkStart w:id="539" w:name="_Toc27574298"/>
    </w:p>
    <w:p w14:paraId="50D09A76" w14:textId="77777777" w:rsidR="001851EC" w:rsidRPr="001851EC" w:rsidRDefault="001851EC" w:rsidP="001851EC">
      <w:pPr>
        <w:spacing w:line="276" w:lineRule="auto"/>
        <w:jc w:val="both"/>
        <w:rPr>
          <w:sz w:val="22"/>
          <w:szCs w:val="22"/>
        </w:rPr>
      </w:pPr>
      <w:r w:rsidRPr="001851EC">
        <w:rPr>
          <w:sz w:val="22"/>
          <w:szCs w:val="22"/>
        </w:rPr>
        <w:t>W poniższych tabelach harmonogramu rzeczowo-finansowego działań naprawczych, przedstawiono priorytetowe działania, które należy podjąć w ramach realizacji Programu.</w:t>
      </w:r>
    </w:p>
    <w:p w14:paraId="71A0ED79" w14:textId="77777777" w:rsidR="00822560" w:rsidRDefault="00822560" w:rsidP="001851EC">
      <w:pPr>
        <w:spacing w:before="240" w:after="120"/>
        <w:jc w:val="both"/>
        <w:rPr>
          <w:bCs/>
          <w:sz w:val="22"/>
          <w:szCs w:val="18"/>
        </w:rPr>
      </w:pPr>
      <w:bookmarkStart w:id="540" w:name="_Toc42166341"/>
      <w:bookmarkStart w:id="541" w:name="_Toc133316376"/>
    </w:p>
    <w:p w14:paraId="45C33F21" w14:textId="77777777" w:rsidR="00822560" w:rsidRDefault="00822560" w:rsidP="001851EC">
      <w:pPr>
        <w:spacing w:before="240" w:after="120"/>
        <w:jc w:val="both"/>
        <w:rPr>
          <w:bCs/>
          <w:sz w:val="22"/>
          <w:szCs w:val="18"/>
        </w:rPr>
      </w:pPr>
    </w:p>
    <w:p w14:paraId="6E59BEB6" w14:textId="77777777" w:rsidR="00822560" w:rsidRDefault="00822560" w:rsidP="001851EC">
      <w:pPr>
        <w:spacing w:before="240" w:after="120"/>
        <w:jc w:val="both"/>
        <w:rPr>
          <w:bCs/>
          <w:sz w:val="22"/>
          <w:szCs w:val="18"/>
        </w:rPr>
      </w:pPr>
    </w:p>
    <w:p w14:paraId="03F63146" w14:textId="77777777" w:rsidR="00822560" w:rsidRDefault="00822560" w:rsidP="001851EC">
      <w:pPr>
        <w:spacing w:before="240" w:after="120"/>
        <w:jc w:val="both"/>
        <w:rPr>
          <w:bCs/>
          <w:sz w:val="22"/>
          <w:szCs w:val="18"/>
        </w:rPr>
      </w:pPr>
    </w:p>
    <w:p w14:paraId="16CD064D" w14:textId="77777777" w:rsidR="00822560" w:rsidRDefault="00822560" w:rsidP="001851EC">
      <w:pPr>
        <w:spacing w:before="240" w:after="120"/>
        <w:jc w:val="both"/>
        <w:rPr>
          <w:bCs/>
          <w:sz w:val="22"/>
          <w:szCs w:val="18"/>
        </w:rPr>
      </w:pPr>
    </w:p>
    <w:p w14:paraId="6DC27409" w14:textId="77777777" w:rsidR="001851EC" w:rsidRPr="001851EC" w:rsidRDefault="001851EC" w:rsidP="001851EC">
      <w:pPr>
        <w:spacing w:before="240" w:after="120"/>
        <w:jc w:val="both"/>
        <w:rPr>
          <w:bCs/>
          <w:sz w:val="22"/>
          <w:szCs w:val="18"/>
        </w:rPr>
      </w:pPr>
      <w:r w:rsidRPr="001851EC">
        <w:rPr>
          <w:bCs/>
          <w:sz w:val="22"/>
          <w:szCs w:val="18"/>
        </w:rPr>
        <w:lastRenderedPageBreak/>
        <w:t xml:space="preserve">Tabela </w:t>
      </w:r>
      <w:r w:rsidRPr="001851EC">
        <w:rPr>
          <w:bCs/>
          <w:sz w:val="22"/>
          <w:szCs w:val="18"/>
        </w:rPr>
        <w:fldChar w:fldCharType="begin"/>
      </w:r>
      <w:r w:rsidRPr="001851EC">
        <w:rPr>
          <w:bCs/>
          <w:sz w:val="22"/>
          <w:szCs w:val="18"/>
        </w:rPr>
        <w:instrText xml:space="preserve"> SEQ Tabela \* ARABIC </w:instrText>
      </w:r>
      <w:r w:rsidRPr="001851EC">
        <w:rPr>
          <w:bCs/>
          <w:sz w:val="22"/>
          <w:szCs w:val="18"/>
        </w:rPr>
        <w:fldChar w:fldCharType="separate"/>
      </w:r>
      <w:r w:rsidR="00665970">
        <w:rPr>
          <w:bCs/>
          <w:noProof/>
          <w:sz w:val="22"/>
          <w:szCs w:val="18"/>
        </w:rPr>
        <w:t>38</w:t>
      </w:r>
      <w:r w:rsidRPr="001851EC">
        <w:rPr>
          <w:bCs/>
          <w:sz w:val="22"/>
          <w:szCs w:val="18"/>
        </w:rPr>
        <w:fldChar w:fldCharType="end"/>
      </w:r>
      <w:r w:rsidRPr="001851EC">
        <w:rPr>
          <w:bCs/>
          <w:sz w:val="22"/>
          <w:szCs w:val="18"/>
        </w:rPr>
        <w:t>. Harmonogram rzeczowo-finansowy działań naprawczych w strefie miasto Toruń (PL0402_ZSO)</w:t>
      </w:r>
      <w:bookmarkEnd w:id="539"/>
      <w:r w:rsidRPr="001851EC">
        <w:rPr>
          <w:bCs/>
          <w:sz w:val="22"/>
          <w:szCs w:val="18"/>
          <w:vertAlign w:val="superscript"/>
        </w:rPr>
        <w:footnoteReference w:id="139"/>
      </w:r>
      <w:bookmarkEnd w:id="540"/>
      <w:bookmarkEnd w:id="5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41"/>
        <w:gridCol w:w="58"/>
        <w:gridCol w:w="1675"/>
        <w:gridCol w:w="688"/>
        <w:gridCol w:w="688"/>
        <w:gridCol w:w="688"/>
        <w:gridCol w:w="227"/>
        <w:gridCol w:w="461"/>
        <w:gridCol w:w="688"/>
        <w:gridCol w:w="688"/>
        <w:gridCol w:w="453"/>
        <w:gridCol w:w="235"/>
        <w:gridCol w:w="688"/>
        <w:gridCol w:w="688"/>
        <w:gridCol w:w="688"/>
      </w:tblGrid>
      <w:tr w:rsidR="001851EC" w:rsidRPr="001851EC" w14:paraId="44F4D984" w14:textId="77777777" w:rsidTr="00AE0C9E">
        <w:trPr>
          <w:trHeight w:val="240"/>
        </w:trPr>
        <w:tc>
          <w:tcPr>
            <w:tcW w:w="660" w:type="pct"/>
            <w:gridSpan w:val="2"/>
            <w:vMerge w:val="restart"/>
            <w:shd w:val="clear" w:color="000000" w:fill="D9D9D9"/>
            <w:vAlign w:val="center"/>
            <w:hideMark/>
          </w:tcPr>
          <w:p w14:paraId="57EA6EEF" w14:textId="77777777" w:rsidR="001851EC" w:rsidRPr="001851EC" w:rsidRDefault="001851EC" w:rsidP="001851EC">
            <w:pPr>
              <w:rPr>
                <w:b/>
                <w:bCs/>
                <w:color w:val="000000"/>
                <w:sz w:val="22"/>
                <w:szCs w:val="22"/>
              </w:rPr>
            </w:pPr>
            <w:r w:rsidRPr="001851EC">
              <w:rPr>
                <w:b/>
                <w:bCs/>
                <w:color w:val="000000"/>
                <w:sz w:val="22"/>
                <w:szCs w:val="22"/>
              </w:rPr>
              <w:t>informacje o działaniu naprawczym</w:t>
            </w:r>
          </w:p>
        </w:tc>
        <w:tc>
          <w:tcPr>
            <w:tcW w:w="850" w:type="pct"/>
            <w:shd w:val="clear" w:color="000000" w:fill="D9D9D9"/>
            <w:noWrap/>
            <w:vAlign w:val="center"/>
            <w:hideMark/>
          </w:tcPr>
          <w:p w14:paraId="57AEB5CB" w14:textId="77777777" w:rsidR="001851EC" w:rsidRPr="001851EC" w:rsidRDefault="001851EC" w:rsidP="001851EC">
            <w:pPr>
              <w:rPr>
                <w:b/>
                <w:bCs/>
                <w:color w:val="000000"/>
                <w:sz w:val="22"/>
                <w:szCs w:val="22"/>
              </w:rPr>
            </w:pPr>
            <w:r w:rsidRPr="001851EC">
              <w:rPr>
                <w:b/>
                <w:bCs/>
                <w:color w:val="000000"/>
                <w:sz w:val="22"/>
                <w:szCs w:val="22"/>
              </w:rPr>
              <w:t>nr kolejny</w:t>
            </w:r>
          </w:p>
        </w:tc>
        <w:tc>
          <w:tcPr>
            <w:tcW w:w="3490" w:type="pct"/>
            <w:gridSpan w:val="12"/>
            <w:shd w:val="clear" w:color="000000" w:fill="F2F2F2"/>
            <w:noWrap/>
            <w:vAlign w:val="center"/>
            <w:hideMark/>
          </w:tcPr>
          <w:p w14:paraId="648106F5" w14:textId="77777777" w:rsidR="001851EC" w:rsidRPr="001851EC" w:rsidRDefault="001851EC" w:rsidP="001851EC">
            <w:pPr>
              <w:jc w:val="center"/>
              <w:rPr>
                <w:b/>
                <w:bCs/>
                <w:color w:val="000000"/>
                <w:sz w:val="22"/>
                <w:szCs w:val="22"/>
              </w:rPr>
            </w:pPr>
            <w:r w:rsidRPr="001851EC">
              <w:rPr>
                <w:b/>
                <w:bCs/>
                <w:color w:val="000000"/>
                <w:sz w:val="22"/>
                <w:szCs w:val="22"/>
              </w:rPr>
              <w:t>PL0402/01</w:t>
            </w:r>
          </w:p>
        </w:tc>
      </w:tr>
      <w:tr w:rsidR="001851EC" w:rsidRPr="001851EC" w14:paraId="239892CB" w14:textId="77777777" w:rsidTr="00AE0C9E">
        <w:trPr>
          <w:trHeight w:val="240"/>
        </w:trPr>
        <w:tc>
          <w:tcPr>
            <w:tcW w:w="660" w:type="pct"/>
            <w:gridSpan w:val="2"/>
            <w:vMerge/>
            <w:vAlign w:val="center"/>
            <w:hideMark/>
          </w:tcPr>
          <w:p w14:paraId="0049881B"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1FF71D8C" w14:textId="77777777" w:rsidR="001851EC" w:rsidRPr="001851EC" w:rsidRDefault="001851EC" w:rsidP="001851EC">
            <w:pPr>
              <w:rPr>
                <w:b/>
                <w:bCs/>
                <w:color w:val="000000"/>
                <w:sz w:val="22"/>
                <w:szCs w:val="22"/>
              </w:rPr>
            </w:pPr>
            <w:r w:rsidRPr="001851EC">
              <w:rPr>
                <w:b/>
                <w:bCs/>
                <w:color w:val="000000"/>
                <w:sz w:val="22"/>
                <w:szCs w:val="22"/>
              </w:rPr>
              <w:t>kod</w:t>
            </w:r>
          </w:p>
        </w:tc>
        <w:tc>
          <w:tcPr>
            <w:tcW w:w="3490" w:type="pct"/>
            <w:gridSpan w:val="12"/>
            <w:shd w:val="clear" w:color="000000" w:fill="F2F2F2"/>
            <w:noWrap/>
            <w:vAlign w:val="center"/>
            <w:hideMark/>
          </w:tcPr>
          <w:p w14:paraId="66353E01" w14:textId="77777777" w:rsidR="001851EC" w:rsidRPr="001851EC" w:rsidRDefault="001851EC" w:rsidP="001851EC">
            <w:pPr>
              <w:jc w:val="center"/>
              <w:rPr>
                <w:b/>
                <w:bCs/>
                <w:color w:val="000000"/>
                <w:sz w:val="22"/>
                <w:szCs w:val="22"/>
              </w:rPr>
            </w:pPr>
            <w:r w:rsidRPr="001851EC">
              <w:rPr>
                <w:b/>
                <w:bCs/>
                <w:color w:val="000000"/>
                <w:sz w:val="22"/>
                <w:szCs w:val="22"/>
              </w:rPr>
              <w:t>PL0402_ZSO*</w:t>
            </w:r>
          </w:p>
        </w:tc>
      </w:tr>
      <w:tr w:rsidR="001851EC" w:rsidRPr="001851EC" w14:paraId="27E62125" w14:textId="77777777" w:rsidTr="00AE0C9E">
        <w:trPr>
          <w:trHeight w:val="529"/>
        </w:trPr>
        <w:tc>
          <w:tcPr>
            <w:tcW w:w="660" w:type="pct"/>
            <w:gridSpan w:val="2"/>
            <w:vMerge/>
            <w:vAlign w:val="center"/>
            <w:hideMark/>
          </w:tcPr>
          <w:p w14:paraId="2F4434D6"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66ABCD55" w14:textId="77777777" w:rsidR="001851EC" w:rsidRPr="001851EC" w:rsidRDefault="001851EC" w:rsidP="001851EC">
            <w:pPr>
              <w:rPr>
                <w:b/>
                <w:bCs/>
                <w:color w:val="000000"/>
                <w:sz w:val="22"/>
                <w:szCs w:val="22"/>
              </w:rPr>
            </w:pPr>
            <w:r w:rsidRPr="001851EC">
              <w:rPr>
                <w:b/>
                <w:bCs/>
                <w:color w:val="000000"/>
                <w:sz w:val="22"/>
                <w:szCs w:val="22"/>
              </w:rPr>
              <w:t>nazwa</w:t>
            </w:r>
          </w:p>
        </w:tc>
        <w:tc>
          <w:tcPr>
            <w:tcW w:w="3490" w:type="pct"/>
            <w:gridSpan w:val="12"/>
            <w:shd w:val="clear" w:color="auto" w:fill="auto"/>
            <w:vAlign w:val="center"/>
            <w:hideMark/>
          </w:tcPr>
          <w:p w14:paraId="67F11CAE" w14:textId="77777777" w:rsidR="001851EC" w:rsidRPr="001851EC" w:rsidRDefault="001851EC" w:rsidP="001851EC">
            <w:pPr>
              <w:rPr>
                <w:color w:val="000000"/>
                <w:sz w:val="22"/>
                <w:szCs w:val="22"/>
              </w:rPr>
            </w:pPr>
            <w:r w:rsidRPr="001851EC">
              <w:rPr>
                <w:color w:val="000000"/>
                <w:sz w:val="22"/>
                <w:szCs w:val="22"/>
              </w:rPr>
              <w:t>Ograniczenie emisji z instalacji o małej mocy do 1 MW, w których następuje spalanie paliw stałych</w:t>
            </w:r>
          </w:p>
        </w:tc>
      </w:tr>
      <w:tr w:rsidR="001851EC" w:rsidRPr="001851EC" w14:paraId="64DDE2E7" w14:textId="77777777" w:rsidTr="00AE0C9E">
        <w:trPr>
          <w:trHeight w:val="2117"/>
        </w:trPr>
        <w:tc>
          <w:tcPr>
            <w:tcW w:w="660" w:type="pct"/>
            <w:gridSpan w:val="2"/>
            <w:vMerge/>
            <w:vAlign w:val="center"/>
            <w:hideMark/>
          </w:tcPr>
          <w:p w14:paraId="42924B6D"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01647D47" w14:textId="77777777" w:rsidR="001851EC" w:rsidRPr="001851EC" w:rsidRDefault="001851EC" w:rsidP="001851EC">
            <w:pPr>
              <w:rPr>
                <w:b/>
                <w:bCs/>
                <w:color w:val="000000"/>
                <w:sz w:val="22"/>
                <w:szCs w:val="22"/>
              </w:rPr>
            </w:pPr>
            <w:r w:rsidRPr="001851EC">
              <w:rPr>
                <w:b/>
                <w:bCs/>
                <w:color w:val="000000"/>
                <w:sz w:val="22"/>
                <w:szCs w:val="22"/>
              </w:rPr>
              <w:t>opis</w:t>
            </w:r>
          </w:p>
        </w:tc>
        <w:tc>
          <w:tcPr>
            <w:tcW w:w="3490" w:type="pct"/>
            <w:gridSpan w:val="12"/>
            <w:shd w:val="clear" w:color="auto" w:fill="auto"/>
            <w:vAlign w:val="center"/>
          </w:tcPr>
          <w:p w14:paraId="0726B6C2" w14:textId="693404BB" w:rsidR="001851EC" w:rsidRPr="001851EC" w:rsidRDefault="001851EC" w:rsidP="001851EC">
            <w:pPr>
              <w:jc w:val="both"/>
              <w:rPr>
                <w:color w:val="000000"/>
                <w:sz w:val="22"/>
                <w:szCs w:val="22"/>
              </w:rPr>
            </w:pPr>
            <w:r w:rsidRPr="001851EC">
              <w:rPr>
                <w:color w:val="000000"/>
                <w:sz w:val="22"/>
                <w:szCs w:val="22"/>
              </w:rPr>
              <w:t>Działania zmierzające do obniżenia emisji z indywidualnych systemów grzewczych opalanych paliwami stałymi, będą obejmować przede wszystkim poniższe czynności:</w:t>
            </w:r>
          </w:p>
          <w:p w14:paraId="733DD929" w14:textId="77777777" w:rsidR="001851EC" w:rsidRPr="001851EC" w:rsidRDefault="001851EC" w:rsidP="009D1BBD">
            <w:pPr>
              <w:numPr>
                <w:ilvl w:val="0"/>
                <w:numId w:val="46"/>
              </w:numPr>
              <w:ind w:left="246" w:hanging="246"/>
              <w:contextualSpacing/>
              <w:jc w:val="both"/>
              <w:rPr>
                <w:color w:val="000000"/>
                <w:sz w:val="22"/>
                <w:szCs w:val="22"/>
              </w:rPr>
            </w:pPr>
            <w:r w:rsidRPr="001851EC">
              <w:rPr>
                <w:color w:val="000000"/>
                <w:sz w:val="22"/>
                <w:szCs w:val="22"/>
              </w:rPr>
              <w:t xml:space="preserve">zastąpienie </w:t>
            </w:r>
            <w:proofErr w:type="spellStart"/>
            <w:r w:rsidRPr="001851EC">
              <w:rPr>
                <w:color w:val="000000"/>
                <w:sz w:val="22"/>
                <w:szCs w:val="22"/>
              </w:rPr>
              <w:t>niskosprawnych</w:t>
            </w:r>
            <w:proofErr w:type="spellEnd"/>
            <w:r w:rsidRPr="001851EC">
              <w:rPr>
                <w:color w:val="000000"/>
                <w:sz w:val="22"/>
                <w:szCs w:val="22"/>
              </w:rPr>
              <w:t xml:space="preserve"> urządzeń grzewczych podłączeniem do sieci ciepłowniczej lub urządzeniami opalanymi gazem;</w:t>
            </w:r>
          </w:p>
          <w:p w14:paraId="26C0F770" w14:textId="77777777" w:rsidR="001851EC" w:rsidRPr="001851EC" w:rsidRDefault="001851EC" w:rsidP="009D1BBD">
            <w:pPr>
              <w:numPr>
                <w:ilvl w:val="0"/>
                <w:numId w:val="46"/>
              </w:numPr>
              <w:ind w:left="246" w:hanging="246"/>
              <w:contextualSpacing/>
              <w:jc w:val="both"/>
              <w:rPr>
                <w:color w:val="000000"/>
                <w:sz w:val="22"/>
                <w:szCs w:val="22"/>
              </w:rPr>
            </w:pPr>
            <w:r w:rsidRPr="001851EC">
              <w:rPr>
                <w:color w:val="000000"/>
                <w:sz w:val="22"/>
                <w:szCs w:val="22"/>
              </w:rPr>
              <w:t xml:space="preserve">prowadzenie działań zmierzających do wymiany </w:t>
            </w:r>
            <w:proofErr w:type="spellStart"/>
            <w:r w:rsidRPr="001851EC">
              <w:rPr>
                <w:color w:val="000000"/>
                <w:sz w:val="22"/>
                <w:szCs w:val="22"/>
              </w:rPr>
              <w:t>niskosprawnych</w:t>
            </w:r>
            <w:proofErr w:type="spellEnd"/>
            <w:r w:rsidRPr="001851EC">
              <w:rPr>
                <w:color w:val="000000"/>
                <w:sz w:val="22"/>
                <w:szCs w:val="22"/>
              </w:rPr>
              <w:t xml:space="preserve"> kotłów </w:t>
            </w:r>
            <w:r w:rsidRPr="001851EC">
              <w:rPr>
                <w:color w:val="000000"/>
                <w:sz w:val="22"/>
                <w:szCs w:val="22"/>
              </w:rPr>
              <w:br/>
              <w:t>na paliwa stałe na:</w:t>
            </w:r>
          </w:p>
          <w:p w14:paraId="53E15762" w14:textId="77777777" w:rsidR="001851EC" w:rsidRPr="001851EC" w:rsidRDefault="001851EC" w:rsidP="001851EC">
            <w:pPr>
              <w:ind w:left="246"/>
              <w:jc w:val="both"/>
              <w:rPr>
                <w:color w:val="000000"/>
                <w:sz w:val="22"/>
                <w:szCs w:val="22"/>
              </w:rPr>
            </w:pPr>
            <w:r w:rsidRPr="001851EC">
              <w:rPr>
                <w:color w:val="000000"/>
                <w:sz w:val="22"/>
                <w:szCs w:val="22"/>
              </w:rPr>
              <w:t xml:space="preserve"> - kotły zasilane olejem opałowym,</w:t>
            </w:r>
          </w:p>
          <w:p w14:paraId="06E22053" w14:textId="77777777" w:rsidR="001851EC" w:rsidRPr="001851EC" w:rsidRDefault="001851EC" w:rsidP="001851EC">
            <w:pPr>
              <w:jc w:val="both"/>
              <w:rPr>
                <w:color w:val="000000"/>
                <w:sz w:val="22"/>
                <w:szCs w:val="22"/>
              </w:rPr>
            </w:pPr>
            <w:r w:rsidRPr="001851EC">
              <w:rPr>
                <w:color w:val="000000"/>
                <w:sz w:val="22"/>
                <w:szCs w:val="22"/>
              </w:rPr>
              <w:t xml:space="preserve">     - ogrzewanie elektryczne,</w:t>
            </w:r>
          </w:p>
          <w:p w14:paraId="2BFEBBD6" w14:textId="77777777" w:rsidR="001851EC" w:rsidRPr="001851EC" w:rsidRDefault="001851EC" w:rsidP="001851EC">
            <w:pPr>
              <w:jc w:val="both"/>
              <w:rPr>
                <w:color w:val="000000"/>
                <w:sz w:val="22"/>
                <w:szCs w:val="22"/>
              </w:rPr>
            </w:pPr>
            <w:r w:rsidRPr="001851EC">
              <w:rPr>
                <w:color w:val="000000"/>
                <w:sz w:val="22"/>
                <w:szCs w:val="22"/>
              </w:rPr>
              <w:t xml:space="preserve">     - OZE (np. pompy ciepła).</w:t>
            </w:r>
          </w:p>
          <w:p w14:paraId="6678D69C" w14:textId="7360269F" w:rsidR="001851EC" w:rsidRPr="001851EC" w:rsidRDefault="001851EC" w:rsidP="001851EC">
            <w:pPr>
              <w:jc w:val="both"/>
              <w:rPr>
                <w:color w:val="000000"/>
                <w:sz w:val="22"/>
                <w:szCs w:val="22"/>
              </w:rPr>
            </w:pPr>
            <w:r w:rsidRPr="001851EC">
              <w:rPr>
                <w:color w:val="000000"/>
                <w:sz w:val="22"/>
                <w:szCs w:val="22"/>
              </w:rPr>
              <w:t>W przypadku braku infrastruktury systemu ciepłowniczego lub gazowego możliwość zastosowania nowych kotłów węgl</w:t>
            </w:r>
            <w:r w:rsidR="00224283">
              <w:rPr>
                <w:color w:val="000000"/>
                <w:sz w:val="22"/>
                <w:szCs w:val="22"/>
              </w:rPr>
              <w:t>owych lub na biomasę spełniających</w:t>
            </w:r>
            <w:r w:rsidRPr="001851EC">
              <w:rPr>
                <w:color w:val="000000"/>
                <w:sz w:val="22"/>
                <w:szCs w:val="22"/>
              </w:rPr>
              <w:t xml:space="preserve"> wymagania </w:t>
            </w:r>
            <w:proofErr w:type="spellStart"/>
            <w:r w:rsidRPr="001851EC">
              <w:rPr>
                <w:color w:val="000000"/>
                <w:sz w:val="22"/>
                <w:szCs w:val="22"/>
              </w:rPr>
              <w:t>ekoprojektu</w:t>
            </w:r>
            <w:proofErr w:type="spellEnd"/>
            <w:r w:rsidRPr="001851EC">
              <w:rPr>
                <w:color w:val="000000"/>
                <w:sz w:val="22"/>
                <w:szCs w:val="22"/>
              </w:rPr>
              <w:t>.</w:t>
            </w:r>
          </w:p>
          <w:p w14:paraId="44CDFEA8" w14:textId="77777777" w:rsidR="001851EC" w:rsidRPr="001851EC" w:rsidRDefault="001851EC" w:rsidP="001851EC">
            <w:pPr>
              <w:jc w:val="both"/>
              <w:rPr>
                <w:color w:val="000000"/>
                <w:sz w:val="22"/>
                <w:szCs w:val="22"/>
              </w:rPr>
            </w:pPr>
            <w:r w:rsidRPr="001851EC">
              <w:rPr>
                <w:color w:val="000000"/>
                <w:sz w:val="22"/>
                <w:szCs w:val="22"/>
              </w:rPr>
              <w:t xml:space="preserve">Wymiany </w:t>
            </w:r>
            <w:proofErr w:type="spellStart"/>
            <w:r w:rsidRPr="001851EC">
              <w:rPr>
                <w:color w:val="000000"/>
                <w:sz w:val="22"/>
                <w:szCs w:val="22"/>
              </w:rPr>
              <w:t>niskosprawnych</w:t>
            </w:r>
            <w:proofErr w:type="spellEnd"/>
            <w:r w:rsidRPr="001851EC">
              <w:rPr>
                <w:color w:val="000000"/>
                <w:sz w:val="22"/>
                <w:szCs w:val="22"/>
              </w:rPr>
              <w:t xml:space="preserve"> źródeł ciepła należy przeprowadzać w budynkach mieszkalnych (jedno i wielorodzinnych), lokalach, budynkach użyteczności publicznej, budynkach usługowych, produkcyjnych i handlowych;</w:t>
            </w:r>
          </w:p>
          <w:p w14:paraId="2DAF40A9" w14:textId="5C6BC01F" w:rsidR="001851EC" w:rsidRPr="001851EC" w:rsidRDefault="001851EC" w:rsidP="009D1BBD">
            <w:pPr>
              <w:numPr>
                <w:ilvl w:val="0"/>
                <w:numId w:val="46"/>
              </w:numPr>
              <w:ind w:left="246" w:hanging="246"/>
              <w:contextualSpacing/>
              <w:jc w:val="both"/>
              <w:rPr>
                <w:color w:val="000000"/>
                <w:sz w:val="22"/>
                <w:szCs w:val="22"/>
              </w:rPr>
            </w:pPr>
            <w:r w:rsidRPr="00764D55">
              <w:rPr>
                <w:sz w:val="22"/>
                <w:szCs w:val="22"/>
              </w:rPr>
              <w:t xml:space="preserve">stosowanie w nowo powstałych budynkach </w:t>
            </w:r>
            <w:r w:rsidR="00730DB3" w:rsidRPr="00764D55">
              <w:rPr>
                <w:sz w:val="22"/>
                <w:szCs w:val="22"/>
              </w:rPr>
              <w:t>następujących</w:t>
            </w:r>
            <w:r w:rsidRPr="00764D55">
              <w:rPr>
                <w:sz w:val="22"/>
                <w:szCs w:val="22"/>
              </w:rPr>
              <w:t xml:space="preserve"> źródeł ogrzewania: </w:t>
            </w:r>
            <w:r w:rsidRPr="001851EC">
              <w:rPr>
                <w:color w:val="000000"/>
                <w:sz w:val="22"/>
                <w:szCs w:val="22"/>
              </w:rPr>
              <w:t>podłączenie do sieci ciepłowniczej lub sieci gazowej, OZE (np. pompy ciepła), urządzenia opalane olejem, ogrzewanie elektryczne, w przypadku braku infrastruktury systemu ciepłowniczego lub gazowego możliwość zastosowania nowych kotłów węgl</w:t>
            </w:r>
            <w:r w:rsidR="00224283">
              <w:rPr>
                <w:color w:val="000000"/>
                <w:sz w:val="22"/>
                <w:szCs w:val="22"/>
              </w:rPr>
              <w:t>owych lub na biomasę spełniających</w:t>
            </w:r>
            <w:r w:rsidRPr="001851EC">
              <w:rPr>
                <w:color w:val="000000"/>
                <w:sz w:val="22"/>
                <w:szCs w:val="22"/>
              </w:rPr>
              <w:t xml:space="preserve"> wymagania </w:t>
            </w:r>
            <w:proofErr w:type="spellStart"/>
            <w:r w:rsidRPr="001851EC">
              <w:rPr>
                <w:color w:val="000000"/>
                <w:sz w:val="22"/>
                <w:szCs w:val="22"/>
              </w:rPr>
              <w:t>ekoprojektu</w:t>
            </w:r>
            <w:proofErr w:type="spellEnd"/>
            <w:r w:rsidRPr="001851EC">
              <w:rPr>
                <w:color w:val="000000"/>
                <w:sz w:val="22"/>
                <w:szCs w:val="22"/>
              </w:rPr>
              <w:t xml:space="preserve"> </w:t>
            </w:r>
          </w:p>
          <w:p w14:paraId="37504DC4" w14:textId="77777777" w:rsidR="001851EC" w:rsidRPr="001851EC" w:rsidRDefault="001851EC" w:rsidP="001851EC">
            <w:pPr>
              <w:jc w:val="both"/>
              <w:rPr>
                <w:color w:val="000000"/>
                <w:sz w:val="22"/>
                <w:szCs w:val="22"/>
              </w:rPr>
            </w:pPr>
            <w:r w:rsidRPr="001851EC">
              <w:rPr>
                <w:color w:val="000000"/>
                <w:sz w:val="22"/>
                <w:szCs w:val="22"/>
              </w:rPr>
              <w:t>Ponadto w ramach działania w celu zwiększenia efektywności energetycznej budynków, w których dokonywana jest wymiana urządzeń grzewczych wskazane jest prowadzenie działań termomodernizacyjnych, tj. docieplenie ścian, stropów, dachów, wymiana stolarki okiennej i drzwiowej.</w:t>
            </w:r>
          </w:p>
          <w:p w14:paraId="1EC41ECA" w14:textId="2F9AED55" w:rsidR="001851EC" w:rsidRPr="001851EC" w:rsidRDefault="001851EC" w:rsidP="001851EC">
            <w:pPr>
              <w:jc w:val="both"/>
              <w:rPr>
                <w:color w:val="000000"/>
                <w:sz w:val="22"/>
                <w:szCs w:val="22"/>
              </w:rPr>
            </w:pPr>
            <w:r w:rsidRPr="001851EC">
              <w:rPr>
                <w:color w:val="000000"/>
                <w:sz w:val="22"/>
                <w:szCs w:val="22"/>
              </w:rPr>
              <w:t>W r</w:t>
            </w:r>
            <w:r w:rsidR="00C63B46">
              <w:rPr>
                <w:color w:val="000000"/>
                <w:sz w:val="22"/>
                <w:szCs w:val="22"/>
              </w:rPr>
              <w:t>amach działania samorząd gminny</w:t>
            </w:r>
            <w:r w:rsidRPr="001851EC">
              <w:rPr>
                <w:color w:val="000000"/>
                <w:sz w:val="22"/>
                <w:szCs w:val="22"/>
              </w:rPr>
              <w:t xml:space="preserve"> powinien</w:t>
            </w:r>
            <w:r w:rsidR="00AE0C9E">
              <w:rPr>
                <w:color w:val="000000"/>
                <w:sz w:val="22"/>
                <w:szCs w:val="22"/>
              </w:rPr>
              <w:t xml:space="preserve"> udzielać wsparcia finansowego </w:t>
            </w:r>
            <w:r w:rsidRPr="001851EC">
              <w:rPr>
                <w:color w:val="000000"/>
                <w:sz w:val="22"/>
                <w:szCs w:val="22"/>
              </w:rPr>
              <w:t xml:space="preserve">ze środków własnych lub pozyskanych ze źródeł zewnętrznych np. w postaci dotacji celowej, dla mieszkańców i jednostek wpisanych </w:t>
            </w:r>
            <w:r w:rsidR="00AE0C9E">
              <w:rPr>
                <w:color w:val="000000"/>
                <w:sz w:val="22"/>
                <w:szCs w:val="22"/>
              </w:rPr>
              <w:br/>
            </w:r>
            <w:r w:rsidRPr="001851EC">
              <w:rPr>
                <w:color w:val="000000"/>
                <w:sz w:val="22"/>
                <w:szCs w:val="22"/>
              </w:rPr>
              <w:t xml:space="preserve">w lokalne regulaminy dofinansowania zgodnie z przyjętymi wytycznymi </w:t>
            </w:r>
            <w:r w:rsidR="00AE0C9E">
              <w:rPr>
                <w:color w:val="000000"/>
                <w:sz w:val="22"/>
                <w:szCs w:val="22"/>
              </w:rPr>
              <w:br/>
            </w:r>
            <w:r w:rsidRPr="001851EC">
              <w:rPr>
                <w:color w:val="000000"/>
                <w:sz w:val="22"/>
                <w:szCs w:val="22"/>
              </w:rPr>
              <w:t xml:space="preserve">i ustalonymi priorytetami działań. Dofinansowanie może odbywać się </w:t>
            </w:r>
            <w:r w:rsidR="00AE0C9E">
              <w:rPr>
                <w:color w:val="000000"/>
                <w:sz w:val="22"/>
                <w:szCs w:val="22"/>
              </w:rPr>
              <w:br/>
            </w:r>
            <w:r w:rsidRPr="001851EC">
              <w:rPr>
                <w:color w:val="000000"/>
                <w:sz w:val="22"/>
                <w:szCs w:val="22"/>
              </w:rPr>
              <w:t>na zasadach o</w:t>
            </w:r>
            <w:r w:rsidR="00AE0C9E">
              <w:rPr>
                <w:color w:val="000000"/>
                <w:sz w:val="22"/>
                <w:szCs w:val="22"/>
              </w:rPr>
              <w:t xml:space="preserve">kreślonych </w:t>
            </w:r>
            <w:r w:rsidRPr="001851EC">
              <w:rPr>
                <w:color w:val="000000"/>
                <w:sz w:val="22"/>
                <w:szCs w:val="22"/>
              </w:rPr>
              <w:t xml:space="preserve">w dokumentach lokalnych, jak np.: PONE, PGN </w:t>
            </w:r>
            <w:r w:rsidR="00AE0C9E">
              <w:rPr>
                <w:color w:val="000000"/>
                <w:sz w:val="22"/>
                <w:szCs w:val="22"/>
              </w:rPr>
              <w:br/>
            </w:r>
            <w:r w:rsidRPr="001851EC">
              <w:rPr>
                <w:color w:val="000000"/>
                <w:sz w:val="22"/>
                <w:szCs w:val="22"/>
              </w:rPr>
              <w:t>lub innych formach regulaminów d</w:t>
            </w:r>
            <w:r w:rsidR="00224283">
              <w:rPr>
                <w:color w:val="000000"/>
                <w:sz w:val="22"/>
                <w:szCs w:val="22"/>
              </w:rPr>
              <w:t>ofinansowania. Samorządy gminne</w:t>
            </w:r>
            <w:r w:rsidRPr="001851EC">
              <w:rPr>
                <w:color w:val="000000"/>
                <w:sz w:val="22"/>
                <w:szCs w:val="22"/>
              </w:rPr>
              <w:t xml:space="preserve"> udzielające dofinansowania powinny wymagać zaświadczenia o likwidacji starego źródła ciepła, w celu zabezpieczenia osiągnięcia zakładanego efektu ekologicznego i ochrony przed niewłaściwym wykorzystaniem przyznanych środków. Działanie wpisuje się również w założenia projektu rządowego „Czyste Powietrze”, któreg</w:t>
            </w:r>
            <w:r w:rsidR="00822560">
              <w:rPr>
                <w:color w:val="000000"/>
                <w:sz w:val="22"/>
                <w:szCs w:val="22"/>
              </w:rPr>
              <w:t xml:space="preserve">o realizacja przewidziana jest </w:t>
            </w:r>
            <w:r w:rsidRPr="001851EC">
              <w:rPr>
                <w:color w:val="000000"/>
                <w:sz w:val="22"/>
                <w:szCs w:val="22"/>
              </w:rPr>
              <w:t>do roku 2029.</w:t>
            </w:r>
          </w:p>
        </w:tc>
      </w:tr>
      <w:tr w:rsidR="001851EC" w:rsidRPr="001851EC" w14:paraId="0D8F323D" w14:textId="77777777" w:rsidTr="00AE0C9E">
        <w:trPr>
          <w:trHeight w:val="510"/>
        </w:trPr>
        <w:tc>
          <w:tcPr>
            <w:tcW w:w="660" w:type="pct"/>
            <w:gridSpan w:val="2"/>
            <w:vMerge/>
            <w:vAlign w:val="center"/>
            <w:hideMark/>
          </w:tcPr>
          <w:p w14:paraId="2F56A89D"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2A8F49B5" w14:textId="77777777" w:rsidR="001851EC" w:rsidRPr="001851EC" w:rsidRDefault="001851EC" w:rsidP="001851EC">
            <w:pPr>
              <w:rPr>
                <w:b/>
                <w:bCs/>
                <w:color w:val="000000"/>
                <w:sz w:val="22"/>
                <w:szCs w:val="22"/>
              </w:rPr>
            </w:pPr>
            <w:r w:rsidRPr="001851EC">
              <w:rPr>
                <w:b/>
                <w:bCs/>
                <w:color w:val="000000"/>
                <w:sz w:val="22"/>
                <w:szCs w:val="22"/>
              </w:rPr>
              <w:t>klasyfikacja</w:t>
            </w:r>
          </w:p>
        </w:tc>
        <w:tc>
          <w:tcPr>
            <w:tcW w:w="3490" w:type="pct"/>
            <w:gridSpan w:val="12"/>
            <w:shd w:val="clear" w:color="auto" w:fill="auto"/>
            <w:vAlign w:val="center"/>
            <w:hideMark/>
          </w:tcPr>
          <w:p w14:paraId="560B60D8" w14:textId="77777777" w:rsidR="001851EC" w:rsidRPr="001851EC" w:rsidRDefault="001851EC" w:rsidP="001851EC">
            <w:pPr>
              <w:jc w:val="both"/>
              <w:rPr>
                <w:color w:val="000000"/>
                <w:sz w:val="22"/>
                <w:szCs w:val="22"/>
              </w:rPr>
            </w:pPr>
            <w:r w:rsidRPr="001851EC">
              <w:rPr>
                <w:color w:val="000000"/>
                <w:sz w:val="22"/>
                <w:szCs w:val="22"/>
              </w:rPr>
              <w:t xml:space="preserve">paliwa niskoemisyjne dla małych, średnich i dużych źródeł stacjonarnych </w:t>
            </w:r>
            <w:r w:rsidRPr="001851EC">
              <w:rPr>
                <w:color w:val="000000"/>
                <w:sz w:val="22"/>
                <w:szCs w:val="22"/>
              </w:rPr>
              <w:br/>
              <w:t>i mobilnych (zamiana na instalacje wykorzystujące paliwa niskoemisyjne)</w:t>
            </w:r>
          </w:p>
        </w:tc>
      </w:tr>
      <w:tr w:rsidR="001851EC" w:rsidRPr="001851EC" w14:paraId="53B205DE" w14:textId="77777777" w:rsidTr="00AE0C9E">
        <w:trPr>
          <w:trHeight w:val="240"/>
        </w:trPr>
        <w:tc>
          <w:tcPr>
            <w:tcW w:w="660" w:type="pct"/>
            <w:gridSpan w:val="2"/>
            <w:vMerge/>
            <w:vAlign w:val="center"/>
            <w:hideMark/>
          </w:tcPr>
          <w:p w14:paraId="4986F3A0"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593D1412" w14:textId="77777777" w:rsidR="001851EC" w:rsidRPr="001851EC" w:rsidRDefault="001851EC" w:rsidP="001851EC">
            <w:pPr>
              <w:rPr>
                <w:b/>
                <w:bCs/>
                <w:color w:val="000000"/>
                <w:sz w:val="22"/>
                <w:szCs w:val="22"/>
              </w:rPr>
            </w:pPr>
            <w:r w:rsidRPr="001851EC">
              <w:rPr>
                <w:b/>
                <w:bCs/>
                <w:color w:val="000000"/>
                <w:sz w:val="22"/>
                <w:szCs w:val="22"/>
              </w:rPr>
              <w:t>kategoria</w:t>
            </w:r>
          </w:p>
        </w:tc>
        <w:tc>
          <w:tcPr>
            <w:tcW w:w="3490" w:type="pct"/>
            <w:gridSpan w:val="12"/>
            <w:shd w:val="clear" w:color="auto" w:fill="auto"/>
            <w:noWrap/>
            <w:vAlign w:val="center"/>
            <w:hideMark/>
          </w:tcPr>
          <w:p w14:paraId="1737D34E" w14:textId="77777777" w:rsidR="001851EC" w:rsidRPr="001851EC" w:rsidRDefault="001851EC" w:rsidP="001851EC">
            <w:pPr>
              <w:rPr>
                <w:color w:val="000000"/>
                <w:sz w:val="22"/>
                <w:szCs w:val="22"/>
              </w:rPr>
            </w:pPr>
            <w:r w:rsidRPr="001851EC">
              <w:rPr>
                <w:color w:val="000000"/>
                <w:sz w:val="22"/>
                <w:szCs w:val="22"/>
              </w:rPr>
              <w:t>działania zintegrowane z programem ochrony powietrza</w:t>
            </w:r>
          </w:p>
        </w:tc>
      </w:tr>
      <w:tr w:rsidR="001851EC" w:rsidRPr="001851EC" w14:paraId="23942C08" w14:textId="77777777" w:rsidTr="00AE0C9E">
        <w:trPr>
          <w:trHeight w:val="240"/>
        </w:trPr>
        <w:tc>
          <w:tcPr>
            <w:tcW w:w="660" w:type="pct"/>
            <w:gridSpan w:val="2"/>
            <w:vMerge/>
            <w:vAlign w:val="center"/>
            <w:hideMark/>
          </w:tcPr>
          <w:p w14:paraId="6F97E7C4"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31A34D67" w14:textId="77777777" w:rsidR="001851EC" w:rsidRPr="001851EC" w:rsidRDefault="001851EC" w:rsidP="001851EC">
            <w:pPr>
              <w:rPr>
                <w:b/>
                <w:bCs/>
                <w:color w:val="000000"/>
                <w:sz w:val="22"/>
                <w:szCs w:val="22"/>
              </w:rPr>
            </w:pPr>
            <w:r w:rsidRPr="001851EC">
              <w:rPr>
                <w:b/>
                <w:bCs/>
                <w:color w:val="000000"/>
                <w:sz w:val="22"/>
                <w:szCs w:val="22"/>
              </w:rPr>
              <w:t>lokalizacja</w:t>
            </w:r>
          </w:p>
        </w:tc>
        <w:tc>
          <w:tcPr>
            <w:tcW w:w="3490" w:type="pct"/>
            <w:gridSpan w:val="12"/>
            <w:shd w:val="clear" w:color="auto" w:fill="auto"/>
            <w:noWrap/>
            <w:vAlign w:val="center"/>
            <w:hideMark/>
          </w:tcPr>
          <w:p w14:paraId="60DD445A" w14:textId="77777777" w:rsidR="001851EC" w:rsidRPr="001851EC" w:rsidRDefault="001851EC" w:rsidP="001851EC">
            <w:pPr>
              <w:rPr>
                <w:color w:val="000000"/>
                <w:sz w:val="22"/>
                <w:szCs w:val="22"/>
              </w:rPr>
            </w:pPr>
            <w:r w:rsidRPr="001851EC">
              <w:rPr>
                <w:color w:val="000000"/>
                <w:sz w:val="22"/>
                <w:szCs w:val="22"/>
              </w:rPr>
              <w:t>strefa miasto Toruń</w:t>
            </w:r>
          </w:p>
        </w:tc>
      </w:tr>
      <w:tr w:rsidR="001851EC" w:rsidRPr="00ED6F9E" w14:paraId="51201AA9" w14:textId="77777777" w:rsidTr="00AE0C9E">
        <w:trPr>
          <w:trHeight w:val="615"/>
        </w:trPr>
        <w:tc>
          <w:tcPr>
            <w:tcW w:w="1510" w:type="pct"/>
            <w:gridSpan w:val="3"/>
            <w:shd w:val="clear" w:color="000000" w:fill="D9D9D9"/>
            <w:vAlign w:val="center"/>
            <w:hideMark/>
          </w:tcPr>
          <w:p w14:paraId="0669E1A3" w14:textId="77777777" w:rsidR="001851EC" w:rsidRPr="001851EC" w:rsidRDefault="001851EC" w:rsidP="001851EC">
            <w:pPr>
              <w:rPr>
                <w:b/>
                <w:bCs/>
                <w:color w:val="000000"/>
                <w:sz w:val="22"/>
                <w:szCs w:val="22"/>
              </w:rPr>
            </w:pPr>
            <w:r w:rsidRPr="001851EC">
              <w:rPr>
                <w:b/>
                <w:bCs/>
                <w:color w:val="000000"/>
                <w:sz w:val="22"/>
                <w:szCs w:val="22"/>
              </w:rPr>
              <w:t>kod(y) sytuacji przekroczenia</w:t>
            </w:r>
          </w:p>
        </w:tc>
        <w:tc>
          <w:tcPr>
            <w:tcW w:w="3490" w:type="pct"/>
            <w:gridSpan w:val="12"/>
            <w:shd w:val="clear" w:color="auto" w:fill="auto"/>
            <w:vAlign w:val="center"/>
            <w:hideMark/>
          </w:tcPr>
          <w:p w14:paraId="2701DC92" w14:textId="77777777" w:rsidR="001851EC" w:rsidRPr="001851EC" w:rsidRDefault="001851EC" w:rsidP="001851EC">
            <w:pPr>
              <w:rPr>
                <w:lang w:val="en-US"/>
              </w:rPr>
            </w:pPr>
            <w:r w:rsidRPr="001851EC">
              <w:rPr>
                <w:color w:val="000000"/>
                <w:sz w:val="22"/>
                <w:szCs w:val="22"/>
                <w:lang w:val="en-US"/>
              </w:rPr>
              <w:t>0418TorPM10d01, 0418TorPM10d02</w:t>
            </w:r>
            <w:r w:rsidRPr="001851EC">
              <w:rPr>
                <w:lang w:val="en-US"/>
              </w:rPr>
              <w:t xml:space="preserve"> </w:t>
            </w:r>
          </w:p>
          <w:p w14:paraId="0D7782EA" w14:textId="77777777" w:rsidR="001851EC" w:rsidRPr="001851EC" w:rsidRDefault="001851EC" w:rsidP="001851EC">
            <w:pPr>
              <w:rPr>
                <w:sz w:val="22"/>
                <w:szCs w:val="22"/>
                <w:lang w:val="en-US"/>
              </w:rPr>
            </w:pPr>
            <w:r w:rsidRPr="001851EC">
              <w:rPr>
                <w:sz w:val="22"/>
                <w:szCs w:val="22"/>
                <w:lang w:val="en-US"/>
              </w:rPr>
              <w:t>PL_Kp_2021_PL0402_PM2,5_a_01;</w:t>
            </w:r>
          </w:p>
          <w:p w14:paraId="3CE6157D" w14:textId="77777777" w:rsidR="001851EC" w:rsidRPr="001851EC" w:rsidRDefault="001851EC" w:rsidP="001851EC">
            <w:pPr>
              <w:rPr>
                <w:sz w:val="22"/>
                <w:szCs w:val="22"/>
                <w:lang w:val="en-US"/>
              </w:rPr>
            </w:pPr>
            <w:r w:rsidRPr="001851EC">
              <w:rPr>
                <w:sz w:val="22"/>
                <w:szCs w:val="22"/>
                <w:lang w:val="en-US"/>
              </w:rPr>
              <w:t>PL_Kp_2021_PL0402_PM2,5_a_02;</w:t>
            </w:r>
          </w:p>
          <w:p w14:paraId="61D32504" w14:textId="77777777" w:rsidR="001851EC" w:rsidRPr="001851EC" w:rsidRDefault="001851EC" w:rsidP="001851EC">
            <w:pPr>
              <w:rPr>
                <w:sz w:val="22"/>
                <w:szCs w:val="22"/>
                <w:lang w:val="en-US"/>
              </w:rPr>
            </w:pPr>
            <w:r w:rsidRPr="001851EC">
              <w:rPr>
                <w:sz w:val="22"/>
                <w:szCs w:val="22"/>
                <w:lang w:val="en-US"/>
              </w:rPr>
              <w:t>PL_Kp_2021_PL0402_PM2,5_a_03;</w:t>
            </w:r>
          </w:p>
          <w:p w14:paraId="7C3FE4AA" w14:textId="77777777" w:rsidR="001851EC" w:rsidRPr="001851EC" w:rsidRDefault="001851EC" w:rsidP="001851EC">
            <w:pPr>
              <w:rPr>
                <w:sz w:val="22"/>
                <w:szCs w:val="22"/>
                <w:lang w:val="en-US"/>
              </w:rPr>
            </w:pPr>
            <w:r w:rsidRPr="001851EC">
              <w:rPr>
                <w:sz w:val="22"/>
                <w:szCs w:val="22"/>
                <w:lang w:val="en-US"/>
              </w:rPr>
              <w:t>PL_Kp_2021_PL0402_PM2,5_a_04;</w:t>
            </w:r>
          </w:p>
          <w:p w14:paraId="3A344246" w14:textId="77777777" w:rsidR="001851EC" w:rsidRPr="001851EC" w:rsidRDefault="001851EC" w:rsidP="001851EC">
            <w:pPr>
              <w:rPr>
                <w:sz w:val="22"/>
                <w:szCs w:val="22"/>
                <w:lang w:val="en-US"/>
              </w:rPr>
            </w:pPr>
            <w:r w:rsidRPr="001851EC">
              <w:rPr>
                <w:sz w:val="22"/>
                <w:szCs w:val="22"/>
                <w:lang w:val="en-US"/>
              </w:rPr>
              <w:t>PL_Kp_2021_PL0402_PM2,5_a_05;</w:t>
            </w:r>
          </w:p>
          <w:p w14:paraId="01DF3C4B" w14:textId="77777777" w:rsidR="001851EC" w:rsidRPr="001851EC" w:rsidRDefault="001851EC" w:rsidP="001851EC">
            <w:pPr>
              <w:rPr>
                <w:sz w:val="22"/>
                <w:szCs w:val="22"/>
                <w:lang w:val="en-US"/>
              </w:rPr>
            </w:pPr>
            <w:r w:rsidRPr="001851EC">
              <w:rPr>
                <w:sz w:val="22"/>
                <w:szCs w:val="22"/>
                <w:lang w:val="en-US"/>
              </w:rPr>
              <w:lastRenderedPageBreak/>
              <w:t>PL_Kp_2021_PL0402_PM2,5_a_06;</w:t>
            </w:r>
          </w:p>
          <w:p w14:paraId="6C18B9F2" w14:textId="77777777" w:rsidR="001851EC" w:rsidRPr="001851EC" w:rsidRDefault="001851EC" w:rsidP="001851EC">
            <w:pPr>
              <w:rPr>
                <w:sz w:val="22"/>
                <w:szCs w:val="22"/>
                <w:lang w:val="en-US"/>
              </w:rPr>
            </w:pPr>
            <w:r w:rsidRPr="001851EC">
              <w:rPr>
                <w:sz w:val="22"/>
                <w:szCs w:val="22"/>
                <w:lang w:val="en-US"/>
              </w:rPr>
              <w:t>PL_Kp_2021_PL0402_PM2,5_a_07;</w:t>
            </w:r>
          </w:p>
          <w:p w14:paraId="0BA27BAB" w14:textId="77777777" w:rsidR="001851EC" w:rsidRPr="001851EC" w:rsidRDefault="001851EC" w:rsidP="001851EC">
            <w:pPr>
              <w:rPr>
                <w:lang w:val="en-US"/>
              </w:rPr>
            </w:pPr>
            <w:r w:rsidRPr="001851EC">
              <w:rPr>
                <w:sz w:val="22"/>
                <w:szCs w:val="22"/>
                <w:lang w:val="en-US"/>
              </w:rPr>
              <w:t>PL_Kp_2021_PL0402_PM2,5_a_08</w:t>
            </w:r>
            <w:r w:rsidRPr="001851EC">
              <w:rPr>
                <w:lang w:val="en-US"/>
              </w:rPr>
              <w:t xml:space="preserve"> ;</w:t>
            </w:r>
          </w:p>
          <w:p w14:paraId="736F182C" w14:textId="77777777" w:rsidR="001851EC" w:rsidRPr="001851EC" w:rsidRDefault="001851EC" w:rsidP="001851EC">
            <w:pPr>
              <w:rPr>
                <w:sz w:val="22"/>
                <w:szCs w:val="22"/>
                <w:lang w:val="en-US"/>
              </w:rPr>
            </w:pPr>
            <w:r w:rsidRPr="001851EC">
              <w:rPr>
                <w:sz w:val="22"/>
                <w:szCs w:val="22"/>
                <w:lang w:val="en-US"/>
              </w:rPr>
              <w:t>PL_Kp_2021_PL0402_B(a)P_a_01;</w:t>
            </w:r>
          </w:p>
          <w:p w14:paraId="07FF5403" w14:textId="77777777" w:rsidR="001851EC" w:rsidRPr="001851EC" w:rsidRDefault="001851EC" w:rsidP="001851EC">
            <w:pPr>
              <w:rPr>
                <w:sz w:val="22"/>
                <w:szCs w:val="22"/>
                <w:lang w:val="en-US"/>
              </w:rPr>
            </w:pPr>
            <w:r w:rsidRPr="001851EC">
              <w:rPr>
                <w:sz w:val="22"/>
                <w:szCs w:val="22"/>
                <w:lang w:val="en-US"/>
              </w:rPr>
              <w:t>PL_Kp_2021_PL0402_B(a)P_a_02;</w:t>
            </w:r>
          </w:p>
          <w:p w14:paraId="6946ACA9" w14:textId="77777777" w:rsidR="001851EC" w:rsidRPr="001851EC" w:rsidRDefault="001851EC" w:rsidP="001851EC">
            <w:pPr>
              <w:rPr>
                <w:sz w:val="22"/>
                <w:szCs w:val="22"/>
                <w:lang w:val="en-US"/>
              </w:rPr>
            </w:pPr>
            <w:r w:rsidRPr="001851EC">
              <w:rPr>
                <w:sz w:val="22"/>
                <w:szCs w:val="22"/>
                <w:lang w:val="en-US"/>
              </w:rPr>
              <w:t>PL_Kp_2021_PL0402_B(a)P_a_03;</w:t>
            </w:r>
          </w:p>
          <w:p w14:paraId="575ACABA" w14:textId="77777777" w:rsidR="001851EC" w:rsidRPr="001851EC" w:rsidRDefault="001851EC" w:rsidP="001851EC">
            <w:pPr>
              <w:rPr>
                <w:color w:val="000000"/>
                <w:sz w:val="22"/>
                <w:szCs w:val="22"/>
                <w:lang w:val="en-US"/>
              </w:rPr>
            </w:pPr>
            <w:r w:rsidRPr="001851EC">
              <w:rPr>
                <w:sz w:val="22"/>
                <w:szCs w:val="22"/>
                <w:lang w:val="en-US"/>
              </w:rPr>
              <w:t>PL_Kp_2021_PL0402_B(a)P_a_04.</w:t>
            </w:r>
          </w:p>
        </w:tc>
      </w:tr>
      <w:tr w:rsidR="001851EC" w:rsidRPr="001851EC" w14:paraId="63C7AA9F" w14:textId="77777777" w:rsidTr="00AE0C9E">
        <w:trPr>
          <w:trHeight w:val="302"/>
        </w:trPr>
        <w:tc>
          <w:tcPr>
            <w:tcW w:w="1510" w:type="pct"/>
            <w:gridSpan w:val="3"/>
            <w:shd w:val="clear" w:color="000000" w:fill="D9D9D9"/>
            <w:vAlign w:val="center"/>
            <w:hideMark/>
          </w:tcPr>
          <w:p w14:paraId="57AB9E1C" w14:textId="77777777" w:rsidR="001851EC" w:rsidRPr="001851EC" w:rsidRDefault="001851EC" w:rsidP="001851EC">
            <w:pPr>
              <w:rPr>
                <w:b/>
                <w:bCs/>
                <w:color w:val="000000"/>
                <w:sz w:val="22"/>
                <w:szCs w:val="22"/>
              </w:rPr>
            </w:pPr>
            <w:r w:rsidRPr="001851EC">
              <w:rPr>
                <w:b/>
                <w:bCs/>
                <w:color w:val="000000"/>
                <w:sz w:val="22"/>
                <w:szCs w:val="22"/>
              </w:rPr>
              <w:lastRenderedPageBreak/>
              <w:t>scenariusz oceny</w:t>
            </w:r>
          </w:p>
        </w:tc>
        <w:tc>
          <w:tcPr>
            <w:tcW w:w="3490" w:type="pct"/>
            <w:gridSpan w:val="12"/>
            <w:shd w:val="clear" w:color="auto" w:fill="auto"/>
            <w:noWrap/>
            <w:vAlign w:val="center"/>
            <w:hideMark/>
          </w:tcPr>
          <w:p w14:paraId="6DDD7468" w14:textId="77777777" w:rsidR="001851EC" w:rsidRPr="001851EC" w:rsidRDefault="001851EC" w:rsidP="001851EC">
            <w:pPr>
              <w:rPr>
                <w:color w:val="000000"/>
                <w:sz w:val="22"/>
                <w:szCs w:val="22"/>
              </w:rPr>
            </w:pPr>
            <w:r w:rsidRPr="001851EC">
              <w:rPr>
                <w:color w:val="000000"/>
                <w:sz w:val="22"/>
                <w:szCs w:val="22"/>
              </w:rPr>
              <w:t>scenariusz redukcji</w:t>
            </w:r>
          </w:p>
        </w:tc>
      </w:tr>
      <w:tr w:rsidR="001851EC" w:rsidRPr="001851EC" w14:paraId="258557E3" w14:textId="77777777" w:rsidTr="00AE0C9E">
        <w:trPr>
          <w:trHeight w:val="430"/>
        </w:trPr>
        <w:tc>
          <w:tcPr>
            <w:tcW w:w="1510" w:type="pct"/>
            <w:gridSpan w:val="3"/>
            <w:shd w:val="clear" w:color="000000" w:fill="D9D9D9"/>
            <w:vAlign w:val="center"/>
            <w:hideMark/>
          </w:tcPr>
          <w:p w14:paraId="7DE984E0" w14:textId="77777777" w:rsidR="001851EC" w:rsidRPr="001851EC" w:rsidRDefault="001851EC" w:rsidP="001851EC">
            <w:pPr>
              <w:rPr>
                <w:b/>
                <w:bCs/>
                <w:color w:val="000000"/>
                <w:sz w:val="22"/>
                <w:szCs w:val="22"/>
              </w:rPr>
            </w:pPr>
            <w:r w:rsidRPr="001851EC">
              <w:rPr>
                <w:b/>
                <w:bCs/>
                <w:color w:val="000000"/>
                <w:sz w:val="22"/>
                <w:szCs w:val="22"/>
              </w:rPr>
              <w:t>szczebel administracyjny</w:t>
            </w:r>
            <w:r w:rsidRPr="001851EC">
              <w:rPr>
                <w:b/>
                <w:bCs/>
                <w:color w:val="000000"/>
                <w:sz w:val="22"/>
                <w:szCs w:val="22"/>
              </w:rPr>
              <w:br/>
              <w:t>na którym można podjąć dany środek</w:t>
            </w:r>
          </w:p>
        </w:tc>
        <w:tc>
          <w:tcPr>
            <w:tcW w:w="3490" w:type="pct"/>
            <w:gridSpan w:val="12"/>
            <w:shd w:val="clear" w:color="auto" w:fill="auto"/>
            <w:noWrap/>
            <w:vAlign w:val="center"/>
            <w:hideMark/>
          </w:tcPr>
          <w:p w14:paraId="029B93E5" w14:textId="77777777" w:rsidR="001851EC" w:rsidRPr="001851EC" w:rsidRDefault="001851EC" w:rsidP="001851EC">
            <w:pPr>
              <w:rPr>
                <w:color w:val="000000"/>
                <w:sz w:val="22"/>
                <w:szCs w:val="22"/>
              </w:rPr>
            </w:pPr>
            <w:r w:rsidRPr="001851EC">
              <w:rPr>
                <w:color w:val="000000"/>
                <w:sz w:val="22"/>
                <w:szCs w:val="22"/>
              </w:rPr>
              <w:t>gminny / powiatowy</w:t>
            </w:r>
          </w:p>
        </w:tc>
      </w:tr>
      <w:tr w:rsidR="001851EC" w:rsidRPr="001851EC" w14:paraId="2C96B0B5" w14:textId="77777777" w:rsidTr="00AE0C9E">
        <w:trPr>
          <w:trHeight w:val="240"/>
        </w:trPr>
        <w:tc>
          <w:tcPr>
            <w:tcW w:w="1510" w:type="pct"/>
            <w:gridSpan w:val="3"/>
            <w:shd w:val="clear" w:color="000000" w:fill="D9D9D9"/>
            <w:vAlign w:val="center"/>
            <w:hideMark/>
          </w:tcPr>
          <w:p w14:paraId="078972F1" w14:textId="77777777" w:rsidR="001851EC" w:rsidRPr="001851EC" w:rsidRDefault="001851EC" w:rsidP="001851EC">
            <w:pPr>
              <w:rPr>
                <w:b/>
                <w:bCs/>
                <w:color w:val="000000"/>
                <w:sz w:val="22"/>
                <w:szCs w:val="22"/>
              </w:rPr>
            </w:pPr>
            <w:r w:rsidRPr="001851EC">
              <w:rPr>
                <w:b/>
                <w:bCs/>
                <w:color w:val="000000"/>
                <w:sz w:val="22"/>
                <w:szCs w:val="22"/>
              </w:rPr>
              <w:t>jednostka realizująca zadanie</w:t>
            </w:r>
          </w:p>
        </w:tc>
        <w:tc>
          <w:tcPr>
            <w:tcW w:w="3490" w:type="pct"/>
            <w:gridSpan w:val="12"/>
            <w:shd w:val="clear" w:color="auto" w:fill="auto"/>
            <w:noWrap/>
            <w:vAlign w:val="center"/>
            <w:hideMark/>
          </w:tcPr>
          <w:p w14:paraId="3F0B3901" w14:textId="62305CD4" w:rsidR="001851EC" w:rsidRPr="001851EC" w:rsidRDefault="009F0CFD" w:rsidP="001851EC">
            <w:pPr>
              <w:jc w:val="both"/>
              <w:rPr>
                <w:color w:val="000000"/>
                <w:sz w:val="22"/>
                <w:szCs w:val="22"/>
              </w:rPr>
            </w:pPr>
            <w:r>
              <w:rPr>
                <w:color w:val="000000"/>
                <w:sz w:val="22"/>
                <w:szCs w:val="22"/>
              </w:rPr>
              <w:t>s</w:t>
            </w:r>
            <w:r w:rsidR="00A00C5A">
              <w:rPr>
                <w:color w:val="000000"/>
                <w:sz w:val="22"/>
                <w:szCs w:val="22"/>
              </w:rPr>
              <w:t>amorząd gminny</w:t>
            </w:r>
            <w:r w:rsidR="001851EC" w:rsidRPr="001851EC">
              <w:rPr>
                <w:color w:val="000000"/>
                <w:sz w:val="22"/>
                <w:szCs w:val="22"/>
              </w:rPr>
              <w:t>, zarzą</w:t>
            </w:r>
            <w:r w:rsidR="00AE0C9E">
              <w:rPr>
                <w:color w:val="000000"/>
                <w:sz w:val="22"/>
                <w:szCs w:val="22"/>
              </w:rPr>
              <w:t xml:space="preserve">dzający budynkami, zarządzający </w:t>
            </w:r>
            <w:r w:rsidR="001851EC" w:rsidRPr="001851EC">
              <w:rPr>
                <w:color w:val="000000"/>
                <w:sz w:val="22"/>
                <w:szCs w:val="22"/>
              </w:rPr>
              <w:t>nieruchomościami, właściciele budynków, nieruchomości</w:t>
            </w:r>
          </w:p>
        </w:tc>
      </w:tr>
      <w:tr w:rsidR="001851EC" w:rsidRPr="001851EC" w14:paraId="76A89972" w14:textId="77777777" w:rsidTr="00AE0C9E">
        <w:trPr>
          <w:trHeight w:val="240"/>
        </w:trPr>
        <w:tc>
          <w:tcPr>
            <w:tcW w:w="1510" w:type="pct"/>
            <w:gridSpan w:val="3"/>
            <w:shd w:val="clear" w:color="000000" w:fill="D9D9D9"/>
            <w:vAlign w:val="center"/>
            <w:hideMark/>
          </w:tcPr>
          <w:p w14:paraId="2C05E553" w14:textId="77777777" w:rsidR="001851EC" w:rsidRPr="001851EC" w:rsidRDefault="001851EC" w:rsidP="001851EC">
            <w:pPr>
              <w:rPr>
                <w:b/>
                <w:bCs/>
                <w:color w:val="000000"/>
                <w:sz w:val="22"/>
                <w:szCs w:val="22"/>
              </w:rPr>
            </w:pPr>
            <w:r w:rsidRPr="001851EC">
              <w:rPr>
                <w:b/>
                <w:bCs/>
                <w:color w:val="000000"/>
                <w:sz w:val="22"/>
                <w:szCs w:val="22"/>
              </w:rPr>
              <w:t>zakres czasowy osiągnięcia redukcji stężeń</w:t>
            </w:r>
          </w:p>
        </w:tc>
        <w:tc>
          <w:tcPr>
            <w:tcW w:w="3490" w:type="pct"/>
            <w:gridSpan w:val="12"/>
            <w:shd w:val="clear" w:color="auto" w:fill="auto"/>
            <w:noWrap/>
            <w:vAlign w:val="center"/>
            <w:hideMark/>
          </w:tcPr>
          <w:p w14:paraId="793B6542" w14:textId="77777777" w:rsidR="001851EC" w:rsidRPr="001851EC" w:rsidRDefault="001851EC" w:rsidP="001851EC">
            <w:pPr>
              <w:rPr>
                <w:color w:val="000000"/>
                <w:sz w:val="22"/>
                <w:szCs w:val="22"/>
              </w:rPr>
            </w:pPr>
            <w:r w:rsidRPr="001851EC">
              <w:rPr>
                <w:color w:val="000000"/>
                <w:sz w:val="22"/>
                <w:szCs w:val="22"/>
              </w:rPr>
              <w:t>długoterminowe (do 6 lat)</w:t>
            </w:r>
          </w:p>
        </w:tc>
      </w:tr>
      <w:tr w:rsidR="00B87E81" w:rsidRPr="001851EC" w14:paraId="01FFD241" w14:textId="77777777" w:rsidTr="00A00C5A">
        <w:trPr>
          <w:trHeight w:val="240"/>
        </w:trPr>
        <w:tc>
          <w:tcPr>
            <w:tcW w:w="660" w:type="pct"/>
            <w:gridSpan w:val="2"/>
            <w:vMerge w:val="restart"/>
            <w:shd w:val="clear" w:color="000000" w:fill="D9D9D9"/>
            <w:vAlign w:val="center"/>
            <w:hideMark/>
          </w:tcPr>
          <w:p w14:paraId="3D13B003" w14:textId="5DA39146" w:rsidR="001851EC" w:rsidRPr="001851EC" w:rsidRDefault="001851EC" w:rsidP="001851EC">
            <w:pPr>
              <w:rPr>
                <w:b/>
                <w:bCs/>
                <w:color w:val="000000"/>
                <w:sz w:val="22"/>
                <w:szCs w:val="22"/>
              </w:rPr>
            </w:pPr>
            <w:r w:rsidRPr="001851EC">
              <w:rPr>
                <w:b/>
                <w:bCs/>
                <w:color w:val="000000"/>
                <w:sz w:val="22"/>
                <w:szCs w:val="22"/>
              </w:rPr>
              <w:t>szacunkowa wysokość kosztów realizacji dz</w:t>
            </w:r>
            <w:r w:rsidR="001D32BE">
              <w:rPr>
                <w:b/>
                <w:bCs/>
                <w:color w:val="000000"/>
                <w:sz w:val="22"/>
                <w:szCs w:val="22"/>
              </w:rPr>
              <w:t>iałania PLN [</w:t>
            </w:r>
            <w:proofErr w:type="spellStart"/>
            <w:r w:rsidR="001D32BE">
              <w:rPr>
                <w:b/>
                <w:bCs/>
                <w:color w:val="000000"/>
                <w:sz w:val="22"/>
                <w:szCs w:val="22"/>
              </w:rPr>
              <w:t>tys.</w:t>
            </w:r>
            <w:r w:rsidRPr="001851EC">
              <w:rPr>
                <w:b/>
                <w:bCs/>
                <w:color w:val="000000"/>
                <w:sz w:val="22"/>
                <w:szCs w:val="22"/>
              </w:rPr>
              <w:t>zł</w:t>
            </w:r>
            <w:proofErr w:type="spellEnd"/>
            <w:r w:rsidRPr="001851EC">
              <w:rPr>
                <w:b/>
                <w:bCs/>
                <w:color w:val="000000"/>
                <w:sz w:val="22"/>
                <w:szCs w:val="22"/>
              </w:rPr>
              <w:t>]</w:t>
            </w:r>
          </w:p>
        </w:tc>
        <w:tc>
          <w:tcPr>
            <w:tcW w:w="850" w:type="pct"/>
            <w:shd w:val="clear" w:color="000000" w:fill="D9D9D9"/>
            <w:noWrap/>
            <w:vAlign w:val="center"/>
            <w:hideMark/>
          </w:tcPr>
          <w:p w14:paraId="375437D6" w14:textId="77777777" w:rsidR="001851EC" w:rsidRPr="001851EC" w:rsidRDefault="001851EC" w:rsidP="001851EC">
            <w:pPr>
              <w:rPr>
                <w:b/>
                <w:bCs/>
                <w:color w:val="000000"/>
                <w:sz w:val="22"/>
                <w:szCs w:val="22"/>
              </w:rPr>
            </w:pPr>
            <w:r w:rsidRPr="001851EC">
              <w:rPr>
                <w:b/>
                <w:bCs/>
                <w:color w:val="000000"/>
                <w:sz w:val="22"/>
                <w:szCs w:val="22"/>
              </w:rPr>
              <w:t>rok</w:t>
            </w:r>
          </w:p>
        </w:tc>
        <w:tc>
          <w:tcPr>
            <w:tcW w:w="349" w:type="pct"/>
            <w:shd w:val="clear" w:color="000000" w:fill="F2F2F2"/>
            <w:noWrap/>
            <w:vAlign w:val="center"/>
            <w:hideMark/>
          </w:tcPr>
          <w:p w14:paraId="34EED0EE" w14:textId="77777777" w:rsidR="001851EC" w:rsidRPr="001851EC" w:rsidRDefault="001851EC" w:rsidP="001851EC">
            <w:pPr>
              <w:jc w:val="center"/>
              <w:rPr>
                <w:b/>
                <w:bCs/>
                <w:color w:val="000000"/>
                <w:sz w:val="18"/>
                <w:szCs w:val="18"/>
              </w:rPr>
            </w:pPr>
            <w:r w:rsidRPr="001851EC">
              <w:rPr>
                <w:b/>
                <w:bCs/>
                <w:color w:val="000000"/>
                <w:sz w:val="18"/>
                <w:szCs w:val="18"/>
              </w:rPr>
              <w:t>2020</w:t>
            </w:r>
          </w:p>
        </w:tc>
        <w:tc>
          <w:tcPr>
            <w:tcW w:w="349" w:type="pct"/>
            <w:shd w:val="clear" w:color="000000" w:fill="F2F2F2"/>
            <w:noWrap/>
            <w:vAlign w:val="center"/>
            <w:hideMark/>
          </w:tcPr>
          <w:p w14:paraId="48D1F92D" w14:textId="77777777" w:rsidR="001851EC" w:rsidRPr="001851EC" w:rsidRDefault="001851EC" w:rsidP="001851EC">
            <w:pPr>
              <w:jc w:val="center"/>
              <w:rPr>
                <w:b/>
                <w:bCs/>
                <w:color w:val="000000"/>
                <w:sz w:val="18"/>
                <w:szCs w:val="18"/>
              </w:rPr>
            </w:pPr>
            <w:r w:rsidRPr="001851EC">
              <w:rPr>
                <w:b/>
                <w:bCs/>
                <w:color w:val="000000"/>
                <w:sz w:val="18"/>
                <w:szCs w:val="18"/>
              </w:rPr>
              <w:t>2021</w:t>
            </w:r>
          </w:p>
        </w:tc>
        <w:tc>
          <w:tcPr>
            <w:tcW w:w="349" w:type="pct"/>
            <w:shd w:val="clear" w:color="000000" w:fill="F2F2F2"/>
            <w:noWrap/>
            <w:vAlign w:val="center"/>
            <w:hideMark/>
          </w:tcPr>
          <w:p w14:paraId="3A510E76" w14:textId="77777777" w:rsidR="001851EC" w:rsidRPr="001851EC" w:rsidRDefault="001851EC" w:rsidP="001851EC">
            <w:pPr>
              <w:jc w:val="center"/>
              <w:rPr>
                <w:b/>
                <w:bCs/>
                <w:color w:val="000000"/>
                <w:sz w:val="18"/>
                <w:szCs w:val="18"/>
              </w:rPr>
            </w:pPr>
            <w:r w:rsidRPr="001851EC">
              <w:rPr>
                <w:b/>
                <w:bCs/>
                <w:color w:val="000000"/>
                <w:sz w:val="18"/>
                <w:szCs w:val="18"/>
              </w:rPr>
              <w:t>2022</w:t>
            </w:r>
          </w:p>
        </w:tc>
        <w:tc>
          <w:tcPr>
            <w:tcW w:w="349" w:type="pct"/>
            <w:gridSpan w:val="2"/>
            <w:shd w:val="clear" w:color="000000" w:fill="F2F2F2"/>
            <w:noWrap/>
            <w:vAlign w:val="center"/>
            <w:hideMark/>
          </w:tcPr>
          <w:p w14:paraId="52A499E9" w14:textId="77777777" w:rsidR="001851EC" w:rsidRPr="001851EC" w:rsidRDefault="001851EC" w:rsidP="001851EC">
            <w:pPr>
              <w:jc w:val="center"/>
              <w:rPr>
                <w:b/>
                <w:bCs/>
                <w:color w:val="000000"/>
                <w:sz w:val="18"/>
                <w:szCs w:val="18"/>
              </w:rPr>
            </w:pPr>
            <w:r w:rsidRPr="001851EC">
              <w:rPr>
                <w:b/>
                <w:bCs/>
                <w:color w:val="000000"/>
                <w:sz w:val="18"/>
                <w:szCs w:val="18"/>
              </w:rPr>
              <w:t>2023</w:t>
            </w:r>
          </w:p>
        </w:tc>
        <w:tc>
          <w:tcPr>
            <w:tcW w:w="349" w:type="pct"/>
            <w:shd w:val="clear" w:color="000000" w:fill="F2F2F2"/>
            <w:noWrap/>
            <w:vAlign w:val="center"/>
            <w:hideMark/>
          </w:tcPr>
          <w:p w14:paraId="0FB15FB5" w14:textId="77777777" w:rsidR="001851EC" w:rsidRPr="001851EC" w:rsidRDefault="001851EC" w:rsidP="001851EC">
            <w:pPr>
              <w:jc w:val="center"/>
              <w:rPr>
                <w:b/>
                <w:bCs/>
                <w:color w:val="000000"/>
                <w:sz w:val="18"/>
                <w:szCs w:val="18"/>
              </w:rPr>
            </w:pPr>
            <w:r w:rsidRPr="001851EC">
              <w:rPr>
                <w:b/>
                <w:bCs/>
                <w:color w:val="000000"/>
                <w:sz w:val="18"/>
                <w:szCs w:val="18"/>
              </w:rPr>
              <w:t>2024</w:t>
            </w:r>
          </w:p>
        </w:tc>
        <w:tc>
          <w:tcPr>
            <w:tcW w:w="349" w:type="pct"/>
            <w:shd w:val="clear" w:color="000000" w:fill="F2F2F2"/>
            <w:noWrap/>
            <w:vAlign w:val="center"/>
            <w:hideMark/>
          </w:tcPr>
          <w:p w14:paraId="22B150FD" w14:textId="77777777" w:rsidR="001851EC" w:rsidRPr="001851EC" w:rsidRDefault="001851EC" w:rsidP="001851EC">
            <w:pPr>
              <w:jc w:val="center"/>
              <w:rPr>
                <w:b/>
                <w:bCs/>
                <w:color w:val="000000"/>
                <w:sz w:val="18"/>
                <w:szCs w:val="18"/>
              </w:rPr>
            </w:pPr>
            <w:r w:rsidRPr="001851EC">
              <w:rPr>
                <w:b/>
                <w:bCs/>
                <w:color w:val="000000"/>
                <w:sz w:val="18"/>
                <w:szCs w:val="18"/>
              </w:rPr>
              <w:t>2025</w:t>
            </w:r>
          </w:p>
        </w:tc>
        <w:tc>
          <w:tcPr>
            <w:tcW w:w="349" w:type="pct"/>
            <w:gridSpan w:val="2"/>
            <w:shd w:val="clear" w:color="000000" w:fill="F2F2F2"/>
            <w:noWrap/>
            <w:vAlign w:val="center"/>
            <w:hideMark/>
          </w:tcPr>
          <w:p w14:paraId="077CB029" w14:textId="77777777" w:rsidR="001851EC" w:rsidRPr="001851EC" w:rsidRDefault="001851EC" w:rsidP="001851EC">
            <w:pPr>
              <w:jc w:val="center"/>
              <w:rPr>
                <w:b/>
                <w:bCs/>
                <w:color w:val="000000"/>
                <w:sz w:val="18"/>
                <w:szCs w:val="18"/>
              </w:rPr>
            </w:pPr>
            <w:r w:rsidRPr="001851EC">
              <w:rPr>
                <w:b/>
                <w:bCs/>
                <w:color w:val="000000"/>
                <w:sz w:val="18"/>
                <w:szCs w:val="18"/>
              </w:rPr>
              <w:t>2026</w:t>
            </w:r>
          </w:p>
        </w:tc>
        <w:tc>
          <w:tcPr>
            <w:tcW w:w="349" w:type="pct"/>
            <w:shd w:val="clear" w:color="000000" w:fill="F2F2F2"/>
            <w:noWrap/>
            <w:vAlign w:val="center"/>
            <w:hideMark/>
          </w:tcPr>
          <w:p w14:paraId="557EDBDA" w14:textId="77777777" w:rsidR="001851EC" w:rsidRPr="001851EC" w:rsidRDefault="001851EC" w:rsidP="001851EC">
            <w:pPr>
              <w:jc w:val="center"/>
              <w:rPr>
                <w:b/>
                <w:bCs/>
                <w:color w:val="000000"/>
                <w:sz w:val="18"/>
                <w:szCs w:val="18"/>
              </w:rPr>
            </w:pPr>
            <w:r w:rsidRPr="001851EC">
              <w:rPr>
                <w:b/>
                <w:bCs/>
                <w:color w:val="000000"/>
                <w:sz w:val="18"/>
                <w:szCs w:val="18"/>
              </w:rPr>
              <w:t>2027</w:t>
            </w:r>
          </w:p>
        </w:tc>
        <w:tc>
          <w:tcPr>
            <w:tcW w:w="349" w:type="pct"/>
            <w:shd w:val="clear" w:color="000000" w:fill="F2F2F2"/>
            <w:vAlign w:val="center"/>
          </w:tcPr>
          <w:p w14:paraId="7EC5148E" w14:textId="77777777" w:rsidR="001851EC" w:rsidRPr="001851EC" w:rsidRDefault="001851EC" w:rsidP="001851EC">
            <w:pPr>
              <w:jc w:val="center"/>
              <w:rPr>
                <w:b/>
                <w:bCs/>
                <w:color w:val="000000"/>
                <w:sz w:val="18"/>
                <w:szCs w:val="18"/>
              </w:rPr>
            </w:pPr>
            <w:r w:rsidRPr="001851EC">
              <w:rPr>
                <w:b/>
                <w:bCs/>
                <w:color w:val="000000"/>
                <w:sz w:val="18"/>
                <w:szCs w:val="18"/>
              </w:rPr>
              <w:t>2028</w:t>
            </w:r>
          </w:p>
        </w:tc>
        <w:tc>
          <w:tcPr>
            <w:tcW w:w="349" w:type="pct"/>
            <w:shd w:val="clear" w:color="000000" w:fill="F2F2F2"/>
            <w:vAlign w:val="center"/>
          </w:tcPr>
          <w:p w14:paraId="69B28E09" w14:textId="77777777" w:rsidR="001851EC" w:rsidRPr="001851EC" w:rsidRDefault="001851EC" w:rsidP="001851EC">
            <w:pPr>
              <w:jc w:val="center"/>
              <w:rPr>
                <w:b/>
                <w:bCs/>
                <w:color w:val="000000"/>
                <w:sz w:val="18"/>
                <w:szCs w:val="18"/>
              </w:rPr>
            </w:pPr>
            <w:r w:rsidRPr="001851EC">
              <w:rPr>
                <w:b/>
                <w:bCs/>
                <w:color w:val="000000"/>
                <w:sz w:val="18"/>
                <w:szCs w:val="18"/>
              </w:rPr>
              <w:t>łącznie</w:t>
            </w:r>
          </w:p>
        </w:tc>
      </w:tr>
      <w:tr w:rsidR="001851EC" w:rsidRPr="001851EC" w14:paraId="45E5C88F" w14:textId="77777777" w:rsidTr="00A00C5A">
        <w:trPr>
          <w:trHeight w:val="624"/>
        </w:trPr>
        <w:tc>
          <w:tcPr>
            <w:tcW w:w="660" w:type="pct"/>
            <w:gridSpan w:val="2"/>
            <w:vMerge/>
            <w:vAlign w:val="center"/>
            <w:hideMark/>
          </w:tcPr>
          <w:p w14:paraId="4E31B911" w14:textId="77777777" w:rsidR="001851EC" w:rsidRPr="001851EC" w:rsidRDefault="001851EC" w:rsidP="001851EC">
            <w:pPr>
              <w:rPr>
                <w:b/>
                <w:bCs/>
                <w:color w:val="000000"/>
                <w:sz w:val="22"/>
                <w:szCs w:val="22"/>
              </w:rPr>
            </w:pPr>
          </w:p>
        </w:tc>
        <w:tc>
          <w:tcPr>
            <w:tcW w:w="850" w:type="pct"/>
            <w:shd w:val="clear" w:color="auto" w:fill="D9D9D9"/>
            <w:noWrap/>
            <w:vAlign w:val="center"/>
            <w:hideMark/>
          </w:tcPr>
          <w:p w14:paraId="64959685" w14:textId="77777777" w:rsidR="001851EC" w:rsidRPr="001851EC" w:rsidRDefault="001851EC" w:rsidP="001851EC">
            <w:pPr>
              <w:rPr>
                <w:b/>
                <w:bCs/>
                <w:color w:val="000000"/>
                <w:sz w:val="22"/>
                <w:szCs w:val="22"/>
              </w:rPr>
            </w:pPr>
            <w:r w:rsidRPr="001851EC">
              <w:rPr>
                <w:b/>
                <w:bCs/>
                <w:color w:val="000000"/>
                <w:sz w:val="22"/>
                <w:szCs w:val="22"/>
              </w:rPr>
              <w:t>PM10</w:t>
            </w:r>
          </w:p>
        </w:tc>
        <w:tc>
          <w:tcPr>
            <w:tcW w:w="349" w:type="pct"/>
            <w:shd w:val="clear" w:color="auto" w:fill="auto"/>
            <w:noWrap/>
            <w:vAlign w:val="center"/>
          </w:tcPr>
          <w:p w14:paraId="59BC58E3" w14:textId="77777777" w:rsidR="001851EC" w:rsidRPr="001851EC" w:rsidRDefault="001851EC" w:rsidP="001851EC">
            <w:pPr>
              <w:jc w:val="center"/>
              <w:rPr>
                <w:color w:val="000000"/>
                <w:sz w:val="18"/>
                <w:szCs w:val="18"/>
              </w:rPr>
            </w:pPr>
            <w:r w:rsidRPr="001851EC">
              <w:rPr>
                <w:color w:val="000000"/>
                <w:sz w:val="18"/>
                <w:szCs w:val="18"/>
              </w:rPr>
              <w:t>1 500</w:t>
            </w:r>
          </w:p>
        </w:tc>
        <w:tc>
          <w:tcPr>
            <w:tcW w:w="349" w:type="pct"/>
            <w:shd w:val="clear" w:color="auto" w:fill="auto"/>
            <w:noWrap/>
            <w:vAlign w:val="center"/>
          </w:tcPr>
          <w:p w14:paraId="29AADDE0" w14:textId="77777777" w:rsidR="001851EC" w:rsidRPr="001851EC" w:rsidRDefault="001851EC" w:rsidP="001851EC">
            <w:pPr>
              <w:jc w:val="center"/>
              <w:rPr>
                <w:color w:val="000000"/>
                <w:sz w:val="18"/>
                <w:szCs w:val="18"/>
              </w:rPr>
            </w:pPr>
            <w:r w:rsidRPr="001851EC">
              <w:rPr>
                <w:color w:val="000000"/>
                <w:sz w:val="18"/>
                <w:szCs w:val="18"/>
              </w:rPr>
              <w:t>4 490</w:t>
            </w:r>
          </w:p>
        </w:tc>
        <w:tc>
          <w:tcPr>
            <w:tcW w:w="349" w:type="pct"/>
            <w:shd w:val="clear" w:color="auto" w:fill="auto"/>
            <w:noWrap/>
            <w:vAlign w:val="center"/>
          </w:tcPr>
          <w:p w14:paraId="1B0E92F3" w14:textId="77777777" w:rsidR="001851EC" w:rsidRPr="001851EC" w:rsidRDefault="001851EC" w:rsidP="001851EC">
            <w:pPr>
              <w:jc w:val="center"/>
              <w:rPr>
                <w:color w:val="000000"/>
                <w:sz w:val="18"/>
                <w:szCs w:val="18"/>
              </w:rPr>
            </w:pPr>
            <w:r w:rsidRPr="001851EC">
              <w:rPr>
                <w:color w:val="000000"/>
                <w:sz w:val="18"/>
                <w:szCs w:val="18"/>
              </w:rPr>
              <w:t>5 990</w:t>
            </w:r>
          </w:p>
        </w:tc>
        <w:tc>
          <w:tcPr>
            <w:tcW w:w="349" w:type="pct"/>
            <w:gridSpan w:val="2"/>
            <w:shd w:val="clear" w:color="auto" w:fill="auto"/>
            <w:vAlign w:val="center"/>
          </w:tcPr>
          <w:p w14:paraId="19282D13" w14:textId="77777777" w:rsidR="001851EC" w:rsidRPr="001851EC" w:rsidRDefault="001851EC" w:rsidP="001851EC">
            <w:pPr>
              <w:jc w:val="center"/>
              <w:rPr>
                <w:color w:val="000000"/>
                <w:sz w:val="18"/>
                <w:szCs w:val="18"/>
              </w:rPr>
            </w:pPr>
            <w:r w:rsidRPr="001851EC">
              <w:rPr>
                <w:color w:val="000000"/>
                <w:sz w:val="18"/>
                <w:szCs w:val="18"/>
              </w:rPr>
              <w:t>5 990</w:t>
            </w:r>
          </w:p>
        </w:tc>
        <w:tc>
          <w:tcPr>
            <w:tcW w:w="349" w:type="pct"/>
            <w:shd w:val="clear" w:color="auto" w:fill="auto"/>
            <w:vAlign w:val="center"/>
          </w:tcPr>
          <w:p w14:paraId="3555FF9B" w14:textId="77777777" w:rsidR="001851EC" w:rsidRPr="001851EC" w:rsidRDefault="001851EC" w:rsidP="001851EC">
            <w:pPr>
              <w:jc w:val="center"/>
              <w:rPr>
                <w:color w:val="000000"/>
                <w:sz w:val="18"/>
                <w:szCs w:val="18"/>
              </w:rPr>
            </w:pPr>
            <w:r w:rsidRPr="001851EC">
              <w:rPr>
                <w:color w:val="000000"/>
                <w:sz w:val="18"/>
                <w:szCs w:val="18"/>
              </w:rPr>
              <w:t>5 990</w:t>
            </w:r>
          </w:p>
        </w:tc>
        <w:tc>
          <w:tcPr>
            <w:tcW w:w="349" w:type="pct"/>
            <w:shd w:val="clear" w:color="auto" w:fill="auto"/>
            <w:vAlign w:val="center"/>
          </w:tcPr>
          <w:p w14:paraId="3F3B9EA5" w14:textId="77777777" w:rsidR="001851EC" w:rsidRPr="001851EC" w:rsidRDefault="001851EC" w:rsidP="001851EC">
            <w:pPr>
              <w:jc w:val="center"/>
              <w:rPr>
                <w:color w:val="000000"/>
                <w:sz w:val="18"/>
                <w:szCs w:val="18"/>
              </w:rPr>
            </w:pPr>
            <w:r w:rsidRPr="001851EC">
              <w:rPr>
                <w:color w:val="000000"/>
                <w:sz w:val="18"/>
                <w:szCs w:val="18"/>
              </w:rPr>
              <w:t>4 490</w:t>
            </w:r>
          </w:p>
        </w:tc>
        <w:tc>
          <w:tcPr>
            <w:tcW w:w="349" w:type="pct"/>
            <w:gridSpan w:val="2"/>
            <w:shd w:val="clear" w:color="auto" w:fill="auto"/>
            <w:vAlign w:val="center"/>
          </w:tcPr>
          <w:p w14:paraId="6D4208C3" w14:textId="77777777" w:rsidR="001851EC" w:rsidRPr="001851EC" w:rsidRDefault="001851EC" w:rsidP="001851EC">
            <w:pPr>
              <w:jc w:val="center"/>
              <w:rPr>
                <w:color w:val="000000"/>
                <w:sz w:val="18"/>
                <w:szCs w:val="18"/>
              </w:rPr>
            </w:pPr>
            <w:r w:rsidRPr="001851EC">
              <w:rPr>
                <w:color w:val="000000"/>
                <w:sz w:val="18"/>
                <w:szCs w:val="18"/>
              </w:rPr>
              <w:t>1 500</w:t>
            </w:r>
          </w:p>
        </w:tc>
        <w:tc>
          <w:tcPr>
            <w:tcW w:w="349" w:type="pct"/>
            <w:shd w:val="clear" w:color="auto" w:fill="auto"/>
            <w:vAlign w:val="center"/>
          </w:tcPr>
          <w:p w14:paraId="19572577" w14:textId="77777777" w:rsidR="001851EC" w:rsidRPr="001851EC" w:rsidRDefault="001851EC" w:rsidP="001851EC">
            <w:pPr>
              <w:jc w:val="center"/>
              <w:rPr>
                <w:color w:val="000000"/>
                <w:sz w:val="18"/>
                <w:szCs w:val="18"/>
              </w:rPr>
            </w:pPr>
            <w:r w:rsidRPr="001851EC">
              <w:rPr>
                <w:color w:val="000000"/>
                <w:sz w:val="18"/>
                <w:szCs w:val="18"/>
              </w:rPr>
              <w:t>-</w:t>
            </w:r>
          </w:p>
        </w:tc>
        <w:tc>
          <w:tcPr>
            <w:tcW w:w="349" w:type="pct"/>
            <w:shd w:val="clear" w:color="auto" w:fill="auto"/>
            <w:vAlign w:val="center"/>
          </w:tcPr>
          <w:p w14:paraId="3F450D30" w14:textId="77777777" w:rsidR="001851EC" w:rsidRPr="001851EC" w:rsidRDefault="001851EC" w:rsidP="001851EC">
            <w:pPr>
              <w:jc w:val="center"/>
              <w:rPr>
                <w:color w:val="000000"/>
                <w:sz w:val="18"/>
                <w:szCs w:val="18"/>
              </w:rPr>
            </w:pPr>
            <w:r w:rsidRPr="001851EC">
              <w:rPr>
                <w:color w:val="000000"/>
                <w:sz w:val="18"/>
                <w:szCs w:val="18"/>
              </w:rPr>
              <w:t>-</w:t>
            </w:r>
          </w:p>
        </w:tc>
        <w:tc>
          <w:tcPr>
            <w:tcW w:w="349" w:type="pct"/>
            <w:shd w:val="clear" w:color="auto" w:fill="auto"/>
            <w:vAlign w:val="center"/>
          </w:tcPr>
          <w:p w14:paraId="5717C4CD" w14:textId="77777777" w:rsidR="001851EC" w:rsidRPr="001851EC" w:rsidRDefault="001851EC" w:rsidP="001851EC">
            <w:pPr>
              <w:jc w:val="center"/>
              <w:rPr>
                <w:color w:val="000000"/>
                <w:sz w:val="18"/>
                <w:szCs w:val="18"/>
              </w:rPr>
            </w:pPr>
            <w:r w:rsidRPr="001851EC">
              <w:rPr>
                <w:color w:val="000000"/>
                <w:sz w:val="18"/>
                <w:szCs w:val="18"/>
              </w:rPr>
              <w:t>29 950</w:t>
            </w:r>
          </w:p>
        </w:tc>
      </w:tr>
      <w:tr w:rsidR="001851EC" w:rsidRPr="001851EC" w14:paraId="52119D51" w14:textId="77777777" w:rsidTr="00A00C5A">
        <w:trPr>
          <w:trHeight w:val="498"/>
        </w:trPr>
        <w:tc>
          <w:tcPr>
            <w:tcW w:w="660" w:type="pct"/>
            <w:gridSpan w:val="2"/>
            <w:vMerge/>
            <w:vAlign w:val="center"/>
          </w:tcPr>
          <w:p w14:paraId="1B4BF8DB" w14:textId="77777777" w:rsidR="001851EC" w:rsidRPr="001851EC" w:rsidRDefault="001851EC" w:rsidP="001851EC">
            <w:pPr>
              <w:rPr>
                <w:b/>
                <w:bCs/>
                <w:color w:val="000000"/>
                <w:sz w:val="22"/>
                <w:szCs w:val="22"/>
              </w:rPr>
            </w:pPr>
          </w:p>
        </w:tc>
        <w:tc>
          <w:tcPr>
            <w:tcW w:w="850" w:type="pct"/>
            <w:shd w:val="clear" w:color="auto" w:fill="D9D9D9"/>
            <w:noWrap/>
            <w:vAlign w:val="center"/>
          </w:tcPr>
          <w:p w14:paraId="4C96BA68" w14:textId="0CB60A98" w:rsidR="001851EC" w:rsidRPr="001851EC" w:rsidRDefault="001851EC" w:rsidP="001851EC">
            <w:pPr>
              <w:rPr>
                <w:b/>
                <w:bCs/>
                <w:color w:val="000000"/>
                <w:sz w:val="22"/>
                <w:szCs w:val="22"/>
              </w:rPr>
            </w:pPr>
            <w:r w:rsidRPr="001851EC">
              <w:rPr>
                <w:b/>
                <w:bCs/>
                <w:color w:val="000000"/>
                <w:sz w:val="22"/>
                <w:szCs w:val="22"/>
              </w:rPr>
              <w:t>PM2,5/B(a)P</w:t>
            </w:r>
          </w:p>
        </w:tc>
        <w:tc>
          <w:tcPr>
            <w:tcW w:w="349" w:type="pct"/>
            <w:shd w:val="clear" w:color="auto" w:fill="auto"/>
            <w:noWrap/>
            <w:vAlign w:val="center"/>
          </w:tcPr>
          <w:p w14:paraId="4D7A013F" w14:textId="77777777" w:rsidR="001851EC" w:rsidRPr="001851EC" w:rsidRDefault="001851EC" w:rsidP="001851EC">
            <w:pPr>
              <w:jc w:val="center"/>
              <w:rPr>
                <w:color w:val="000000"/>
                <w:sz w:val="18"/>
                <w:szCs w:val="18"/>
              </w:rPr>
            </w:pPr>
            <w:r w:rsidRPr="001851EC">
              <w:rPr>
                <w:color w:val="000000"/>
                <w:sz w:val="18"/>
                <w:szCs w:val="18"/>
              </w:rPr>
              <w:t>-</w:t>
            </w:r>
          </w:p>
        </w:tc>
        <w:tc>
          <w:tcPr>
            <w:tcW w:w="349" w:type="pct"/>
            <w:shd w:val="clear" w:color="auto" w:fill="auto"/>
            <w:noWrap/>
            <w:vAlign w:val="center"/>
          </w:tcPr>
          <w:p w14:paraId="5C8EA314" w14:textId="77777777" w:rsidR="001851EC" w:rsidRPr="001851EC" w:rsidRDefault="001851EC" w:rsidP="001851EC">
            <w:pPr>
              <w:jc w:val="center"/>
              <w:rPr>
                <w:color w:val="000000"/>
                <w:sz w:val="18"/>
                <w:szCs w:val="18"/>
              </w:rPr>
            </w:pPr>
            <w:r w:rsidRPr="001851EC">
              <w:rPr>
                <w:color w:val="000000"/>
                <w:sz w:val="18"/>
                <w:szCs w:val="18"/>
              </w:rPr>
              <w:t>-</w:t>
            </w:r>
          </w:p>
        </w:tc>
        <w:tc>
          <w:tcPr>
            <w:tcW w:w="349" w:type="pct"/>
            <w:shd w:val="clear" w:color="auto" w:fill="auto"/>
            <w:noWrap/>
            <w:vAlign w:val="center"/>
          </w:tcPr>
          <w:p w14:paraId="67132442" w14:textId="77777777" w:rsidR="001851EC" w:rsidRPr="001851EC" w:rsidRDefault="001851EC" w:rsidP="001851EC">
            <w:pPr>
              <w:jc w:val="center"/>
              <w:rPr>
                <w:color w:val="000000"/>
                <w:sz w:val="18"/>
                <w:szCs w:val="18"/>
              </w:rPr>
            </w:pPr>
            <w:r w:rsidRPr="001851EC">
              <w:rPr>
                <w:color w:val="000000"/>
                <w:sz w:val="18"/>
                <w:szCs w:val="18"/>
              </w:rPr>
              <w:t>-</w:t>
            </w:r>
          </w:p>
        </w:tc>
        <w:tc>
          <w:tcPr>
            <w:tcW w:w="349" w:type="pct"/>
            <w:gridSpan w:val="2"/>
            <w:shd w:val="clear" w:color="auto" w:fill="auto"/>
            <w:vAlign w:val="center"/>
          </w:tcPr>
          <w:p w14:paraId="6462EAB1" w14:textId="77777777" w:rsidR="001851EC" w:rsidRPr="001851EC" w:rsidRDefault="001851EC" w:rsidP="001851EC">
            <w:pPr>
              <w:jc w:val="center"/>
              <w:rPr>
                <w:color w:val="000000"/>
                <w:sz w:val="18"/>
                <w:szCs w:val="18"/>
              </w:rPr>
            </w:pPr>
            <w:r w:rsidRPr="001851EC">
              <w:rPr>
                <w:sz w:val="18"/>
                <w:szCs w:val="18"/>
              </w:rPr>
              <w:t>10 025</w:t>
            </w:r>
          </w:p>
        </w:tc>
        <w:tc>
          <w:tcPr>
            <w:tcW w:w="349" w:type="pct"/>
            <w:shd w:val="clear" w:color="auto" w:fill="auto"/>
            <w:vAlign w:val="center"/>
          </w:tcPr>
          <w:p w14:paraId="41D265A9" w14:textId="77777777" w:rsidR="001851EC" w:rsidRPr="001851EC" w:rsidRDefault="001851EC" w:rsidP="001851EC">
            <w:pPr>
              <w:jc w:val="center"/>
              <w:rPr>
                <w:color w:val="000000"/>
                <w:sz w:val="18"/>
                <w:szCs w:val="18"/>
              </w:rPr>
            </w:pPr>
            <w:r w:rsidRPr="001851EC">
              <w:rPr>
                <w:sz w:val="18"/>
                <w:szCs w:val="18"/>
              </w:rPr>
              <w:t>12 038</w:t>
            </w:r>
          </w:p>
        </w:tc>
        <w:tc>
          <w:tcPr>
            <w:tcW w:w="349" w:type="pct"/>
            <w:shd w:val="clear" w:color="auto" w:fill="auto"/>
            <w:vAlign w:val="center"/>
          </w:tcPr>
          <w:p w14:paraId="3F92EAAC" w14:textId="77777777" w:rsidR="001851EC" w:rsidRPr="001851EC" w:rsidRDefault="001851EC" w:rsidP="001851EC">
            <w:pPr>
              <w:jc w:val="center"/>
              <w:rPr>
                <w:color w:val="000000"/>
                <w:sz w:val="18"/>
                <w:szCs w:val="18"/>
              </w:rPr>
            </w:pPr>
            <w:r w:rsidRPr="001851EC">
              <w:rPr>
                <w:sz w:val="18"/>
                <w:szCs w:val="18"/>
              </w:rPr>
              <w:t>12 038</w:t>
            </w:r>
          </w:p>
        </w:tc>
        <w:tc>
          <w:tcPr>
            <w:tcW w:w="349" w:type="pct"/>
            <w:gridSpan w:val="2"/>
            <w:shd w:val="clear" w:color="auto" w:fill="auto"/>
            <w:vAlign w:val="center"/>
          </w:tcPr>
          <w:p w14:paraId="0241A001" w14:textId="77777777" w:rsidR="001851EC" w:rsidRPr="001851EC" w:rsidRDefault="001851EC" w:rsidP="001851EC">
            <w:pPr>
              <w:jc w:val="center"/>
              <w:rPr>
                <w:color w:val="000000"/>
                <w:sz w:val="18"/>
                <w:szCs w:val="18"/>
              </w:rPr>
            </w:pPr>
            <w:r w:rsidRPr="001851EC">
              <w:rPr>
                <w:sz w:val="18"/>
                <w:szCs w:val="18"/>
              </w:rPr>
              <w:t>12 038</w:t>
            </w:r>
          </w:p>
        </w:tc>
        <w:tc>
          <w:tcPr>
            <w:tcW w:w="349" w:type="pct"/>
            <w:shd w:val="clear" w:color="auto" w:fill="auto"/>
            <w:vAlign w:val="center"/>
          </w:tcPr>
          <w:p w14:paraId="2AA3FFD6" w14:textId="77777777" w:rsidR="001851EC" w:rsidRPr="001851EC" w:rsidRDefault="001851EC" w:rsidP="001851EC">
            <w:pPr>
              <w:jc w:val="center"/>
              <w:rPr>
                <w:color w:val="000000"/>
                <w:sz w:val="18"/>
                <w:szCs w:val="18"/>
              </w:rPr>
            </w:pPr>
            <w:r w:rsidRPr="001851EC">
              <w:rPr>
                <w:sz w:val="18"/>
                <w:szCs w:val="18"/>
              </w:rPr>
              <w:t>12 038</w:t>
            </w:r>
          </w:p>
        </w:tc>
        <w:tc>
          <w:tcPr>
            <w:tcW w:w="349" w:type="pct"/>
            <w:shd w:val="clear" w:color="auto" w:fill="auto"/>
            <w:vAlign w:val="center"/>
          </w:tcPr>
          <w:p w14:paraId="709A746E" w14:textId="77777777" w:rsidR="001851EC" w:rsidRPr="001851EC" w:rsidRDefault="001851EC" w:rsidP="001851EC">
            <w:pPr>
              <w:jc w:val="center"/>
              <w:rPr>
                <w:color w:val="000000"/>
                <w:sz w:val="18"/>
                <w:szCs w:val="18"/>
              </w:rPr>
            </w:pPr>
            <w:r w:rsidRPr="001851EC">
              <w:rPr>
                <w:sz w:val="18"/>
                <w:szCs w:val="18"/>
              </w:rPr>
              <w:t>12 038</w:t>
            </w:r>
          </w:p>
        </w:tc>
        <w:tc>
          <w:tcPr>
            <w:tcW w:w="349" w:type="pct"/>
            <w:shd w:val="clear" w:color="auto" w:fill="auto"/>
            <w:vAlign w:val="center"/>
          </w:tcPr>
          <w:p w14:paraId="70719FF0" w14:textId="77777777" w:rsidR="001851EC" w:rsidRPr="001851EC" w:rsidRDefault="001851EC" w:rsidP="001851EC">
            <w:pPr>
              <w:jc w:val="center"/>
              <w:rPr>
                <w:color w:val="000000"/>
                <w:sz w:val="18"/>
                <w:szCs w:val="18"/>
              </w:rPr>
            </w:pPr>
            <w:r w:rsidRPr="001851EC">
              <w:rPr>
                <w:sz w:val="18"/>
                <w:szCs w:val="18"/>
              </w:rPr>
              <w:t>70 215</w:t>
            </w:r>
          </w:p>
        </w:tc>
      </w:tr>
      <w:tr w:rsidR="001851EC" w:rsidRPr="001851EC" w14:paraId="092CDAC6" w14:textId="77777777" w:rsidTr="00AE0C9E">
        <w:trPr>
          <w:trHeight w:val="240"/>
        </w:trPr>
        <w:tc>
          <w:tcPr>
            <w:tcW w:w="1510" w:type="pct"/>
            <w:gridSpan w:val="3"/>
            <w:shd w:val="clear" w:color="000000" w:fill="D9D9D9"/>
            <w:noWrap/>
            <w:vAlign w:val="center"/>
            <w:hideMark/>
          </w:tcPr>
          <w:p w14:paraId="08CD1242" w14:textId="77777777" w:rsidR="001851EC" w:rsidRPr="001851EC" w:rsidRDefault="001851EC" w:rsidP="001851EC">
            <w:pPr>
              <w:rPr>
                <w:b/>
                <w:bCs/>
                <w:color w:val="000000"/>
                <w:sz w:val="22"/>
                <w:szCs w:val="22"/>
              </w:rPr>
            </w:pPr>
            <w:r w:rsidRPr="001851EC">
              <w:rPr>
                <w:b/>
                <w:bCs/>
                <w:color w:val="000000"/>
                <w:sz w:val="22"/>
                <w:szCs w:val="22"/>
              </w:rPr>
              <w:t>źródła finansowania</w:t>
            </w:r>
          </w:p>
        </w:tc>
        <w:tc>
          <w:tcPr>
            <w:tcW w:w="3490" w:type="pct"/>
            <w:gridSpan w:val="12"/>
            <w:shd w:val="clear" w:color="auto" w:fill="auto"/>
            <w:vAlign w:val="center"/>
            <w:hideMark/>
          </w:tcPr>
          <w:p w14:paraId="3E421BAF" w14:textId="77777777" w:rsidR="001851EC" w:rsidRPr="001851EC" w:rsidRDefault="001851EC" w:rsidP="001851EC">
            <w:pPr>
              <w:rPr>
                <w:color w:val="000000"/>
                <w:sz w:val="22"/>
                <w:szCs w:val="22"/>
              </w:rPr>
            </w:pPr>
            <w:r w:rsidRPr="001851EC">
              <w:rPr>
                <w:color w:val="000000"/>
                <w:sz w:val="22"/>
                <w:szCs w:val="22"/>
              </w:rPr>
              <w:t xml:space="preserve">środki własne, </w:t>
            </w:r>
            <w:proofErr w:type="spellStart"/>
            <w:r w:rsidRPr="001851EC">
              <w:rPr>
                <w:color w:val="000000"/>
                <w:sz w:val="22"/>
                <w:szCs w:val="22"/>
              </w:rPr>
              <w:t>WFOŚiGW</w:t>
            </w:r>
            <w:proofErr w:type="spellEnd"/>
            <w:r w:rsidRPr="001851EC">
              <w:rPr>
                <w:color w:val="000000"/>
                <w:sz w:val="22"/>
                <w:szCs w:val="22"/>
              </w:rPr>
              <w:t>, NFOŚiGW, inne środki zewnętrzne</w:t>
            </w:r>
          </w:p>
        </w:tc>
      </w:tr>
      <w:tr w:rsidR="001851EC" w:rsidRPr="001851EC" w14:paraId="59E682FD" w14:textId="77777777" w:rsidTr="00AE0C9E">
        <w:trPr>
          <w:trHeight w:val="276"/>
        </w:trPr>
        <w:tc>
          <w:tcPr>
            <w:tcW w:w="1510" w:type="pct"/>
            <w:gridSpan w:val="3"/>
            <w:shd w:val="clear" w:color="000000" w:fill="D9D9D9"/>
            <w:vAlign w:val="center"/>
            <w:hideMark/>
          </w:tcPr>
          <w:p w14:paraId="18D19B60" w14:textId="5E4E1FF8" w:rsidR="001851EC" w:rsidRPr="001851EC" w:rsidRDefault="001851EC" w:rsidP="001851EC">
            <w:pPr>
              <w:rPr>
                <w:b/>
                <w:bCs/>
                <w:color w:val="000000"/>
                <w:sz w:val="22"/>
                <w:szCs w:val="22"/>
              </w:rPr>
            </w:pPr>
            <w:r w:rsidRPr="001851EC">
              <w:rPr>
                <w:b/>
                <w:bCs/>
                <w:color w:val="000000"/>
                <w:sz w:val="22"/>
                <w:szCs w:val="22"/>
              </w:rPr>
              <w:t xml:space="preserve">kategoria źródeł emisji </w:t>
            </w:r>
            <w:r w:rsidR="00AE0C9E">
              <w:rPr>
                <w:b/>
                <w:bCs/>
                <w:color w:val="000000"/>
                <w:sz w:val="22"/>
                <w:szCs w:val="22"/>
              </w:rPr>
              <w:br/>
            </w:r>
            <w:r w:rsidRPr="001851EC">
              <w:rPr>
                <w:b/>
                <w:bCs/>
                <w:color w:val="000000"/>
                <w:sz w:val="22"/>
                <w:szCs w:val="22"/>
              </w:rPr>
              <w:t>lub sektory, których dotyczy działanie naprawcze</w:t>
            </w:r>
          </w:p>
        </w:tc>
        <w:tc>
          <w:tcPr>
            <w:tcW w:w="3490" w:type="pct"/>
            <w:gridSpan w:val="12"/>
            <w:shd w:val="clear" w:color="auto" w:fill="auto"/>
            <w:noWrap/>
            <w:vAlign w:val="center"/>
            <w:hideMark/>
          </w:tcPr>
          <w:p w14:paraId="3C426341" w14:textId="77777777" w:rsidR="001851EC" w:rsidRPr="001851EC" w:rsidRDefault="001851EC" w:rsidP="001851EC">
            <w:pPr>
              <w:rPr>
                <w:color w:val="000000"/>
                <w:sz w:val="22"/>
                <w:szCs w:val="22"/>
              </w:rPr>
            </w:pPr>
            <w:r w:rsidRPr="001851EC">
              <w:rPr>
                <w:color w:val="000000"/>
                <w:sz w:val="22"/>
                <w:szCs w:val="22"/>
              </w:rPr>
              <w:t>SNAP 0202</w:t>
            </w:r>
          </w:p>
        </w:tc>
      </w:tr>
      <w:tr w:rsidR="001851EC" w:rsidRPr="001851EC" w14:paraId="17F8B4D8" w14:textId="77777777" w:rsidTr="00AE0C9E">
        <w:trPr>
          <w:trHeight w:val="240"/>
        </w:trPr>
        <w:tc>
          <w:tcPr>
            <w:tcW w:w="1510" w:type="pct"/>
            <w:gridSpan w:val="3"/>
            <w:shd w:val="clear" w:color="000000" w:fill="D9D9D9"/>
            <w:vAlign w:val="center"/>
            <w:hideMark/>
          </w:tcPr>
          <w:p w14:paraId="7B3BFD99" w14:textId="77777777" w:rsidR="001851EC" w:rsidRPr="001851EC" w:rsidRDefault="001851EC" w:rsidP="001851EC">
            <w:pPr>
              <w:rPr>
                <w:b/>
                <w:bCs/>
                <w:color w:val="000000"/>
                <w:sz w:val="22"/>
                <w:szCs w:val="22"/>
              </w:rPr>
            </w:pPr>
            <w:r w:rsidRPr="001851EC">
              <w:rPr>
                <w:b/>
                <w:bCs/>
                <w:color w:val="000000"/>
                <w:sz w:val="22"/>
                <w:szCs w:val="22"/>
              </w:rPr>
              <w:t>skala przestrzenna</w:t>
            </w:r>
          </w:p>
        </w:tc>
        <w:tc>
          <w:tcPr>
            <w:tcW w:w="3490" w:type="pct"/>
            <w:gridSpan w:val="12"/>
            <w:shd w:val="clear" w:color="auto" w:fill="auto"/>
            <w:vAlign w:val="center"/>
            <w:hideMark/>
          </w:tcPr>
          <w:p w14:paraId="477CC0AE" w14:textId="77777777" w:rsidR="001851EC" w:rsidRPr="001851EC" w:rsidRDefault="001851EC" w:rsidP="001851EC">
            <w:pPr>
              <w:rPr>
                <w:color w:val="000000"/>
                <w:sz w:val="22"/>
                <w:szCs w:val="22"/>
              </w:rPr>
            </w:pPr>
            <w:r w:rsidRPr="001851EC">
              <w:rPr>
                <w:color w:val="000000"/>
                <w:sz w:val="22"/>
                <w:szCs w:val="22"/>
              </w:rPr>
              <w:t>gminna / powiatowa</w:t>
            </w:r>
          </w:p>
        </w:tc>
      </w:tr>
      <w:tr w:rsidR="001851EC" w:rsidRPr="001851EC" w14:paraId="29F259F2" w14:textId="77777777" w:rsidTr="00AE0C9E">
        <w:trPr>
          <w:trHeight w:val="240"/>
        </w:trPr>
        <w:tc>
          <w:tcPr>
            <w:tcW w:w="1510" w:type="pct"/>
            <w:gridSpan w:val="3"/>
            <w:shd w:val="clear" w:color="000000" w:fill="D9D9D9"/>
            <w:noWrap/>
            <w:vAlign w:val="center"/>
            <w:hideMark/>
          </w:tcPr>
          <w:p w14:paraId="3B3E8FF2" w14:textId="77777777" w:rsidR="001851EC" w:rsidRPr="001851EC" w:rsidRDefault="001851EC" w:rsidP="001851EC">
            <w:pPr>
              <w:rPr>
                <w:b/>
                <w:bCs/>
                <w:color w:val="000000"/>
                <w:sz w:val="22"/>
                <w:szCs w:val="22"/>
              </w:rPr>
            </w:pPr>
            <w:r w:rsidRPr="001851EC">
              <w:rPr>
                <w:b/>
                <w:bCs/>
                <w:color w:val="000000"/>
                <w:sz w:val="22"/>
                <w:szCs w:val="22"/>
              </w:rPr>
              <w:t>status realizacji działań</w:t>
            </w:r>
          </w:p>
        </w:tc>
        <w:tc>
          <w:tcPr>
            <w:tcW w:w="3490" w:type="pct"/>
            <w:gridSpan w:val="12"/>
            <w:shd w:val="clear" w:color="auto" w:fill="auto"/>
            <w:vAlign w:val="center"/>
            <w:hideMark/>
          </w:tcPr>
          <w:p w14:paraId="6A2509B5" w14:textId="77777777" w:rsidR="001851EC" w:rsidRPr="001851EC" w:rsidRDefault="001851EC" w:rsidP="001851EC">
            <w:pPr>
              <w:rPr>
                <w:color w:val="000000"/>
                <w:sz w:val="22"/>
                <w:szCs w:val="22"/>
              </w:rPr>
            </w:pPr>
            <w:r w:rsidRPr="001851EC">
              <w:rPr>
                <w:color w:val="000000"/>
                <w:sz w:val="22"/>
                <w:szCs w:val="22"/>
              </w:rPr>
              <w:t>w trakcie realizacji</w:t>
            </w:r>
          </w:p>
        </w:tc>
      </w:tr>
      <w:tr w:rsidR="001851EC" w:rsidRPr="001851EC" w14:paraId="3C5715C3" w14:textId="77777777" w:rsidTr="00A00C5A">
        <w:trPr>
          <w:trHeight w:val="240"/>
        </w:trPr>
        <w:tc>
          <w:tcPr>
            <w:tcW w:w="630" w:type="pct"/>
            <w:vMerge w:val="restart"/>
            <w:shd w:val="clear" w:color="000000" w:fill="D9D9D9"/>
            <w:noWrap/>
            <w:vAlign w:val="center"/>
            <w:hideMark/>
          </w:tcPr>
          <w:p w14:paraId="51714FB0" w14:textId="77777777" w:rsidR="001851EC" w:rsidRPr="001851EC" w:rsidRDefault="001851EC" w:rsidP="001851EC">
            <w:pPr>
              <w:rPr>
                <w:b/>
                <w:bCs/>
                <w:color w:val="000000"/>
                <w:sz w:val="22"/>
                <w:szCs w:val="22"/>
              </w:rPr>
            </w:pPr>
            <w:r w:rsidRPr="001851EC">
              <w:rPr>
                <w:b/>
                <w:bCs/>
                <w:color w:val="000000"/>
                <w:sz w:val="22"/>
                <w:szCs w:val="22"/>
              </w:rPr>
              <w:t>planowane terminy</w:t>
            </w:r>
          </w:p>
        </w:tc>
        <w:tc>
          <w:tcPr>
            <w:tcW w:w="880" w:type="pct"/>
            <w:gridSpan w:val="2"/>
            <w:shd w:val="clear" w:color="000000" w:fill="D9D9D9"/>
            <w:vAlign w:val="center"/>
          </w:tcPr>
          <w:p w14:paraId="030AE450" w14:textId="77777777" w:rsidR="001851EC" w:rsidRPr="001851EC" w:rsidRDefault="001851EC" w:rsidP="001851EC">
            <w:pPr>
              <w:rPr>
                <w:b/>
                <w:bCs/>
                <w:color w:val="000000"/>
                <w:sz w:val="22"/>
                <w:szCs w:val="22"/>
              </w:rPr>
            </w:pPr>
            <w:r w:rsidRPr="001851EC">
              <w:rPr>
                <w:b/>
                <w:bCs/>
                <w:color w:val="000000"/>
                <w:sz w:val="22"/>
                <w:szCs w:val="22"/>
              </w:rPr>
              <w:t>zanieczyszczenie</w:t>
            </w:r>
          </w:p>
        </w:tc>
        <w:tc>
          <w:tcPr>
            <w:tcW w:w="1162" w:type="pct"/>
            <w:gridSpan w:val="4"/>
            <w:shd w:val="clear" w:color="000000" w:fill="F2F2F2"/>
            <w:vAlign w:val="center"/>
            <w:hideMark/>
          </w:tcPr>
          <w:p w14:paraId="53E58E94" w14:textId="77777777" w:rsidR="001851EC" w:rsidRPr="001851EC" w:rsidRDefault="001851EC" w:rsidP="001851EC">
            <w:pPr>
              <w:jc w:val="center"/>
              <w:rPr>
                <w:b/>
                <w:bCs/>
                <w:color w:val="000000"/>
                <w:sz w:val="22"/>
                <w:szCs w:val="22"/>
              </w:rPr>
            </w:pPr>
            <w:r w:rsidRPr="001851EC">
              <w:rPr>
                <w:b/>
                <w:bCs/>
                <w:color w:val="000000"/>
                <w:sz w:val="22"/>
                <w:szCs w:val="22"/>
              </w:rPr>
              <w:t>rozpoczęcia</w:t>
            </w:r>
          </w:p>
        </w:tc>
        <w:tc>
          <w:tcPr>
            <w:tcW w:w="1162" w:type="pct"/>
            <w:gridSpan w:val="4"/>
            <w:shd w:val="clear" w:color="000000" w:fill="F2F2F2"/>
            <w:vAlign w:val="center"/>
            <w:hideMark/>
          </w:tcPr>
          <w:p w14:paraId="289BA27B" w14:textId="77777777" w:rsidR="001851EC" w:rsidRPr="001851EC" w:rsidRDefault="001851EC" w:rsidP="001851EC">
            <w:pPr>
              <w:jc w:val="center"/>
              <w:rPr>
                <w:b/>
                <w:bCs/>
                <w:color w:val="000000"/>
                <w:sz w:val="22"/>
                <w:szCs w:val="22"/>
              </w:rPr>
            </w:pPr>
            <w:r w:rsidRPr="001851EC">
              <w:rPr>
                <w:b/>
                <w:bCs/>
                <w:color w:val="000000"/>
                <w:sz w:val="22"/>
                <w:szCs w:val="22"/>
              </w:rPr>
              <w:t>zakończenia</w:t>
            </w:r>
          </w:p>
        </w:tc>
        <w:tc>
          <w:tcPr>
            <w:tcW w:w="1165" w:type="pct"/>
            <w:gridSpan w:val="4"/>
            <w:shd w:val="clear" w:color="000000" w:fill="F2F2F2"/>
            <w:vAlign w:val="center"/>
            <w:hideMark/>
          </w:tcPr>
          <w:p w14:paraId="75B50393" w14:textId="77777777" w:rsidR="001851EC" w:rsidRPr="001851EC" w:rsidRDefault="001851EC" w:rsidP="001851EC">
            <w:pPr>
              <w:jc w:val="center"/>
              <w:rPr>
                <w:b/>
                <w:bCs/>
                <w:color w:val="000000"/>
                <w:sz w:val="22"/>
                <w:szCs w:val="22"/>
              </w:rPr>
            </w:pPr>
            <w:r w:rsidRPr="001851EC">
              <w:rPr>
                <w:b/>
                <w:bCs/>
                <w:color w:val="000000"/>
                <w:sz w:val="22"/>
                <w:szCs w:val="22"/>
              </w:rPr>
              <w:t>osiągnięcia efektu ekologicznego</w:t>
            </w:r>
          </w:p>
        </w:tc>
      </w:tr>
      <w:tr w:rsidR="001851EC" w:rsidRPr="001851EC" w14:paraId="509565CE" w14:textId="77777777" w:rsidTr="00A00C5A">
        <w:trPr>
          <w:trHeight w:val="240"/>
        </w:trPr>
        <w:tc>
          <w:tcPr>
            <w:tcW w:w="630" w:type="pct"/>
            <w:vMerge/>
            <w:shd w:val="clear" w:color="000000" w:fill="D9D9D9"/>
            <w:vAlign w:val="center"/>
            <w:hideMark/>
          </w:tcPr>
          <w:p w14:paraId="73EAC150" w14:textId="77777777" w:rsidR="001851EC" w:rsidRPr="001851EC" w:rsidRDefault="001851EC" w:rsidP="001851EC">
            <w:pPr>
              <w:rPr>
                <w:b/>
                <w:bCs/>
                <w:color w:val="000000"/>
                <w:sz w:val="22"/>
                <w:szCs w:val="22"/>
              </w:rPr>
            </w:pPr>
          </w:p>
        </w:tc>
        <w:tc>
          <w:tcPr>
            <w:tcW w:w="880" w:type="pct"/>
            <w:gridSpan w:val="2"/>
            <w:shd w:val="clear" w:color="000000" w:fill="D9D9D9"/>
            <w:vAlign w:val="center"/>
          </w:tcPr>
          <w:p w14:paraId="10071459" w14:textId="77777777" w:rsidR="001851EC" w:rsidRPr="001851EC" w:rsidRDefault="001851EC" w:rsidP="001851EC">
            <w:pPr>
              <w:rPr>
                <w:b/>
                <w:bCs/>
                <w:color w:val="000000"/>
                <w:sz w:val="22"/>
                <w:szCs w:val="22"/>
              </w:rPr>
            </w:pPr>
            <w:r w:rsidRPr="001851EC">
              <w:rPr>
                <w:b/>
                <w:bCs/>
                <w:color w:val="000000"/>
                <w:sz w:val="22"/>
                <w:szCs w:val="22"/>
              </w:rPr>
              <w:t>PM10</w:t>
            </w:r>
          </w:p>
        </w:tc>
        <w:tc>
          <w:tcPr>
            <w:tcW w:w="1162" w:type="pct"/>
            <w:gridSpan w:val="4"/>
            <w:shd w:val="clear" w:color="auto" w:fill="auto"/>
            <w:vAlign w:val="center"/>
            <w:hideMark/>
          </w:tcPr>
          <w:p w14:paraId="7AA45E97" w14:textId="77777777" w:rsidR="001851EC" w:rsidRPr="001851EC" w:rsidRDefault="001851EC" w:rsidP="001851EC">
            <w:pPr>
              <w:jc w:val="center"/>
              <w:rPr>
                <w:color w:val="000000"/>
                <w:sz w:val="22"/>
                <w:szCs w:val="22"/>
              </w:rPr>
            </w:pPr>
            <w:r w:rsidRPr="001851EC">
              <w:rPr>
                <w:color w:val="000000"/>
                <w:sz w:val="22"/>
                <w:szCs w:val="22"/>
              </w:rPr>
              <w:t>2020-08-01</w:t>
            </w:r>
          </w:p>
        </w:tc>
        <w:tc>
          <w:tcPr>
            <w:tcW w:w="1162" w:type="pct"/>
            <w:gridSpan w:val="4"/>
            <w:shd w:val="clear" w:color="auto" w:fill="auto"/>
            <w:vAlign w:val="center"/>
            <w:hideMark/>
          </w:tcPr>
          <w:p w14:paraId="0ECDB2E8" w14:textId="77777777" w:rsidR="001851EC" w:rsidRPr="001851EC" w:rsidRDefault="001851EC" w:rsidP="001851EC">
            <w:pPr>
              <w:jc w:val="center"/>
              <w:rPr>
                <w:color w:val="000000"/>
                <w:sz w:val="22"/>
                <w:szCs w:val="22"/>
              </w:rPr>
            </w:pPr>
            <w:r w:rsidRPr="001851EC">
              <w:rPr>
                <w:color w:val="000000"/>
                <w:sz w:val="22"/>
                <w:szCs w:val="22"/>
              </w:rPr>
              <w:t>2026-06-30</w:t>
            </w:r>
          </w:p>
        </w:tc>
        <w:tc>
          <w:tcPr>
            <w:tcW w:w="1165" w:type="pct"/>
            <w:gridSpan w:val="4"/>
            <w:shd w:val="clear" w:color="auto" w:fill="auto"/>
            <w:vAlign w:val="center"/>
            <w:hideMark/>
          </w:tcPr>
          <w:p w14:paraId="04551F10" w14:textId="77777777" w:rsidR="001851EC" w:rsidRPr="001851EC" w:rsidRDefault="001851EC" w:rsidP="001851EC">
            <w:pPr>
              <w:jc w:val="center"/>
              <w:rPr>
                <w:color w:val="000000"/>
                <w:sz w:val="22"/>
                <w:szCs w:val="22"/>
              </w:rPr>
            </w:pPr>
            <w:r w:rsidRPr="001851EC">
              <w:rPr>
                <w:color w:val="000000"/>
                <w:sz w:val="22"/>
                <w:szCs w:val="22"/>
              </w:rPr>
              <w:t>2026-12-31</w:t>
            </w:r>
          </w:p>
        </w:tc>
      </w:tr>
      <w:tr w:rsidR="001851EC" w:rsidRPr="001851EC" w14:paraId="5F227F16" w14:textId="77777777" w:rsidTr="00A00C5A">
        <w:trPr>
          <w:trHeight w:val="240"/>
        </w:trPr>
        <w:tc>
          <w:tcPr>
            <w:tcW w:w="630" w:type="pct"/>
            <w:vMerge/>
            <w:shd w:val="clear" w:color="000000" w:fill="D9D9D9"/>
            <w:vAlign w:val="center"/>
          </w:tcPr>
          <w:p w14:paraId="0E6F6422" w14:textId="77777777" w:rsidR="001851EC" w:rsidRPr="001851EC" w:rsidRDefault="001851EC" w:rsidP="001851EC">
            <w:pPr>
              <w:rPr>
                <w:bCs/>
                <w:color w:val="000000"/>
                <w:sz w:val="22"/>
                <w:szCs w:val="22"/>
              </w:rPr>
            </w:pPr>
          </w:p>
        </w:tc>
        <w:tc>
          <w:tcPr>
            <w:tcW w:w="880" w:type="pct"/>
            <w:gridSpan w:val="2"/>
            <w:shd w:val="clear" w:color="000000" w:fill="D9D9D9"/>
            <w:vAlign w:val="center"/>
          </w:tcPr>
          <w:p w14:paraId="62612D16" w14:textId="17A3B1A7" w:rsidR="001851EC" w:rsidRPr="001851EC" w:rsidRDefault="001851EC" w:rsidP="001851EC">
            <w:pPr>
              <w:ind w:left="-76" w:firstLine="76"/>
              <w:rPr>
                <w:b/>
                <w:bCs/>
                <w:color w:val="000000"/>
                <w:sz w:val="22"/>
                <w:szCs w:val="22"/>
              </w:rPr>
            </w:pPr>
            <w:r w:rsidRPr="001851EC">
              <w:rPr>
                <w:b/>
                <w:bCs/>
                <w:color w:val="000000"/>
                <w:sz w:val="22"/>
                <w:szCs w:val="22"/>
              </w:rPr>
              <w:t>PM2,5/B(a)P</w:t>
            </w:r>
          </w:p>
        </w:tc>
        <w:tc>
          <w:tcPr>
            <w:tcW w:w="1162" w:type="pct"/>
            <w:gridSpan w:val="4"/>
            <w:shd w:val="clear" w:color="auto" w:fill="auto"/>
            <w:vAlign w:val="center"/>
          </w:tcPr>
          <w:p w14:paraId="450BA2CC" w14:textId="77777777" w:rsidR="001851EC" w:rsidRPr="001851EC" w:rsidRDefault="001851EC" w:rsidP="001851EC">
            <w:pPr>
              <w:jc w:val="center"/>
              <w:rPr>
                <w:color w:val="000000"/>
                <w:sz w:val="22"/>
                <w:szCs w:val="22"/>
              </w:rPr>
            </w:pPr>
            <w:r w:rsidRPr="001851EC">
              <w:rPr>
                <w:color w:val="000000"/>
                <w:sz w:val="22"/>
                <w:szCs w:val="22"/>
              </w:rPr>
              <w:t xml:space="preserve">dzień wejścia </w:t>
            </w:r>
            <w:r w:rsidRPr="001851EC">
              <w:rPr>
                <w:color w:val="000000"/>
                <w:sz w:val="22"/>
                <w:szCs w:val="22"/>
              </w:rPr>
              <w:br/>
              <w:t>w życie uchwały</w:t>
            </w:r>
          </w:p>
        </w:tc>
        <w:tc>
          <w:tcPr>
            <w:tcW w:w="1162" w:type="pct"/>
            <w:gridSpan w:val="4"/>
            <w:shd w:val="clear" w:color="auto" w:fill="auto"/>
            <w:vAlign w:val="center"/>
          </w:tcPr>
          <w:p w14:paraId="6A7144F9" w14:textId="77777777" w:rsidR="001851EC" w:rsidRPr="001851EC" w:rsidRDefault="001851EC" w:rsidP="001851EC">
            <w:pPr>
              <w:jc w:val="center"/>
              <w:rPr>
                <w:color w:val="000000"/>
                <w:sz w:val="22"/>
                <w:szCs w:val="22"/>
              </w:rPr>
            </w:pPr>
            <w:r w:rsidRPr="001851EC">
              <w:rPr>
                <w:color w:val="000000"/>
                <w:sz w:val="22"/>
                <w:szCs w:val="22"/>
              </w:rPr>
              <w:t>2028-12-31</w:t>
            </w:r>
          </w:p>
        </w:tc>
        <w:tc>
          <w:tcPr>
            <w:tcW w:w="1165" w:type="pct"/>
            <w:gridSpan w:val="4"/>
            <w:shd w:val="clear" w:color="auto" w:fill="auto"/>
            <w:vAlign w:val="center"/>
          </w:tcPr>
          <w:p w14:paraId="166FEEA2" w14:textId="77777777" w:rsidR="001851EC" w:rsidRPr="001851EC" w:rsidRDefault="001851EC" w:rsidP="001851EC">
            <w:pPr>
              <w:jc w:val="center"/>
              <w:rPr>
                <w:color w:val="000000"/>
                <w:sz w:val="22"/>
                <w:szCs w:val="22"/>
              </w:rPr>
            </w:pPr>
            <w:r w:rsidRPr="001851EC">
              <w:rPr>
                <w:color w:val="000000"/>
                <w:sz w:val="22"/>
                <w:szCs w:val="22"/>
              </w:rPr>
              <w:t>2029-12-31</w:t>
            </w:r>
          </w:p>
        </w:tc>
      </w:tr>
      <w:tr w:rsidR="001851EC" w:rsidRPr="001851EC" w14:paraId="54E98AF8" w14:textId="77777777" w:rsidTr="00AE0C9E">
        <w:trPr>
          <w:trHeight w:val="240"/>
        </w:trPr>
        <w:tc>
          <w:tcPr>
            <w:tcW w:w="1510" w:type="pct"/>
            <w:gridSpan w:val="3"/>
            <w:shd w:val="clear" w:color="000000" w:fill="D9D9D9"/>
            <w:vAlign w:val="center"/>
            <w:hideMark/>
          </w:tcPr>
          <w:p w14:paraId="49725EB6" w14:textId="77777777" w:rsidR="001851EC" w:rsidRPr="001851EC" w:rsidRDefault="001851EC" w:rsidP="001851EC">
            <w:pPr>
              <w:rPr>
                <w:b/>
                <w:bCs/>
                <w:color w:val="000000"/>
                <w:sz w:val="22"/>
                <w:szCs w:val="22"/>
              </w:rPr>
            </w:pPr>
            <w:r w:rsidRPr="001851EC">
              <w:rPr>
                <w:b/>
                <w:bCs/>
                <w:color w:val="000000"/>
                <w:sz w:val="22"/>
                <w:szCs w:val="22"/>
              </w:rPr>
              <w:t>efekt rzeczowy</w:t>
            </w:r>
          </w:p>
        </w:tc>
        <w:tc>
          <w:tcPr>
            <w:tcW w:w="3490" w:type="pct"/>
            <w:gridSpan w:val="12"/>
            <w:shd w:val="clear" w:color="auto" w:fill="auto"/>
            <w:vAlign w:val="center"/>
            <w:hideMark/>
          </w:tcPr>
          <w:p w14:paraId="2890C530" w14:textId="52031FE2" w:rsidR="001851EC" w:rsidRPr="00730DB3" w:rsidRDefault="001851EC" w:rsidP="009F0CFD">
            <w:pPr>
              <w:rPr>
                <w:sz w:val="22"/>
                <w:szCs w:val="22"/>
              </w:rPr>
            </w:pPr>
            <w:r w:rsidRPr="001851EC">
              <w:rPr>
                <w:color w:val="000000"/>
                <w:sz w:val="22"/>
                <w:szCs w:val="22"/>
              </w:rPr>
              <w:t>szacunkowa powierzchnia do wymiany źródeł ciepła w m</w:t>
            </w:r>
            <w:r w:rsidRPr="001851EC">
              <w:rPr>
                <w:color w:val="000000"/>
                <w:sz w:val="22"/>
                <w:szCs w:val="22"/>
                <w:vertAlign w:val="superscript"/>
              </w:rPr>
              <w:t>2</w:t>
            </w:r>
            <w:r w:rsidRPr="001851EC">
              <w:rPr>
                <w:color w:val="000000"/>
                <w:sz w:val="22"/>
                <w:szCs w:val="22"/>
              </w:rPr>
              <w:t xml:space="preserve"> </w:t>
            </w:r>
            <w:r w:rsidR="00205919" w:rsidRPr="00205919">
              <w:rPr>
                <w:sz w:val="22"/>
                <w:szCs w:val="22"/>
              </w:rPr>
              <w:t>(tabela 43</w:t>
            </w:r>
            <w:r w:rsidRPr="00205919">
              <w:rPr>
                <w:sz w:val="22"/>
                <w:szCs w:val="22"/>
              </w:rPr>
              <w:t>)</w:t>
            </w:r>
          </w:p>
        </w:tc>
      </w:tr>
      <w:tr w:rsidR="00B87E81" w:rsidRPr="001851EC" w14:paraId="190DEF91" w14:textId="77777777" w:rsidTr="00AE0C9E">
        <w:trPr>
          <w:cantSplit/>
          <w:trHeight w:val="991"/>
        </w:trPr>
        <w:tc>
          <w:tcPr>
            <w:tcW w:w="660" w:type="pct"/>
            <w:gridSpan w:val="2"/>
            <w:vMerge w:val="restart"/>
            <w:shd w:val="clear" w:color="000000" w:fill="D9D9D9"/>
            <w:vAlign w:val="center"/>
            <w:hideMark/>
          </w:tcPr>
          <w:p w14:paraId="1E851F57" w14:textId="75C78292" w:rsidR="001851EC" w:rsidRPr="001851EC" w:rsidRDefault="001851EC" w:rsidP="00216BE8">
            <w:pPr>
              <w:rPr>
                <w:b/>
                <w:bCs/>
                <w:color w:val="000000"/>
                <w:sz w:val="22"/>
                <w:szCs w:val="22"/>
              </w:rPr>
            </w:pPr>
            <w:r w:rsidRPr="001851EC">
              <w:rPr>
                <w:b/>
                <w:bCs/>
                <w:color w:val="000000"/>
                <w:sz w:val="22"/>
                <w:szCs w:val="22"/>
              </w:rPr>
              <w:t>szacowany efekt ekologiczny</w:t>
            </w:r>
            <w:r w:rsidR="001F6194">
              <w:rPr>
                <w:b/>
                <w:bCs/>
                <w:color w:val="000000"/>
                <w:sz w:val="22"/>
                <w:szCs w:val="22"/>
              </w:rPr>
              <w:t xml:space="preserve"> </w:t>
            </w:r>
            <w:r w:rsidRPr="001851EC">
              <w:rPr>
                <w:b/>
                <w:bCs/>
                <w:color w:val="000000"/>
                <w:sz w:val="22"/>
                <w:szCs w:val="22"/>
              </w:rPr>
              <w:t xml:space="preserve"> (redukcja emisji)</w:t>
            </w:r>
            <w:r w:rsidR="001F6194" w:rsidRPr="001F6194">
              <w:rPr>
                <w:b/>
                <w:bCs/>
                <w:color w:val="000000"/>
                <w:sz w:val="18"/>
                <w:szCs w:val="18"/>
              </w:rPr>
              <w:t xml:space="preserve"> </w:t>
            </w:r>
            <w:r w:rsidRPr="001851EC">
              <w:rPr>
                <w:b/>
                <w:bCs/>
                <w:color w:val="000000"/>
                <w:sz w:val="22"/>
                <w:szCs w:val="22"/>
              </w:rPr>
              <w:t>[Mg/rok]</w:t>
            </w:r>
          </w:p>
        </w:tc>
        <w:tc>
          <w:tcPr>
            <w:tcW w:w="850" w:type="pct"/>
            <w:shd w:val="clear" w:color="000000" w:fill="D9D9D9"/>
            <w:noWrap/>
            <w:vAlign w:val="center"/>
            <w:hideMark/>
          </w:tcPr>
          <w:p w14:paraId="74101EE0" w14:textId="77777777" w:rsidR="001851EC" w:rsidRPr="001851EC" w:rsidRDefault="001851EC" w:rsidP="001851EC">
            <w:pPr>
              <w:jc w:val="center"/>
              <w:rPr>
                <w:b/>
                <w:bCs/>
                <w:color w:val="000000"/>
                <w:sz w:val="22"/>
                <w:szCs w:val="22"/>
              </w:rPr>
            </w:pPr>
            <w:r w:rsidRPr="001851EC">
              <w:rPr>
                <w:b/>
                <w:bCs/>
                <w:color w:val="000000"/>
                <w:sz w:val="22"/>
                <w:szCs w:val="22"/>
              </w:rPr>
              <w:t>rok</w:t>
            </w:r>
          </w:p>
        </w:tc>
        <w:tc>
          <w:tcPr>
            <w:tcW w:w="349" w:type="pct"/>
            <w:shd w:val="clear" w:color="000000" w:fill="F2F2F2"/>
            <w:noWrap/>
            <w:vAlign w:val="center"/>
            <w:hideMark/>
          </w:tcPr>
          <w:p w14:paraId="297D6226" w14:textId="77777777" w:rsidR="001851EC" w:rsidRPr="00AE0C9E" w:rsidRDefault="001851EC" w:rsidP="001851EC">
            <w:pPr>
              <w:jc w:val="center"/>
              <w:rPr>
                <w:b/>
                <w:bCs/>
                <w:color w:val="000000"/>
                <w:sz w:val="18"/>
                <w:szCs w:val="18"/>
              </w:rPr>
            </w:pPr>
            <w:r w:rsidRPr="00AE0C9E">
              <w:rPr>
                <w:b/>
                <w:bCs/>
                <w:color w:val="000000"/>
                <w:sz w:val="18"/>
                <w:szCs w:val="18"/>
              </w:rPr>
              <w:t>2020</w:t>
            </w:r>
          </w:p>
        </w:tc>
        <w:tc>
          <w:tcPr>
            <w:tcW w:w="349" w:type="pct"/>
            <w:shd w:val="clear" w:color="000000" w:fill="F2F2F2"/>
            <w:noWrap/>
            <w:vAlign w:val="center"/>
            <w:hideMark/>
          </w:tcPr>
          <w:p w14:paraId="4A2B1F80" w14:textId="77777777" w:rsidR="001851EC" w:rsidRPr="00AE0C9E" w:rsidRDefault="001851EC" w:rsidP="001851EC">
            <w:pPr>
              <w:jc w:val="center"/>
              <w:rPr>
                <w:b/>
                <w:bCs/>
                <w:color w:val="000000"/>
                <w:sz w:val="18"/>
                <w:szCs w:val="18"/>
              </w:rPr>
            </w:pPr>
            <w:r w:rsidRPr="00AE0C9E">
              <w:rPr>
                <w:b/>
                <w:bCs/>
                <w:color w:val="000000"/>
                <w:sz w:val="18"/>
                <w:szCs w:val="18"/>
              </w:rPr>
              <w:t>2021</w:t>
            </w:r>
          </w:p>
        </w:tc>
        <w:tc>
          <w:tcPr>
            <w:tcW w:w="349" w:type="pct"/>
            <w:shd w:val="clear" w:color="000000" w:fill="F2F2F2"/>
            <w:noWrap/>
            <w:vAlign w:val="center"/>
            <w:hideMark/>
          </w:tcPr>
          <w:p w14:paraId="73644737" w14:textId="77777777" w:rsidR="001851EC" w:rsidRPr="00AE0C9E" w:rsidRDefault="001851EC" w:rsidP="001851EC">
            <w:pPr>
              <w:jc w:val="center"/>
              <w:rPr>
                <w:b/>
                <w:bCs/>
                <w:color w:val="000000"/>
                <w:sz w:val="18"/>
                <w:szCs w:val="18"/>
              </w:rPr>
            </w:pPr>
            <w:r w:rsidRPr="00AE0C9E">
              <w:rPr>
                <w:b/>
                <w:bCs/>
                <w:color w:val="000000"/>
                <w:sz w:val="18"/>
                <w:szCs w:val="18"/>
              </w:rPr>
              <w:t>2022</w:t>
            </w:r>
          </w:p>
        </w:tc>
        <w:tc>
          <w:tcPr>
            <w:tcW w:w="349" w:type="pct"/>
            <w:gridSpan w:val="2"/>
            <w:shd w:val="clear" w:color="000000" w:fill="F2F2F2"/>
            <w:noWrap/>
            <w:vAlign w:val="center"/>
            <w:hideMark/>
          </w:tcPr>
          <w:p w14:paraId="690D0163" w14:textId="77777777" w:rsidR="001851EC" w:rsidRPr="00AE0C9E" w:rsidRDefault="001851EC" w:rsidP="001851EC">
            <w:pPr>
              <w:jc w:val="center"/>
              <w:rPr>
                <w:b/>
                <w:bCs/>
                <w:color w:val="000000"/>
                <w:sz w:val="18"/>
                <w:szCs w:val="18"/>
              </w:rPr>
            </w:pPr>
            <w:r w:rsidRPr="00AE0C9E">
              <w:rPr>
                <w:b/>
                <w:bCs/>
                <w:color w:val="000000"/>
                <w:sz w:val="18"/>
                <w:szCs w:val="18"/>
              </w:rPr>
              <w:t>2023</w:t>
            </w:r>
          </w:p>
        </w:tc>
        <w:tc>
          <w:tcPr>
            <w:tcW w:w="349" w:type="pct"/>
            <w:shd w:val="clear" w:color="000000" w:fill="F2F2F2"/>
            <w:noWrap/>
            <w:vAlign w:val="center"/>
            <w:hideMark/>
          </w:tcPr>
          <w:p w14:paraId="32FB2F46" w14:textId="77777777" w:rsidR="001851EC" w:rsidRPr="00AE0C9E" w:rsidRDefault="001851EC" w:rsidP="001851EC">
            <w:pPr>
              <w:jc w:val="center"/>
              <w:rPr>
                <w:b/>
                <w:bCs/>
                <w:color w:val="000000"/>
                <w:sz w:val="18"/>
                <w:szCs w:val="18"/>
              </w:rPr>
            </w:pPr>
            <w:r w:rsidRPr="00AE0C9E">
              <w:rPr>
                <w:b/>
                <w:bCs/>
                <w:color w:val="000000"/>
                <w:sz w:val="18"/>
                <w:szCs w:val="18"/>
              </w:rPr>
              <w:t>2024</w:t>
            </w:r>
          </w:p>
        </w:tc>
        <w:tc>
          <w:tcPr>
            <w:tcW w:w="349" w:type="pct"/>
            <w:shd w:val="clear" w:color="000000" w:fill="F2F2F2"/>
            <w:noWrap/>
            <w:vAlign w:val="center"/>
            <w:hideMark/>
          </w:tcPr>
          <w:p w14:paraId="69515104" w14:textId="77777777" w:rsidR="001851EC" w:rsidRPr="00AE0C9E" w:rsidRDefault="001851EC" w:rsidP="001851EC">
            <w:pPr>
              <w:jc w:val="center"/>
              <w:rPr>
                <w:b/>
                <w:bCs/>
                <w:color w:val="000000"/>
                <w:sz w:val="18"/>
                <w:szCs w:val="18"/>
              </w:rPr>
            </w:pPr>
            <w:r w:rsidRPr="00AE0C9E">
              <w:rPr>
                <w:b/>
                <w:bCs/>
                <w:color w:val="000000"/>
                <w:sz w:val="18"/>
                <w:szCs w:val="18"/>
              </w:rPr>
              <w:t>2025</w:t>
            </w:r>
          </w:p>
        </w:tc>
        <w:tc>
          <w:tcPr>
            <w:tcW w:w="349" w:type="pct"/>
            <w:gridSpan w:val="2"/>
            <w:shd w:val="clear" w:color="000000" w:fill="F2F2F2"/>
            <w:noWrap/>
            <w:vAlign w:val="center"/>
            <w:hideMark/>
          </w:tcPr>
          <w:p w14:paraId="6F9DF652" w14:textId="77777777" w:rsidR="001851EC" w:rsidRPr="00AE0C9E" w:rsidRDefault="001851EC" w:rsidP="001851EC">
            <w:pPr>
              <w:jc w:val="center"/>
              <w:rPr>
                <w:b/>
                <w:bCs/>
                <w:color w:val="000000"/>
                <w:sz w:val="18"/>
                <w:szCs w:val="18"/>
              </w:rPr>
            </w:pPr>
            <w:r w:rsidRPr="00AE0C9E">
              <w:rPr>
                <w:b/>
                <w:bCs/>
                <w:color w:val="000000"/>
                <w:sz w:val="18"/>
                <w:szCs w:val="18"/>
              </w:rPr>
              <w:t>2026</w:t>
            </w:r>
          </w:p>
        </w:tc>
        <w:tc>
          <w:tcPr>
            <w:tcW w:w="349" w:type="pct"/>
            <w:shd w:val="clear" w:color="000000" w:fill="F2F2F2"/>
            <w:vAlign w:val="center"/>
          </w:tcPr>
          <w:p w14:paraId="19FF88E6" w14:textId="77777777" w:rsidR="001851EC" w:rsidRPr="00AE0C9E" w:rsidRDefault="001851EC" w:rsidP="001851EC">
            <w:pPr>
              <w:jc w:val="center"/>
              <w:rPr>
                <w:b/>
                <w:bCs/>
                <w:color w:val="000000"/>
                <w:sz w:val="18"/>
                <w:szCs w:val="18"/>
              </w:rPr>
            </w:pPr>
            <w:r w:rsidRPr="00AE0C9E">
              <w:rPr>
                <w:b/>
                <w:bCs/>
                <w:color w:val="000000"/>
                <w:sz w:val="18"/>
                <w:szCs w:val="18"/>
              </w:rPr>
              <w:t>2027</w:t>
            </w:r>
          </w:p>
        </w:tc>
        <w:tc>
          <w:tcPr>
            <w:tcW w:w="349" w:type="pct"/>
            <w:shd w:val="clear" w:color="000000" w:fill="F2F2F2"/>
            <w:vAlign w:val="center"/>
          </w:tcPr>
          <w:p w14:paraId="7B33A29D" w14:textId="77777777" w:rsidR="001851EC" w:rsidRPr="00AE0C9E" w:rsidRDefault="001851EC" w:rsidP="001851EC">
            <w:pPr>
              <w:jc w:val="center"/>
              <w:rPr>
                <w:b/>
                <w:bCs/>
                <w:color w:val="000000"/>
                <w:sz w:val="18"/>
                <w:szCs w:val="18"/>
              </w:rPr>
            </w:pPr>
            <w:r w:rsidRPr="00AE0C9E">
              <w:rPr>
                <w:b/>
                <w:bCs/>
                <w:color w:val="000000"/>
                <w:sz w:val="18"/>
                <w:szCs w:val="18"/>
              </w:rPr>
              <w:t>2028</w:t>
            </w:r>
          </w:p>
        </w:tc>
        <w:tc>
          <w:tcPr>
            <w:tcW w:w="349" w:type="pct"/>
            <w:shd w:val="clear" w:color="000000" w:fill="F2F2F2"/>
            <w:vAlign w:val="center"/>
          </w:tcPr>
          <w:p w14:paraId="06F250AF" w14:textId="77777777" w:rsidR="001851EC" w:rsidRPr="00AE0C9E" w:rsidRDefault="001851EC" w:rsidP="001851EC">
            <w:pPr>
              <w:jc w:val="center"/>
              <w:rPr>
                <w:b/>
                <w:bCs/>
                <w:color w:val="000000"/>
                <w:sz w:val="18"/>
                <w:szCs w:val="18"/>
              </w:rPr>
            </w:pPr>
            <w:r w:rsidRPr="00AE0C9E">
              <w:rPr>
                <w:b/>
                <w:bCs/>
                <w:color w:val="000000"/>
                <w:sz w:val="18"/>
                <w:szCs w:val="18"/>
              </w:rPr>
              <w:t>łącznie</w:t>
            </w:r>
          </w:p>
        </w:tc>
      </w:tr>
      <w:tr w:rsidR="001851EC" w:rsidRPr="001851EC" w14:paraId="768A5099" w14:textId="77777777" w:rsidTr="00AE0C9E">
        <w:trPr>
          <w:trHeight w:val="340"/>
        </w:trPr>
        <w:tc>
          <w:tcPr>
            <w:tcW w:w="660" w:type="pct"/>
            <w:gridSpan w:val="2"/>
            <w:vMerge/>
            <w:vAlign w:val="center"/>
            <w:hideMark/>
          </w:tcPr>
          <w:p w14:paraId="46AC44AC"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59D360C3" w14:textId="77777777" w:rsidR="001851EC" w:rsidRPr="001851EC" w:rsidRDefault="001851EC" w:rsidP="001851EC">
            <w:pPr>
              <w:jc w:val="center"/>
              <w:rPr>
                <w:b/>
                <w:bCs/>
                <w:color w:val="000000"/>
                <w:sz w:val="22"/>
                <w:szCs w:val="22"/>
              </w:rPr>
            </w:pPr>
            <w:r w:rsidRPr="001851EC">
              <w:rPr>
                <w:b/>
                <w:bCs/>
                <w:color w:val="000000"/>
                <w:sz w:val="22"/>
                <w:szCs w:val="22"/>
              </w:rPr>
              <w:t>PM10</w:t>
            </w:r>
            <w:r w:rsidRPr="001851EC">
              <w:rPr>
                <w:color w:val="000000"/>
                <w:sz w:val="18"/>
                <w:szCs w:val="18"/>
              </w:rPr>
              <w:t>**</w:t>
            </w:r>
            <w:r w:rsidRPr="001851EC">
              <w:rPr>
                <w:b/>
                <w:bCs/>
                <w:color w:val="000000"/>
                <w:sz w:val="22"/>
                <w:szCs w:val="22"/>
              </w:rPr>
              <w:t xml:space="preserve"> [Mg/rok]</w:t>
            </w:r>
          </w:p>
        </w:tc>
        <w:tc>
          <w:tcPr>
            <w:tcW w:w="349" w:type="pct"/>
            <w:shd w:val="clear" w:color="auto" w:fill="auto"/>
            <w:noWrap/>
            <w:vAlign w:val="center"/>
            <w:hideMark/>
          </w:tcPr>
          <w:p w14:paraId="1D33F05C" w14:textId="77777777" w:rsidR="001851EC" w:rsidRPr="00AE0C9E" w:rsidRDefault="001851EC" w:rsidP="001851EC">
            <w:pPr>
              <w:jc w:val="center"/>
              <w:rPr>
                <w:color w:val="000000"/>
                <w:sz w:val="18"/>
                <w:szCs w:val="18"/>
              </w:rPr>
            </w:pPr>
            <w:r w:rsidRPr="00AE0C9E">
              <w:rPr>
                <w:color w:val="000000"/>
                <w:sz w:val="18"/>
                <w:szCs w:val="18"/>
              </w:rPr>
              <w:t>1,99</w:t>
            </w:r>
          </w:p>
        </w:tc>
        <w:tc>
          <w:tcPr>
            <w:tcW w:w="349" w:type="pct"/>
            <w:shd w:val="clear" w:color="auto" w:fill="auto"/>
            <w:noWrap/>
            <w:vAlign w:val="center"/>
            <w:hideMark/>
          </w:tcPr>
          <w:p w14:paraId="6C98B2E4" w14:textId="77777777" w:rsidR="001851EC" w:rsidRPr="00AE0C9E" w:rsidRDefault="001851EC" w:rsidP="001851EC">
            <w:pPr>
              <w:jc w:val="center"/>
              <w:rPr>
                <w:color w:val="000000"/>
                <w:sz w:val="18"/>
                <w:szCs w:val="18"/>
              </w:rPr>
            </w:pPr>
            <w:r w:rsidRPr="00AE0C9E">
              <w:rPr>
                <w:color w:val="000000"/>
                <w:sz w:val="18"/>
                <w:szCs w:val="18"/>
              </w:rPr>
              <w:t>5,97</w:t>
            </w:r>
          </w:p>
        </w:tc>
        <w:tc>
          <w:tcPr>
            <w:tcW w:w="349" w:type="pct"/>
            <w:shd w:val="clear" w:color="auto" w:fill="auto"/>
            <w:noWrap/>
            <w:vAlign w:val="center"/>
            <w:hideMark/>
          </w:tcPr>
          <w:p w14:paraId="3913BAE2" w14:textId="77777777" w:rsidR="001851EC" w:rsidRPr="00AE0C9E" w:rsidRDefault="001851EC" w:rsidP="001851EC">
            <w:pPr>
              <w:jc w:val="center"/>
              <w:rPr>
                <w:color w:val="000000"/>
                <w:sz w:val="18"/>
                <w:szCs w:val="18"/>
              </w:rPr>
            </w:pPr>
            <w:r w:rsidRPr="00AE0C9E">
              <w:rPr>
                <w:color w:val="000000"/>
                <w:sz w:val="18"/>
                <w:szCs w:val="18"/>
              </w:rPr>
              <w:t>7,96</w:t>
            </w:r>
          </w:p>
        </w:tc>
        <w:tc>
          <w:tcPr>
            <w:tcW w:w="349" w:type="pct"/>
            <w:gridSpan w:val="2"/>
            <w:shd w:val="clear" w:color="auto" w:fill="auto"/>
            <w:noWrap/>
            <w:vAlign w:val="center"/>
            <w:hideMark/>
          </w:tcPr>
          <w:p w14:paraId="44F532DD" w14:textId="77777777" w:rsidR="001851EC" w:rsidRPr="00AE0C9E" w:rsidRDefault="001851EC" w:rsidP="001851EC">
            <w:pPr>
              <w:jc w:val="center"/>
              <w:rPr>
                <w:color w:val="000000"/>
                <w:sz w:val="18"/>
                <w:szCs w:val="18"/>
              </w:rPr>
            </w:pPr>
            <w:r w:rsidRPr="00AE0C9E">
              <w:rPr>
                <w:color w:val="000000"/>
                <w:sz w:val="18"/>
                <w:szCs w:val="18"/>
              </w:rPr>
              <w:t>7,96</w:t>
            </w:r>
          </w:p>
        </w:tc>
        <w:tc>
          <w:tcPr>
            <w:tcW w:w="349" w:type="pct"/>
            <w:shd w:val="clear" w:color="auto" w:fill="auto"/>
            <w:noWrap/>
            <w:vAlign w:val="center"/>
            <w:hideMark/>
          </w:tcPr>
          <w:p w14:paraId="0DAD1C0F" w14:textId="77777777" w:rsidR="001851EC" w:rsidRPr="00AE0C9E" w:rsidRDefault="001851EC" w:rsidP="001851EC">
            <w:pPr>
              <w:jc w:val="center"/>
              <w:rPr>
                <w:color w:val="000000"/>
                <w:sz w:val="18"/>
                <w:szCs w:val="18"/>
              </w:rPr>
            </w:pPr>
            <w:r w:rsidRPr="00AE0C9E">
              <w:rPr>
                <w:color w:val="000000"/>
                <w:sz w:val="18"/>
                <w:szCs w:val="18"/>
              </w:rPr>
              <w:t>7,96</w:t>
            </w:r>
          </w:p>
        </w:tc>
        <w:tc>
          <w:tcPr>
            <w:tcW w:w="349" w:type="pct"/>
            <w:shd w:val="clear" w:color="auto" w:fill="auto"/>
            <w:noWrap/>
            <w:vAlign w:val="center"/>
            <w:hideMark/>
          </w:tcPr>
          <w:p w14:paraId="451A21C6" w14:textId="77777777" w:rsidR="001851EC" w:rsidRPr="00AE0C9E" w:rsidRDefault="001851EC" w:rsidP="001851EC">
            <w:pPr>
              <w:jc w:val="center"/>
              <w:rPr>
                <w:color w:val="000000"/>
                <w:sz w:val="18"/>
                <w:szCs w:val="18"/>
              </w:rPr>
            </w:pPr>
            <w:r w:rsidRPr="00AE0C9E">
              <w:rPr>
                <w:color w:val="000000"/>
                <w:sz w:val="18"/>
                <w:szCs w:val="18"/>
              </w:rPr>
              <w:t>5,97</w:t>
            </w:r>
          </w:p>
        </w:tc>
        <w:tc>
          <w:tcPr>
            <w:tcW w:w="349" w:type="pct"/>
            <w:gridSpan w:val="2"/>
            <w:shd w:val="clear" w:color="auto" w:fill="auto"/>
            <w:noWrap/>
            <w:vAlign w:val="center"/>
            <w:hideMark/>
          </w:tcPr>
          <w:p w14:paraId="168E76DC" w14:textId="77777777" w:rsidR="001851EC" w:rsidRPr="00AE0C9E" w:rsidRDefault="001851EC" w:rsidP="001851EC">
            <w:pPr>
              <w:jc w:val="center"/>
              <w:rPr>
                <w:color w:val="000000"/>
                <w:sz w:val="18"/>
                <w:szCs w:val="18"/>
              </w:rPr>
            </w:pPr>
            <w:r w:rsidRPr="00AE0C9E">
              <w:rPr>
                <w:color w:val="000000"/>
                <w:sz w:val="18"/>
                <w:szCs w:val="18"/>
              </w:rPr>
              <w:t>1,99</w:t>
            </w:r>
          </w:p>
        </w:tc>
        <w:tc>
          <w:tcPr>
            <w:tcW w:w="349" w:type="pct"/>
            <w:shd w:val="clear" w:color="auto" w:fill="auto"/>
            <w:vAlign w:val="center"/>
          </w:tcPr>
          <w:p w14:paraId="727285CC"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vAlign w:val="center"/>
          </w:tcPr>
          <w:p w14:paraId="2E83E5F0"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vAlign w:val="center"/>
          </w:tcPr>
          <w:p w14:paraId="1518E15C" w14:textId="77777777" w:rsidR="001851EC" w:rsidRPr="00AE0C9E" w:rsidRDefault="001851EC" w:rsidP="001851EC">
            <w:pPr>
              <w:jc w:val="center"/>
              <w:rPr>
                <w:color w:val="000000"/>
                <w:sz w:val="18"/>
                <w:szCs w:val="18"/>
              </w:rPr>
            </w:pPr>
            <w:r w:rsidRPr="00AE0C9E">
              <w:rPr>
                <w:color w:val="000000"/>
                <w:sz w:val="18"/>
                <w:szCs w:val="18"/>
              </w:rPr>
              <w:t>39,8</w:t>
            </w:r>
          </w:p>
        </w:tc>
      </w:tr>
      <w:tr w:rsidR="001851EC" w:rsidRPr="001851EC" w14:paraId="387CC74E" w14:textId="77777777" w:rsidTr="00AE0C9E">
        <w:trPr>
          <w:trHeight w:val="340"/>
        </w:trPr>
        <w:tc>
          <w:tcPr>
            <w:tcW w:w="660" w:type="pct"/>
            <w:gridSpan w:val="2"/>
            <w:vMerge/>
            <w:vAlign w:val="center"/>
          </w:tcPr>
          <w:p w14:paraId="3342F70B" w14:textId="77777777" w:rsidR="001851EC" w:rsidRPr="001851EC" w:rsidRDefault="001851EC" w:rsidP="001851EC">
            <w:pPr>
              <w:rPr>
                <w:b/>
                <w:bCs/>
                <w:color w:val="000000"/>
                <w:sz w:val="22"/>
                <w:szCs w:val="22"/>
              </w:rPr>
            </w:pPr>
          </w:p>
        </w:tc>
        <w:tc>
          <w:tcPr>
            <w:tcW w:w="850" w:type="pct"/>
            <w:shd w:val="clear" w:color="000000" w:fill="D9D9D9"/>
            <w:noWrap/>
            <w:vAlign w:val="center"/>
          </w:tcPr>
          <w:p w14:paraId="2B0C2568" w14:textId="01E91002" w:rsidR="001851EC" w:rsidRPr="001851EC" w:rsidRDefault="001851EC" w:rsidP="001851EC">
            <w:pPr>
              <w:jc w:val="center"/>
              <w:rPr>
                <w:b/>
                <w:bCs/>
                <w:color w:val="000000"/>
                <w:sz w:val="22"/>
                <w:szCs w:val="22"/>
              </w:rPr>
            </w:pPr>
            <w:r w:rsidRPr="001851EC">
              <w:rPr>
                <w:b/>
                <w:bCs/>
                <w:color w:val="000000"/>
                <w:sz w:val="22"/>
                <w:szCs w:val="22"/>
              </w:rPr>
              <w:t>PM2,5</w:t>
            </w:r>
            <w:r w:rsidR="00216BE8" w:rsidRPr="001F6194">
              <w:rPr>
                <w:b/>
                <w:bCs/>
                <w:color w:val="000000"/>
                <w:sz w:val="18"/>
                <w:szCs w:val="18"/>
              </w:rPr>
              <w:t>***</w:t>
            </w:r>
            <w:r w:rsidRPr="001851EC">
              <w:rPr>
                <w:b/>
                <w:bCs/>
                <w:color w:val="000000"/>
                <w:sz w:val="22"/>
                <w:szCs w:val="22"/>
              </w:rPr>
              <w:t xml:space="preserve"> [Mg/rok]</w:t>
            </w:r>
          </w:p>
        </w:tc>
        <w:tc>
          <w:tcPr>
            <w:tcW w:w="349" w:type="pct"/>
            <w:shd w:val="clear" w:color="auto" w:fill="auto"/>
            <w:noWrap/>
            <w:vAlign w:val="center"/>
          </w:tcPr>
          <w:p w14:paraId="0C03DA68"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noWrap/>
            <w:vAlign w:val="center"/>
          </w:tcPr>
          <w:p w14:paraId="0ADE702C"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noWrap/>
            <w:vAlign w:val="center"/>
          </w:tcPr>
          <w:p w14:paraId="1281F7CB"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gridSpan w:val="2"/>
            <w:shd w:val="clear" w:color="auto" w:fill="auto"/>
            <w:noWrap/>
            <w:vAlign w:val="center"/>
          </w:tcPr>
          <w:p w14:paraId="1F0BD5E1" w14:textId="77777777" w:rsidR="001851EC" w:rsidRPr="00AE0C9E" w:rsidRDefault="001851EC" w:rsidP="001851EC">
            <w:pPr>
              <w:jc w:val="center"/>
              <w:rPr>
                <w:sz w:val="18"/>
                <w:szCs w:val="18"/>
              </w:rPr>
            </w:pPr>
            <w:r w:rsidRPr="00AE0C9E">
              <w:rPr>
                <w:sz w:val="18"/>
                <w:szCs w:val="18"/>
              </w:rPr>
              <w:t>15,54</w:t>
            </w:r>
          </w:p>
        </w:tc>
        <w:tc>
          <w:tcPr>
            <w:tcW w:w="349" w:type="pct"/>
            <w:shd w:val="clear" w:color="auto" w:fill="auto"/>
            <w:noWrap/>
            <w:vAlign w:val="center"/>
          </w:tcPr>
          <w:p w14:paraId="2418D5E2" w14:textId="77777777" w:rsidR="001851EC" w:rsidRPr="00AE0C9E" w:rsidRDefault="001851EC" w:rsidP="001851EC">
            <w:pPr>
              <w:jc w:val="center"/>
              <w:rPr>
                <w:sz w:val="18"/>
                <w:szCs w:val="18"/>
              </w:rPr>
            </w:pPr>
            <w:r w:rsidRPr="00AE0C9E">
              <w:rPr>
                <w:sz w:val="18"/>
                <w:szCs w:val="18"/>
              </w:rPr>
              <w:t>14,35</w:t>
            </w:r>
          </w:p>
        </w:tc>
        <w:tc>
          <w:tcPr>
            <w:tcW w:w="349" w:type="pct"/>
            <w:shd w:val="clear" w:color="auto" w:fill="auto"/>
            <w:noWrap/>
            <w:vAlign w:val="center"/>
          </w:tcPr>
          <w:p w14:paraId="67D1FAF8" w14:textId="77777777" w:rsidR="001851EC" w:rsidRPr="00AE0C9E" w:rsidRDefault="001851EC" w:rsidP="001851EC">
            <w:pPr>
              <w:jc w:val="center"/>
              <w:rPr>
                <w:sz w:val="18"/>
                <w:szCs w:val="18"/>
              </w:rPr>
            </w:pPr>
            <w:r w:rsidRPr="00AE0C9E">
              <w:rPr>
                <w:sz w:val="18"/>
                <w:szCs w:val="18"/>
              </w:rPr>
              <w:t>14,35</w:t>
            </w:r>
          </w:p>
        </w:tc>
        <w:tc>
          <w:tcPr>
            <w:tcW w:w="349" w:type="pct"/>
            <w:gridSpan w:val="2"/>
            <w:shd w:val="clear" w:color="auto" w:fill="auto"/>
            <w:noWrap/>
            <w:vAlign w:val="center"/>
          </w:tcPr>
          <w:p w14:paraId="7D95DAF3" w14:textId="77777777" w:rsidR="001851EC" w:rsidRPr="00AE0C9E" w:rsidRDefault="001851EC" w:rsidP="001851EC">
            <w:pPr>
              <w:jc w:val="center"/>
              <w:rPr>
                <w:sz w:val="18"/>
                <w:szCs w:val="18"/>
              </w:rPr>
            </w:pPr>
            <w:r w:rsidRPr="00AE0C9E">
              <w:rPr>
                <w:sz w:val="18"/>
                <w:szCs w:val="18"/>
              </w:rPr>
              <w:t>14,35</w:t>
            </w:r>
          </w:p>
        </w:tc>
        <w:tc>
          <w:tcPr>
            <w:tcW w:w="349" w:type="pct"/>
            <w:shd w:val="clear" w:color="auto" w:fill="auto"/>
            <w:vAlign w:val="center"/>
          </w:tcPr>
          <w:p w14:paraId="78FD9AD4" w14:textId="77777777" w:rsidR="001851EC" w:rsidRPr="00AE0C9E" w:rsidRDefault="001851EC" w:rsidP="001851EC">
            <w:pPr>
              <w:jc w:val="center"/>
              <w:rPr>
                <w:sz w:val="18"/>
                <w:szCs w:val="18"/>
              </w:rPr>
            </w:pPr>
            <w:r w:rsidRPr="00AE0C9E">
              <w:rPr>
                <w:sz w:val="18"/>
                <w:szCs w:val="18"/>
              </w:rPr>
              <w:t>14,35</w:t>
            </w:r>
          </w:p>
        </w:tc>
        <w:tc>
          <w:tcPr>
            <w:tcW w:w="349" w:type="pct"/>
            <w:shd w:val="clear" w:color="auto" w:fill="auto"/>
            <w:vAlign w:val="center"/>
          </w:tcPr>
          <w:p w14:paraId="3429AF47" w14:textId="77777777" w:rsidR="001851EC" w:rsidRPr="00AE0C9E" w:rsidRDefault="001851EC" w:rsidP="001851EC">
            <w:pPr>
              <w:jc w:val="center"/>
              <w:rPr>
                <w:sz w:val="18"/>
                <w:szCs w:val="18"/>
              </w:rPr>
            </w:pPr>
            <w:r w:rsidRPr="00AE0C9E">
              <w:rPr>
                <w:sz w:val="18"/>
                <w:szCs w:val="18"/>
              </w:rPr>
              <w:t>14,35</w:t>
            </w:r>
          </w:p>
        </w:tc>
        <w:tc>
          <w:tcPr>
            <w:tcW w:w="349" w:type="pct"/>
            <w:shd w:val="clear" w:color="auto" w:fill="auto"/>
            <w:vAlign w:val="center"/>
          </w:tcPr>
          <w:p w14:paraId="3E35FECD" w14:textId="77777777" w:rsidR="001851EC" w:rsidRPr="00AE0C9E" w:rsidRDefault="001851EC" w:rsidP="001851EC">
            <w:pPr>
              <w:jc w:val="center"/>
              <w:rPr>
                <w:sz w:val="18"/>
                <w:szCs w:val="18"/>
              </w:rPr>
            </w:pPr>
            <w:r w:rsidRPr="00AE0C9E">
              <w:rPr>
                <w:sz w:val="18"/>
                <w:szCs w:val="18"/>
              </w:rPr>
              <w:t>87,3</w:t>
            </w:r>
          </w:p>
        </w:tc>
      </w:tr>
      <w:tr w:rsidR="001851EC" w:rsidRPr="001851EC" w14:paraId="3F306B2B" w14:textId="77777777" w:rsidTr="00AE0C9E">
        <w:trPr>
          <w:trHeight w:val="340"/>
        </w:trPr>
        <w:tc>
          <w:tcPr>
            <w:tcW w:w="660" w:type="pct"/>
            <w:gridSpan w:val="2"/>
            <w:vMerge/>
            <w:vAlign w:val="center"/>
            <w:hideMark/>
          </w:tcPr>
          <w:p w14:paraId="25F6C418" w14:textId="77777777" w:rsidR="001851EC" w:rsidRPr="001851EC" w:rsidRDefault="001851EC" w:rsidP="001851EC">
            <w:pPr>
              <w:rPr>
                <w:b/>
                <w:bCs/>
                <w:color w:val="000000"/>
                <w:sz w:val="22"/>
                <w:szCs w:val="22"/>
              </w:rPr>
            </w:pPr>
          </w:p>
        </w:tc>
        <w:tc>
          <w:tcPr>
            <w:tcW w:w="850" w:type="pct"/>
            <w:shd w:val="clear" w:color="000000" w:fill="D9D9D9"/>
            <w:noWrap/>
            <w:vAlign w:val="center"/>
            <w:hideMark/>
          </w:tcPr>
          <w:p w14:paraId="06CD8E82" w14:textId="6517BEAB" w:rsidR="001851EC" w:rsidRPr="001851EC" w:rsidRDefault="001851EC" w:rsidP="001851EC">
            <w:pPr>
              <w:jc w:val="center"/>
              <w:rPr>
                <w:b/>
                <w:bCs/>
                <w:color w:val="000000"/>
                <w:sz w:val="22"/>
                <w:szCs w:val="22"/>
              </w:rPr>
            </w:pPr>
            <w:r w:rsidRPr="001851EC">
              <w:rPr>
                <w:b/>
                <w:bCs/>
                <w:color w:val="000000"/>
                <w:sz w:val="22"/>
                <w:szCs w:val="22"/>
              </w:rPr>
              <w:t>B(a)P</w:t>
            </w:r>
            <w:r w:rsidR="00216BE8" w:rsidRPr="001F6194">
              <w:rPr>
                <w:b/>
                <w:bCs/>
                <w:color w:val="000000"/>
                <w:sz w:val="18"/>
                <w:szCs w:val="18"/>
              </w:rPr>
              <w:t>***</w:t>
            </w:r>
            <w:r w:rsidRPr="001851EC">
              <w:rPr>
                <w:b/>
                <w:bCs/>
                <w:color w:val="000000"/>
                <w:sz w:val="22"/>
                <w:szCs w:val="22"/>
              </w:rPr>
              <w:t xml:space="preserve"> [Mg/rok]</w:t>
            </w:r>
          </w:p>
        </w:tc>
        <w:tc>
          <w:tcPr>
            <w:tcW w:w="349" w:type="pct"/>
            <w:shd w:val="clear" w:color="auto" w:fill="auto"/>
            <w:noWrap/>
            <w:vAlign w:val="center"/>
          </w:tcPr>
          <w:p w14:paraId="16E0D723"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noWrap/>
            <w:vAlign w:val="center"/>
          </w:tcPr>
          <w:p w14:paraId="4AAA1F3F"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shd w:val="clear" w:color="auto" w:fill="auto"/>
            <w:noWrap/>
            <w:vAlign w:val="center"/>
          </w:tcPr>
          <w:p w14:paraId="7B7DA34D" w14:textId="77777777" w:rsidR="001851EC" w:rsidRPr="00AE0C9E" w:rsidRDefault="001851EC" w:rsidP="001851EC">
            <w:pPr>
              <w:jc w:val="center"/>
              <w:rPr>
                <w:color w:val="000000"/>
                <w:sz w:val="18"/>
                <w:szCs w:val="18"/>
              </w:rPr>
            </w:pPr>
            <w:r w:rsidRPr="00AE0C9E">
              <w:rPr>
                <w:color w:val="000000"/>
                <w:sz w:val="18"/>
                <w:szCs w:val="18"/>
              </w:rPr>
              <w:t>-</w:t>
            </w:r>
          </w:p>
        </w:tc>
        <w:tc>
          <w:tcPr>
            <w:tcW w:w="349" w:type="pct"/>
            <w:gridSpan w:val="2"/>
            <w:shd w:val="clear" w:color="auto" w:fill="auto"/>
            <w:noWrap/>
            <w:vAlign w:val="center"/>
          </w:tcPr>
          <w:p w14:paraId="1DEEC500" w14:textId="77777777" w:rsidR="001851EC" w:rsidRPr="00AE0C9E" w:rsidRDefault="001851EC" w:rsidP="001851EC">
            <w:pPr>
              <w:jc w:val="center"/>
              <w:rPr>
                <w:sz w:val="18"/>
                <w:szCs w:val="18"/>
              </w:rPr>
            </w:pPr>
            <w:r w:rsidRPr="00AE0C9E">
              <w:rPr>
                <w:sz w:val="18"/>
                <w:szCs w:val="18"/>
              </w:rPr>
              <w:t>0,0101</w:t>
            </w:r>
          </w:p>
        </w:tc>
        <w:tc>
          <w:tcPr>
            <w:tcW w:w="349" w:type="pct"/>
            <w:shd w:val="clear" w:color="auto" w:fill="auto"/>
            <w:noWrap/>
            <w:vAlign w:val="center"/>
          </w:tcPr>
          <w:p w14:paraId="6C084692" w14:textId="77777777" w:rsidR="001851EC" w:rsidRPr="00AE0C9E" w:rsidRDefault="001851EC" w:rsidP="001851EC">
            <w:pPr>
              <w:jc w:val="center"/>
              <w:rPr>
                <w:sz w:val="18"/>
                <w:szCs w:val="18"/>
              </w:rPr>
            </w:pPr>
            <w:r w:rsidRPr="00AE0C9E">
              <w:rPr>
                <w:sz w:val="18"/>
                <w:szCs w:val="18"/>
              </w:rPr>
              <w:t>0,0093</w:t>
            </w:r>
          </w:p>
        </w:tc>
        <w:tc>
          <w:tcPr>
            <w:tcW w:w="349" w:type="pct"/>
            <w:shd w:val="clear" w:color="auto" w:fill="auto"/>
            <w:noWrap/>
            <w:vAlign w:val="center"/>
          </w:tcPr>
          <w:p w14:paraId="14884A60" w14:textId="77777777" w:rsidR="001851EC" w:rsidRPr="00AE0C9E" w:rsidRDefault="001851EC" w:rsidP="001851EC">
            <w:pPr>
              <w:jc w:val="center"/>
              <w:rPr>
                <w:sz w:val="18"/>
                <w:szCs w:val="18"/>
              </w:rPr>
            </w:pPr>
            <w:r w:rsidRPr="00AE0C9E">
              <w:rPr>
                <w:sz w:val="18"/>
                <w:szCs w:val="18"/>
              </w:rPr>
              <w:t>0,0093</w:t>
            </w:r>
          </w:p>
        </w:tc>
        <w:tc>
          <w:tcPr>
            <w:tcW w:w="349" w:type="pct"/>
            <w:gridSpan w:val="2"/>
            <w:shd w:val="clear" w:color="auto" w:fill="auto"/>
            <w:noWrap/>
            <w:vAlign w:val="center"/>
          </w:tcPr>
          <w:p w14:paraId="4B99F7C0" w14:textId="77777777" w:rsidR="001851EC" w:rsidRPr="00AE0C9E" w:rsidRDefault="001851EC" w:rsidP="001851EC">
            <w:pPr>
              <w:jc w:val="center"/>
              <w:rPr>
                <w:sz w:val="18"/>
                <w:szCs w:val="18"/>
              </w:rPr>
            </w:pPr>
            <w:r w:rsidRPr="00AE0C9E">
              <w:rPr>
                <w:sz w:val="18"/>
                <w:szCs w:val="18"/>
              </w:rPr>
              <w:t>0,0093</w:t>
            </w:r>
          </w:p>
        </w:tc>
        <w:tc>
          <w:tcPr>
            <w:tcW w:w="349" w:type="pct"/>
            <w:shd w:val="clear" w:color="auto" w:fill="auto"/>
            <w:vAlign w:val="center"/>
          </w:tcPr>
          <w:p w14:paraId="6CC26766" w14:textId="77777777" w:rsidR="001851EC" w:rsidRPr="00AE0C9E" w:rsidRDefault="001851EC" w:rsidP="001851EC">
            <w:pPr>
              <w:jc w:val="center"/>
              <w:rPr>
                <w:sz w:val="18"/>
                <w:szCs w:val="18"/>
              </w:rPr>
            </w:pPr>
            <w:r w:rsidRPr="00AE0C9E">
              <w:rPr>
                <w:sz w:val="18"/>
                <w:szCs w:val="18"/>
              </w:rPr>
              <w:t>0,0093</w:t>
            </w:r>
          </w:p>
        </w:tc>
        <w:tc>
          <w:tcPr>
            <w:tcW w:w="349" w:type="pct"/>
            <w:shd w:val="clear" w:color="auto" w:fill="auto"/>
            <w:vAlign w:val="center"/>
          </w:tcPr>
          <w:p w14:paraId="7905AE69" w14:textId="77777777" w:rsidR="001851EC" w:rsidRPr="00AE0C9E" w:rsidRDefault="001851EC" w:rsidP="001851EC">
            <w:pPr>
              <w:jc w:val="center"/>
              <w:rPr>
                <w:sz w:val="18"/>
                <w:szCs w:val="18"/>
              </w:rPr>
            </w:pPr>
            <w:r w:rsidRPr="00AE0C9E">
              <w:rPr>
                <w:sz w:val="18"/>
                <w:szCs w:val="18"/>
              </w:rPr>
              <w:t>0,0093</w:t>
            </w:r>
          </w:p>
        </w:tc>
        <w:tc>
          <w:tcPr>
            <w:tcW w:w="349" w:type="pct"/>
            <w:shd w:val="clear" w:color="auto" w:fill="auto"/>
            <w:vAlign w:val="center"/>
          </w:tcPr>
          <w:p w14:paraId="6A00E3CF" w14:textId="77777777" w:rsidR="001851EC" w:rsidRPr="00AE0C9E" w:rsidRDefault="001851EC" w:rsidP="001851EC">
            <w:pPr>
              <w:jc w:val="center"/>
              <w:rPr>
                <w:color w:val="000000"/>
                <w:sz w:val="18"/>
                <w:szCs w:val="18"/>
              </w:rPr>
            </w:pPr>
            <w:r w:rsidRPr="00AE0C9E">
              <w:rPr>
                <w:color w:val="000000"/>
                <w:sz w:val="18"/>
                <w:szCs w:val="18"/>
              </w:rPr>
              <w:t>0,0566</w:t>
            </w:r>
          </w:p>
        </w:tc>
      </w:tr>
      <w:tr w:rsidR="001851EC" w:rsidRPr="001851EC" w14:paraId="2CD5D112" w14:textId="77777777" w:rsidTr="00AE0C9E">
        <w:trPr>
          <w:trHeight w:val="700"/>
        </w:trPr>
        <w:tc>
          <w:tcPr>
            <w:tcW w:w="660" w:type="pct"/>
            <w:gridSpan w:val="2"/>
            <w:vMerge w:val="restart"/>
            <w:shd w:val="clear" w:color="000000" w:fill="D9D9D9"/>
            <w:vAlign w:val="center"/>
            <w:hideMark/>
          </w:tcPr>
          <w:p w14:paraId="3F8C2AD6" w14:textId="4E8F7946" w:rsidR="001851EC" w:rsidRPr="001851EC" w:rsidRDefault="001851EC" w:rsidP="001851EC">
            <w:pPr>
              <w:rPr>
                <w:b/>
                <w:bCs/>
                <w:color w:val="000000"/>
                <w:sz w:val="22"/>
                <w:szCs w:val="22"/>
              </w:rPr>
            </w:pPr>
            <w:r w:rsidRPr="001851EC">
              <w:rPr>
                <w:b/>
                <w:bCs/>
                <w:color w:val="000000"/>
                <w:sz w:val="22"/>
                <w:szCs w:val="22"/>
              </w:rPr>
              <w:t>planowany wpływ</w:t>
            </w:r>
            <w:r w:rsidRPr="001851EC">
              <w:rPr>
                <w:b/>
                <w:bCs/>
                <w:color w:val="000000"/>
                <w:sz w:val="22"/>
                <w:szCs w:val="22"/>
              </w:rPr>
              <w:br/>
              <w:t>na poziomy stężeń w roku zakończenia Programu [</w:t>
            </w:r>
            <w:proofErr w:type="spellStart"/>
            <w:r w:rsidRPr="001851EC">
              <w:rPr>
                <w:b/>
                <w:bCs/>
                <w:color w:val="000000"/>
                <w:sz w:val="22"/>
                <w:szCs w:val="22"/>
              </w:rPr>
              <w:t>μg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 lub [</w:t>
            </w:r>
            <w:proofErr w:type="spellStart"/>
            <w:r w:rsidRPr="001851EC">
              <w:rPr>
                <w:b/>
                <w:bCs/>
                <w:color w:val="000000"/>
                <w:sz w:val="22"/>
                <w:szCs w:val="22"/>
              </w:rPr>
              <w:t>ng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w:t>
            </w:r>
            <w:r w:rsidRPr="001851EC">
              <w:rPr>
                <w:b/>
                <w:bCs/>
                <w:color w:val="000000"/>
                <w:sz w:val="22"/>
                <w:szCs w:val="22"/>
                <w:vertAlign w:val="superscript"/>
              </w:rPr>
              <w:footnoteReference w:id="140"/>
            </w:r>
          </w:p>
        </w:tc>
        <w:tc>
          <w:tcPr>
            <w:tcW w:w="850" w:type="pct"/>
            <w:shd w:val="clear" w:color="000000" w:fill="D9D9D9"/>
            <w:noWrap/>
            <w:vAlign w:val="center"/>
            <w:hideMark/>
          </w:tcPr>
          <w:p w14:paraId="7F5421E4"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3490" w:type="pct"/>
            <w:gridSpan w:val="12"/>
            <w:shd w:val="clear" w:color="auto" w:fill="auto"/>
            <w:vAlign w:val="center"/>
            <w:hideMark/>
          </w:tcPr>
          <w:p w14:paraId="59A512F9" w14:textId="77777777" w:rsidR="001851EC" w:rsidRPr="001851EC" w:rsidRDefault="001851EC" w:rsidP="001851EC">
            <w:pPr>
              <w:rPr>
                <w:color w:val="000000"/>
                <w:sz w:val="22"/>
                <w:szCs w:val="22"/>
              </w:rPr>
            </w:pPr>
            <w:r w:rsidRPr="001851EC">
              <w:rPr>
                <w:color w:val="000000"/>
                <w:sz w:val="22"/>
                <w:szCs w:val="22"/>
              </w:rPr>
              <w:t>1,76 [µg/m</w:t>
            </w:r>
            <w:r w:rsidRPr="001851EC">
              <w:rPr>
                <w:color w:val="000000"/>
                <w:sz w:val="22"/>
                <w:szCs w:val="22"/>
                <w:vertAlign w:val="superscript"/>
              </w:rPr>
              <w:t>3</w:t>
            </w:r>
            <w:r w:rsidRPr="001851EC">
              <w:rPr>
                <w:color w:val="000000"/>
                <w:sz w:val="22"/>
                <w:szCs w:val="22"/>
              </w:rPr>
              <w:t>]</w:t>
            </w:r>
          </w:p>
        </w:tc>
      </w:tr>
      <w:tr w:rsidR="001851EC" w:rsidRPr="001851EC" w14:paraId="771A2270" w14:textId="77777777" w:rsidTr="00AE0C9E">
        <w:trPr>
          <w:trHeight w:val="654"/>
        </w:trPr>
        <w:tc>
          <w:tcPr>
            <w:tcW w:w="660" w:type="pct"/>
            <w:gridSpan w:val="2"/>
            <w:vMerge/>
            <w:vAlign w:val="center"/>
            <w:hideMark/>
          </w:tcPr>
          <w:p w14:paraId="21C2679F" w14:textId="77777777" w:rsidR="001851EC" w:rsidRPr="001851EC" w:rsidRDefault="001851EC" w:rsidP="001851EC">
            <w:pPr>
              <w:rPr>
                <w:b/>
                <w:bCs/>
                <w:color w:val="000000"/>
                <w:sz w:val="22"/>
                <w:szCs w:val="22"/>
              </w:rPr>
            </w:pPr>
          </w:p>
        </w:tc>
        <w:tc>
          <w:tcPr>
            <w:tcW w:w="850" w:type="pct"/>
            <w:shd w:val="clear" w:color="000000" w:fill="D9D9D9"/>
            <w:noWrap/>
            <w:vAlign w:val="center"/>
          </w:tcPr>
          <w:p w14:paraId="3A0E0E90" w14:textId="77777777" w:rsidR="001851EC" w:rsidRPr="001851EC" w:rsidRDefault="001851EC" w:rsidP="001851EC">
            <w:pPr>
              <w:jc w:val="center"/>
              <w:rPr>
                <w:b/>
                <w:bCs/>
                <w:color w:val="000000"/>
                <w:sz w:val="22"/>
                <w:szCs w:val="22"/>
              </w:rPr>
            </w:pPr>
            <w:r w:rsidRPr="001851EC">
              <w:rPr>
                <w:b/>
                <w:bCs/>
                <w:color w:val="000000"/>
                <w:sz w:val="22"/>
                <w:szCs w:val="22"/>
              </w:rPr>
              <w:t>PM2,5</w:t>
            </w:r>
          </w:p>
        </w:tc>
        <w:tc>
          <w:tcPr>
            <w:tcW w:w="3490" w:type="pct"/>
            <w:gridSpan w:val="12"/>
            <w:shd w:val="clear" w:color="auto" w:fill="auto"/>
            <w:vAlign w:val="center"/>
          </w:tcPr>
          <w:p w14:paraId="48516EF2" w14:textId="77777777" w:rsidR="001851EC" w:rsidRPr="001851EC" w:rsidRDefault="001851EC" w:rsidP="001851EC">
            <w:pPr>
              <w:rPr>
                <w:sz w:val="22"/>
                <w:szCs w:val="22"/>
              </w:rPr>
            </w:pPr>
            <w:r w:rsidRPr="001851EC">
              <w:rPr>
                <w:sz w:val="22"/>
                <w:szCs w:val="22"/>
              </w:rPr>
              <w:t>5,0 [µg/m</w:t>
            </w:r>
            <w:r w:rsidRPr="001851EC">
              <w:rPr>
                <w:sz w:val="22"/>
                <w:szCs w:val="22"/>
                <w:vertAlign w:val="superscript"/>
              </w:rPr>
              <w:t>3</w:t>
            </w:r>
            <w:r w:rsidRPr="001851EC">
              <w:rPr>
                <w:sz w:val="22"/>
                <w:szCs w:val="22"/>
              </w:rPr>
              <w:t>]</w:t>
            </w:r>
          </w:p>
        </w:tc>
      </w:tr>
      <w:tr w:rsidR="001851EC" w:rsidRPr="001851EC" w14:paraId="3AE2CE5F" w14:textId="77777777" w:rsidTr="00AE0C9E">
        <w:trPr>
          <w:trHeight w:val="654"/>
        </w:trPr>
        <w:tc>
          <w:tcPr>
            <w:tcW w:w="660" w:type="pct"/>
            <w:gridSpan w:val="2"/>
            <w:vMerge/>
            <w:vAlign w:val="center"/>
          </w:tcPr>
          <w:p w14:paraId="40A80B70" w14:textId="77777777" w:rsidR="001851EC" w:rsidRPr="001851EC" w:rsidRDefault="001851EC" w:rsidP="001851EC">
            <w:pPr>
              <w:rPr>
                <w:b/>
                <w:bCs/>
                <w:color w:val="000000"/>
                <w:sz w:val="22"/>
                <w:szCs w:val="22"/>
              </w:rPr>
            </w:pPr>
          </w:p>
        </w:tc>
        <w:tc>
          <w:tcPr>
            <w:tcW w:w="850" w:type="pct"/>
            <w:shd w:val="clear" w:color="000000" w:fill="D9D9D9"/>
            <w:noWrap/>
            <w:vAlign w:val="center"/>
          </w:tcPr>
          <w:p w14:paraId="09CB9F22" w14:textId="77777777" w:rsidR="001851EC" w:rsidRPr="001851EC" w:rsidRDefault="001851EC" w:rsidP="001851EC">
            <w:pPr>
              <w:jc w:val="center"/>
              <w:rPr>
                <w:b/>
                <w:bCs/>
                <w:color w:val="000000"/>
                <w:sz w:val="22"/>
                <w:szCs w:val="22"/>
              </w:rPr>
            </w:pPr>
            <w:r w:rsidRPr="001851EC">
              <w:rPr>
                <w:b/>
                <w:bCs/>
                <w:color w:val="000000"/>
                <w:sz w:val="22"/>
                <w:szCs w:val="22"/>
              </w:rPr>
              <w:t>B(a)P</w:t>
            </w:r>
          </w:p>
        </w:tc>
        <w:tc>
          <w:tcPr>
            <w:tcW w:w="3490" w:type="pct"/>
            <w:gridSpan w:val="12"/>
            <w:shd w:val="clear" w:color="auto" w:fill="auto"/>
            <w:vAlign w:val="center"/>
          </w:tcPr>
          <w:p w14:paraId="63A48DDA" w14:textId="77777777" w:rsidR="001851EC" w:rsidRPr="001851EC" w:rsidRDefault="001851EC" w:rsidP="001851EC">
            <w:pPr>
              <w:rPr>
                <w:sz w:val="22"/>
                <w:szCs w:val="22"/>
              </w:rPr>
            </w:pPr>
            <w:r w:rsidRPr="001851EC">
              <w:rPr>
                <w:sz w:val="22"/>
                <w:szCs w:val="22"/>
              </w:rPr>
              <w:t>0,5 [</w:t>
            </w:r>
            <w:proofErr w:type="spellStart"/>
            <w:r w:rsidRPr="001851EC">
              <w:rPr>
                <w:sz w:val="22"/>
                <w:szCs w:val="22"/>
              </w:rPr>
              <w:t>ng</w:t>
            </w:r>
            <w:proofErr w:type="spellEnd"/>
            <w:r w:rsidRPr="001851EC">
              <w:rPr>
                <w:sz w:val="22"/>
                <w:szCs w:val="22"/>
              </w:rPr>
              <w:t>/m</w:t>
            </w:r>
            <w:r w:rsidRPr="001851EC">
              <w:rPr>
                <w:sz w:val="22"/>
                <w:szCs w:val="22"/>
                <w:vertAlign w:val="superscript"/>
              </w:rPr>
              <w:t>3</w:t>
            </w:r>
            <w:r w:rsidRPr="001851EC">
              <w:rPr>
                <w:sz w:val="22"/>
                <w:szCs w:val="22"/>
              </w:rPr>
              <w:t>]</w:t>
            </w:r>
          </w:p>
        </w:tc>
      </w:tr>
      <w:tr w:rsidR="001851EC" w:rsidRPr="001851EC" w14:paraId="307E797D" w14:textId="77777777" w:rsidTr="00AE0C9E">
        <w:trPr>
          <w:trHeight w:val="480"/>
        </w:trPr>
        <w:tc>
          <w:tcPr>
            <w:tcW w:w="660" w:type="pct"/>
            <w:gridSpan w:val="2"/>
            <w:vMerge w:val="restart"/>
            <w:shd w:val="clear" w:color="000000" w:fill="D9D9D9"/>
            <w:textDirection w:val="btLr"/>
            <w:vAlign w:val="center"/>
            <w:hideMark/>
          </w:tcPr>
          <w:p w14:paraId="2A13D4C0" w14:textId="77777777" w:rsidR="001851EC" w:rsidRPr="001851EC" w:rsidRDefault="001851EC" w:rsidP="001851EC">
            <w:pPr>
              <w:ind w:left="113" w:right="113"/>
              <w:jc w:val="center"/>
              <w:rPr>
                <w:b/>
                <w:bCs/>
                <w:color w:val="000000"/>
                <w:sz w:val="22"/>
                <w:szCs w:val="22"/>
              </w:rPr>
            </w:pPr>
            <w:r w:rsidRPr="001851EC">
              <w:rPr>
                <w:b/>
                <w:bCs/>
                <w:color w:val="000000"/>
                <w:sz w:val="22"/>
                <w:szCs w:val="22"/>
              </w:rPr>
              <w:lastRenderedPageBreak/>
              <w:t>monitorowanie realizacji</w:t>
            </w:r>
          </w:p>
        </w:tc>
        <w:tc>
          <w:tcPr>
            <w:tcW w:w="850" w:type="pct"/>
            <w:shd w:val="clear" w:color="000000" w:fill="D9D9D9"/>
            <w:vAlign w:val="center"/>
            <w:hideMark/>
          </w:tcPr>
          <w:p w14:paraId="55D5931B" w14:textId="77777777" w:rsidR="001851EC" w:rsidRPr="001851EC" w:rsidRDefault="001851EC" w:rsidP="001851EC">
            <w:pPr>
              <w:jc w:val="center"/>
              <w:rPr>
                <w:b/>
                <w:bCs/>
                <w:color w:val="000000"/>
                <w:sz w:val="22"/>
                <w:szCs w:val="22"/>
              </w:rPr>
            </w:pPr>
            <w:r w:rsidRPr="001851EC">
              <w:rPr>
                <w:b/>
                <w:bCs/>
                <w:color w:val="000000"/>
                <w:sz w:val="22"/>
                <w:szCs w:val="22"/>
              </w:rPr>
              <w:t>organ sprawozdający</w:t>
            </w:r>
          </w:p>
        </w:tc>
        <w:tc>
          <w:tcPr>
            <w:tcW w:w="3490" w:type="pct"/>
            <w:gridSpan w:val="12"/>
            <w:shd w:val="clear" w:color="auto" w:fill="auto"/>
            <w:vAlign w:val="center"/>
            <w:hideMark/>
          </w:tcPr>
          <w:p w14:paraId="7D7945FA" w14:textId="77777777" w:rsidR="001851EC" w:rsidRPr="001851EC" w:rsidRDefault="001851EC" w:rsidP="001851EC">
            <w:pPr>
              <w:rPr>
                <w:color w:val="000000"/>
                <w:sz w:val="22"/>
                <w:szCs w:val="22"/>
              </w:rPr>
            </w:pPr>
            <w:r w:rsidRPr="001851EC">
              <w:rPr>
                <w:color w:val="000000"/>
                <w:sz w:val="22"/>
                <w:szCs w:val="22"/>
              </w:rPr>
              <w:t>organ wykonawczy gminy miasto Toruń</w:t>
            </w:r>
          </w:p>
        </w:tc>
      </w:tr>
      <w:tr w:rsidR="001851EC" w:rsidRPr="001851EC" w14:paraId="3184E037" w14:textId="77777777" w:rsidTr="00AE0C9E">
        <w:trPr>
          <w:trHeight w:val="480"/>
        </w:trPr>
        <w:tc>
          <w:tcPr>
            <w:tcW w:w="660" w:type="pct"/>
            <w:gridSpan w:val="2"/>
            <w:vMerge/>
            <w:vAlign w:val="center"/>
            <w:hideMark/>
          </w:tcPr>
          <w:p w14:paraId="7F077903" w14:textId="77777777" w:rsidR="001851EC" w:rsidRPr="001851EC" w:rsidRDefault="001851EC" w:rsidP="001851EC">
            <w:pPr>
              <w:jc w:val="center"/>
              <w:rPr>
                <w:b/>
                <w:bCs/>
                <w:color w:val="000000"/>
                <w:sz w:val="22"/>
                <w:szCs w:val="22"/>
              </w:rPr>
            </w:pPr>
          </w:p>
        </w:tc>
        <w:tc>
          <w:tcPr>
            <w:tcW w:w="850" w:type="pct"/>
            <w:shd w:val="clear" w:color="000000" w:fill="D9D9D9"/>
            <w:vAlign w:val="center"/>
            <w:hideMark/>
          </w:tcPr>
          <w:p w14:paraId="5CBA68AA" w14:textId="77777777" w:rsidR="001851EC" w:rsidRPr="001851EC" w:rsidRDefault="001851EC" w:rsidP="001851EC">
            <w:pPr>
              <w:jc w:val="center"/>
              <w:rPr>
                <w:b/>
                <w:bCs/>
                <w:color w:val="000000"/>
                <w:sz w:val="22"/>
                <w:szCs w:val="22"/>
              </w:rPr>
            </w:pPr>
            <w:r w:rsidRPr="001851EC">
              <w:rPr>
                <w:b/>
                <w:bCs/>
                <w:color w:val="000000"/>
                <w:sz w:val="22"/>
                <w:szCs w:val="22"/>
              </w:rPr>
              <w:t>organ odbierający</w:t>
            </w:r>
          </w:p>
        </w:tc>
        <w:tc>
          <w:tcPr>
            <w:tcW w:w="3490" w:type="pct"/>
            <w:gridSpan w:val="12"/>
            <w:shd w:val="clear" w:color="auto" w:fill="auto"/>
            <w:vAlign w:val="center"/>
            <w:hideMark/>
          </w:tcPr>
          <w:p w14:paraId="764E3645" w14:textId="77777777" w:rsidR="001851EC" w:rsidRPr="001851EC" w:rsidRDefault="001851EC" w:rsidP="001851EC">
            <w:pPr>
              <w:rPr>
                <w:color w:val="000000"/>
                <w:sz w:val="22"/>
                <w:szCs w:val="22"/>
              </w:rPr>
            </w:pPr>
            <w:r w:rsidRPr="001851EC">
              <w:rPr>
                <w:color w:val="000000"/>
                <w:sz w:val="22"/>
                <w:szCs w:val="22"/>
              </w:rPr>
              <w:t>Zarząd Województwa Kujawsko-Pomorskiego</w:t>
            </w:r>
          </w:p>
        </w:tc>
      </w:tr>
      <w:tr w:rsidR="001851EC" w:rsidRPr="001851EC" w14:paraId="2879EFEA" w14:textId="77777777" w:rsidTr="00AE0C9E">
        <w:trPr>
          <w:trHeight w:val="480"/>
        </w:trPr>
        <w:tc>
          <w:tcPr>
            <w:tcW w:w="660" w:type="pct"/>
            <w:gridSpan w:val="2"/>
            <w:vMerge/>
            <w:vAlign w:val="center"/>
            <w:hideMark/>
          </w:tcPr>
          <w:p w14:paraId="519A6E3A" w14:textId="77777777" w:rsidR="001851EC" w:rsidRPr="001851EC" w:rsidRDefault="001851EC" w:rsidP="001851EC">
            <w:pPr>
              <w:jc w:val="center"/>
              <w:rPr>
                <w:b/>
                <w:bCs/>
                <w:color w:val="000000"/>
                <w:sz w:val="22"/>
                <w:szCs w:val="22"/>
              </w:rPr>
            </w:pPr>
          </w:p>
        </w:tc>
        <w:tc>
          <w:tcPr>
            <w:tcW w:w="850" w:type="pct"/>
            <w:shd w:val="clear" w:color="000000" w:fill="D9D9D9"/>
            <w:vAlign w:val="center"/>
            <w:hideMark/>
          </w:tcPr>
          <w:p w14:paraId="2C839584" w14:textId="77777777" w:rsidR="001851EC" w:rsidRPr="001851EC" w:rsidRDefault="001851EC" w:rsidP="001851EC">
            <w:pPr>
              <w:jc w:val="center"/>
              <w:rPr>
                <w:b/>
                <w:bCs/>
                <w:color w:val="000000"/>
                <w:sz w:val="22"/>
                <w:szCs w:val="22"/>
              </w:rPr>
            </w:pPr>
            <w:r w:rsidRPr="001851EC">
              <w:rPr>
                <w:b/>
                <w:bCs/>
                <w:color w:val="000000"/>
                <w:sz w:val="22"/>
                <w:szCs w:val="22"/>
              </w:rPr>
              <w:t>termin sprawozdania</w:t>
            </w:r>
          </w:p>
        </w:tc>
        <w:tc>
          <w:tcPr>
            <w:tcW w:w="3490" w:type="pct"/>
            <w:gridSpan w:val="12"/>
            <w:shd w:val="clear" w:color="auto" w:fill="auto"/>
            <w:vAlign w:val="center"/>
            <w:hideMark/>
          </w:tcPr>
          <w:p w14:paraId="4F0BB8C0" w14:textId="77777777" w:rsidR="001851EC" w:rsidRPr="001851EC" w:rsidRDefault="001851EC" w:rsidP="001851EC">
            <w:pPr>
              <w:rPr>
                <w:sz w:val="22"/>
                <w:szCs w:val="22"/>
              </w:rPr>
            </w:pPr>
            <w:r w:rsidRPr="001851EC">
              <w:rPr>
                <w:sz w:val="22"/>
                <w:szCs w:val="22"/>
              </w:rPr>
              <w:t>okresowe - do 15 lutego każdego roku za rok poprzedni,</w:t>
            </w:r>
          </w:p>
          <w:p w14:paraId="0FBB88C0" w14:textId="77777777" w:rsidR="001851EC" w:rsidRPr="001851EC" w:rsidRDefault="001851EC" w:rsidP="001851EC">
            <w:pPr>
              <w:rPr>
                <w:color w:val="000000"/>
                <w:sz w:val="22"/>
                <w:szCs w:val="22"/>
              </w:rPr>
            </w:pPr>
            <w:r w:rsidRPr="001851EC">
              <w:rPr>
                <w:sz w:val="22"/>
                <w:szCs w:val="22"/>
              </w:rPr>
              <w:t>końcowe - 5 miesięcy po zakończeniu realizacji Programu lub jego aktualizacji</w:t>
            </w:r>
          </w:p>
        </w:tc>
      </w:tr>
      <w:tr w:rsidR="001851EC" w:rsidRPr="001851EC" w14:paraId="7CD8695F" w14:textId="77777777" w:rsidTr="00AE0C9E">
        <w:trPr>
          <w:trHeight w:val="240"/>
        </w:trPr>
        <w:tc>
          <w:tcPr>
            <w:tcW w:w="660" w:type="pct"/>
            <w:gridSpan w:val="2"/>
            <w:vMerge/>
            <w:vAlign w:val="center"/>
            <w:hideMark/>
          </w:tcPr>
          <w:p w14:paraId="68F5A664" w14:textId="77777777" w:rsidR="001851EC" w:rsidRPr="001851EC" w:rsidRDefault="001851EC" w:rsidP="001851EC">
            <w:pPr>
              <w:jc w:val="center"/>
              <w:rPr>
                <w:b/>
                <w:bCs/>
                <w:color w:val="000000"/>
                <w:sz w:val="22"/>
                <w:szCs w:val="22"/>
              </w:rPr>
            </w:pPr>
          </w:p>
        </w:tc>
        <w:tc>
          <w:tcPr>
            <w:tcW w:w="850" w:type="pct"/>
            <w:vMerge w:val="restart"/>
            <w:shd w:val="clear" w:color="000000" w:fill="D9D9D9"/>
            <w:vAlign w:val="center"/>
            <w:hideMark/>
          </w:tcPr>
          <w:p w14:paraId="32FD47FC" w14:textId="77777777" w:rsidR="001851EC" w:rsidRPr="001851EC" w:rsidRDefault="001851EC" w:rsidP="001851EC">
            <w:pPr>
              <w:jc w:val="center"/>
              <w:rPr>
                <w:b/>
                <w:bCs/>
                <w:color w:val="000000"/>
                <w:sz w:val="22"/>
                <w:szCs w:val="22"/>
              </w:rPr>
            </w:pPr>
            <w:r w:rsidRPr="001851EC">
              <w:rPr>
                <w:b/>
                <w:bCs/>
                <w:color w:val="000000"/>
                <w:sz w:val="22"/>
                <w:szCs w:val="22"/>
              </w:rPr>
              <w:t>wskaźniki monitorowania postępu</w:t>
            </w:r>
          </w:p>
        </w:tc>
        <w:tc>
          <w:tcPr>
            <w:tcW w:w="3490" w:type="pct"/>
            <w:gridSpan w:val="12"/>
            <w:shd w:val="clear" w:color="auto" w:fill="auto"/>
            <w:vAlign w:val="center"/>
            <w:hideMark/>
          </w:tcPr>
          <w:p w14:paraId="39BF597A" w14:textId="77777777" w:rsidR="001851EC" w:rsidRPr="001851EC" w:rsidRDefault="001851EC" w:rsidP="001851EC">
            <w:pPr>
              <w:jc w:val="both"/>
              <w:rPr>
                <w:color w:val="000000"/>
                <w:sz w:val="22"/>
                <w:szCs w:val="22"/>
              </w:rPr>
            </w:pPr>
            <w:r w:rsidRPr="001851EC">
              <w:rPr>
                <w:color w:val="000000"/>
                <w:sz w:val="22"/>
                <w:szCs w:val="22"/>
              </w:rPr>
              <w:t>powierzchnia lokali, w których dokonano zmiany sposobu ogrzewania [m</w:t>
            </w:r>
            <w:r w:rsidRPr="001851EC">
              <w:rPr>
                <w:color w:val="000000"/>
                <w:sz w:val="22"/>
                <w:szCs w:val="22"/>
                <w:vertAlign w:val="superscript"/>
              </w:rPr>
              <w:t>2</w:t>
            </w:r>
            <w:r w:rsidRPr="001851EC">
              <w:rPr>
                <w:color w:val="000000"/>
                <w:sz w:val="22"/>
                <w:szCs w:val="22"/>
              </w:rPr>
              <w:t>]</w:t>
            </w:r>
          </w:p>
        </w:tc>
      </w:tr>
      <w:tr w:rsidR="001851EC" w:rsidRPr="001851EC" w14:paraId="0F911E0F" w14:textId="77777777" w:rsidTr="00AE0C9E">
        <w:trPr>
          <w:trHeight w:val="492"/>
        </w:trPr>
        <w:tc>
          <w:tcPr>
            <w:tcW w:w="660" w:type="pct"/>
            <w:gridSpan w:val="2"/>
            <w:vMerge/>
            <w:vAlign w:val="center"/>
            <w:hideMark/>
          </w:tcPr>
          <w:p w14:paraId="154F495E" w14:textId="77777777" w:rsidR="001851EC" w:rsidRPr="001851EC" w:rsidRDefault="001851EC" w:rsidP="001851EC">
            <w:pPr>
              <w:jc w:val="center"/>
              <w:rPr>
                <w:b/>
                <w:bCs/>
                <w:color w:val="000000"/>
                <w:sz w:val="22"/>
                <w:szCs w:val="22"/>
              </w:rPr>
            </w:pPr>
          </w:p>
        </w:tc>
        <w:tc>
          <w:tcPr>
            <w:tcW w:w="850" w:type="pct"/>
            <w:vMerge/>
            <w:vAlign w:val="center"/>
            <w:hideMark/>
          </w:tcPr>
          <w:p w14:paraId="1DBE4556"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2776B1D6" w14:textId="3899A399" w:rsidR="001851EC" w:rsidRPr="00CE62AD" w:rsidRDefault="001851EC" w:rsidP="001851EC">
            <w:pPr>
              <w:jc w:val="both"/>
              <w:rPr>
                <w:sz w:val="22"/>
                <w:szCs w:val="22"/>
              </w:rPr>
            </w:pPr>
            <w:r w:rsidRPr="00CE62AD">
              <w:rPr>
                <w:sz w:val="22"/>
                <w:szCs w:val="22"/>
              </w:rPr>
              <w:t>liczba i powierzchnia budynków</w:t>
            </w:r>
            <w:r w:rsidR="00952573" w:rsidRPr="00CE62AD">
              <w:rPr>
                <w:sz w:val="22"/>
                <w:szCs w:val="22"/>
              </w:rPr>
              <w:t xml:space="preserve"> </w:t>
            </w:r>
            <w:r w:rsidRPr="00CE62AD">
              <w:rPr>
                <w:sz w:val="22"/>
                <w:szCs w:val="22"/>
              </w:rPr>
              <w:t>jednorodzinnych</w:t>
            </w:r>
            <w:r w:rsidR="00952573" w:rsidRPr="00CE62AD">
              <w:rPr>
                <w:sz w:val="22"/>
                <w:szCs w:val="22"/>
              </w:rPr>
              <w:t>, lokali</w:t>
            </w:r>
            <w:r w:rsidRPr="00CE62AD">
              <w:rPr>
                <w:sz w:val="22"/>
                <w:szCs w:val="22"/>
              </w:rPr>
              <w:t xml:space="preserve"> i</w:t>
            </w:r>
            <w:r w:rsidR="00952573" w:rsidRPr="00CE62AD">
              <w:rPr>
                <w:sz w:val="22"/>
                <w:szCs w:val="22"/>
              </w:rPr>
              <w:t xml:space="preserve">/lub lokali </w:t>
            </w:r>
            <w:r w:rsidR="00B7252B">
              <w:rPr>
                <w:sz w:val="22"/>
                <w:szCs w:val="22"/>
              </w:rPr>
              <w:br/>
            </w:r>
            <w:r w:rsidR="00952573" w:rsidRPr="00CE62AD">
              <w:rPr>
                <w:sz w:val="22"/>
                <w:szCs w:val="22"/>
              </w:rPr>
              <w:t>w budynkach</w:t>
            </w:r>
            <w:r w:rsidRPr="00CE62AD">
              <w:rPr>
                <w:sz w:val="22"/>
                <w:szCs w:val="22"/>
              </w:rPr>
              <w:t xml:space="preserve"> wielorodzinnych, w których zlikwidowano nieefektywne indywidualne źródło ciepła na paliwa stałe i podłączono do sieci ciepłowniczej [szt.] i [m</w:t>
            </w:r>
            <w:r w:rsidRPr="00CE62AD">
              <w:rPr>
                <w:sz w:val="22"/>
                <w:szCs w:val="22"/>
                <w:vertAlign w:val="superscript"/>
              </w:rPr>
              <w:t>2</w:t>
            </w:r>
            <w:r w:rsidRPr="00CE62AD">
              <w:rPr>
                <w:sz w:val="22"/>
                <w:szCs w:val="22"/>
              </w:rPr>
              <w:t>]</w:t>
            </w:r>
          </w:p>
        </w:tc>
      </w:tr>
      <w:tr w:rsidR="001851EC" w:rsidRPr="001851EC" w14:paraId="6E5DA2B7" w14:textId="77777777" w:rsidTr="00AE0C9E">
        <w:trPr>
          <w:trHeight w:val="529"/>
        </w:trPr>
        <w:tc>
          <w:tcPr>
            <w:tcW w:w="660" w:type="pct"/>
            <w:gridSpan w:val="2"/>
            <w:vMerge/>
            <w:vAlign w:val="center"/>
            <w:hideMark/>
          </w:tcPr>
          <w:p w14:paraId="4D3AEB95" w14:textId="77777777" w:rsidR="001851EC" w:rsidRPr="001851EC" w:rsidRDefault="001851EC" w:rsidP="001851EC">
            <w:pPr>
              <w:jc w:val="center"/>
              <w:rPr>
                <w:b/>
                <w:bCs/>
                <w:color w:val="000000"/>
                <w:sz w:val="22"/>
                <w:szCs w:val="22"/>
              </w:rPr>
            </w:pPr>
          </w:p>
        </w:tc>
        <w:tc>
          <w:tcPr>
            <w:tcW w:w="850" w:type="pct"/>
            <w:vMerge/>
            <w:vAlign w:val="center"/>
            <w:hideMark/>
          </w:tcPr>
          <w:p w14:paraId="686C8D91"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277FD6BC" w14:textId="3EE2AB18"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w których nieefektywne indywidualne źródło ciepła na paliwa stałe zastąpiono ogrzewaniem gazowym [szt.] i [m</w:t>
            </w:r>
            <w:r w:rsidR="001851EC" w:rsidRPr="00CE62AD">
              <w:rPr>
                <w:sz w:val="22"/>
                <w:szCs w:val="22"/>
                <w:vertAlign w:val="superscript"/>
              </w:rPr>
              <w:t>2</w:t>
            </w:r>
            <w:r w:rsidR="001851EC" w:rsidRPr="00CE62AD">
              <w:rPr>
                <w:sz w:val="22"/>
                <w:szCs w:val="22"/>
              </w:rPr>
              <w:t>]</w:t>
            </w:r>
          </w:p>
        </w:tc>
      </w:tr>
      <w:tr w:rsidR="001851EC" w:rsidRPr="001851EC" w14:paraId="46744DB3" w14:textId="77777777" w:rsidTr="00AE0C9E">
        <w:trPr>
          <w:trHeight w:val="518"/>
        </w:trPr>
        <w:tc>
          <w:tcPr>
            <w:tcW w:w="660" w:type="pct"/>
            <w:gridSpan w:val="2"/>
            <w:vMerge/>
            <w:vAlign w:val="center"/>
            <w:hideMark/>
          </w:tcPr>
          <w:p w14:paraId="19383E12" w14:textId="77777777" w:rsidR="001851EC" w:rsidRPr="001851EC" w:rsidRDefault="001851EC" w:rsidP="001851EC">
            <w:pPr>
              <w:jc w:val="center"/>
              <w:rPr>
                <w:b/>
                <w:bCs/>
                <w:color w:val="000000"/>
                <w:sz w:val="22"/>
                <w:szCs w:val="22"/>
              </w:rPr>
            </w:pPr>
          </w:p>
        </w:tc>
        <w:tc>
          <w:tcPr>
            <w:tcW w:w="850" w:type="pct"/>
            <w:vMerge/>
            <w:vAlign w:val="center"/>
            <w:hideMark/>
          </w:tcPr>
          <w:p w14:paraId="1DB1E81F"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4D22ADD9" w14:textId="18CA8ABE"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w których nieefektywne indywidualne źródło ciepła na paliwa stałe zastąpiono odnawialnym źródłem energii [szt.] i [m</w:t>
            </w:r>
            <w:r w:rsidR="001851EC" w:rsidRPr="00CE62AD">
              <w:rPr>
                <w:sz w:val="22"/>
                <w:szCs w:val="22"/>
                <w:vertAlign w:val="superscript"/>
              </w:rPr>
              <w:t>2</w:t>
            </w:r>
            <w:r w:rsidR="001851EC" w:rsidRPr="00CE62AD">
              <w:rPr>
                <w:sz w:val="22"/>
                <w:szCs w:val="22"/>
              </w:rPr>
              <w:t>]</w:t>
            </w:r>
          </w:p>
        </w:tc>
      </w:tr>
      <w:tr w:rsidR="001851EC" w:rsidRPr="001851EC" w14:paraId="6FD62C8C" w14:textId="77777777" w:rsidTr="00AE0C9E">
        <w:trPr>
          <w:trHeight w:val="709"/>
        </w:trPr>
        <w:tc>
          <w:tcPr>
            <w:tcW w:w="660" w:type="pct"/>
            <w:gridSpan w:val="2"/>
            <w:vMerge/>
            <w:vAlign w:val="center"/>
            <w:hideMark/>
          </w:tcPr>
          <w:p w14:paraId="76D5AD22" w14:textId="77777777" w:rsidR="001851EC" w:rsidRPr="001851EC" w:rsidRDefault="001851EC" w:rsidP="001851EC">
            <w:pPr>
              <w:jc w:val="center"/>
              <w:rPr>
                <w:b/>
                <w:bCs/>
                <w:color w:val="000000"/>
                <w:sz w:val="22"/>
                <w:szCs w:val="22"/>
              </w:rPr>
            </w:pPr>
          </w:p>
        </w:tc>
        <w:tc>
          <w:tcPr>
            <w:tcW w:w="850" w:type="pct"/>
            <w:vMerge/>
            <w:vAlign w:val="center"/>
            <w:hideMark/>
          </w:tcPr>
          <w:p w14:paraId="7E5FDAC6"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3E58CDA6" w14:textId="2D395864"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 xml:space="preserve">w których nieefektywne indywidualne źródło ciepła na paliwa stałe zastąpiono kotłem węglowym spełniającym wymagania </w:t>
            </w:r>
            <w:proofErr w:type="spellStart"/>
            <w:r w:rsidR="001851EC" w:rsidRPr="00CE62AD">
              <w:rPr>
                <w:sz w:val="22"/>
                <w:szCs w:val="22"/>
              </w:rPr>
              <w:t>ekoprojektu</w:t>
            </w:r>
            <w:proofErr w:type="spellEnd"/>
            <w:r w:rsidR="001851EC" w:rsidRPr="00CE62AD">
              <w:rPr>
                <w:sz w:val="22"/>
                <w:szCs w:val="22"/>
              </w:rPr>
              <w:t xml:space="preserve"> [szt.] i [m</w:t>
            </w:r>
            <w:r w:rsidR="001851EC" w:rsidRPr="00CE62AD">
              <w:rPr>
                <w:sz w:val="22"/>
                <w:szCs w:val="22"/>
                <w:vertAlign w:val="superscript"/>
              </w:rPr>
              <w:t>2</w:t>
            </w:r>
            <w:r w:rsidR="001851EC" w:rsidRPr="00CE62AD">
              <w:rPr>
                <w:sz w:val="22"/>
                <w:szCs w:val="22"/>
              </w:rPr>
              <w:t>]</w:t>
            </w:r>
          </w:p>
        </w:tc>
      </w:tr>
      <w:tr w:rsidR="001851EC" w:rsidRPr="001851EC" w14:paraId="212ABE37" w14:textId="77777777" w:rsidTr="00AE0C9E">
        <w:trPr>
          <w:trHeight w:val="732"/>
        </w:trPr>
        <w:tc>
          <w:tcPr>
            <w:tcW w:w="660" w:type="pct"/>
            <w:gridSpan w:val="2"/>
            <w:vMerge/>
            <w:vAlign w:val="center"/>
            <w:hideMark/>
          </w:tcPr>
          <w:p w14:paraId="0677EF7F" w14:textId="77777777" w:rsidR="001851EC" w:rsidRPr="001851EC" w:rsidRDefault="001851EC" w:rsidP="001851EC">
            <w:pPr>
              <w:jc w:val="center"/>
              <w:rPr>
                <w:b/>
                <w:bCs/>
                <w:color w:val="000000"/>
                <w:sz w:val="22"/>
                <w:szCs w:val="22"/>
              </w:rPr>
            </w:pPr>
          </w:p>
        </w:tc>
        <w:tc>
          <w:tcPr>
            <w:tcW w:w="850" w:type="pct"/>
            <w:vMerge/>
            <w:vAlign w:val="center"/>
            <w:hideMark/>
          </w:tcPr>
          <w:p w14:paraId="422B9FB2"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1E9A5139" w14:textId="0C00C51B"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 xml:space="preserve">w których nieefektywne indywidualne źródło ciepła na paliwa stałe zastąpiono kotłem na biomasę spełniającym wymagania </w:t>
            </w:r>
            <w:proofErr w:type="spellStart"/>
            <w:r w:rsidR="001851EC" w:rsidRPr="00CE62AD">
              <w:rPr>
                <w:sz w:val="22"/>
                <w:szCs w:val="22"/>
              </w:rPr>
              <w:t>ekoprojektu</w:t>
            </w:r>
            <w:proofErr w:type="spellEnd"/>
            <w:r w:rsidR="001851EC" w:rsidRPr="00CE62AD">
              <w:rPr>
                <w:sz w:val="22"/>
                <w:szCs w:val="22"/>
              </w:rPr>
              <w:t xml:space="preserve"> [szt.] i [m</w:t>
            </w:r>
            <w:r w:rsidR="001851EC" w:rsidRPr="00CE62AD">
              <w:rPr>
                <w:sz w:val="22"/>
                <w:szCs w:val="22"/>
                <w:vertAlign w:val="superscript"/>
              </w:rPr>
              <w:t>2</w:t>
            </w:r>
            <w:r w:rsidR="001851EC" w:rsidRPr="00CE62AD">
              <w:rPr>
                <w:sz w:val="22"/>
                <w:szCs w:val="22"/>
              </w:rPr>
              <w:t>]</w:t>
            </w:r>
          </w:p>
        </w:tc>
      </w:tr>
      <w:tr w:rsidR="001851EC" w:rsidRPr="001851EC" w14:paraId="580288BD" w14:textId="77777777" w:rsidTr="00AE0C9E">
        <w:trPr>
          <w:trHeight w:val="518"/>
        </w:trPr>
        <w:tc>
          <w:tcPr>
            <w:tcW w:w="660" w:type="pct"/>
            <w:gridSpan w:val="2"/>
            <w:vMerge/>
            <w:vAlign w:val="center"/>
            <w:hideMark/>
          </w:tcPr>
          <w:p w14:paraId="7FD01AE5" w14:textId="77777777" w:rsidR="001851EC" w:rsidRPr="001851EC" w:rsidRDefault="001851EC" w:rsidP="001851EC">
            <w:pPr>
              <w:jc w:val="center"/>
              <w:rPr>
                <w:b/>
                <w:bCs/>
                <w:color w:val="000000"/>
                <w:sz w:val="22"/>
                <w:szCs w:val="22"/>
              </w:rPr>
            </w:pPr>
          </w:p>
        </w:tc>
        <w:tc>
          <w:tcPr>
            <w:tcW w:w="850" w:type="pct"/>
            <w:vMerge/>
            <w:vAlign w:val="center"/>
            <w:hideMark/>
          </w:tcPr>
          <w:p w14:paraId="6DA4B801"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6333DF18" w14:textId="149648F2"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w których nieefektywne indywidualne źródło ciepła na paliwa stałe zastąpiono ogrzewaniem elektrycznym [szt.] i [m</w:t>
            </w:r>
            <w:r w:rsidR="001851EC" w:rsidRPr="00CE62AD">
              <w:rPr>
                <w:sz w:val="22"/>
                <w:szCs w:val="22"/>
                <w:vertAlign w:val="superscript"/>
              </w:rPr>
              <w:t>2</w:t>
            </w:r>
            <w:r w:rsidR="001851EC" w:rsidRPr="00CE62AD">
              <w:rPr>
                <w:sz w:val="22"/>
                <w:szCs w:val="22"/>
              </w:rPr>
              <w:t>]</w:t>
            </w:r>
          </w:p>
        </w:tc>
      </w:tr>
      <w:tr w:rsidR="001851EC" w:rsidRPr="001851EC" w14:paraId="79DD0FC6" w14:textId="77777777" w:rsidTr="00AE0C9E">
        <w:trPr>
          <w:trHeight w:val="480"/>
        </w:trPr>
        <w:tc>
          <w:tcPr>
            <w:tcW w:w="660" w:type="pct"/>
            <w:gridSpan w:val="2"/>
            <w:vMerge/>
            <w:vAlign w:val="center"/>
            <w:hideMark/>
          </w:tcPr>
          <w:p w14:paraId="74449F83" w14:textId="77777777" w:rsidR="001851EC" w:rsidRPr="001851EC" w:rsidRDefault="001851EC" w:rsidP="001851EC">
            <w:pPr>
              <w:jc w:val="center"/>
              <w:rPr>
                <w:b/>
                <w:bCs/>
                <w:color w:val="000000"/>
                <w:sz w:val="22"/>
                <w:szCs w:val="22"/>
              </w:rPr>
            </w:pPr>
          </w:p>
        </w:tc>
        <w:tc>
          <w:tcPr>
            <w:tcW w:w="850" w:type="pct"/>
            <w:vMerge/>
            <w:vAlign w:val="center"/>
            <w:hideMark/>
          </w:tcPr>
          <w:p w14:paraId="07A8512A"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hideMark/>
          </w:tcPr>
          <w:p w14:paraId="5F3E7360" w14:textId="64791EDD" w:rsidR="001851EC" w:rsidRPr="00CE62AD" w:rsidRDefault="00CE62AD" w:rsidP="001851EC">
            <w:pPr>
              <w:jc w:val="both"/>
              <w:rPr>
                <w:sz w:val="22"/>
                <w:szCs w:val="22"/>
              </w:rPr>
            </w:pPr>
            <w:r w:rsidRPr="00CE62AD">
              <w:rPr>
                <w:sz w:val="22"/>
                <w:szCs w:val="22"/>
              </w:rPr>
              <w:t xml:space="preserve">liczba i powierzchnia budynków jednorodzinnych, lokali i/lub lokali </w:t>
            </w:r>
            <w:r w:rsidR="001A5759">
              <w:rPr>
                <w:sz w:val="22"/>
                <w:szCs w:val="22"/>
              </w:rPr>
              <w:br/>
            </w:r>
            <w:r w:rsidRPr="00CE62AD">
              <w:rPr>
                <w:sz w:val="22"/>
                <w:szCs w:val="22"/>
              </w:rPr>
              <w:t xml:space="preserve">w budynkach wielorodzinnych, </w:t>
            </w:r>
            <w:r w:rsidR="001851EC" w:rsidRPr="00CE62AD">
              <w:rPr>
                <w:sz w:val="22"/>
                <w:szCs w:val="22"/>
              </w:rPr>
              <w:t>w których nieefektywne indywidualne źródło ciepła na paliwa stałe zastąpiono ogrzewaniem na olej opałowy [szt.] i [m</w:t>
            </w:r>
            <w:r w:rsidR="001851EC" w:rsidRPr="00CE62AD">
              <w:rPr>
                <w:sz w:val="22"/>
                <w:szCs w:val="22"/>
                <w:vertAlign w:val="superscript"/>
              </w:rPr>
              <w:t>2</w:t>
            </w:r>
            <w:r w:rsidR="001851EC" w:rsidRPr="00CE62AD">
              <w:rPr>
                <w:sz w:val="22"/>
                <w:szCs w:val="22"/>
              </w:rPr>
              <w:t>]</w:t>
            </w:r>
          </w:p>
        </w:tc>
      </w:tr>
      <w:tr w:rsidR="001851EC" w:rsidRPr="001851EC" w14:paraId="1E10D467" w14:textId="77777777" w:rsidTr="00AE0C9E">
        <w:trPr>
          <w:trHeight w:val="480"/>
        </w:trPr>
        <w:tc>
          <w:tcPr>
            <w:tcW w:w="660" w:type="pct"/>
            <w:gridSpan w:val="2"/>
            <w:vMerge/>
            <w:vAlign w:val="center"/>
          </w:tcPr>
          <w:p w14:paraId="30B32055" w14:textId="77777777" w:rsidR="001851EC" w:rsidRPr="001851EC" w:rsidRDefault="001851EC" w:rsidP="001851EC">
            <w:pPr>
              <w:jc w:val="center"/>
              <w:rPr>
                <w:b/>
                <w:bCs/>
                <w:color w:val="000000"/>
                <w:sz w:val="22"/>
                <w:szCs w:val="22"/>
              </w:rPr>
            </w:pPr>
          </w:p>
        </w:tc>
        <w:tc>
          <w:tcPr>
            <w:tcW w:w="850" w:type="pct"/>
            <w:vMerge/>
            <w:vAlign w:val="center"/>
          </w:tcPr>
          <w:p w14:paraId="62EC2B07"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tcPr>
          <w:p w14:paraId="193B96B1" w14:textId="77777777" w:rsidR="001851EC" w:rsidRPr="001851EC" w:rsidRDefault="001851EC" w:rsidP="001851EC">
            <w:pPr>
              <w:jc w:val="both"/>
              <w:rPr>
                <w:color w:val="000000"/>
                <w:sz w:val="22"/>
                <w:szCs w:val="22"/>
              </w:rPr>
            </w:pPr>
            <w:r w:rsidRPr="001851EC">
              <w:rPr>
                <w:color w:val="000000"/>
                <w:sz w:val="22"/>
                <w:szCs w:val="22"/>
              </w:rPr>
              <w:t>liczba nowo wybudowanych budynków mieszkalnych lub lokali, które wykorzystują niskoemisyjne lub zeroemisyjne źródła ciepła [szt.]</w:t>
            </w:r>
          </w:p>
        </w:tc>
      </w:tr>
      <w:tr w:rsidR="001851EC" w:rsidRPr="001851EC" w14:paraId="4E4CC81E" w14:textId="77777777" w:rsidTr="00AE0C9E">
        <w:trPr>
          <w:trHeight w:val="480"/>
        </w:trPr>
        <w:tc>
          <w:tcPr>
            <w:tcW w:w="660" w:type="pct"/>
            <w:gridSpan w:val="2"/>
            <w:vMerge/>
            <w:vAlign w:val="center"/>
          </w:tcPr>
          <w:p w14:paraId="06B12D91" w14:textId="77777777" w:rsidR="001851EC" w:rsidRPr="001851EC" w:rsidRDefault="001851EC" w:rsidP="001851EC">
            <w:pPr>
              <w:jc w:val="center"/>
              <w:rPr>
                <w:b/>
                <w:bCs/>
                <w:color w:val="000000"/>
                <w:sz w:val="22"/>
                <w:szCs w:val="22"/>
              </w:rPr>
            </w:pPr>
          </w:p>
        </w:tc>
        <w:tc>
          <w:tcPr>
            <w:tcW w:w="850" w:type="pct"/>
            <w:vMerge/>
            <w:vAlign w:val="center"/>
          </w:tcPr>
          <w:p w14:paraId="562DC55A" w14:textId="77777777" w:rsidR="001851EC" w:rsidRPr="001851EC" w:rsidRDefault="001851EC" w:rsidP="001851EC">
            <w:pPr>
              <w:jc w:val="center"/>
              <w:rPr>
                <w:b/>
                <w:bCs/>
                <w:color w:val="000000"/>
                <w:sz w:val="22"/>
                <w:szCs w:val="22"/>
              </w:rPr>
            </w:pPr>
          </w:p>
        </w:tc>
        <w:tc>
          <w:tcPr>
            <w:tcW w:w="3490" w:type="pct"/>
            <w:gridSpan w:val="12"/>
            <w:shd w:val="clear" w:color="auto" w:fill="auto"/>
            <w:vAlign w:val="center"/>
          </w:tcPr>
          <w:p w14:paraId="34F8F7F2" w14:textId="77777777" w:rsidR="001851EC" w:rsidRPr="001851EC" w:rsidRDefault="001851EC" w:rsidP="001851EC">
            <w:pPr>
              <w:jc w:val="both"/>
              <w:rPr>
                <w:color w:val="000000"/>
                <w:sz w:val="22"/>
                <w:szCs w:val="22"/>
              </w:rPr>
            </w:pPr>
            <w:r w:rsidRPr="001851EC">
              <w:rPr>
                <w:color w:val="000000"/>
                <w:sz w:val="22"/>
                <w:szCs w:val="22"/>
              </w:rPr>
              <w:t xml:space="preserve">liczba i powierzchnia budynków, w tym jednorodzinnych i wielorodzinnych </w:t>
            </w:r>
            <w:r w:rsidRPr="001851EC">
              <w:rPr>
                <w:color w:val="000000"/>
                <w:sz w:val="22"/>
                <w:szCs w:val="22"/>
              </w:rPr>
              <w:br/>
              <w:t>lub lokali, w których przeprowadzono termomodernizację bez wymiany źródeł ciepła lub ze zmianą sposobu ogrzewania liczone w [szt.] i [m</w:t>
            </w:r>
            <w:r w:rsidRPr="001851EC">
              <w:rPr>
                <w:color w:val="000000"/>
                <w:sz w:val="22"/>
                <w:szCs w:val="22"/>
                <w:vertAlign w:val="superscript"/>
              </w:rPr>
              <w:t>2</w:t>
            </w:r>
            <w:r w:rsidRPr="001851EC">
              <w:rPr>
                <w:color w:val="000000"/>
                <w:sz w:val="22"/>
                <w:szCs w:val="22"/>
              </w:rPr>
              <w:t>]</w:t>
            </w:r>
          </w:p>
        </w:tc>
      </w:tr>
    </w:tbl>
    <w:p w14:paraId="72A6127E" w14:textId="1DE4272A" w:rsidR="001851EC" w:rsidRPr="001851EC" w:rsidRDefault="001851EC" w:rsidP="001851EC">
      <w:pPr>
        <w:spacing w:line="276" w:lineRule="auto"/>
        <w:jc w:val="both"/>
        <w:rPr>
          <w:sz w:val="20"/>
          <w:szCs w:val="20"/>
        </w:rPr>
      </w:pPr>
      <w:r w:rsidRPr="001851EC">
        <w:rPr>
          <w:sz w:val="20"/>
          <w:szCs w:val="20"/>
        </w:rPr>
        <w:t xml:space="preserve">*    </w:t>
      </w:r>
      <w:r w:rsidR="00BC5966">
        <w:rPr>
          <w:sz w:val="20"/>
          <w:szCs w:val="20"/>
        </w:rPr>
        <w:t xml:space="preserve"> </w:t>
      </w:r>
      <w:r w:rsidRPr="001851EC">
        <w:rPr>
          <w:sz w:val="20"/>
          <w:szCs w:val="20"/>
        </w:rPr>
        <w:t>kod działania – ZSO dotyczy zmiany systemów ogrzewania,</w:t>
      </w:r>
    </w:p>
    <w:p w14:paraId="682065AE" w14:textId="01DD326D" w:rsidR="001851EC" w:rsidRPr="001851EC" w:rsidRDefault="001851EC" w:rsidP="001851EC">
      <w:pPr>
        <w:spacing w:line="276" w:lineRule="auto"/>
        <w:jc w:val="both"/>
        <w:rPr>
          <w:sz w:val="20"/>
          <w:szCs w:val="20"/>
        </w:rPr>
      </w:pPr>
      <w:r w:rsidRPr="001851EC">
        <w:rPr>
          <w:sz w:val="20"/>
          <w:szCs w:val="20"/>
        </w:rPr>
        <w:t xml:space="preserve">**  </w:t>
      </w:r>
      <w:r w:rsidR="00BC5966">
        <w:rPr>
          <w:sz w:val="20"/>
          <w:szCs w:val="20"/>
        </w:rPr>
        <w:t xml:space="preserve"> </w:t>
      </w:r>
      <w:r w:rsidRPr="001851EC">
        <w:rPr>
          <w:sz w:val="20"/>
          <w:szCs w:val="20"/>
        </w:rPr>
        <w:t>zakres działania z uchwały Nr XXIII/341/20 Sejmiku Województwa Kujawsko-Pomorskiego z dnia 22 czerwca 2020 r.</w:t>
      </w:r>
      <w:bookmarkStart w:id="542" w:name="_Toc27574299"/>
      <w:bookmarkStart w:id="543" w:name="_Toc42166342"/>
    </w:p>
    <w:p w14:paraId="4427002E" w14:textId="77777777" w:rsidR="00BC5966" w:rsidRPr="00797341" w:rsidRDefault="001F6194" w:rsidP="001851EC">
      <w:pPr>
        <w:spacing w:line="276" w:lineRule="auto"/>
        <w:jc w:val="both"/>
        <w:rPr>
          <w:iCs/>
          <w:sz w:val="20"/>
          <w:szCs w:val="20"/>
        </w:rPr>
      </w:pPr>
      <w:r w:rsidRPr="00797341">
        <w:rPr>
          <w:sz w:val="20"/>
          <w:szCs w:val="20"/>
        </w:rPr>
        <w:t xml:space="preserve">*** </w:t>
      </w:r>
      <w:r w:rsidRPr="00797341">
        <w:rPr>
          <w:iCs/>
          <w:sz w:val="20"/>
          <w:szCs w:val="20"/>
        </w:rPr>
        <w:t>w przypadku osiągnięcia w danym roku większego efektu ekologicznego niż wskazany został w tabeli, nadwyżka może</w:t>
      </w:r>
    </w:p>
    <w:p w14:paraId="3DE9B26E" w14:textId="32518563" w:rsidR="001851EC" w:rsidRPr="00797341" w:rsidRDefault="00BC5966" w:rsidP="001851EC">
      <w:pPr>
        <w:spacing w:line="276" w:lineRule="auto"/>
        <w:jc w:val="both"/>
        <w:rPr>
          <w:sz w:val="20"/>
          <w:szCs w:val="20"/>
        </w:rPr>
      </w:pPr>
      <w:r w:rsidRPr="00797341">
        <w:rPr>
          <w:iCs/>
          <w:sz w:val="20"/>
          <w:szCs w:val="20"/>
        </w:rPr>
        <w:t xml:space="preserve">     </w:t>
      </w:r>
      <w:r w:rsidR="001F6194" w:rsidRPr="00797341">
        <w:rPr>
          <w:iCs/>
          <w:sz w:val="20"/>
          <w:szCs w:val="20"/>
        </w:rPr>
        <w:t xml:space="preserve"> </w:t>
      </w:r>
      <w:r w:rsidRPr="00797341">
        <w:rPr>
          <w:iCs/>
          <w:sz w:val="20"/>
          <w:szCs w:val="20"/>
        </w:rPr>
        <w:t xml:space="preserve"> </w:t>
      </w:r>
      <w:r w:rsidR="001F6194" w:rsidRPr="00797341">
        <w:rPr>
          <w:iCs/>
          <w:sz w:val="20"/>
          <w:szCs w:val="20"/>
        </w:rPr>
        <w:t>b</w:t>
      </w:r>
      <w:r w:rsidRPr="00797341">
        <w:rPr>
          <w:iCs/>
          <w:sz w:val="20"/>
          <w:szCs w:val="20"/>
        </w:rPr>
        <w:t>yć zaliczona na poczet wymaganego efektu ekologicznego określonego</w:t>
      </w:r>
      <w:r w:rsidR="001F6194" w:rsidRPr="00797341">
        <w:rPr>
          <w:iCs/>
          <w:sz w:val="20"/>
          <w:szCs w:val="20"/>
        </w:rPr>
        <w:t xml:space="preserve"> dla kolejnych lat</w:t>
      </w:r>
      <w:r w:rsidR="009013D9" w:rsidRPr="00797341">
        <w:rPr>
          <w:iCs/>
          <w:sz w:val="20"/>
          <w:szCs w:val="20"/>
        </w:rPr>
        <w:t>.</w:t>
      </w:r>
    </w:p>
    <w:p w14:paraId="260BD1B9" w14:textId="77777777" w:rsidR="00BC5966" w:rsidRDefault="00BC5966" w:rsidP="001851EC">
      <w:pPr>
        <w:spacing w:line="276" w:lineRule="auto"/>
        <w:jc w:val="both"/>
        <w:rPr>
          <w:sz w:val="22"/>
          <w:szCs w:val="20"/>
        </w:rPr>
      </w:pPr>
      <w:bookmarkStart w:id="544" w:name="_Toc133316377"/>
    </w:p>
    <w:p w14:paraId="496F0738" w14:textId="77777777" w:rsidR="001851EC" w:rsidRPr="001851EC" w:rsidRDefault="001851EC" w:rsidP="001851EC">
      <w:pPr>
        <w:spacing w:line="276" w:lineRule="auto"/>
        <w:jc w:val="both"/>
        <w:rPr>
          <w:sz w:val="20"/>
          <w:szCs w:val="20"/>
        </w:rPr>
      </w:pPr>
      <w:r w:rsidRPr="001851EC">
        <w:rPr>
          <w:sz w:val="22"/>
          <w:szCs w:val="20"/>
        </w:rPr>
        <w:t xml:space="preserve">Tabela </w:t>
      </w:r>
      <w:r w:rsidRPr="001851EC">
        <w:rPr>
          <w:sz w:val="22"/>
          <w:szCs w:val="20"/>
        </w:rPr>
        <w:fldChar w:fldCharType="begin"/>
      </w:r>
      <w:r w:rsidRPr="001851EC">
        <w:rPr>
          <w:sz w:val="22"/>
          <w:szCs w:val="20"/>
        </w:rPr>
        <w:instrText xml:space="preserve"> SEQ Tabela \* ARABIC </w:instrText>
      </w:r>
      <w:r w:rsidRPr="001851EC">
        <w:rPr>
          <w:sz w:val="22"/>
          <w:szCs w:val="20"/>
        </w:rPr>
        <w:fldChar w:fldCharType="separate"/>
      </w:r>
      <w:r w:rsidR="00665970">
        <w:rPr>
          <w:noProof/>
          <w:sz w:val="22"/>
          <w:szCs w:val="20"/>
        </w:rPr>
        <w:t>39</w:t>
      </w:r>
      <w:r w:rsidRPr="001851EC">
        <w:rPr>
          <w:sz w:val="22"/>
          <w:szCs w:val="20"/>
        </w:rPr>
        <w:fldChar w:fldCharType="end"/>
      </w:r>
      <w:r w:rsidRPr="001851EC">
        <w:rPr>
          <w:sz w:val="22"/>
          <w:szCs w:val="20"/>
        </w:rPr>
        <w:t>. Harmonogram rzeczowo-finansowy działań naprawczych w strefie miasto Toruń (PL0402_EE)</w:t>
      </w:r>
      <w:bookmarkEnd w:id="542"/>
      <w:r w:rsidRPr="001851EC">
        <w:rPr>
          <w:sz w:val="22"/>
          <w:szCs w:val="20"/>
          <w:vertAlign w:val="superscript"/>
        </w:rPr>
        <w:footnoteReference w:id="141"/>
      </w:r>
      <w:bookmarkEnd w:id="543"/>
      <w:bookmarkEnd w:id="544"/>
    </w:p>
    <w:tbl>
      <w:tblP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3"/>
        <w:gridCol w:w="324"/>
        <w:gridCol w:w="1816"/>
        <w:gridCol w:w="551"/>
        <w:gridCol w:w="709"/>
        <w:gridCol w:w="573"/>
        <w:gridCol w:w="39"/>
        <w:gridCol w:w="669"/>
        <w:gridCol w:w="705"/>
        <w:gridCol w:w="43"/>
        <w:gridCol w:w="523"/>
        <w:gridCol w:w="577"/>
        <w:gridCol w:w="665"/>
        <w:gridCol w:w="36"/>
        <w:gridCol w:w="565"/>
        <w:gridCol w:w="804"/>
      </w:tblGrid>
      <w:tr w:rsidR="001851EC" w:rsidRPr="001851EC" w14:paraId="6531E9AA" w14:textId="77777777" w:rsidTr="004F7FA2">
        <w:trPr>
          <w:trHeight w:val="240"/>
        </w:trPr>
        <w:tc>
          <w:tcPr>
            <w:tcW w:w="809" w:type="pct"/>
            <w:gridSpan w:val="2"/>
            <w:vMerge w:val="restart"/>
            <w:shd w:val="clear" w:color="000000" w:fill="D9D9D9"/>
            <w:vAlign w:val="center"/>
            <w:hideMark/>
          </w:tcPr>
          <w:p w14:paraId="4374C057" w14:textId="77777777" w:rsidR="001851EC" w:rsidRPr="001851EC" w:rsidRDefault="001851EC" w:rsidP="001851EC">
            <w:pPr>
              <w:rPr>
                <w:b/>
                <w:bCs/>
                <w:color w:val="000000"/>
                <w:sz w:val="22"/>
                <w:szCs w:val="22"/>
              </w:rPr>
            </w:pPr>
            <w:r w:rsidRPr="001851EC">
              <w:rPr>
                <w:b/>
                <w:bCs/>
                <w:color w:val="000000"/>
                <w:sz w:val="22"/>
                <w:szCs w:val="22"/>
              </w:rPr>
              <w:t>informacje o działaniu naprawczym</w:t>
            </w:r>
          </w:p>
        </w:tc>
        <w:tc>
          <w:tcPr>
            <w:tcW w:w="920" w:type="pct"/>
            <w:shd w:val="clear" w:color="000000" w:fill="D9D9D9"/>
            <w:noWrap/>
            <w:vAlign w:val="center"/>
            <w:hideMark/>
          </w:tcPr>
          <w:p w14:paraId="7103B101" w14:textId="77777777" w:rsidR="001851EC" w:rsidRPr="001851EC" w:rsidRDefault="001851EC" w:rsidP="001851EC">
            <w:pPr>
              <w:jc w:val="center"/>
              <w:rPr>
                <w:b/>
                <w:bCs/>
                <w:color w:val="000000"/>
                <w:sz w:val="22"/>
                <w:szCs w:val="22"/>
              </w:rPr>
            </w:pPr>
            <w:r w:rsidRPr="001851EC">
              <w:rPr>
                <w:b/>
                <w:bCs/>
                <w:color w:val="000000"/>
                <w:sz w:val="22"/>
                <w:szCs w:val="22"/>
              </w:rPr>
              <w:t>nr kolejny</w:t>
            </w:r>
          </w:p>
        </w:tc>
        <w:tc>
          <w:tcPr>
            <w:tcW w:w="3271" w:type="pct"/>
            <w:gridSpan w:val="13"/>
            <w:shd w:val="clear" w:color="000000" w:fill="F2F2F2"/>
            <w:noWrap/>
            <w:vAlign w:val="center"/>
            <w:hideMark/>
          </w:tcPr>
          <w:p w14:paraId="35AA66AE" w14:textId="77777777" w:rsidR="001851EC" w:rsidRPr="001851EC" w:rsidRDefault="001851EC" w:rsidP="001851EC">
            <w:pPr>
              <w:jc w:val="center"/>
              <w:rPr>
                <w:b/>
                <w:bCs/>
                <w:color w:val="000000"/>
                <w:sz w:val="22"/>
                <w:szCs w:val="22"/>
              </w:rPr>
            </w:pPr>
            <w:r w:rsidRPr="001851EC">
              <w:rPr>
                <w:b/>
                <w:bCs/>
                <w:color w:val="000000"/>
                <w:sz w:val="22"/>
                <w:szCs w:val="22"/>
              </w:rPr>
              <w:t>PL0402/02</w:t>
            </w:r>
          </w:p>
        </w:tc>
      </w:tr>
      <w:tr w:rsidR="001851EC" w:rsidRPr="001851EC" w14:paraId="788151B3" w14:textId="77777777" w:rsidTr="004F7FA2">
        <w:trPr>
          <w:trHeight w:val="240"/>
        </w:trPr>
        <w:tc>
          <w:tcPr>
            <w:tcW w:w="809" w:type="pct"/>
            <w:gridSpan w:val="2"/>
            <w:vMerge/>
            <w:vAlign w:val="center"/>
            <w:hideMark/>
          </w:tcPr>
          <w:p w14:paraId="46DE1166"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504E4C72" w14:textId="77777777" w:rsidR="001851EC" w:rsidRPr="001851EC" w:rsidRDefault="001851EC" w:rsidP="001851EC">
            <w:pPr>
              <w:jc w:val="center"/>
              <w:rPr>
                <w:b/>
                <w:bCs/>
                <w:color w:val="000000"/>
                <w:sz w:val="22"/>
                <w:szCs w:val="22"/>
              </w:rPr>
            </w:pPr>
            <w:r w:rsidRPr="001851EC">
              <w:rPr>
                <w:b/>
                <w:bCs/>
                <w:color w:val="000000"/>
                <w:sz w:val="22"/>
                <w:szCs w:val="22"/>
              </w:rPr>
              <w:t>kod</w:t>
            </w:r>
          </w:p>
        </w:tc>
        <w:tc>
          <w:tcPr>
            <w:tcW w:w="3271" w:type="pct"/>
            <w:gridSpan w:val="13"/>
            <w:shd w:val="clear" w:color="000000" w:fill="F2F2F2"/>
            <w:noWrap/>
            <w:vAlign w:val="center"/>
            <w:hideMark/>
          </w:tcPr>
          <w:p w14:paraId="66D79BCF" w14:textId="77777777" w:rsidR="001851EC" w:rsidRPr="001851EC" w:rsidRDefault="001851EC" w:rsidP="001851EC">
            <w:pPr>
              <w:jc w:val="center"/>
              <w:rPr>
                <w:b/>
                <w:bCs/>
                <w:color w:val="000000"/>
                <w:sz w:val="22"/>
                <w:szCs w:val="22"/>
                <w:vertAlign w:val="superscript"/>
              </w:rPr>
            </w:pPr>
            <w:r w:rsidRPr="001851EC">
              <w:rPr>
                <w:b/>
                <w:bCs/>
                <w:color w:val="000000"/>
                <w:sz w:val="22"/>
                <w:szCs w:val="22"/>
              </w:rPr>
              <w:t>PL0402_EE</w:t>
            </w:r>
            <w:r w:rsidRPr="001851EC">
              <w:rPr>
                <w:b/>
                <w:bCs/>
                <w:color w:val="000000"/>
                <w:sz w:val="22"/>
                <w:szCs w:val="22"/>
                <w:vertAlign w:val="superscript"/>
              </w:rPr>
              <w:t>*</w:t>
            </w:r>
          </w:p>
        </w:tc>
      </w:tr>
      <w:tr w:rsidR="001851EC" w:rsidRPr="001851EC" w14:paraId="612E3249" w14:textId="77777777" w:rsidTr="004F7FA2">
        <w:trPr>
          <w:trHeight w:val="529"/>
        </w:trPr>
        <w:tc>
          <w:tcPr>
            <w:tcW w:w="809" w:type="pct"/>
            <w:gridSpan w:val="2"/>
            <w:vMerge/>
            <w:vAlign w:val="center"/>
            <w:hideMark/>
          </w:tcPr>
          <w:p w14:paraId="142849C0"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68A1F8D4" w14:textId="77777777" w:rsidR="001851EC" w:rsidRPr="001851EC" w:rsidRDefault="001851EC" w:rsidP="001851EC">
            <w:pPr>
              <w:jc w:val="center"/>
              <w:rPr>
                <w:b/>
                <w:bCs/>
                <w:color w:val="000000"/>
                <w:sz w:val="22"/>
                <w:szCs w:val="22"/>
              </w:rPr>
            </w:pPr>
            <w:r w:rsidRPr="001851EC">
              <w:rPr>
                <w:b/>
                <w:bCs/>
                <w:color w:val="000000"/>
                <w:sz w:val="22"/>
                <w:szCs w:val="22"/>
              </w:rPr>
              <w:t>nazwa</w:t>
            </w:r>
          </w:p>
        </w:tc>
        <w:tc>
          <w:tcPr>
            <w:tcW w:w="3271" w:type="pct"/>
            <w:gridSpan w:val="13"/>
            <w:shd w:val="clear" w:color="auto" w:fill="auto"/>
            <w:vAlign w:val="center"/>
            <w:hideMark/>
          </w:tcPr>
          <w:p w14:paraId="28D3D20E" w14:textId="77777777" w:rsidR="001851EC" w:rsidRPr="001851EC" w:rsidRDefault="001851EC" w:rsidP="001851EC">
            <w:pPr>
              <w:rPr>
                <w:color w:val="000000"/>
                <w:sz w:val="22"/>
                <w:szCs w:val="22"/>
              </w:rPr>
            </w:pPr>
            <w:r w:rsidRPr="001851EC">
              <w:rPr>
                <w:color w:val="000000"/>
                <w:sz w:val="22"/>
                <w:szCs w:val="22"/>
              </w:rPr>
              <w:t>Prowadzenie edukacji ekologicznej (ulotki, imprezy, akcje szkolne, audycje, konferencje, działania informacyjne i szkoleniowe) związanej z ochroną powietrza</w:t>
            </w:r>
          </w:p>
        </w:tc>
      </w:tr>
      <w:tr w:rsidR="001851EC" w:rsidRPr="001851EC" w14:paraId="605664C4" w14:textId="77777777" w:rsidTr="00AE12E2">
        <w:trPr>
          <w:trHeight w:val="835"/>
        </w:trPr>
        <w:tc>
          <w:tcPr>
            <w:tcW w:w="809" w:type="pct"/>
            <w:gridSpan w:val="2"/>
            <w:vMerge/>
            <w:vAlign w:val="center"/>
            <w:hideMark/>
          </w:tcPr>
          <w:p w14:paraId="444BF422"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30E19F7C" w14:textId="77777777" w:rsidR="001851EC" w:rsidRPr="001851EC" w:rsidRDefault="001851EC" w:rsidP="001851EC">
            <w:pPr>
              <w:jc w:val="center"/>
              <w:rPr>
                <w:b/>
                <w:bCs/>
                <w:color w:val="000000"/>
                <w:sz w:val="22"/>
                <w:szCs w:val="22"/>
              </w:rPr>
            </w:pPr>
            <w:r w:rsidRPr="001851EC">
              <w:rPr>
                <w:b/>
                <w:bCs/>
                <w:color w:val="000000"/>
                <w:sz w:val="22"/>
                <w:szCs w:val="22"/>
              </w:rPr>
              <w:t>opis</w:t>
            </w:r>
          </w:p>
        </w:tc>
        <w:tc>
          <w:tcPr>
            <w:tcW w:w="3271" w:type="pct"/>
            <w:gridSpan w:val="13"/>
            <w:shd w:val="clear" w:color="auto" w:fill="auto"/>
            <w:vAlign w:val="center"/>
            <w:hideMark/>
          </w:tcPr>
          <w:p w14:paraId="5AB0176F" w14:textId="77777777" w:rsidR="001851EC" w:rsidRPr="001851EC" w:rsidRDefault="001851EC" w:rsidP="001851EC">
            <w:pPr>
              <w:jc w:val="both"/>
              <w:rPr>
                <w:color w:val="000000"/>
                <w:sz w:val="22"/>
                <w:szCs w:val="22"/>
              </w:rPr>
            </w:pPr>
            <w:r w:rsidRPr="001851EC">
              <w:rPr>
                <w:color w:val="000000"/>
                <w:sz w:val="22"/>
                <w:szCs w:val="22"/>
              </w:rPr>
              <w:t xml:space="preserve">Działanie powinno być realizowane m.in. poprzez: </w:t>
            </w:r>
          </w:p>
          <w:p w14:paraId="307FF0CA" w14:textId="77777777" w:rsidR="001851EC" w:rsidRPr="001851EC" w:rsidRDefault="001851EC" w:rsidP="009D1BBD">
            <w:pPr>
              <w:numPr>
                <w:ilvl w:val="0"/>
                <w:numId w:val="62"/>
              </w:numPr>
              <w:ind w:left="222" w:hanging="218"/>
              <w:contextualSpacing/>
              <w:jc w:val="both"/>
              <w:rPr>
                <w:sz w:val="22"/>
                <w:szCs w:val="22"/>
              </w:rPr>
            </w:pPr>
            <w:r w:rsidRPr="001851EC">
              <w:rPr>
                <w:sz w:val="22"/>
                <w:szCs w:val="22"/>
              </w:rPr>
              <w:t>prowadzenie akcji edukacyjnych uświadamiających mieszkańcom zagrożenia dla zdrowia, jakie niesie ze sobą zanieczyszczenie powietrza,</w:t>
            </w:r>
          </w:p>
          <w:p w14:paraId="37454BB3" w14:textId="77777777" w:rsidR="001851EC" w:rsidRPr="001851EC" w:rsidRDefault="001851EC" w:rsidP="009D1BBD">
            <w:pPr>
              <w:numPr>
                <w:ilvl w:val="0"/>
                <w:numId w:val="62"/>
              </w:numPr>
              <w:ind w:left="222" w:hanging="218"/>
              <w:contextualSpacing/>
              <w:jc w:val="both"/>
              <w:rPr>
                <w:sz w:val="22"/>
                <w:szCs w:val="22"/>
              </w:rPr>
            </w:pPr>
            <w:r w:rsidRPr="001851EC">
              <w:rPr>
                <w:sz w:val="22"/>
                <w:szCs w:val="22"/>
              </w:rPr>
              <w:lastRenderedPageBreak/>
              <w:t>prowadzenie akcji edukacyjnych uświadamiających mieszkańcom wpływ spalania paliw niskiej jakości oraz odpadów na jakość powietrza,</w:t>
            </w:r>
          </w:p>
          <w:p w14:paraId="7875F574" w14:textId="7A7DD7E6" w:rsidR="001851EC" w:rsidRPr="001851EC" w:rsidRDefault="001851EC" w:rsidP="009D1BBD">
            <w:pPr>
              <w:numPr>
                <w:ilvl w:val="0"/>
                <w:numId w:val="62"/>
              </w:numPr>
              <w:ind w:left="222" w:hanging="218"/>
              <w:contextualSpacing/>
              <w:jc w:val="both"/>
              <w:rPr>
                <w:sz w:val="22"/>
                <w:szCs w:val="22"/>
              </w:rPr>
            </w:pPr>
            <w:r w:rsidRPr="001851EC">
              <w:rPr>
                <w:sz w:val="22"/>
                <w:szCs w:val="22"/>
              </w:rPr>
              <w:t>informowanie mie</w:t>
            </w:r>
            <w:r w:rsidR="001D32BE">
              <w:rPr>
                <w:sz w:val="22"/>
                <w:szCs w:val="22"/>
              </w:rPr>
              <w:t xml:space="preserve">szkańców o zakazach związanych </w:t>
            </w:r>
            <w:r w:rsidR="00027824">
              <w:rPr>
                <w:sz w:val="22"/>
                <w:szCs w:val="22"/>
              </w:rPr>
              <w:br/>
            </w:r>
            <w:r w:rsidRPr="001851EC">
              <w:rPr>
                <w:sz w:val="22"/>
                <w:szCs w:val="22"/>
              </w:rPr>
              <w:t xml:space="preserve">z postępowaniem z odpadami oraz wynikających z obowiązującej </w:t>
            </w:r>
            <w:r w:rsidR="00027824">
              <w:rPr>
                <w:sz w:val="22"/>
                <w:szCs w:val="22"/>
              </w:rPr>
              <w:br/>
            </w:r>
            <w:r w:rsidRPr="001851EC">
              <w:rPr>
                <w:sz w:val="22"/>
                <w:szCs w:val="22"/>
              </w:rPr>
              <w:t>na terenie strefy miasta Toruń uchwały antysmogowej.</w:t>
            </w:r>
          </w:p>
        </w:tc>
      </w:tr>
      <w:tr w:rsidR="001851EC" w:rsidRPr="001851EC" w14:paraId="64622DB3" w14:textId="77777777" w:rsidTr="004F7FA2">
        <w:trPr>
          <w:trHeight w:val="510"/>
        </w:trPr>
        <w:tc>
          <w:tcPr>
            <w:tcW w:w="809" w:type="pct"/>
            <w:gridSpan w:val="2"/>
            <w:vMerge/>
            <w:vAlign w:val="center"/>
            <w:hideMark/>
          </w:tcPr>
          <w:p w14:paraId="6D649655"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46E820A2" w14:textId="77777777" w:rsidR="001851EC" w:rsidRPr="001851EC" w:rsidRDefault="001851EC" w:rsidP="001851EC">
            <w:pPr>
              <w:jc w:val="center"/>
              <w:rPr>
                <w:b/>
                <w:bCs/>
                <w:color w:val="000000"/>
                <w:sz w:val="22"/>
                <w:szCs w:val="22"/>
              </w:rPr>
            </w:pPr>
            <w:r w:rsidRPr="001851EC">
              <w:rPr>
                <w:b/>
                <w:bCs/>
                <w:color w:val="000000"/>
                <w:sz w:val="22"/>
                <w:szCs w:val="22"/>
              </w:rPr>
              <w:t>klasyfikacja</w:t>
            </w:r>
          </w:p>
        </w:tc>
        <w:tc>
          <w:tcPr>
            <w:tcW w:w="3271" w:type="pct"/>
            <w:gridSpan w:val="13"/>
            <w:shd w:val="clear" w:color="auto" w:fill="auto"/>
            <w:vAlign w:val="center"/>
            <w:hideMark/>
          </w:tcPr>
          <w:p w14:paraId="5238B41A" w14:textId="77777777" w:rsidR="001851EC" w:rsidRPr="001851EC" w:rsidRDefault="001851EC" w:rsidP="001851EC">
            <w:pPr>
              <w:rPr>
                <w:color w:val="000000"/>
                <w:sz w:val="22"/>
                <w:szCs w:val="22"/>
              </w:rPr>
            </w:pPr>
            <w:r w:rsidRPr="001851EC">
              <w:rPr>
                <w:color w:val="000000"/>
                <w:sz w:val="22"/>
                <w:szCs w:val="22"/>
              </w:rPr>
              <w:t>informacja publiczna / edukacja (edukacja ekologiczna, kampanie edukacyjne)</w:t>
            </w:r>
          </w:p>
        </w:tc>
      </w:tr>
      <w:tr w:rsidR="001851EC" w:rsidRPr="001851EC" w14:paraId="0F9A6C97" w14:textId="77777777" w:rsidTr="004F7FA2">
        <w:trPr>
          <w:trHeight w:val="240"/>
        </w:trPr>
        <w:tc>
          <w:tcPr>
            <w:tcW w:w="809" w:type="pct"/>
            <w:gridSpan w:val="2"/>
            <w:vMerge/>
            <w:vAlign w:val="center"/>
            <w:hideMark/>
          </w:tcPr>
          <w:p w14:paraId="25800738"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3BA1A4FE" w14:textId="77777777" w:rsidR="001851EC" w:rsidRPr="001851EC" w:rsidRDefault="001851EC" w:rsidP="001851EC">
            <w:pPr>
              <w:jc w:val="center"/>
              <w:rPr>
                <w:b/>
                <w:bCs/>
                <w:color w:val="000000"/>
                <w:sz w:val="22"/>
                <w:szCs w:val="22"/>
              </w:rPr>
            </w:pPr>
            <w:r w:rsidRPr="001851EC">
              <w:rPr>
                <w:b/>
                <w:bCs/>
                <w:color w:val="000000"/>
                <w:sz w:val="22"/>
                <w:szCs w:val="22"/>
              </w:rPr>
              <w:t>kategoria</w:t>
            </w:r>
          </w:p>
        </w:tc>
        <w:tc>
          <w:tcPr>
            <w:tcW w:w="3271" w:type="pct"/>
            <w:gridSpan w:val="13"/>
            <w:shd w:val="clear" w:color="auto" w:fill="auto"/>
            <w:noWrap/>
            <w:vAlign w:val="center"/>
            <w:hideMark/>
          </w:tcPr>
          <w:p w14:paraId="43438036" w14:textId="77777777" w:rsidR="001851EC" w:rsidRPr="001851EC" w:rsidRDefault="001851EC" w:rsidP="001851EC">
            <w:pPr>
              <w:rPr>
                <w:color w:val="000000"/>
                <w:sz w:val="22"/>
                <w:szCs w:val="22"/>
              </w:rPr>
            </w:pPr>
            <w:r w:rsidRPr="001851EC">
              <w:rPr>
                <w:color w:val="000000"/>
                <w:sz w:val="22"/>
                <w:szCs w:val="22"/>
              </w:rPr>
              <w:t>działania zintegrowane z programem ochrony powietrza</w:t>
            </w:r>
          </w:p>
        </w:tc>
      </w:tr>
      <w:tr w:rsidR="001851EC" w:rsidRPr="001851EC" w14:paraId="335A533C" w14:textId="77777777" w:rsidTr="004F7FA2">
        <w:trPr>
          <w:trHeight w:val="240"/>
        </w:trPr>
        <w:tc>
          <w:tcPr>
            <w:tcW w:w="809" w:type="pct"/>
            <w:gridSpan w:val="2"/>
            <w:vMerge/>
            <w:vAlign w:val="center"/>
            <w:hideMark/>
          </w:tcPr>
          <w:p w14:paraId="32448F95"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0B451FD9" w14:textId="77777777" w:rsidR="001851EC" w:rsidRPr="001851EC" w:rsidRDefault="001851EC" w:rsidP="001851EC">
            <w:pPr>
              <w:jc w:val="center"/>
              <w:rPr>
                <w:b/>
                <w:bCs/>
                <w:color w:val="000000"/>
                <w:sz w:val="22"/>
                <w:szCs w:val="22"/>
              </w:rPr>
            </w:pPr>
            <w:r w:rsidRPr="001851EC">
              <w:rPr>
                <w:b/>
                <w:bCs/>
                <w:color w:val="000000"/>
                <w:sz w:val="22"/>
                <w:szCs w:val="22"/>
              </w:rPr>
              <w:t>lokalizacja</w:t>
            </w:r>
          </w:p>
        </w:tc>
        <w:tc>
          <w:tcPr>
            <w:tcW w:w="3271" w:type="pct"/>
            <w:gridSpan w:val="13"/>
            <w:shd w:val="clear" w:color="auto" w:fill="auto"/>
            <w:noWrap/>
            <w:vAlign w:val="center"/>
            <w:hideMark/>
          </w:tcPr>
          <w:p w14:paraId="75E37DB4" w14:textId="77777777" w:rsidR="001851EC" w:rsidRPr="001851EC" w:rsidRDefault="001851EC" w:rsidP="001851EC">
            <w:pPr>
              <w:rPr>
                <w:color w:val="000000"/>
                <w:sz w:val="22"/>
                <w:szCs w:val="22"/>
              </w:rPr>
            </w:pPr>
            <w:r w:rsidRPr="001851EC">
              <w:rPr>
                <w:color w:val="000000"/>
                <w:sz w:val="22"/>
                <w:szCs w:val="22"/>
              </w:rPr>
              <w:t>strefa miasto Toruń</w:t>
            </w:r>
          </w:p>
        </w:tc>
      </w:tr>
      <w:tr w:rsidR="001851EC" w:rsidRPr="00ED6F9E" w14:paraId="77B2CB9F" w14:textId="77777777" w:rsidTr="004F7FA2">
        <w:trPr>
          <w:trHeight w:val="615"/>
        </w:trPr>
        <w:tc>
          <w:tcPr>
            <w:tcW w:w="1729" w:type="pct"/>
            <w:gridSpan w:val="3"/>
            <w:shd w:val="clear" w:color="000000" w:fill="D9D9D9"/>
            <w:vAlign w:val="center"/>
            <w:hideMark/>
          </w:tcPr>
          <w:p w14:paraId="2B37ED8E" w14:textId="77777777" w:rsidR="001851EC" w:rsidRPr="001851EC" w:rsidRDefault="001851EC" w:rsidP="001851EC">
            <w:pPr>
              <w:rPr>
                <w:b/>
                <w:bCs/>
                <w:color w:val="000000"/>
                <w:sz w:val="22"/>
                <w:szCs w:val="22"/>
              </w:rPr>
            </w:pPr>
            <w:r w:rsidRPr="001851EC">
              <w:rPr>
                <w:b/>
                <w:bCs/>
                <w:color w:val="000000"/>
                <w:sz w:val="22"/>
                <w:szCs w:val="22"/>
              </w:rPr>
              <w:t>kod(y) sytuacji przekroczenia</w:t>
            </w:r>
          </w:p>
        </w:tc>
        <w:tc>
          <w:tcPr>
            <w:tcW w:w="3271" w:type="pct"/>
            <w:gridSpan w:val="13"/>
            <w:shd w:val="clear" w:color="auto" w:fill="auto"/>
            <w:vAlign w:val="center"/>
            <w:hideMark/>
          </w:tcPr>
          <w:p w14:paraId="1BA12260" w14:textId="77777777" w:rsidR="001851EC" w:rsidRPr="001851EC" w:rsidRDefault="001851EC" w:rsidP="001851EC">
            <w:pPr>
              <w:rPr>
                <w:sz w:val="22"/>
                <w:szCs w:val="22"/>
                <w:lang w:val="en-US"/>
              </w:rPr>
            </w:pPr>
            <w:r w:rsidRPr="001851EC">
              <w:rPr>
                <w:sz w:val="22"/>
                <w:szCs w:val="22"/>
                <w:lang w:val="en-US"/>
              </w:rPr>
              <w:t xml:space="preserve">0418TorPM10d01, 0418TorPM10d02, </w:t>
            </w:r>
            <w:r w:rsidRPr="001851EC">
              <w:rPr>
                <w:sz w:val="22"/>
                <w:szCs w:val="22"/>
                <w:lang w:val="en-US"/>
              </w:rPr>
              <w:br/>
              <w:t>PL_Kp_2021_PL0402_PM2,5_a_01;</w:t>
            </w:r>
          </w:p>
          <w:p w14:paraId="0FB082C9" w14:textId="77777777" w:rsidR="001851EC" w:rsidRPr="001851EC" w:rsidRDefault="001851EC" w:rsidP="001851EC">
            <w:pPr>
              <w:rPr>
                <w:sz w:val="22"/>
                <w:szCs w:val="22"/>
                <w:lang w:val="en-US"/>
              </w:rPr>
            </w:pPr>
            <w:r w:rsidRPr="001851EC">
              <w:rPr>
                <w:sz w:val="22"/>
                <w:szCs w:val="22"/>
                <w:lang w:val="en-US"/>
              </w:rPr>
              <w:t>PL_Kp_2021_PL0402_PM2,5_a_02;</w:t>
            </w:r>
          </w:p>
          <w:p w14:paraId="01961E8F" w14:textId="77777777" w:rsidR="001851EC" w:rsidRPr="001851EC" w:rsidRDefault="001851EC" w:rsidP="001851EC">
            <w:pPr>
              <w:rPr>
                <w:sz w:val="22"/>
                <w:szCs w:val="22"/>
                <w:lang w:val="en-US"/>
              </w:rPr>
            </w:pPr>
            <w:r w:rsidRPr="001851EC">
              <w:rPr>
                <w:sz w:val="22"/>
                <w:szCs w:val="22"/>
                <w:lang w:val="en-US"/>
              </w:rPr>
              <w:t>PL_Kp_2021_PL0402_PM2,5_a_03;</w:t>
            </w:r>
          </w:p>
          <w:p w14:paraId="771EF6A3" w14:textId="77777777" w:rsidR="001851EC" w:rsidRPr="001851EC" w:rsidRDefault="001851EC" w:rsidP="001851EC">
            <w:pPr>
              <w:rPr>
                <w:sz w:val="22"/>
                <w:szCs w:val="22"/>
                <w:lang w:val="en-US"/>
              </w:rPr>
            </w:pPr>
            <w:r w:rsidRPr="001851EC">
              <w:rPr>
                <w:sz w:val="22"/>
                <w:szCs w:val="22"/>
                <w:lang w:val="en-US"/>
              </w:rPr>
              <w:t>PL_Kp_2021_PL0402_PM2,5_a_04;</w:t>
            </w:r>
          </w:p>
          <w:p w14:paraId="79E8CF3D" w14:textId="77777777" w:rsidR="001851EC" w:rsidRPr="001851EC" w:rsidRDefault="001851EC" w:rsidP="001851EC">
            <w:pPr>
              <w:rPr>
                <w:sz w:val="22"/>
                <w:szCs w:val="22"/>
                <w:lang w:val="en-US"/>
              </w:rPr>
            </w:pPr>
            <w:r w:rsidRPr="001851EC">
              <w:rPr>
                <w:sz w:val="22"/>
                <w:szCs w:val="22"/>
                <w:lang w:val="en-US"/>
              </w:rPr>
              <w:t>PL_Kp_2021_PL0402_PM2,5_a_05;</w:t>
            </w:r>
          </w:p>
          <w:p w14:paraId="73633E7C" w14:textId="77777777" w:rsidR="001851EC" w:rsidRPr="001851EC" w:rsidRDefault="001851EC" w:rsidP="001851EC">
            <w:pPr>
              <w:rPr>
                <w:sz w:val="22"/>
                <w:szCs w:val="22"/>
                <w:lang w:val="en-US"/>
              </w:rPr>
            </w:pPr>
            <w:r w:rsidRPr="001851EC">
              <w:rPr>
                <w:sz w:val="22"/>
                <w:szCs w:val="22"/>
                <w:lang w:val="en-US"/>
              </w:rPr>
              <w:t>PL_Kp_2021_PL0402_PM2,5_a_06;</w:t>
            </w:r>
          </w:p>
          <w:p w14:paraId="41610778" w14:textId="77777777" w:rsidR="001851EC" w:rsidRPr="001851EC" w:rsidRDefault="001851EC" w:rsidP="001851EC">
            <w:pPr>
              <w:rPr>
                <w:sz w:val="22"/>
                <w:szCs w:val="22"/>
                <w:lang w:val="en-US"/>
              </w:rPr>
            </w:pPr>
            <w:r w:rsidRPr="001851EC">
              <w:rPr>
                <w:sz w:val="22"/>
                <w:szCs w:val="22"/>
                <w:lang w:val="en-US"/>
              </w:rPr>
              <w:t>PL_Kp_2021_PL0402_PM2,5_a_07;</w:t>
            </w:r>
          </w:p>
          <w:p w14:paraId="42685A24" w14:textId="77777777" w:rsidR="001851EC" w:rsidRPr="001851EC" w:rsidRDefault="001851EC" w:rsidP="001851EC">
            <w:pPr>
              <w:rPr>
                <w:lang w:val="en-US"/>
              </w:rPr>
            </w:pPr>
            <w:r w:rsidRPr="001851EC">
              <w:rPr>
                <w:sz w:val="22"/>
                <w:szCs w:val="22"/>
                <w:lang w:val="en-US"/>
              </w:rPr>
              <w:t>PL_Kp_2021_PL0402_PM2,5_a_08</w:t>
            </w:r>
            <w:r w:rsidRPr="001851EC">
              <w:rPr>
                <w:lang w:val="en-US"/>
              </w:rPr>
              <w:t xml:space="preserve"> ;</w:t>
            </w:r>
          </w:p>
          <w:p w14:paraId="3856DEDC" w14:textId="77777777" w:rsidR="001851EC" w:rsidRPr="001851EC" w:rsidRDefault="001851EC" w:rsidP="001851EC">
            <w:pPr>
              <w:rPr>
                <w:sz w:val="22"/>
                <w:szCs w:val="22"/>
                <w:lang w:val="en-US"/>
              </w:rPr>
            </w:pPr>
            <w:r w:rsidRPr="001851EC">
              <w:rPr>
                <w:sz w:val="22"/>
                <w:szCs w:val="22"/>
                <w:lang w:val="en-US"/>
              </w:rPr>
              <w:t>PL_Kp_2021_PL0402_B(a)P_a_01;</w:t>
            </w:r>
          </w:p>
          <w:p w14:paraId="77B07835" w14:textId="77777777" w:rsidR="001851EC" w:rsidRPr="001851EC" w:rsidRDefault="001851EC" w:rsidP="001851EC">
            <w:pPr>
              <w:rPr>
                <w:sz w:val="22"/>
                <w:szCs w:val="22"/>
                <w:lang w:val="en-US"/>
              </w:rPr>
            </w:pPr>
            <w:r w:rsidRPr="001851EC">
              <w:rPr>
                <w:sz w:val="22"/>
                <w:szCs w:val="22"/>
                <w:lang w:val="en-US"/>
              </w:rPr>
              <w:t>PL_Kp_2021_PL0402_B(a)P_a_02;</w:t>
            </w:r>
          </w:p>
          <w:p w14:paraId="480084BC" w14:textId="77777777" w:rsidR="001851EC" w:rsidRPr="001851EC" w:rsidRDefault="001851EC" w:rsidP="001851EC">
            <w:pPr>
              <w:rPr>
                <w:sz w:val="22"/>
                <w:szCs w:val="22"/>
                <w:lang w:val="en-US"/>
              </w:rPr>
            </w:pPr>
            <w:r w:rsidRPr="001851EC">
              <w:rPr>
                <w:sz w:val="22"/>
                <w:szCs w:val="22"/>
                <w:lang w:val="en-US"/>
              </w:rPr>
              <w:t>PL_Kp_2021_PL0402_B(a)P_a_03;</w:t>
            </w:r>
          </w:p>
          <w:p w14:paraId="56F10752" w14:textId="77777777" w:rsidR="001851EC" w:rsidRPr="001851EC" w:rsidRDefault="001851EC" w:rsidP="001851EC">
            <w:pPr>
              <w:rPr>
                <w:sz w:val="22"/>
                <w:szCs w:val="22"/>
                <w:lang w:val="en-US"/>
              </w:rPr>
            </w:pPr>
            <w:r w:rsidRPr="001851EC">
              <w:rPr>
                <w:sz w:val="22"/>
                <w:szCs w:val="22"/>
                <w:lang w:val="en-US"/>
              </w:rPr>
              <w:t>PL_Kp_2021_PL0402_B(a)P_a_04.</w:t>
            </w:r>
          </w:p>
        </w:tc>
      </w:tr>
      <w:tr w:rsidR="001851EC" w:rsidRPr="001851EC" w14:paraId="3C2B8B16" w14:textId="77777777" w:rsidTr="004F7FA2">
        <w:trPr>
          <w:trHeight w:val="480"/>
        </w:trPr>
        <w:tc>
          <w:tcPr>
            <w:tcW w:w="1729" w:type="pct"/>
            <w:gridSpan w:val="3"/>
            <w:shd w:val="clear" w:color="000000" w:fill="D9D9D9"/>
            <w:vAlign w:val="center"/>
            <w:hideMark/>
          </w:tcPr>
          <w:p w14:paraId="213A961D" w14:textId="77777777" w:rsidR="001851EC" w:rsidRPr="001851EC" w:rsidRDefault="001851EC" w:rsidP="001851EC">
            <w:pPr>
              <w:rPr>
                <w:b/>
                <w:bCs/>
                <w:color w:val="000000"/>
                <w:sz w:val="22"/>
                <w:szCs w:val="22"/>
              </w:rPr>
            </w:pPr>
            <w:r w:rsidRPr="001851EC">
              <w:rPr>
                <w:b/>
                <w:bCs/>
                <w:color w:val="000000"/>
                <w:sz w:val="22"/>
                <w:szCs w:val="22"/>
              </w:rPr>
              <w:t>scenariusz oceny</w:t>
            </w:r>
          </w:p>
        </w:tc>
        <w:tc>
          <w:tcPr>
            <w:tcW w:w="3271" w:type="pct"/>
            <w:gridSpan w:val="13"/>
            <w:shd w:val="clear" w:color="auto" w:fill="auto"/>
            <w:noWrap/>
            <w:vAlign w:val="center"/>
            <w:hideMark/>
          </w:tcPr>
          <w:p w14:paraId="5F9D9A0B" w14:textId="77777777" w:rsidR="001851EC" w:rsidRPr="001851EC" w:rsidRDefault="001851EC" w:rsidP="001851EC">
            <w:pPr>
              <w:rPr>
                <w:color w:val="000000"/>
                <w:sz w:val="22"/>
                <w:szCs w:val="22"/>
              </w:rPr>
            </w:pPr>
            <w:r w:rsidRPr="001851EC">
              <w:rPr>
                <w:color w:val="000000"/>
                <w:sz w:val="22"/>
                <w:szCs w:val="22"/>
              </w:rPr>
              <w:t>nie dotyczy</w:t>
            </w:r>
          </w:p>
        </w:tc>
      </w:tr>
      <w:tr w:rsidR="001851EC" w:rsidRPr="001851EC" w14:paraId="26CD3944" w14:textId="77777777" w:rsidTr="004F7FA2">
        <w:trPr>
          <w:trHeight w:val="855"/>
        </w:trPr>
        <w:tc>
          <w:tcPr>
            <w:tcW w:w="1729" w:type="pct"/>
            <w:gridSpan w:val="3"/>
            <w:shd w:val="clear" w:color="000000" w:fill="D9D9D9"/>
            <w:vAlign w:val="center"/>
            <w:hideMark/>
          </w:tcPr>
          <w:p w14:paraId="6D83A4D4" w14:textId="77777777" w:rsidR="001851EC" w:rsidRPr="001851EC" w:rsidRDefault="001851EC" w:rsidP="001851EC">
            <w:pPr>
              <w:rPr>
                <w:b/>
                <w:bCs/>
                <w:color w:val="000000"/>
                <w:sz w:val="22"/>
                <w:szCs w:val="22"/>
              </w:rPr>
            </w:pPr>
            <w:r w:rsidRPr="001851EC">
              <w:rPr>
                <w:b/>
                <w:bCs/>
                <w:color w:val="000000"/>
                <w:sz w:val="22"/>
                <w:szCs w:val="22"/>
              </w:rPr>
              <w:t xml:space="preserve">szczebel administracyjny, </w:t>
            </w:r>
            <w:r w:rsidRPr="001851EC">
              <w:rPr>
                <w:b/>
                <w:bCs/>
                <w:color w:val="000000"/>
                <w:sz w:val="22"/>
                <w:szCs w:val="22"/>
              </w:rPr>
              <w:br/>
              <w:t>na którym można podjąć dany środek</w:t>
            </w:r>
          </w:p>
        </w:tc>
        <w:tc>
          <w:tcPr>
            <w:tcW w:w="3271" w:type="pct"/>
            <w:gridSpan w:val="13"/>
            <w:shd w:val="clear" w:color="auto" w:fill="auto"/>
            <w:noWrap/>
            <w:vAlign w:val="center"/>
            <w:hideMark/>
          </w:tcPr>
          <w:p w14:paraId="6E57510C" w14:textId="77777777" w:rsidR="001851EC" w:rsidRPr="001851EC" w:rsidRDefault="001851EC" w:rsidP="001851EC">
            <w:pPr>
              <w:rPr>
                <w:color w:val="000000"/>
                <w:sz w:val="22"/>
                <w:szCs w:val="22"/>
              </w:rPr>
            </w:pPr>
            <w:r w:rsidRPr="001851EC">
              <w:rPr>
                <w:color w:val="000000"/>
                <w:sz w:val="22"/>
                <w:szCs w:val="22"/>
              </w:rPr>
              <w:t>gminny / powiatowy</w:t>
            </w:r>
          </w:p>
        </w:tc>
      </w:tr>
      <w:tr w:rsidR="001851EC" w:rsidRPr="001851EC" w14:paraId="7FED047D" w14:textId="77777777" w:rsidTr="004F7FA2">
        <w:trPr>
          <w:trHeight w:val="240"/>
        </w:trPr>
        <w:tc>
          <w:tcPr>
            <w:tcW w:w="1729" w:type="pct"/>
            <w:gridSpan w:val="3"/>
            <w:shd w:val="clear" w:color="000000" w:fill="D9D9D9"/>
            <w:vAlign w:val="center"/>
            <w:hideMark/>
          </w:tcPr>
          <w:p w14:paraId="2A1A9B94" w14:textId="77777777" w:rsidR="001851EC" w:rsidRPr="001851EC" w:rsidRDefault="001851EC" w:rsidP="001851EC">
            <w:pPr>
              <w:rPr>
                <w:b/>
                <w:bCs/>
                <w:color w:val="000000"/>
                <w:sz w:val="22"/>
                <w:szCs w:val="22"/>
              </w:rPr>
            </w:pPr>
            <w:r w:rsidRPr="001851EC">
              <w:rPr>
                <w:b/>
                <w:bCs/>
                <w:color w:val="000000"/>
                <w:sz w:val="22"/>
                <w:szCs w:val="22"/>
              </w:rPr>
              <w:t>jednostka realizująca zadanie</w:t>
            </w:r>
          </w:p>
        </w:tc>
        <w:tc>
          <w:tcPr>
            <w:tcW w:w="3271" w:type="pct"/>
            <w:gridSpan w:val="13"/>
            <w:shd w:val="clear" w:color="auto" w:fill="auto"/>
            <w:noWrap/>
            <w:vAlign w:val="center"/>
            <w:hideMark/>
          </w:tcPr>
          <w:p w14:paraId="59CF473E" w14:textId="1DC45C2C" w:rsidR="001851EC" w:rsidRPr="001851EC" w:rsidRDefault="004D6038" w:rsidP="001851EC">
            <w:pPr>
              <w:rPr>
                <w:color w:val="000000"/>
                <w:sz w:val="22"/>
                <w:szCs w:val="22"/>
              </w:rPr>
            </w:pPr>
            <w:r>
              <w:rPr>
                <w:color w:val="000000"/>
                <w:sz w:val="22"/>
                <w:szCs w:val="22"/>
              </w:rPr>
              <w:t>samorząd gminny</w:t>
            </w:r>
            <w:r w:rsidR="001851EC" w:rsidRPr="001851EC">
              <w:rPr>
                <w:color w:val="000000"/>
                <w:sz w:val="22"/>
                <w:szCs w:val="22"/>
              </w:rPr>
              <w:t>, organizacje pożytku publicznego, jednostki oświatowe</w:t>
            </w:r>
          </w:p>
        </w:tc>
      </w:tr>
      <w:tr w:rsidR="001851EC" w:rsidRPr="001851EC" w14:paraId="3885E999" w14:textId="77777777" w:rsidTr="004F7FA2">
        <w:trPr>
          <w:trHeight w:val="240"/>
        </w:trPr>
        <w:tc>
          <w:tcPr>
            <w:tcW w:w="1729" w:type="pct"/>
            <w:gridSpan w:val="3"/>
            <w:shd w:val="clear" w:color="000000" w:fill="D9D9D9"/>
            <w:vAlign w:val="center"/>
            <w:hideMark/>
          </w:tcPr>
          <w:p w14:paraId="42D22FFD" w14:textId="77777777" w:rsidR="001851EC" w:rsidRPr="001851EC" w:rsidRDefault="001851EC" w:rsidP="001851EC">
            <w:pPr>
              <w:rPr>
                <w:b/>
                <w:bCs/>
                <w:color w:val="000000"/>
                <w:sz w:val="22"/>
                <w:szCs w:val="22"/>
              </w:rPr>
            </w:pPr>
            <w:r w:rsidRPr="001851EC">
              <w:rPr>
                <w:b/>
                <w:bCs/>
                <w:color w:val="000000"/>
                <w:sz w:val="22"/>
                <w:szCs w:val="22"/>
              </w:rPr>
              <w:t>zakres czasowy osiągnięcia redukcji stężeń</w:t>
            </w:r>
          </w:p>
        </w:tc>
        <w:tc>
          <w:tcPr>
            <w:tcW w:w="3271" w:type="pct"/>
            <w:gridSpan w:val="13"/>
            <w:shd w:val="clear" w:color="auto" w:fill="auto"/>
            <w:noWrap/>
            <w:vAlign w:val="center"/>
            <w:hideMark/>
          </w:tcPr>
          <w:p w14:paraId="1487CB10" w14:textId="77777777" w:rsidR="001851EC" w:rsidRPr="001851EC" w:rsidRDefault="001851EC" w:rsidP="001851EC">
            <w:pPr>
              <w:rPr>
                <w:color w:val="000000"/>
                <w:sz w:val="22"/>
                <w:szCs w:val="22"/>
              </w:rPr>
            </w:pPr>
            <w:r w:rsidRPr="001851EC">
              <w:rPr>
                <w:color w:val="000000"/>
                <w:sz w:val="22"/>
                <w:szCs w:val="22"/>
              </w:rPr>
              <w:t>długoterminowe (6 lat)</w:t>
            </w:r>
          </w:p>
        </w:tc>
      </w:tr>
      <w:tr w:rsidR="00ED7826" w:rsidRPr="001851EC" w14:paraId="79120477" w14:textId="77777777" w:rsidTr="004F7FA2">
        <w:trPr>
          <w:trHeight w:val="240"/>
        </w:trPr>
        <w:tc>
          <w:tcPr>
            <w:tcW w:w="809" w:type="pct"/>
            <w:gridSpan w:val="2"/>
            <w:vMerge w:val="restart"/>
            <w:shd w:val="clear" w:color="000000" w:fill="D9D9D9"/>
            <w:vAlign w:val="center"/>
            <w:hideMark/>
          </w:tcPr>
          <w:p w14:paraId="045F62AF" w14:textId="77777777" w:rsidR="001851EC" w:rsidRPr="001851EC" w:rsidRDefault="001851EC" w:rsidP="001851EC">
            <w:pPr>
              <w:rPr>
                <w:b/>
                <w:bCs/>
                <w:color w:val="000000"/>
                <w:sz w:val="22"/>
                <w:szCs w:val="22"/>
              </w:rPr>
            </w:pPr>
            <w:r w:rsidRPr="001851EC">
              <w:rPr>
                <w:b/>
                <w:bCs/>
                <w:color w:val="000000"/>
                <w:sz w:val="22"/>
                <w:szCs w:val="22"/>
              </w:rPr>
              <w:t>szacunkowa wysokość kosztów realizacji działania PLN [tys. zł]</w:t>
            </w:r>
          </w:p>
        </w:tc>
        <w:tc>
          <w:tcPr>
            <w:tcW w:w="920" w:type="pct"/>
            <w:shd w:val="clear" w:color="000000" w:fill="D9D9D9"/>
            <w:noWrap/>
            <w:vAlign w:val="center"/>
            <w:hideMark/>
          </w:tcPr>
          <w:p w14:paraId="5A598DB8" w14:textId="77777777" w:rsidR="001851EC" w:rsidRPr="001851EC" w:rsidRDefault="001851EC" w:rsidP="001851EC">
            <w:pPr>
              <w:jc w:val="center"/>
              <w:rPr>
                <w:b/>
                <w:bCs/>
                <w:color w:val="000000"/>
                <w:sz w:val="22"/>
                <w:szCs w:val="22"/>
              </w:rPr>
            </w:pPr>
            <w:r w:rsidRPr="001851EC">
              <w:rPr>
                <w:b/>
                <w:bCs/>
                <w:color w:val="000000"/>
                <w:sz w:val="22"/>
                <w:szCs w:val="22"/>
              </w:rPr>
              <w:t>rok</w:t>
            </w:r>
          </w:p>
        </w:tc>
        <w:tc>
          <w:tcPr>
            <w:tcW w:w="279" w:type="pct"/>
            <w:shd w:val="clear" w:color="000000" w:fill="F2F2F2"/>
            <w:noWrap/>
            <w:vAlign w:val="center"/>
            <w:hideMark/>
          </w:tcPr>
          <w:p w14:paraId="389EA3E3" w14:textId="77777777" w:rsidR="001851EC" w:rsidRPr="001851EC" w:rsidRDefault="001851EC" w:rsidP="001851EC">
            <w:pPr>
              <w:jc w:val="center"/>
              <w:rPr>
                <w:b/>
                <w:bCs/>
                <w:color w:val="000000"/>
                <w:sz w:val="20"/>
                <w:szCs w:val="20"/>
              </w:rPr>
            </w:pPr>
            <w:r w:rsidRPr="001851EC">
              <w:rPr>
                <w:b/>
                <w:bCs/>
                <w:color w:val="000000"/>
                <w:sz w:val="20"/>
                <w:szCs w:val="20"/>
              </w:rPr>
              <w:t>2020</w:t>
            </w:r>
          </w:p>
        </w:tc>
        <w:tc>
          <w:tcPr>
            <w:tcW w:w="359" w:type="pct"/>
            <w:shd w:val="clear" w:color="000000" w:fill="F2F2F2"/>
            <w:noWrap/>
            <w:vAlign w:val="center"/>
            <w:hideMark/>
          </w:tcPr>
          <w:p w14:paraId="3901FF5A" w14:textId="77777777" w:rsidR="001851EC" w:rsidRPr="001851EC" w:rsidRDefault="001851EC" w:rsidP="001851EC">
            <w:pPr>
              <w:jc w:val="center"/>
              <w:rPr>
                <w:b/>
                <w:bCs/>
                <w:color w:val="000000"/>
                <w:sz w:val="20"/>
                <w:szCs w:val="20"/>
              </w:rPr>
            </w:pPr>
            <w:r w:rsidRPr="001851EC">
              <w:rPr>
                <w:b/>
                <w:bCs/>
                <w:color w:val="000000"/>
                <w:sz w:val="20"/>
                <w:szCs w:val="20"/>
              </w:rPr>
              <w:t>2021</w:t>
            </w:r>
          </w:p>
        </w:tc>
        <w:tc>
          <w:tcPr>
            <w:tcW w:w="290" w:type="pct"/>
            <w:shd w:val="clear" w:color="000000" w:fill="F2F2F2"/>
            <w:noWrap/>
            <w:vAlign w:val="center"/>
            <w:hideMark/>
          </w:tcPr>
          <w:p w14:paraId="1CADE8E7" w14:textId="77777777" w:rsidR="001851EC" w:rsidRPr="001851EC" w:rsidRDefault="001851EC" w:rsidP="001851EC">
            <w:pPr>
              <w:jc w:val="center"/>
              <w:rPr>
                <w:b/>
                <w:bCs/>
                <w:color w:val="000000"/>
                <w:sz w:val="20"/>
                <w:szCs w:val="20"/>
              </w:rPr>
            </w:pPr>
            <w:r w:rsidRPr="001851EC">
              <w:rPr>
                <w:b/>
                <w:bCs/>
                <w:color w:val="000000"/>
                <w:sz w:val="20"/>
                <w:szCs w:val="20"/>
              </w:rPr>
              <w:t>2022</w:t>
            </w:r>
          </w:p>
        </w:tc>
        <w:tc>
          <w:tcPr>
            <w:tcW w:w="359" w:type="pct"/>
            <w:gridSpan w:val="2"/>
            <w:shd w:val="clear" w:color="000000" w:fill="F2F2F2"/>
            <w:noWrap/>
            <w:vAlign w:val="center"/>
            <w:hideMark/>
          </w:tcPr>
          <w:p w14:paraId="56CCAB27" w14:textId="77777777" w:rsidR="001851EC" w:rsidRPr="001851EC" w:rsidRDefault="001851EC" w:rsidP="001851EC">
            <w:pPr>
              <w:jc w:val="center"/>
              <w:rPr>
                <w:b/>
                <w:bCs/>
                <w:color w:val="000000"/>
                <w:sz w:val="20"/>
                <w:szCs w:val="20"/>
              </w:rPr>
            </w:pPr>
            <w:r w:rsidRPr="001851EC">
              <w:rPr>
                <w:b/>
                <w:bCs/>
                <w:color w:val="000000"/>
                <w:sz w:val="20"/>
                <w:szCs w:val="20"/>
              </w:rPr>
              <w:t>2023</w:t>
            </w:r>
          </w:p>
        </w:tc>
        <w:tc>
          <w:tcPr>
            <w:tcW w:w="357" w:type="pct"/>
            <w:shd w:val="clear" w:color="000000" w:fill="F2F2F2"/>
            <w:noWrap/>
            <w:vAlign w:val="center"/>
            <w:hideMark/>
          </w:tcPr>
          <w:p w14:paraId="04CECAB8" w14:textId="77777777" w:rsidR="001851EC" w:rsidRPr="001851EC" w:rsidRDefault="001851EC" w:rsidP="001851EC">
            <w:pPr>
              <w:jc w:val="center"/>
              <w:rPr>
                <w:b/>
                <w:bCs/>
                <w:color w:val="000000"/>
                <w:sz w:val="20"/>
                <w:szCs w:val="20"/>
              </w:rPr>
            </w:pPr>
            <w:r w:rsidRPr="001851EC">
              <w:rPr>
                <w:b/>
                <w:bCs/>
                <w:color w:val="000000"/>
                <w:sz w:val="20"/>
                <w:szCs w:val="20"/>
              </w:rPr>
              <w:t>2024</w:t>
            </w:r>
          </w:p>
        </w:tc>
        <w:tc>
          <w:tcPr>
            <w:tcW w:w="287" w:type="pct"/>
            <w:gridSpan w:val="2"/>
            <w:shd w:val="clear" w:color="000000" w:fill="F2F2F2"/>
            <w:noWrap/>
            <w:vAlign w:val="center"/>
            <w:hideMark/>
          </w:tcPr>
          <w:p w14:paraId="0C439644" w14:textId="77777777" w:rsidR="001851EC" w:rsidRPr="001851EC" w:rsidRDefault="001851EC" w:rsidP="001851EC">
            <w:pPr>
              <w:jc w:val="center"/>
              <w:rPr>
                <w:b/>
                <w:bCs/>
                <w:color w:val="000000"/>
                <w:sz w:val="20"/>
                <w:szCs w:val="20"/>
              </w:rPr>
            </w:pPr>
            <w:r w:rsidRPr="001851EC">
              <w:rPr>
                <w:b/>
                <w:bCs/>
                <w:color w:val="000000"/>
                <w:sz w:val="20"/>
                <w:szCs w:val="20"/>
              </w:rPr>
              <w:t>2025</w:t>
            </w:r>
          </w:p>
        </w:tc>
        <w:tc>
          <w:tcPr>
            <w:tcW w:w="292" w:type="pct"/>
            <w:shd w:val="clear" w:color="000000" w:fill="F2F2F2"/>
            <w:noWrap/>
            <w:vAlign w:val="center"/>
            <w:hideMark/>
          </w:tcPr>
          <w:p w14:paraId="17E862A2" w14:textId="77777777" w:rsidR="001851EC" w:rsidRPr="001851EC" w:rsidRDefault="001851EC" w:rsidP="001851EC">
            <w:pPr>
              <w:jc w:val="center"/>
              <w:rPr>
                <w:b/>
                <w:bCs/>
                <w:color w:val="000000"/>
                <w:sz w:val="20"/>
                <w:szCs w:val="20"/>
              </w:rPr>
            </w:pPr>
            <w:r w:rsidRPr="001851EC">
              <w:rPr>
                <w:b/>
                <w:bCs/>
                <w:color w:val="000000"/>
                <w:sz w:val="20"/>
                <w:szCs w:val="20"/>
              </w:rPr>
              <w:t>2026</w:t>
            </w:r>
          </w:p>
        </w:tc>
        <w:tc>
          <w:tcPr>
            <w:tcW w:w="337" w:type="pct"/>
            <w:shd w:val="clear" w:color="000000" w:fill="F2F2F2"/>
            <w:noWrap/>
            <w:vAlign w:val="center"/>
          </w:tcPr>
          <w:p w14:paraId="491C8F9B" w14:textId="77777777" w:rsidR="001851EC" w:rsidRPr="001851EC" w:rsidRDefault="001851EC" w:rsidP="001851EC">
            <w:pPr>
              <w:jc w:val="center"/>
              <w:rPr>
                <w:b/>
                <w:bCs/>
                <w:color w:val="000000"/>
                <w:sz w:val="20"/>
                <w:szCs w:val="20"/>
              </w:rPr>
            </w:pPr>
            <w:r w:rsidRPr="001851EC">
              <w:rPr>
                <w:b/>
                <w:bCs/>
                <w:color w:val="000000"/>
                <w:sz w:val="20"/>
                <w:szCs w:val="20"/>
              </w:rPr>
              <w:t>2027</w:t>
            </w:r>
          </w:p>
        </w:tc>
        <w:tc>
          <w:tcPr>
            <w:tcW w:w="304" w:type="pct"/>
            <w:gridSpan w:val="2"/>
            <w:shd w:val="clear" w:color="000000" w:fill="F2F2F2"/>
            <w:vAlign w:val="center"/>
          </w:tcPr>
          <w:p w14:paraId="67BE1455" w14:textId="77777777" w:rsidR="001851EC" w:rsidRPr="001851EC" w:rsidRDefault="001851EC" w:rsidP="001851EC">
            <w:pPr>
              <w:jc w:val="center"/>
              <w:rPr>
                <w:b/>
                <w:bCs/>
                <w:color w:val="000000"/>
                <w:sz w:val="20"/>
                <w:szCs w:val="20"/>
              </w:rPr>
            </w:pPr>
            <w:r w:rsidRPr="001851EC">
              <w:rPr>
                <w:b/>
                <w:bCs/>
                <w:color w:val="000000"/>
                <w:sz w:val="20"/>
                <w:szCs w:val="20"/>
              </w:rPr>
              <w:t>2028</w:t>
            </w:r>
          </w:p>
        </w:tc>
        <w:tc>
          <w:tcPr>
            <w:tcW w:w="408" w:type="pct"/>
            <w:shd w:val="clear" w:color="000000" w:fill="F2F2F2"/>
            <w:vAlign w:val="center"/>
          </w:tcPr>
          <w:p w14:paraId="021EF7B8" w14:textId="77777777" w:rsidR="001851EC" w:rsidRPr="001851EC" w:rsidRDefault="001851EC" w:rsidP="001851EC">
            <w:pPr>
              <w:jc w:val="center"/>
              <w:rPr>
                <w:b/>
                <w:bCs/>
                <w:color w:val="000000"/>
                <w:sz w:val="20"/>
                <w:szCs w:val="20"/>
              </w:rPr>
            </w:pPr>
            <w:r w:rsidRPr="001851EC">
              <w:rPr>
                <w:b/>
                <w:bCs/>
                <w:color w:val="000000"/>
                <w:sz w:val="20"/>
                <w:szCs w:val="20"/>
              </w:rPr>
              <w:t>łącznie</w:t>
            </w:r>
          </w:p>
        </w:tc>
      </w:tr>
      <w:tr w:rsidR="001851EC" w:rsidRPr="001851EC" w14:paraId="54DA8989" w14:textId="77777777" w:rsidTr="004F7FA2">
        <w:trPr>
          <w:trHeight w:val="541"/>
        </w:trPr>
        <w:tc>
          <w:tcPr>
            <w:tcW w:w="809" w:type="pct"/>
            <w:gridSpan w:val="2"/>
            <w:vMerge/>
            <w:vAlign w:val="center"/>
          </w:tcPr>
          <w:p w14:paraId="43423308" w14:textId="77777777" w:rsidR="001851EC" w:rsidRPr="001851EC" w:rsidRDefault="001851EC" w:rsidP="001851EC">
            <w:pPr>
              <w:rPr>
                <w:b/>
                <w:bCs/>
                <w:color w:val="000000"/>
                <w:sz w:val="22"/>
                <w:szCs w:val="22"/>
              </w:rPr>
            </w:pPr>
          </w:p>
        </w:tc>
        <w:tc>
          <w:tcPr>
            <w:tcW w:w="920" w:type="pct"/>
            <w:shd w:val="clear" w:color="000000" w:fill="D9D9D9"/>
            <w:noWrap/>
            <w:vAlign w:val="center"/>
          </w:tcPr>
          <w:p w14:paraId="5DAC96BE"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279" w:type="pct"/>
            <w:shd w:val="clear" w:color="auto" w:fill="auto"/>
            <w:noWrap/>
            <w:vAlign w:val="center"/>
          </w:tcPr>
          <w:p w14:paraId="411FD2E3" w14:textId="77777777" w:rsidR="001851EC" w:rsidRPr="001851EC" w:rsidRDefault="001851EC" w:rsidP="001851EC">
            <w:pPr>
              <w:jc w:val="center"/>
              <w:rPr>
                <w:color w:val="000000"/>
                <w:sz w:val="20"/>
                <w:szCs w:val="20"/>
              </w:rPr>
            </w:pPr>
            <w:r w:rsidRPr="001851EC">
              <w:rPr>
                <w:color w:val="000000"/>
                <w:sz w:val="20"/>
                <w:szCs w:val="20"/>
              </w:rPr>
              <w:t>50</w:t>
            </w:r>
          </w:p>
        </w:tc>
        <w:tc>
          <w:tcPr>
            <w:tcW w:w="359" w:type="pct"/>
            <w:shd w:val="clear" w:color="auto" w:fill="auto"/>
            <w:noWrap/>
            <w:vAlign w:val="center"/>
          </w:tcPr>
          <w:p w14:paraId="7CEA1C76" w14:textId="77777777" w:rsidR="001851EC" w:rsidRPr="001851EC" w:rsidRDefault="001851EC" w:rsidP="001851EC">
            <w:pPr>
              <w:jc w:val="center"/>
              <w:rPr>
                <w:color w:val="000000"/>
                <w:sz w:val="20"/>
                <w:szCs w:val="20"/>
              </w:rPr>
            </w:pPr>
            <w:r w:rsidRPr="001851EC">
              <w:rPr>
                <w:color w:val="000000"/>
                <w:sz w:val="20"/>
                <w:szCs w:val="20"/>
              </w:rPr>
              <w:t>50</w:t>
            </w:r>
          </w:p>
        </w:tc>
        <w:tc>
          <w:tcPr>
            <w:tcW w:w="290" w:type="pct"/>
            <w:shd w:val="clear" w:color="auto" w:fill="auto"/>
            <w:noWrap/>
            <w:vAlign w:val="center"/>
          </w:tcPr>
          <w:p w14:paraId="3C52DE71" w14:textId="77777777" w:rsidR="001851EC" w:rsidRPr="001851EC" w:rsidRDefault="001851EC" w:rsidP="001851EC">
            <w:pPr>
              <w:jc w:val="center"/>
              <w:rPr>
                <w:color w:val="000000"/>
                <w:sz w:val="20"/>
                <w:szCs w:val="20"/>
              </w:rPr>
            </w:pPr>
            <w:r w:rsidRPr="001851EC">
              <w:rPr>
                <w:color w:val="000000"/>
                <w:sz w:val="20"/>
                <w:szCs w:val="20"/>
              </w:rPr>
              <w:t>50</w:t>
            </w:r>
          </w:p>
        </w:tc>
        <w:tc>
          <w:tcPr>
            <w:tcW w:w="359" w:type="pct"/>
            <w:gridSpan w:val="2"/>
            <w:vMerge w:val="restart"/>
            <w:shd w:val="clear" w:color="auto" w:fill="auto"/>
            <w:noWrap/>
            <w:vAlign w:val="center"/>
          </w:tcPr>
          <w:p w14:paraId="522C6D64" w14:textId="77777777" w:rsidR="001851EC" w:rsidRPr="001851EC" w:rsidRDefault="001851EC" w:rsidP="001851EC">
            <w:pPr>
              <w:jc w:val="center"/>
              <w:rPr>
                <w:color w:val="000000"/>
                <w:sz w:val="20"/>
                <w:szCs w:val="20"/>
              </w:rPr>
            </w:pPr>
            <w:r w:rsidRPr="001851EC">
              <w:rPr>
                <w:color w:val="000000"/>
                <w:sz w:val="20"/>
                <w:szCs w:val="20"/>
              </w:rPr>
              <w:t>50</w:t>
            </w:r>
          </w:p>
        </w:tc>
        <w:tc>
          <w:tcPr>
            <w:tcW w:w="357" w:type="pct"/>
            <w:vMerge w:val="restart"/>
            <w:shd w:val="clear" w:color="auto" w:fill="auto"/>
            <w:noWrap/>
            <w:vAlign w:val="center"/>
          </w:tcPr>
          <w:p w14:paraId="0D6D7517" w14:textId="23AE0851" w:rsidR="001851EC" w:rsidRPr="0026442E" w:rsidRDefault="0026442E" w:rsidP="001851EC">
            <w:pPr>
              <w:jc w:val="center"/>
              <w:rPr>
                <w:sz w:val="20"/>
                <w:szCs w:val="20"/>
              </w:rPr>
            </w:pPr>
            <w:r w:rsidRPr="0026442E">
              <w:rPr>
                <w:sz w:val="20"/>
                <w:szCs w:val="20"/>
              </w:rPr>
              <w:t>180</w:t>
            </w:r>
          </w:p>
        </w:tc>
        <w:tc>
          <w:tcPr>
            <w:tcW w:w="287" w:type="pct"/>
            <w:gridSpan w:val="2"/>
            <w:vMerge w:val="restart"/>
            <w:shd w:val="clear" w:color="auto" w:fill="auto"/>
            <w:noWrap/>
            <w:vAlign w:val="center"/>
          </w:tcPr>
          <w:p w14:paraId="3B31AC14" w14:textId="6560A139" w:rsidR="001851EC" w:rsidRPr="0026442E" w:rsidRDefault="0026442E" w:rsidP="001851EC">
            <w:pPr>
              <w:jc w:val="center"/>
              <w:rPr>
                <w:sz w:val="20"/>
                <w:szCs w:val="20"/>
              </w:rPr>
            </w:pPr>
            <w:r w:rsidRPr="0026442E">
              <w:rPr>
                <w:sz w:val="20"/>
                <w:szCs w:val="20"/>
              </w:rPr>
              <w:t>180</w:t>
            </w:r>
          </w:p>
        </w:tc>
        <w:tc>
          <w:tcPr>
            <w:tcW w:w="292" w:type="pct"/>
            <w:vMerge w:val="restart"/>
            <w:shd w:val="clear" w:color="auto" w:fill="auto"/>
            <w:noWrap/>
            <w:vAlign w:val="center"/>
          </w:tcPr>
          <w:p w14:paraId="7BA341FF" w14:textId="0ACA7F4D" w:rsidR="001851EC" w:rsidRPr="0026442E" w:rsidRDefault="0026442E" w:rsidP="001851EC">
            <w:pPr>
              <w:jc w:val="center"/>
              <w:rPr>
                <w:sz w:val="20"/>
                <w:szCs w:val="20"/>
              </w:rPr>
            </w:pPr>
            <w:r w:rsidRPr="0026442E">
              <w:rPr>
                <w:sz w:val="20"/>
                <w:szCs w:val="20"/>
              </w:rPr>
              <w:t>180</w:t>
            </w:r>
          </w:p>
        </w:tc>
        <w:tc>
          <w:tcPr>
            <w:tcW w:w="337" w:type="pct"/>
            <w:shd w:val="clear" w:color="auto" w:fill="auto"/>
            <w:noWrap/>
            <w:vAlign w:val="center"/>
          </w:tcPr>
          <w:p w14:paraId="4127BF75" w14:textId="77777777" w:rsidR="001851EC" w:rsidRPr="0026442E" w:rsidRDefault="001851EC" w:rsidP="001851EC">
            <w:pPr>
              <w:jc w:val="center"/>
              <w:rPr>
                <w:sz w:val="20"/>
                <w:szCs w:val="20"/>
              </w:rPr>
            </w:pPr>
            <w:r w:rsidRPr="0026442E">
              <w:rPr>
                <w:sz w:val="20"/>
                <w:szCs w:val="20"/>
              </w:rPr>
              <w:t>-</w:t>
            </w:r>
          </w:p>
        </w:tc>
        <w:tc>
          <w:tcPr>
            <w:tcW w:w="304" w:type="pct"/>
            <w:gridSpan w:val="2"/>
            <w:shd w:val="clear" w:color="auto" w:fill="auto"/>
            <w:vAlign w:val="center"/>
          </w:tcPr>
          <w:p w14:paraId="2CE8D408" w14:textId="77777777" w:rsidR="001851EC" w:rsidRPr="0026442E" w:rsidRDefault="001851EC" w:rsidP="001851EC">
            <w:pPr>
              <w:jc w:val="center"/>
              <w:rPr>
                <w:sz w:val="20"/>
                <w:szCs w:val="20"/>
              </w:rPr>
            </w:pPr>
            <w:r w:rsidRPr="0026442E">
              <w:rPr>
                <w:sz w:val="20"/>
                <w:szCs w:val="20"/>
              </w:rPr>
              <w:t>-</w:t>
            </w:r>
          </w:p>
        </w:tc>
        <w:tc>
          <w:tcPr>
            <w:tcW w:w="408" w:type="pct"/>
            <w:vMerge w:val="restart"/>
            <w:shd w:val="clear" w:color="auto" w:fill="auto"/>
            <w:vAlign w:val="center"/>
          </w:tcPr>
          <w:p w14:paraId="7B1AF94A" w14:textId="00CA2129" w:rsidR="001851EC" w:rsidRPr="001851EC" w:rsidRDefault="001A5759" w:rsidP="001851EC">
            <w:pPr>
              <w:jc w:val="center"/>
              <w:rPr>
                <w:color w:val="000000"/>
                <w:sz w:val="20"/>
                <w:szCs w:val="20"/>
              </w:rPr>
            </w:pPr>
            <w:r>
              <w:rPr>
                <w:sz w:val="20"/>
                <w:szCs w:val="20"/>
              </w:rPr>
              <w:t>11</w:t>
            </w:r>
            <w:r w:rsidR="001851EC" w:rsidRPr="0026442E">
              <w:rPr>
                <w:sz w:val="20"/>
                <w:szCs w:val="20"/>
              </w:rPr>
              <w:t>00</w:t>
            </w:r>
          </w:p>
        </w:tc>
      </w:tr>
      <w:tr w:rsidR="001851EC" w:rsidRPr="001851EC" w14:paraId="1B609FE0" w14:textId="77777777" w:rsidTr="004F7FA2">
        <w:trPr>
          <w:trHeight w:val="618"/>
        </w:trPr>
        <w:tc>
          <w:tcPr>
            <w:tcW w:w="809" w:type="pct"/>
            <w:gridSpan w:val="2"/>
            <w:vMerge/>
            <w:vAlign w:val="center"/>
            <w:hideMark/>
          </w:tcPr>
          <w:p w14:paraId="5EDB3E22"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1BEB97BD" w14:textId="77777777" w:rsidR="001851EC" w:rsidRPr="001851EC" w:rsidRDefault="001851EC" w:rsidP="001851EC">
            <w:pPr>
              <w:jc w:val="center"/>
              <w:rPr>
                <w:b/>
                <w:bCs/>
                <w:color w:val="000000"/>
                <w:sz w:val="22"/>
                <w:szCs w:val="22"/>
              </w:rPr>
            </w:pPr>
            <w:r w:rsidRPr="001851EC">
              <w:rPr>
                <w:b/>
                <w:bCs/>
                <w:color w:val="000000"/>
                <w:sz w:val="22"/>
                <w:szCs w:val="22"/>
              </w:rPr>
              <w:t>PM2,5/B(a)P</w:t>
            </w:r>
          </w:p>
        </w:tc>
        <w:tc>
          <w:tcPr>
            <w:tcW w:w="279" w:type="pct"/>
            <w:shd w:val="clear" w:color="auto" w:fill="auto"/>
            <w:noWrap/>
            <w:vAlign w:val="center"/>
            <w:hideMark/>
          </w:tcPr>
          <w:p w14:paraId="3828EB07" w14:textId="77777777" w:rsidR="001851EC" w:rsidRPr="001851EC" w:rsidRDefault="001851EC" w:rsidP="001851EC">
            <w:pPr>
              <w:jc w:val="center"/>
              <w:rPr>
                <w:color w:val="000000"/>
                <w:sz w:val="20"/>
                <w:szCs w:val="20"/>
              </w:rPr>
            </w:pPr>
            <w:r w:rsidRPr="001851EC">
              <w:rPr>
                <w:color w:val="000000"/>
                <w:sz w:val="20"/>
                <w:szCs w:val="20"/>
              </w:rPr>
              <w:t>-</w:t>
            </w:r>
          </w:p>
        </w:tc>
        <w:tc>
          <w:tcPr>
            <w:tcW w:w="359" w:type="pct"/>
            <w:shd w:val="clear" w:color="auto" w:fill="auto"/>
            <w:noWrap/>
            <w:vAlign w:val="center"/>
            <w:hideMark/>
          </w:tcPr>
          <w:p w14:paraId="14CD3C52" w14:textId="77777777" w:rsidR="001851EC" w:rsidRPr="001851EC" w:rsidRDefault="001851EC" w:rsidP="001851EC">
            <w:pPr>
              <w:jc w:val="center"/>
              <w:rPr>
                <w:color w:val="000000"/>
                <w:sz w:val="20"/>
                <w:szCs w:val="20"/>
              </w:rPr>
            </w:pPr>
            <w:r w:rsidRPr="001851EC">
              <w:rPr>
                <w:color w:val="000000"/>
                <w:sz w:val="20"/>
                <w:szCs w:val="20"/>
              </w:rPr>
              <w:t>-</w:t>
            </w:r>
          </w:p>
        </w:tc>
        <w:tc>
          <w:tcPr>
            <w:tcW w:w="290" w:type="pct"/>
            <w:shd w:val="clear" w:color="auto" w:fill="auto"/>
            <w:noWrap/>
            <w:vAlign w:val="center"/>
            <w:hideMark/>
          </w:tcPr>
          <w:p w14:paraId="208FC1ED" w14:textId="77777777" w:rsidR="001851EC" w:rsidRPr="001851EC" w:rsidRDefault="001851EC" w:rsidP="001851EC">
            <w:pPr>
              <w:jc w:val="center"/>
              <w:rPr>
                <w:color w:val="000000"/>
                <w:sz w:val="20"/>
                <w:szCs w:val="20"/>
              </w:rPr>
            </w:pPr>
            <w:r w:rsidRPr="001851EC">
              <w:rPr>
                <w:color w:val="000000"/>
                <w:sz w:val="20"/>
                <w:szCs w:val="20"/>
              </w:rPr>
              <w:t>-</w:t>
            </w:r>
          </w:p>
        </w:tc>
        <w:tc>
          <w:tcPr>
            <w:tcW w:w="359" w:type="pct"/>
            <w:gridSpan w:val="2"/>
            <w:vMerge/>
            <w:shd w:val="clear" w:color="auto" w:fill="auto"/>
            <w:noWrap/>
            <w:vAlign w:val="center"/>
            <w:hideMark/>
          </w:tcPr>
          <w:p w14:paraId="460F540D" w14:textId="77777777" w:rsidR="001851EC" w:rsidRPr="001851EC" w:rsidRDefault="001851EC" w:rsidP="001851EC">
            <w:pPr>
              <w:jc w:val="center"/>
              <w:rPr>
                <w:color w:val="000000"/>
                <w:sz w:val="20"/>
                <w:szCs w:val="20"/>
              </w:rPr>
            </w:pPr>
          </w:p>
        </w:tc>
        <w:tc>
          <w:tcPr>
            <w:tcW w:w="357" w:type="pct"/>
            <w:vMerge/>
            <w:shd w:val="clear" w:color="auto" w:fill="auto"/>
            <w:noWrap/>
            <w:vAlign w:val="center"/>
            <w:hideMark/>
          </w:tcPr>
          <w:p w14:paraId="55183DFA" w14:textId="77777777" w:rsidR="001851EC" w:rsidRPr="0026442E" w:rsidRDefault="001851EC" w:rsidP="001851EC">
            <w:pPr>
              <w:jc w:val="center"/>
              <w:rPr>
                <w:sz w:val="20"/>
                <w:szCs w:val="20"/>
              </w:rPr>
            </w:pPr>
          </w:p>
        </w:tc>
        <w:tc>
          <w:tcPr>
            <w:tcW w:w="287" w:type="pct"/>
            <w:gridSpan w:val="2"/>
            <w:vMerge/>
            <w:shd w:val="clear" w:color="auto" w:fill="auto"/>
            <w:noWrap/>
            <w:vAlign w:val="center"/>
            <w:hideMark/>
          </w:tcPr>
          <w:p w14:paraId="1E0E960F" w14:textId="77777777" w:rsidR="001851EC" w:rsidRPr="0026442E" w:rsidRDefault="001851EC" w:rsidP="001851EC">
            <w:pPr>
              <w:jc w:val="center"/>
              <w:rPr>
                <w:sz w:val="20"/>
                <w:szCs w:val="20"/>
              </w:rPr>
            </w:pPr>
          </w:p>
        </w:tc>
        <w:tc>
          <w:tcPr>
            <w:tcW w:w="292" w:type="pct"/>
            <w:vMerge/>
            <w:shd w:val="clear" w:color="auto" w:fill="auto"/>
            <w:noWrap/>
            <w:vAlign w:val="center"/>
            <w:hideMark/>
          </w:tcPr>
          <w:p w14:paraId="309F890E" w14:textId="77777777" w:rsidR="001851EC" w:rsidRPr="0026442E" w:rsidRDefault="001851EC" w:rsidP="001851EC">
            <w:pPr>
              <w:jc w:val="center"/>
              <w:rPr>
                <w:sz w:val="20"/>
                <w:szCs w:val="20"/>
              </w:rPr>
            </w:pPr>
          </w:p>
        </w:tc>
        <w:tc>
          <w:tcPr>
            <w:tcW w:w="337" w:type="pct"/>
            <w:shd w:val="clear" w:color="auto" w:fill="auto"/>
            <w:noWrap/>
            <w:vAlign w:val="center"/>
          </w:tcPr>
          <w:p w14:paraId="73599C20" w14:textId="6DF2BC5A" w:rsidR="001851EC" w:rsidRPr="0026442E" w:rsidRDefault="0026442E" w:rsidP="001851EC">
            <w:pPr>
              <w:jc w:val="center"/>
              <w:rPr>
                <w:sz w:val="20"/>
                <w:szCs w:val="20"/>
              </w:rPr>
            </w:pPr>
            <w:r w:rsidRPr="0026442E">
              <w:rPr>
                <w:sz w:val="20"/>
                <w:szCs w:val="20"/>
              </w:rPr>
              <w:t>180</w:t>
            </w:r>
          </w:p>
        </w:tc>
        <w:tc>
          <w:tcPr>
            <w:tcW w:w="304" w:type="pct"/>
            <w:gridSpan w:val="2"/>
            <w:shd w:val="clear" w:color="auto" w:fill="auto"/>
            <w:vAlign w:val="center"/>
          </w:tcPr>
          <w:p w14:paraId="4FC760C0" w14:textId="7B444865" w:rsidR="001851EC" w:rsidRPr="0026442E" w:rsidRDefault="0026442E" w:rsidP="001851EC">
            <w:pPr>
              <w:jc w:val="center"/>
              <w:rPr>
                <w:sz w:val="20"/>
                <w:szCs w:val="20"/>
              </w:rPr>
            </w:pPr>
            <w:r w:rsidRPr="0026442E">
              <w:rPr>
                <w:sz w:val="20"/>
                <w:szCs w:val="20"/>
              </w:rPr>
              <w:t>180</w:t>
            </w:r>
          </w:p>
        </w:tc>
        <w:tc>
          <w:tcPr>
            <w:tcW w:w="408" w:type="pct"/>
            <w:vMerge/>
            <w:shd w:val="clear" w:color="auto" w:fill="auto"/>
            <w:vAlign w:val="center"/>
          </w:tcPr>
          <w:p w14:paraId="2ED77999" w14:textId="77777777" w:rsidR="001851EC" w:rsidRPr="001851EC" w:rsidRDefault="001851EC" w:rsidP="001851EC">
            <w:pPr>
              <w:jc w:val="center"/>
              <w:rPr>
                <w:color w:val="000000"/>
                <w:sz w:val="20"/>
                <w:szCs w:val="20"/>
              </w:rPr>
            </w:pPr>
          </w:p>
        </w:tc>
      </w:tr>
      <w:tr w:rsidR="001851EC" w:rsidRPr="001851EC" w14:paraId="66B5EC74" w14:textId="77777777" w:rsidTr="004F7FA2">
        <w:trPr>
          <w:trHeight w:val="240"/>
        </w:trPr>
        <w:tc>
          <w:tcPr>
            <w:tcW w:w="1729" w:type="pct"/>
            <w:gridSpan w:val="3"/>
            <w:shd w:val="clear" w:color="000000" w:fill="D9D9D9"/>
            <w:noWrap/>
            <w:vAlign w:val="center"/>
            <w:hideMark/>
          </w:tcPr>
          <w:p w14:paraId="64E21E2D" w14:textId="77777777" w:rsidR="001851EC" w:rsidRPr="001851EC" w:rsidRDefault="001851EC" w:rsidP="001851EC">
            <w:pPr>
              <w:rPr>
                <w:b/>
                <w:bCs/>
                <w:color w:val="000000"/>
                <w:sz w:val="22"/>
                <w:szCs w:val="22"/>
              </w:rPr>
            </w:pPr>
            <w:r w:rsidRPr="001851EC">
              <w:rPr>
                <w:b/>
                <w:bCs/>
                <w:color w:val="000000"/>
                <w:sz w:val="22"/>
                <w:szCs w:val="22"/>
              </w:rPr>
              <w:t>źródła finansowania</w:t>
            </w:r>
          </w:p>
        </w:tc>
        <w:tc>
          <w:tcPr>
            <w:tcW w:w="3271" w:type="pct"/>
            <w:gridSpan w:val="13"/>
            <w:shd w:val="clear" w:color="auto" w:fill="auto"/>
            <w:vAlign w:val="center"/>
            <w:hideMark/>
          </w:tcPr>
          <w:p w14:paraId="51ACA154" w14:textId="77777777" w:rsidR="001851EC" w:rsidRPr="001851EC" w:rsidRDefault="001851EC" w:rsidP="001851EC">
            <w:pPr>
              <w:rPr>
                <w:color w:val="000000"/>
                <w:sz w:val="22"/>
                <w:szCs w:val="22"/>
              </w:rPr>
            </w:pPr>
            <w:r w:rsidRPr="001851EC">
              <w:rPr>
                <w:color w:val="000000"/>
                <w:sz w:val="22"/>
                <w:szCs w:val="22"/>
              </w:rPr>
              <w:t xml:space="preserve">środki własne, </w:t>
            </w:r>
            <w:proofErr w:type="spellStart"/>
            <w:r w:rsidRPr="001851EC">
              <w:rPr>
                <w:color w:val="000000"/>
                <w:sz w:val="22"/>
                <w:szCs w:val="22"/>
              </w:rPr>
              <w:t>WFOŚiGW</w:t>
            </w:r>
            <w:proofErr w:type="spellEnd"/>
            <w:r w:rsidRPr="001851EC">
              <w:rPr>
                <w:color w:val="000000"/>
                <w:sz w:val="22"/>
                <w:szCs w:val="22"/>
              </w:rPr>
              <w:t>, NFOŚiGW, inne środki zewnętrzne</w:t>
            </w:r>
          </w:p>
        </w:tc>
      </w:tr>
      <w:tr w:rsidR="001851EC" w:rsidRPr="001851EC" w14:paraId="37973405" w14:textId="77777777" w:rsidTr="004F7FA2">
        <w:trPr>
          <w:trHeight w:val="743"/>
        </w:trPr>
        <w:tc>
          <w:tcPr>
            <w:tcW w:w="1729" w:type="pct"/>
            <w:gridSpan w:val="3"/>
            <w:shd w:val="clear" w:color="000000" w:fill="D9D9D9"/>
            <w:vAlign w:val="center"/>
            <w:hideMark/>
          </w:tcPr>
          <w:p w14:paraId="6C3D0F48" w14:textId="77777777" w:rsidR="001851EC" w:rsidRPr="001851EC" w:rsidRDefault="001851EC" w:rsidP="001851EC">
            <w:pPr>
              <w:rPr>
                <w:b/>
                <w:bCs/>
                <w:color w:val="000000"/>
                <w:sz w:val="22"/>
                <w:szCs w:val="22"/>
              </w:rPr>
            </w:pPr>
            <w:r w:rsidRPr="001851EC">
              <w:rPr>
                <w:b/>
                <w:bCs/>
                <w:color w:val="000000"/>
                <w:sz w:val="22"/>
                <w:szCs w:val="22"/>
              </w:rPr>
              <w:t>kategoria źródeł emisji lub sektory, których dotyczy działanie naprawcze</w:t>
            </w:r>
          </w:p>
        </w:tc>
        <w:tc>
          <w:tcPr>
            <w:tcW w:w="3271" w:type="pct"/>
            <w:gridSpan w:val="13"/>
            <w:shd w:val="clear" w:color="auto" w:fill="auto"/>
            <w:noWrap/>
            <w:vAlign w:val="center"/>
            <w:hideMark/>
          </w:tcPr>
          <w:p w14:paraId="7D8021A2" w14:textId="77777777" w:rsidR="001851EC" w:rsidRPr="001851EC" w:rsidRDefault="001851EC" w:rsidP="001851EC">
            <w:pPr>
              <w:rPr>
                <w:color w:val="000000"/>
                <w:sz w:val="22"/>
                <w:szCs w:val="22"/>
              </w:rPr>
            </w:pPr>
            <w:r w:rsidRPr="001851EC">
              <w:rPr>
                <w:color w:val="000000"/>
                <w:sz w:val="22"/>
                <w:szCs w:val="22"/>
              </w:rPr>
              <w:t>SNAP 0202</w:t>
            </w:r>
          </w:p>
        </w:tc>
      </w:tr>
      <w:tr w:rsidR="001851EC" w:rsidRPr="001851EC" w14:paraId="0551DE60" w14:textId="77777777" w:rsidTr="004F7FA2">
        <w:trPr>
          <w:trHeight w:val="240"/>
        </w:trPr>
        <w:tc>
          <w:tcPr>
            <w:tcW w:w="1729" w:type="pct"/>
            <w:gridSpan w:val="3"/>
            <w:shd w:val="clear" w:color="000000" w:fill="D9D9D9"/>
            <w:vAlign w:val="center"/>
            <w:hideMark/>
          </w:tcPr>
          <w:p w14:paraId="3EB37A82" w14:textId="77777777" w:rsidR="001851EC" w:rsidRPr="001851EC" w:rsidRDefault="001851EC" w:rsidP="001851EC">
            <w:pPr>
              <w:rPr>
                <w:b/>
                <w:bCs/>
                <w:color w:val="000000"/>
                <w:sz w:val="22"/>
                <w:szCs w:val="22"/>
              </w:rPr>
            </w:pPr>
            <w:r w:rsidRPr="001851EC">
              <w:rPr>
                <w:b/>
                <w:bCs/>
                <w:color w:val="000000"/>
                <w:sz w:val="22"/>
                <w:szCs w:val="22"/>
              </w:rPr>
              <w:t>skala przestrzenna</w:t>
            </w:r>
          </w:p>
        </w:tc>
        <w:tc>
          <w:tcPr>
            <w:tcW w:w="3271" w:type="pct"/>
            <w:gridSpan w:val="13"/>
            <w:shd w:val="clear" w:color="auto" w:fill="auto"/>
            <w:vAlign w:val="center"/>
            <w:hideMark/>
          </w:tcPr>
          <w:p w14:paraId="066FAD23" w14:textId="77777777" w:rsidR="001851EC" w:rsidRPr="001851EC" w:rsidRDefault="001851EC" w:rsidP="001851EC">
            <w:pPr>
              <w:rPr>
                <w:color w:val="000000"/>
                <w:sz w:val="22"/>
                <w:szCs w:val="22"/>
              </w:rPr>
            </w:pPr>
            <w:r w:rsidRPr="001851EC">
              <w:rPr>
                <w:color w:val="000000"/>
                <w:sz w:val="22"/>
                <w:szCs w:val="22"/>
              </w:rPr>
              <w:t>gminna / powiatowa</w:t>
            </w:r>
          </w:p>
        </w:tc>
      </w:tr>
      <w:tr w:rsidR="001851EC" w:rsidRPr="001851EC" w14:paraId="6937AF77" w14:textId="77777777" w:rsidTr="004F7FA2">
        <w:trPr>
          <w:trHeight w:val="240"/>
        </w:trPr>
        <w:tc>
          <w:tcPr>
            <w:tcW w:w="1729" w:type="pct"/>
            <w:gridSpan w:val="3"/>
            <w:shd w:val="clear" w:color="000000" w:fill="D9D9D9"/>
            <w:noWrap/>
            <w:vAlign w:val="center"/>
            <w:hideMark/>
          </w:tcPr>
          <w:p w14:paraId="30CCC75E" w14:textId="77777777" w:rsidR="001851EC" w:rsidRPr="001851EC" w:rsidRDefault="001851EC" w:rsidP="001851EC">
            <w:pPr>
              <w:rPr>
                <w:b/>
                <w:bCs/>
                <w:color w:val="000000"/>
                <w:sz w:val="22"/>
                <w:szCs w:val="22"/>
              </w:rPr>
            </w:pPr>
            <w:r w:rsidRPr="001851EC">
              <w:rPr>
                <w:b/>
                <w:bCs/>
                <w:color w:val="000000"/>
                <w:sz w:val="22"/>
                <w:szCs w:val="22"/>
              </w:rPr>
              <w:t>status realizacji działań</w:t>
            </w:r>
          </w:p>
        </w:tc>
        <w:tc>
          <w:tcPr>
            <w:tcW w:w="3271" w:type="pct"/>
            <w:gridSpan w:val="13"/>
            <w:shd w:val="clear" w:color="auto" w:fill="auto"/>
            <w:vAlign w:val="center"/>
            <w:hideMark/>
          </w:tcPr>
          <w:p w14:paraId="3B09275B" w14:textId="77777777" w:rsidR="001851EC" w:rsidRPr="001851EC" w:rsidRDefault="001851EC" w:rsidP="001851EC">
            <w:pPr>
              <w:rPr>
                <w:color w:val="000000"/>
                <w:sz w:val="22"/>
                <w:szCs w:val="22"/>
              </w:rPr>
            </w:pPr>
            <w:r w:rsidRPr="001851EC">
              <w:rPr>
                <w:color w:val="000000"/>
                <w:sz w:val="22"/>
                <w:szCs w:val="22"/>
              </w:rPr>
              <w:t>w trakcie realizacji</w:t>
            </w:r>
          </w:p>
        </w:tc>
      </w:tr>
      <w:tr w:rsidR="001851EC" w:rsidRPr="001851EC" w14:paraId="3C5B1D4F" w14:textId="77777777" w:rsidTr="004F7FA2">
        <w:trPr>
          <w:trHeight w:val="384"/>
        </w:trPr>
        <w:tc>
          <w:tcPr>
            <w:tcW w:w="645" w:type="pct"/>
            <w:vMerge w:val="restart"/>
            <w:shd w:val="clear" w:color="000000" w:fill="D9D9D9"/>
            <w:noWrap/>
            <w:vAlign w:val="center"/>
            <w:hideMark/>
          </w:tcPr>
          <w:p w14:paraId="1853472B" w14:textId="77777777" w:rsidR="001851EC" w:rsidRPr="001851EC" w:rsidRDefault="001851EC" w:rsidP="001851EC">
            <w:pPr>
              <w:rPr>
                <w:b/>
                <w:bCs/>
                <w:color w:val="000000"/>
                <w:sz w:val="22"/>
                <w:szCs w:val="22"/>
              </w:rPr>
            </w:pPr>
            <w:r w:rsidRPr="001851EC">
              <w:rPr>
                <w:b/>
                <w:bCs/>
                <w:color w:val="000000"/>
                <w:sz w:val="22"/>
                <w:szCs w:val="22"/>
              </w:rPr>
              <w:t>planowane terminy</w:t>
            </w:r>
          </w:p>
        </w:tc>
        <w:tc>
          <w:tcPr>
            <w:tcW w:w="1084" w:type="pct"/>
            <w:gridSpan w:val="2"/>
            <w:shd w:val="clear" w:color="000000" w:fill="D9D9D9"/>
            <w:vAlign w:val="center"/>
          </w:tcPr>
          <w:p w14:paraId="4DDDF56B" w14:textId="77777777" w:rsidR="001851EC" w:rsidRPr="001851EC" w:rsidRDefault="001851EC" w:rsidP="001851EC">
            <w:pPr>
              <w:rPr>
                <w:b/>
                <w:bCs/>
                <w:color w:val="000000"/>
                <w:sz w:val="22"/>
                <w:szCs w:val="22"/>
              </w:rPr>
            </w:pPr>
            <w:r w:rsidRPr="001851EC">
              <w:rPr>
                <w:b/>
                <w:bCs/>
                <w:color w:val="000000"/>
                <w:sz w:val="22"/>
                <w:szCs w:val="22"/>
              </w:rPr>
              <w:t>zanieczyszczenie</w:t>
            </w:r>
          </w:p>
        </w:tc>
        <w:tc>
          <w:tcPr>
            <w:tcW w:w="948" w:type="pct"/>
            <w:gridSpan w:val="4"/>
            <w:shd w:val="clear" w:color="000000" w:fill="F2F2F2"/>
            <w:vAlign w:val="center"/>
            <w:hideMark/>
          </w:tcPr>
          <w:p w14:paraId="571CD792" w14:textId="77777777" w:rsidR="001851EC" w:rsidRPr="001851EC" w:rsidRDefault="001851EC" w:rsidP="001851EC">
            <w:pPr>
              <w:jc w:val="center"/>
              <w:rPr>
                <w:b/>
                <w:bCs/>
                <w:color w:val="000000"/>
                <w:sz w:val="22"/>
                <w:szCs w:val="22"/>
              </w:rPr>
            </w:pPr>
            <w:r w:rsidRPr="001851EC">
              <w:rPr>
                <w:b/>
                <w:bCs/>
                <w:color w:val="000000"/>
                <w:sz w:val="22"/>
                <w:szCs w:val="22"/>
              </w:rPr>
              <w:t>rozpoczęcia</w:t>
            </w:r>
          </w:p>
        </w:tc>
        <w:tc>
          <w:tcPr>
            <w:tcW w:w="718" w:type="pct"/>
            <w:gridSpan w:val="3"/>
            <w:shd w:val="clear" w:color="000000" w:fill="F2F2F2"/>
            <w:vAlign w:val="center"/>
            <w:hideMark/>
          </w:tcPr>
          <w:p w14:paraId="0886E3BE" w14:textId="77777777" w:rsidR="001851EC" w:rsidRPr="001851EC" w:rsidRDefault="001851EC" w:rsidP="001851EC">
            <w:pPr>
              <w:jc w:val="center"/>
              <w:rPr>
                <w:b/>
                <w:bCs/>
                <w:color w:val="000000"/>
                <w:sz w:val="22"/>
                <w:szCs w:val="22"/>
              </w:rPr>
            </w:pPr>
            <w:r w:rsidRPr="001851EC">
              <w:rPr>
                <w:b/>
                <w:bCs/>
                <w:color w:val="000000"/>
                <w:sz w:val="22"/>
                <w:szCs w:val="22"/>
              </w:rPr>
              <w:t>zakończenia</w:t>
            </w:r>
          </w:p>
        </w:tc>
        <w:tc>
          <w:tcPr>
            <w:tcW w:w="1606" w:type="pct"/>
            <w:gridSpan w:val="6"/>
            <w:shd w:val="clear" w:color="000000" w:fill="F2F2F2"/>
            <w:vAlign w:val="center"/>
            <w:hideMark/>
          </w:tcPr>
          <w:p w14:paraId="39DBB27C" w14:textId="77777777" w:rsidR="001851EC" w:rsidRPr="001851EC" w:rsidRDefault="001851EC" w:rsidP="001851EC">
            <w:pPr>
              <w:jc w:val="center"/>
              <w:rPr>
                <w:b/>
                <w:bCs/>
                <w:color w:val="000000"/>
                <w:sz w:val="22"/>
                <w:szCs w:val="22"/>
              </w:rPr>
            </w:pPr>
            <w:r w:rsidRPr="001851EC">
              <w:rPr>
                <w:b/>
                <w:bCs/>
                <w:color w:val="000000"/>
                <w:sz w:val="22"/>
                <w:szCs w:val="22"/>
              </w:rPr>
              <w:t>osiągnięcia efektu ekologicznego</w:t>
            </w:r>
          </w:p>
        </w:tc>
      </w:tr>
      <w:tr w:rsidR="001851EC" w:rsidRPr="001851EC" w14:paraId="44A82F87" w14:textId="77777777" w:rsidTr="004F7FA2">
        <w:trPr>
          <w:trHeight w:val="240"/>
        </w:trPr>
        <w:tc>
          <w:tcPr>
            <w:tcW w:w="645" w:type="pct"/>
            <w:vMerge/>
            <w:shd w:val="clear" w:color="000000" w:fill="D9D9D9"/>
            <w:vAlign w:val="center"/>
          </w:tcPr>
          <w:p w14:paraId="0E802683" w14:textId="77777777" w:rsidR="001851EC" w:rsidRPr="001851EC" w:rsidRDefault="001851EC" w:rsidP="001851EC">
            <w:pPr>
              <w:rPr>
                <w:b/>
                <w:bCs/>
                <w:color w:val="000000"/>
                <w:sz w:val="22"/>
                <w:szCs w:val="22"/>
              </w:rPr>
            </w:pPr>
          </w:p>
        </w:tc>
        <w:tc>
          <w:tcPr>
            <w:tcW w:w="1084" w:type="pct"/>
            <w:gridSpan w:val="2"/>
            <w:shd w:val="clear" w:color="000000" w:fill="D9D9D9"/>
            <w:vAlign w:val="center"/>
          </w:tcPr>
          <w:p w14:paraId="655215A7" w14:textId="77777777" w:rsidR="001851EC" w:rsidRPr="001851EC" w:rsidRDefault="001851EC" w:rsidP="001851EC">
            <w:pPr>
              <w:rPr>
                <w:b/>
                <w:bCs/>
                <w:color w:val="000000"/>
                <w:sz w:val="22"/>
                <w:szCs w:val="22"/>
              </w:rPr>
            </w:pPr>
            <w:r w:rsidRPr="001851EC">
              <w:rPr>
                <w:b/>
                <w:bCs/>
                <w:color w:val="000000"/>
                <w:sz w:val="22"/>
                <w:szCs w:val="22"/>
              </w:rPr>
              <w:t>PM10</w:t>
            </w:r>
          </w:p>
        </w:tc>
        <w:tc>
          <w:tcPr>
            <w:tcW w:w="948" w:type="pct"/>
            <w:gridSpan w:val="4"/>
            <w:shd w:val="clear" w:color="auto" w:fill="auto"/>
            <w:vAlign w:val="center"/>
          </w:tcPr>
          <w:p w14:paraId="19158C00" w14:textId="77777777" w:rsidR="001851EC" w:rsidRPr="001851EC" w:rsidRDefault="001851EC" w:rsidP="001851EC">
            <w:pPr>
              <w:jc w:val="center"/>
              <w:rPr>
                <w:color w:val="000000"/>
                <w:sz w:val="22"/>
                <w:szCs w:val="22"/>
              </w:rPr>
            </w:pPr>
            <w:r w:rsidRPr="001851EC">
              <w:rPr>
                <w:color w:val="000000"/>
                <w:sz w:val="22"/>
                <w:szCs w:val="22"/>
              </w:rPr>
              <w:t>2020-08-01</w:t>
            </w:r>
          </w:p>
        </w:tc>
        <w:tc>
          <w:tcPr>
            <w:tcW w:w="718" w:type="pct"/>
            <w:gridSpan w:val="3"/>
            <w:shd w:val="clear" w:color="auto" w:fill="auto"/>
            <w:vAlign w:val="center"/>
          </w:tcPr>
          <w:p w14:paraId="6AA897CA" w14:textId="77777777" w:rsidR="001851EC" w:rsidRPr="001851EC" w:rsidRDefault="001851EC" w:rsidP="001851EC">
            <w:pPr>
              <w:jc w:val="center"/>
              <w:rPr>
                <w:color w:val="000000"/>
                <w:sz w:val="22"/>
                <w:szCs w:val="22"/>
              </w:rPr>
            </w:pPr>
            <w:r w:rsidRPr="001851EC">
              <w:rPr>
                <w:color w:val="000000"/>
                <w:sz w:val="22"/>
                <w:szCs w:val="22"/>
              </w:rPr>
              <w:t>2026-06-30</w:t>
            </w:r>
          </w:p>
        </w:tc>
        <w:tc>
          <w:tcPr>
            <w:tcW w:w="1606" w:type="pct"/>
            <w:gridSpan w:val="6"/>
            <w:shd w:val="clear" w:color="auto" w:fill="auto"/>
            <w:vAlign w:val="center"/>
          </w:tcPr>
          <w:p w14:paraId="60D41EA3" w14:textId="77777777" w:rsidR="001851EC" w:rsidRPr="001851EC" w:rsidRDefault="001851EC" w:rsidP="001851EC">
            <w:pPr>
              <w:jc w:val="center"/>
              <w:rPr>
                <w:color w:val="000000"/>
                <w:sz w:val="22"/>
                <w:szCs w:val="22"/>
              </w:rPr>
            </w:pPr>
            <w:r w:rsidRPr="001851EC">
              <w:rPr>
                <w:color w:val="000000"/>
                <w:sz w:val="22"/>
                <w:szCs w:val="22"/>
              </w:rPr>
              <w:t>2026-12-31</w:t>
            </w:r>
          </w:p>
        </w:tc>
      </w:tr>
      <w:tr w:rsidR="001851EC" w:rsidRPr="001851EC" w14:paraId="28A1D357" w14:textId="77777777" w:rsidTr="004F7FA2">
        <w:trPr>
          <w:trHeight w:val="240"/>
        </w:trPr>
        <w:tc>
          <w:tcPr>
            <w:tcW w:w="645" w:type="pct"/>
            <w:vMerge/>
            <w:shd w:val="clear" w:color="000000" w:fill="D9D9D9"/>
            <w:vAlign w:val="center"/>
            <w:hideMark/>
          </w:tcPr>
          <w:p w14:paraId="03341F7E" w14:textId="77777777" w:rsidR="001851EC" w:rsidRPr="001851EC" w:rsidRDefault="001851EC" w:rsidP="001851EC">
            <w:pPr>
              <w:rPr>
                <w:b/>
                <w:bCs/>
                <w:color w:val="000000"/>
                <w:sz w:val="22"/>
                <w:szCs w:val="22"/>
              </w:rPr>
            </w:pPr>
          </w:p>
        </w:tc>
        <w:tc>
          <w:tcPr>
            <w:tcW w:w="1084" w:type="pct"/>
            <w:gridSpan w:val="2"/>
            <w:shd w:val="clear" w:color="000000" w:fill="D9D9D9"/>
            <w:vAlign w:val="center"/>
          </w:tcPr>
          <w:p w14:paraId="01A8E943" w14:textId="77777777" w:rsidR="001851EC" w:rsidRPr="001851EC" w:rsidRDefault="001851EC" w:rsidP="001851EC">
            <w:pPr>
              <w:rPr>
                <w:b/>
                <w:bCs/>
                <w:color w:val="000000"/>
                <w:sz w:val="22"/>
                <w:szCs w:val="22"/>
              </w:rPr>
            </w:pPr>
            <w:r w:rsidRPr="001851EC">
              <w:rPr>
                <w:b/>
                <w:bCs/>
                <w:color w:val="000000"/>
                <w:sz w:val="22"/>
                <w:szCs w:val="22"/>
              </w:rPr>
              <w:t>PM2,5/B(a)P</w:t>
            </w:r>
          </w:p>
        </w:tc>
        <w:tc>
          <w:tcPr>
            <w:tcW w:w="948" w:type="pct"/>
            <w:gridSpan w:val="4"/>
            <w:shd w:val="clear" w:color="auto" w:fill="auto"/>
            <w:vAlign w:val="center"/>
          </w:tcPr>
          <w:p w14:paraId="48096391" w14:textId="77777777" w:rsidR="001851EC" w:rsidRPr="001851EC" w:rsidRDefault="001851EC" w:rsidP="001851EC">
            <w:pPr>
              <w:jc w:val="center"/>
              <w:rPr>
                <w:color w:val="000000"/>
                <w:sz w:val="22"/>
                <w:szCs w:val="22"/>
              </w:rPr>
            </w:pPr>
            <w:r w:rsidRPr="001851EC">
              <w:rPr>
                <w:color w:val="000000"/>
                <w:sz w:val="22"/>
                <w:szCs w:val="22"/>
              </w:rPr>
              <w:t xml:space="preserve">dzień wejścia </w:t>
            </w:r>
            <w:r w:rsidRPr="001851EC">
              <w:rPr>
                <w:color w:val="000000"/>
                <w:sz w:val="22"/>
                <w:szCs w:val="22"/>
              </w:rPr>
              <w:br/>
              <w:t>w życie uchwały</w:t>
            </w:r>
          </w:p>
        </w:tc>
        <w:tc>
          <w:tcPr>
            <w:tcW w:w="718" w:type="pct"/>
            <w:gridSpan w:val="3"/>
            <w:shd w:val="clear" w:color="auto" w:fill="auto"/>
            <w:vAlign w:val="center"/>
            <w:hideMark/>
          </w:tcPr>
          <w:p w14:paraId="2B3D934E" w14:textId="77777777" w:rsidR="001851EC" w:rsidRPr="001851EC" w:rsidRDefault="001851EC" w:rsidP="001851EC">
            <w:pPr>
              <w:jc w:val="center"/>
              <w:rPr>
                <w:color w:val="000000"/>
                <w:sz w:val="22"/>
                <w:szCs w:val="22"/>
              </w:rPr>
            </w:pPr>
            <w:r w:rsidRPr="001851EC">
              <w:rPr>
                <w:color w:val="000000"/>
                <w:sz w:val="22"/>
                <w:szCs w:val="22"/>
              </w:rPr>
              <w:t>2028-12-31</w:t>
            </w:r>
          </w:p>
        </w:tc>
        <w:tc>
          <w:tcPr>
            <w:tcW w:w="1606" w:type="pct"/>
            <w:gridSpan w:val="6"/>
            <w:shd w:val="clear" w:color="auto" w:fill="auto"/>
            <w:vAlign w:val="center"/>
            <w:hideMark/>
          </w:tcPr>
          <w:p w14:paraId="7448D1B4" w14:textId="77777777" w:rsidR="001851EC" w:rsidRPr="001851EC" w:rsidRDefault="001851EC" w:rsidP="001851EC">
            <w:pPr>
              <w:jc w:val="center"/>
              <w:rPr>
                <w:color w:val="000000"/>
                <w:sz w:val="22"/>
                <w:szCs w:val="22"/>
              </w:rPr>
            </w:pPr>
            <w:r w:rsidRPr="001851EC">
              <w:rPr>
                <w:color w:val="000000"/>
                <w:sz w:val="22"/>
                <w:szCs w:val="22"/>
              </w:rPr>
              <w:t>2029-12-31</w:t>
            </w:r>
          </w:p>
        </w:tc>
      </w:tr>
      <w:tr w:rsidR="001851EC" w:rsidRPr="001851EC" w14:paraId="59B5CC3D" w14:textId="77777777" w:rsidTr="004F7FA2">
        <w:trPr>
          <w:trHeight w:val="240"/>
        </w:trPr>
        <w:tc>
          <w:tcPr>
            <w:tcW w:w="1729" w:type="pct"/>
            <w:gridSpan w:val="3"/>
            <w:shd w:val="clear" w:color="000000" w:fill="D9D9D9"/>
            <w:vAlign w:val="center"/>
            <w:hideMark/>
          </w:tcPr>
          <w:p w14:paraId="63356846" w14:textId="77777777" w:rsidR="001851EC" w:rsidRPr="001851EC" w:rsidRDefault="001851EC" w:rsidP="001851EC">
            <w:pPr>
              <w:rPr>
                <w:b/>
                <w:bCs/>
                <w:color w:val="000000"/>
                <w:sz w:val="22"/>
                <w:szCs w:val="22"/>
              </w:rPr>
            </w:pPr>
            <w:r w:rsidRPr="001851EC">
              <w:rPr>
                <w:b/>
                <w:bCs/>
                <w:color w:val="000000"/>
                <w:sz w:val="22"/>
                <w:szCs w:val="22"/>
              </w:rPr>
              <w:t>efekt rzeczowy</w:t>
            </w:r>
          </w:p>
        </w:tc>
        <w:tc>
          <w:tcPr>
            <w:tcW w:w="3271" w:type="pct"/>
            <w:gridSpan w:val="13"/>
            <w:shd w:val="clear" w:color="auto" w:fill="auto"/>
            <w:vAlign w:val="center"/>
            <w:hideMark/>
          </w:tcPr>
          <w:p w14:paraId="0C86BED5" w14:textId="77777777" w:rsidR="00F96E98" w:rsidRDefault="001D32BE" w:rsidP="001851EC">
            <w:pPr>
              <w:rPr>
                <w:sz w:val="22"/>
                <w:szCs w:val="22"/>
              </w:rPr>
            </w:pPr>
            <w:r w:rsidRPr="0026442E">
              <w:rPr>
                <w:sz w:val="22"/>
                <w:szCs w:val="22"/>
              </w:rPr>
              <w:t>M</w:t>
            </w:r>
            <w:r w:rsidR="001851EC" w:rsidRPr="0026442E">
              <w:rPr>
                <w:sz w:val="22"/>
                <w:szCs w:val="22"/>
              </w:rPr>
              <w:t>inimum jedno wydarzenie edukacyjne zwi</w:t>
            </w:r>
            <w:r w:rsidRPr="0026442E">
              <w:rPr>
                <w:sz w:val="22"/>
                <w:szCs w:val="22"/>
              </w:rPr>
              <w:t>ązane z ochroną powietrza w odniesieniu do całego roku 2023.</w:t>
            </w:r>
          </w:p>
          <w:p w14:paraId="1110D5E2" w14:textId="77777777" w:rsidR="00F56ACD" w:rsidRDefault="00F96E98" w:rsidP="001851EC">
            <w:pPr>
              <w:rPr>
                <w:sz w:val="22"/>
                <w:szCs w:val="22"/>
              </w:rPr>
            </w:pPr>
            <w:r>
              <w:rPr>
                <w:sz w:val="22"/>
                <w:szCs w:val="22"/>
              </w:rPr>
              <w:t xml:space="preserve">Minimum </w:t>
            </w:r>
            <w:r w:rsidRPr="0026442E">
              <w:rPr>
                <w:sz w:val="22"/>
                <w:szCs w:val="22"/>
              </w:rPr>
              <w:t xml:space="preserve">trzy </w:t>
            </w:r>
            <w:r>
              <w:rPr>
                <w:sz w:val="22"/>
                <w:szCs w:val="22"/>
              </w:rPr>
              <w:t xml:space="preserve">rocznie </w:t>
            </w:r>
            <w:r w:rsidRPr="0026442E">
              <w:rPr>
                <w:sz w:val="22"/>
                <w:szCs w:val="22"/>
              </w:rPr>
              <w:t>wydarzenia edukacyj</w:t>
            </w:r>
            <w:r>
              <w:rPr>
                <w:sz w:val="22"/>
                <w:szCs w:val="22"/>
              </w:rPr>
              <w:t>ne związane z ochroną powietrza w latach 2024-2028.</w:t>
            </w:r>
          </w:p>
          <w:p w14:paraId="12EE4410" w14:textId="4AA33D91" w:rsidR="004D6038" w:rsidRPr="0026442E" w:rsidRDefault="004D6038" w:rsidP="001851EC">
            <w:pPr>
              <w:rPr>
                <w:sz w:val="22"/>
                <w:szCs w:val="22"/>
              </w:rPr>
            </w:pPr>
          </w:p>
        </w:tc>
      </w:tr>
      <w:tr w:rsidR="00ED7826" w:rsidRPr="001851EC" w14:paraId="40A0566D" w14:textId="77777777" w:rsidTr="004F7FA2">
        <w:trPr>
          <w:trHeight w:val="104"/>
        </w:trPr>
        <w:tc>
          <w:tcPr>
            <w:tcW w:w="809" w:type="pct"/>
            <w:gridSpan w:val="2"/>
            <w:vMerge w:val="restart"/>
            <w:shd w:val="clear" w:color="000000" w:fill="D9D9D9"/>
            <w:vAlign w:val="center"/>
            <w:hideMark/>
          </w:tcPr>
          <w:p w14:paraId="2E69235E" w14:textId="77777777" w:rsidR="001851EC" w:rsidRPr="001851EC" w:rsidRDefault="001851EC" w:rsidP="001851EC">
            <w:pPr>
              <w:rPr>
                <w:b/>
                <w:bCs/>
                <w:color w:val="000000"/>
                <w:sz w:val="22"/>
                <w:szCs w:val="22"/>
              </w:rPr>
            </w:pPr>
            <w:r w:rsidRPr="001851EC">
              <w:rPr>
                <w:b/>
                <w:bCs/>
                <w:color w:val="000000"/>
                <w:sz w:val="22"/>
                <w:szCs w:val="22"/>
              </w:rPr>
              <w:lastRenderedPageBreak/>
              <w:t>szacowany efekt ekologiczny (redukcja emisji) [Mg/rok]</w:t>
            </w:r>
          </w:p>
        </w:tc>
        <w:tc>
          <w:tcPr>
            <w:tcW w:w="920" w:type="pct"/>
            <w:shd w:val="clear" w:color="000000" w:fill="D9D9D9"/>
            <w:noWrap/>
            <w:vAlign w:val="center"/>
            <w:hideMark/>
          </w:tcPr>
          <w:p w14:paraId="127E9382" w14:textId="77777777" w:rsidR="001851EC" w:rsidRPr="001851EC" w:rsidRDefault="001851EC" w:rsidP="001851EC">
            <w:pPr>
              <w:jc w:val="center"/>
              <w:rPr>
                <w:b/>
                <w:bCs/>
                <w:color w:val="000000"/>
                <w:sz w:val="22"/>
                <w:szCs w:val="22"/>
              </w:rPr>
            </w:pPr>
            <w:r w:rsidRPr="001851EC">
              <w:rPr>
                <w:b/>
                <w:bCs/>
                <w:color w:val="000000"/>
                <w:sz w:val="22"/>
                <w:szCs w:val="22"/>
              </w:rPr>
              <w:t>rok</w:t>
            </w:r>
          </w:p>
        </w:tc>
        <w:tc>
          <w:tcPr>
            <w:tcW w:w="279" w:type="pct"/>
            <w:shd w:val="clear" w:color="000000" w:fill="F2F2F2"/>
            <w:noWrap/>
            <w:vAlign w:val="center"/>
            <w:hideMark/>
          </w:tcPr>
          <w:p w14:paraId="1CEDAB36" w14:textId="77777777" w:rsidR="001851EC" w:rsidRPr="001851EC" w:rsidRDefault="001851EC" w:rsidP="001851EC">
            <w:pPr>
              <w:jc w:val="center"/>
              <w:rPr>
                <w:b/>
                <w:bCs/>
                <w:color w:val="000000"/>
                <w:sz w:val="20"/>
                <w:szCs w:val="20"/>
              </w:rPr>
            </w:pPr>
            <w:r w:rsidRPr="001851EC">
              <w:rPr>
                <w:b/>
                <w:bCs/>
                <w:color w:val="000000"/>
                <w:sz w:val="20"/>
                <w:szCs w:val="20"/>
              </w:rPr>
              <w:t>2020</w:t>
            </w:r>
          </w:p>
        </w:tc>
        <w:tc>
          <w:tcPr>
            <w:tcW w:w="359" w:type="pct"/>
            <w:shd w:val="clear" w:color="000000" w:fill="F2F2F2"/>
            <w:noWrap/>
            <w:vAlign w:val="center"/>
            <w:hideMark/>
          </w:tcPr>
          <w:p w14:paraId="64CDE6F2" w14:textId="77777777" w:rsidR="001851EC" w:rsidRPr="001851EC" w:rsidRDefault="001851EC" w:rsidP="001851EC">
            <w:pPr>
              <w:jc w:val="center"/>
              <w:rPr>
                <w:b/>
                <w:bCs/>
                <w:color w:val="000000"/>
                <w:sz w:val="20"/>
                <w:szCs w:val="20"/>
              </w:rPr>
            </w:pPr>
            <w:r w:rsidRPr="001851EC">
              <w:rPr>
                <w:b/>
                <w:bCs/>
                <w:color w:val="000000"/>
                <w:sz w:val="20"/>
                <w:szCs w:val="20"/>
              </w:rPr>
              <w:t>2021</w:t>
            </w:r>
          </w:p>
        </w:tc>
        <w:tc>
          <w:tcPr>
            <w:tcW w:w="290" w:type="pct"/>
            <w:shd w:val="clear" w:color="000000" w:fill="F2F2F2"/>
            <w:noWrap/>
            <w:vAlign w:val="center"/>
            <w:hideMark/>
          </w:tcPr>
          <w:p w14:paraId="4A21B1D2" w14:textId="77777777" w:rsidR="001851EC" w:rsidRPr="001851EC" w:rsidRDefault="001851EC" w:rsidP="001851EC">
            <w:pPr>
              <w:jc w:val="center"/>
              <w:rPr>
                <w:b/>
                <w:bCs/>
                <w:color w:val="000000"/>
                <w:sz w:val="20"/>
                <w:szCs w:val="20"/>
              </w:rPr>
            </w:pPr>
            <w:r w:rsidRPr="001851EC">
              <w:rPr>
                <w:b/>
                <w:bCs/>
                <w:color w:val="000000"/>
                <w:sz w:val="20"/>
                <w:szCs w:val="20"/>
              </w:rPr>
              <w:t>2022</w:t>
            </w:r>
          </w:p>
        </w:tc>
        <w:tc>
          <w:tcPr>
            <w:tcW w:w="359" w:type="pct"/>
            <w:gridSpan w:val="2"/>
            <w:shd w:val="clear" w:color="000000" w:fill="F2F2F2"/>
            <w:noWrap/>
            <w:vAlign w:val="center"/>
            <w:hideMark/>
          </w:tcPr>
          <w:p w14:paraId="09AFB250" w14:textId="77777777" w:rsidR="001851EC" w:rsidRPr="001851EC" w:rsidRDefault="001851EC" w:rsidP="001851EC">
            <w:pPr>
              <w:jc w:val="center"/>
              <w:rPr>
                <w:b/>
                <w:bCs/>
                <w:color w:val="000000"/>
                <w:sz w:val="20"/>
                <w:szCs w:val="20"/>
              </w:rPr>
            </w:pPr>
            <w:r w:rsidRPr="001851EC">
              <w:rPr>
                <w:b/>
                <w:bCs/>
                <w:color w:val="000000"/>
                <w:sz w:val="20"/>
                <w:szCs w:val="20"/>
              </w:rPr>
              <w:t>2023</w:t>
            </w:r>
          </w:p>
        </w:tc>
        <w:tc>
          <w:tcPr>
            <w:tcW w:w="357" w:type="pct"/>
            <w:shd w:val="clear" w:color="000000" w:fill="F2F2F2"/>
            <w:noWrap/>
            <w:vAlign w:val="center"/>
            <w:hideMark/>
          </w:tcPr>
          <w:p w14:paraId="3458658E" w14:textId="77777777" w:rsidR="001851EC" w:rsidRPr="001851EC" w:rsidRDefault="001851EC" w:rsidP="001851EC">
            <w:pPr>
              <w:jc w:val="center"/>
              <w:rPr>
                <w:b/>
                <w:bCs/>
                <w:color w:val="000000"/>
                <w:sz w:val="20"/>
                <w:szCs w:val="20"/>
              </w:rPr>
            </w:pPr>
            <w:r w:rsidRPr="001851EC">
              <w:rPr>
                <w:b/>
                <w:bCs/>
                <w:color w:val="000000"/>
                <w:sz w:val="20"/>
                <w:szCs w:val="20"/>
              </w:rPr>
              <w:t>2024</w:t>
            </w:r>
          </w:p>
        </w:tc>
        <w:tc>
          <w:tcPr>
            <w:tcW w:w="287" w:type="pct"/>
            <w:gridSpan w:val="2"/>
            <w:shd w:val="clear" w:color="000000" w:fill="F2F2F2"/>
            <w:noWrap/>
            <w:vAlign w:val="center"/>
            <w:hideMark/>
          </w:tcPr>
          <w:p w14:paraId="3E3CBECB" w14:textId="77777777" w:rsidR="001851EC" w:rsidRPr="001851EC" w:rsidRDefault="001851EC" w:rsidP="001851EC">
            <w:pPr>
              <w:jc w:val="center"/>
              <w:rPr>
                <w:b/>
                <w:bCs/>
                <w:color w:val="000000"/>
                <w:sz w:val="20"/>
                <w:szCs w:val="20"/>
              </w:rPr>
            </w:pPr>
            <w:r w:rsidRPr="001851EC">
              <w:rPr>
                <w:b/>
                <w:bCs/>
                <w:color w:val="000000"/>
                <w:sz w:val="20"/>
                <w:szCs w:val="20"/>
              </w:rPr>
              <w:t>2025</w:t>
            </w:r>
          </w:p>
        </w:tc>
        <w:tc>
          <w:tcPr>
            <w:tcW w:w="292" w:type="pct"/>
            <w:shd w:val="clear" w:color="000000" w:fill="F2F2F2"/>
            <w:noWrap/>
            <w:vAlign w:val="center"/>
            <w:hideMark/>
          </w:tcPr>
          <w:p w14:paraId="3B705327" w14:textId="77777777" w:rsidR="001851EC" w:rsidRPr="001851EC" w:rsidRDefault="001851EC" w:rsidP="001851EC">
            <w:pPr>
              <w:jc w:val="center"/>
              <w:rPr>
                <w:b/>
                <w:bCs/>
                <w:color w:val="000000"/>
                <w:sz w:val="20"/>
                <w:szCs w:val="20"/>
              </w:rPr>
            </w:pPr>
            <w:r w:rsidRPr="001851EC">
              <w:rPr>
                <w:b/>
                <w:bCs/>
                <w:color w:val="000000"/>
                <w:sz w:val="20"/>
                <w:szCs w:val="20"/>
              </w:rPr>
              <w:t>2026</w:t>
            </w:r>
          </w:p>
        </w:tc>
        <w:tc>
          <w:tcPr>
            <w:tcW w:w="355" w:type="pct"/>
            <w:gridSpan w:val="2"/>
            <w:shd w:val="clear" w:color="000000" w:fill="F2F2F2"/>
            <w:noWrap/>
            <w:vAlign w:val="center"/>
            <w:hideMark/>
          </w:tcPr>
          <w:p w14:paraId="5F32DE1A" w14:textId="77777777" w:rsidR="001851EC" w:rsidRPr="001851EC" w:rsidRDefault="001851EC" w:rsidP="001851EC">
            <w:pPr>
              <w:jc w:val="center"/>
              <w:rPr>
                <w:b/>
                <w:bCs/>
                <w:color w:val="000000"/>
                <w:sz w:val="20"/>
                <w:szCs w:val="20"/>
              </w:rPr>
            </w:pPr>
            <w:r w:rsidRPr="001851EC">
              <w:rPr>
                <w:b/>
                <w:bCs/>
                <w:color w:val="000000"/>
                <w:sz w:val="20"/>
                <w:szCs w:val="20"/>
              </w:rPr>
              <w:t>2027</w:t>
            </w:r>
          </w:p>
        </w:tc>
        <w:tc>
          <w:tcPr>
            <w:tcW w:w="286" w:type="pct"/>
            <w:shd w:val="clear" w:color="000000" w:fill="F2F2F2"/>
            <w:vAlign w:val="center"/>
          </w:tcPr>
          <w:p w14:paraId="3D7F6A9B" w14:textId="77777777" w:rsidR="001851EC" w:rsidRPr="001851EC" w:rsidRDefault="001851EC" w:rsidP="001851EC">
            <w:pPr>
              <w:jc w:val="center"/>
              <w:rPr>
                <w:b/>
                <w:bCs/>
                <w:color w:val="000000"/>
                <w:sz w:val="20"/>
                <w:szCs w:val="20"/>
              </w:rPr>
            </w:pPr>
            <w:r w:rsidRPr="001851EC">
              <w:rPr>
                <w:b/>
                <w:bCs/>
                <w:color w:val="000000"/>
                <w:sz w:val="20"/>
                <w:szCs w:val="20"/>
              </w:rPr>
              <w:t>2028</w:t>
            </w:r>
          </w:p>
        </w:tc>
        <w:tc>
          <w:tcPr>
            <w:tcW w:w="408" w:type="pct"/>
            <w:shd w:val="clear" w:color="000000" w:fill="F2F2F2"/>
            <w:vAlign w:val="center"/>
          </w:tcPr>
          <w:p w14:paraId="5C298A02" w14:textId="77777777" w:rsidR="001851EC" w:rsidRPr="001851EC" w:rsidRDefault="001851EC" w:rsidP="001851EC">
            <w:pPr>
              <w:jc w:val="center"/>
              <w:rPr>
                <w:b/>
                <w:bCs/>
                <w:color w:val="000000"/>
                <w:sz w:val="20"/>
                <w:szCs w:val="20"/>
              </w:rPr>
            </w:pPr>
            <w:r w:rsidRPr="001851EC">
              <w:rPr>
                <w:b/>
                <w:bCs/>
                <w:color w:val="000000"/>
                <w:sz w:val="20"/>
                <w:szCs w:val="20"/>
              </w:rPr>
              <w:t>łącznie</w:t>
            </w:r>
          </w:p>
        </w:tc>
      </w:tr>
      <w:tr w:rsidR="001851EC" w:rsidRPr="001851EC" w14:paraId="5D4ED713" w14:textId="77777777" w:rsidTr="004F7FA2">
        <w:trPr>
          <w:trHeight w:val="409"/>
        </w:trPr>
        <w:tc>
          <w:tcPr>
            <w:tcW w:w="809" w:type="pct"/>
            <w:gridSpan w:val="2"/>
            <w:vMerge/>
            <w:vAlign w:val="center"/>
            <w:hideMark/>
          </w:tcPr>
          <w:p w14:paraId="62207C6C"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1352197F"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2223" w:type="pct"/>
            <w:gridSpan w:val="9"/>
            <w:shd w:val="clear" w:color="auto" w:fill="auto"/>
            <w:noWrap/>
            <w:vAlign w:val="center"/>
          </w:tcPr>
          <w:p w14:paraId="4FA8E3F1" w14:textId="77777777" w:rsidR="001851EC" w:rsidRPr="001851EC" w:rsidRDefault="001851EC" w:rsidP="001851EC">
            <w:pPr>
              <w:rPr>
                <w:color w:val="000000"/>
                <w:sz w:val="22"/>
                <w:szCs w:val="22"/>
              </w:rPr>
            </w:pPr>
            <w:r w:rsidRPr="001851EC">
              <w:rPr>
                <w:color w:val="000000"/>
                <w:sz w:val="22"/>
                <w:szCs w:val="22"/>
              </w:rPr>
              <w:t xml:space="preserve">działanie wspomagające zgodnie </w:t>
            </w:r>
            <w:r w:rsidRPr="001851EC">
              <w:rPr>
                <w:color w:val="000000"/>
                <w:sz w:val="22"/>
                <w:szCs w:val="22"/>
              </w:rPr>
              <w:br/>
              <w:t>z harmonogramem realizację działania PL0402_ZSO</w:t>
            </w:r>
          </w:p>
        </w:tc>
        <w:tc>
          <w:tcPr>
            <w:tcW w:w="355" w:type="pct"/>
            <w:gridSpan w:val="2"/>
            <w:shd w:val="clear" w:color="auto" w:fill="auto"/>
            <w:vAlign w:val="center"/>
          </w:tcPr>
          <w:p w14:paraId="1D3D8758" w14:textId="77777777" w:rsidR="001851EC" w:rsidRPr="001851EC" w:rsidRDefault="001851EC" w:rsidP="001851EC">
            <w:pPr>
              <w:jc w:val="center"/>
              <w:rPr>
                <w:color w:val="000000"/>
                <w:sz w:val="22"/>
                <w:szCs w:val="22"/>
              </w:rPr>
            </w:pPr>
            <w:r w:rsidRPr="001851EC">
              <w:rPr>
                <w:color w:val="000000"/>
                <w:sz w:val="22"/>
                <w:szCs w:val="22"/>
              </w:rPr>
              <w:t>-</w:t>
            </w:r>
          </w:p>
        </w:tc>
        <w:tc>
          <w:tcPr>
            <w:tcW w:w="286" w:type="pct"/>
            <w:shd w:val="clear" w:color="auto" w:fill="auto"/>
            <w:vAlign w:val="center"/>
          </w:tcPr>
          <w:p w14:paraId="5C7DF8EF" w14:textId="77777777" w:rsidR="001851EC" w:rsidRPr="001851EC" w:rsidRDefault="001851EC" w:rsidP="001851EC">
            <w:pPr>
              <w:jc w:val="center"/>
              <w:rPr>
                <w:color w:val="000000"/>
                <w:sz w:val="22"/>
                <w:szCs w:val="22"/>
              </w:rPr>
            </w:pPr>
            <w:r w:rsidRPr="001851EC">
              <w:rPr>
                <w:color w:val="000000"/>
                <w:sz w:val="22"/>
                <w:szCs w:val="22"/>
              </w:rPr>
              <w:t>-</w:t>
            </w:r>
          </w:p>
        </w:tc>
        <w:tc>
          <w:tcPr>
            <w:tcW w:w="408" w:type="pct"/>
            <w:shd w:val="clear" w:color="auto" w:fill="auto"/>
            <w:vAlign w:val="center"/>
          </w:tcPr>
          <w:p w14:paraId="67C3CAFA" w14:textId="77777777" w:rsidR="001851EC" w:rsidRPr="001851EC" w:rsidRDefault="001851EC" w:rsidP="001851EC">
            <w:pPr>
              <w:jc w:val="center"/>
              <w:rPr>
                <w:color w:val="000000"/>
                <w:sz w:val="22"/>
                <w:szCs w:val="22"/>
              </w:rPr>
            </w:pPr>
            <w:r w:rsidRPr="001851EC">
              <w:rPr>
                <w:color w:val="000000"/>
                <w:sz w:val="22"/>
                <w:szCs w:val="22"/>
              </w:rPr>
              <w:t>-</w:t>
            </w:r>
          </w:p>
        </w:tc>
      </w:tr>
      <w:tr w:rsidR="001851EC" w:rsidRPr="001851EC" w14:paraId="5764FA74" w14:textId="77777777" w:rsidTr="004F7FA2">
        <w:trPr>
          <w:trHeight w:val="415"/>
        </w:trPr>
        <w:tc>
          <w:tcPr>
            <w:tcW w:w="809" w:type="pct"/>
            <w:gridSpan w:val="2"/>
            <w:vMerge/>
            <w:vAlign w:val="center"/>
          </w:tcPr>
          <w:p w14:paraId="349DD037" w14:textId="77777777" w:rsidR="001851EC" w:rsidRPr="001851EC" w:rsidRDefault="001851EC" w:rsidP="001851EC">
            <w:pPr>
              <w:rPr>
                <w:b/>
                <w:bCs/>
                <w:color w:val="000000"/>
                <w:sz w:val="22"/>
                <w:szCs w:val="22"/>
              </w:rPr>
            </w:pPr>
          </w:p>
        </w:tc>
        <w:tc>
          <w:tcPr>
            <w:tcW w:w="920" w:type="pct"/>
            <w:shd w:val="clear" w:color="000000" w:fill="D9D9D9"/>
            <w:noWrap/>
            <w:vAlign w:val="center"/>
          </w:tcPr>
          <w:p w14:paraId="25499F6E" w14:textId="77777777" w:rsidR="001851EC" w:rsidRPr="001851EC" w:rsidRDefault="001851EC" w:rsidP="001851EC">
            <w:pPr>
              <w:jc w:val="center"/>
              <w:rPr>
                <w:b/>
                <w:bCs/>
                <w:color w:val="000000"/>
                <w:sz w:val="22"/>
                <w:szCs w:val="22"/>
              </w:rPr>
            </w:pPr>
            <w:r w:rsidRPr="001851EC">
              <w:rPr>
                <w:b/>
                <w:bCs/>
                <w:color w:val="000000"/>
                <w:sz w:val="22"/>
                <w:szCs w:val="22"/>
              </w:rPr>
              <w:t>PM2,5</w:t>
            </w:r>
          </w:p>
        </w:tc>
        <w:tc>
          <w:tcPr>
            <w:tcW w:w="279" w:type="pct"/>
            <w:vMerge w:val="restart"/>
            <w:shd w:val="clear" w:color="auto" w:fill="auto"/>
            <w:noWrap/>
            <w:vAlign w:val="center"/>
          </w:tcPr>
          <w:p w14:paraId="14760373" w14:textId="77777777" w:rsidR="001851EC" w:rsidRPr="001851EC" w:rsidRDefault="001851EC" w:rsidP="001851EC">
            <w:pPr>
              <w:jc w:val="center"/>
              <w:rPr>
                <w:color w:val="000000"/>
                <w:sz w:val="22"/>
                <w:szCs w:val="22"/>
              </w:rPr>
            </w:pPr>
            <w:r w:rsidRPr="001851EC">
              <w:rPr>
                <w:color w:val="000000"/>
                <w:sz w:val="22"/>
                <w:szCs w:val="22"/>
              </w:rPr>
              <w:t>-</w:t>
            </w:r>
          </w:p>
        </w:tc>
        <w:tc>
          <w:tcPr>
            <w:tcW w:w="359" w:type="pct"/>
            <w:vMerge w:val="restart"/>
            <w:shd w:val="clear" w:color="auto" w:fill="auto"/>
            <w:vAlign w:val="center"/>
          </w:tcPr>
          <w:p w14:paraId="0E6F0701" w14:textId="77777777" w:rsidR="001851EC" w:rsidRPr="001851EC" w:rsidRDefault="001851EC" w:rsidP="001851EC">
            <w:pPr>
              <w:jc w:val="center"/>
              <w:rPr>
                <w:color w:val="000000"/>
                <w:sz w:val="22"/>
                <w:szCs w:val="22"/>
              </w:rPr>
            </w:pPr>
            <w:r w:rsidRPr="001851EC">
              <w:rPr>
                <w:color w:val="000000"/>
                <w:sz w:val="22"/>
                <w:szCs w:val="22"/>
              </w:rPr>
              <w:t>-</w:t>
            </w:r>
          </w:p>
        </w:tc>
        <w:tc>
          <w:tcPr>
            <w:tcW w:w="290" w:type="pct"/>
            <w:vMerge w:val="restart"/>
            <w:shd w:val="clear" w:color="auto" w:fill="auto"/>
            <w:vAlign w:val="center"/>
          </w:tcPr>
          <w:p w14:paraId="546C7BFE" w14:textId="77777777" w:rsidR="001851EC" w:rsidRPr="001851EC" w:rsidRDefault="001851EC" w:rsidP="001851EC">
            <w:pPr>
              <w:jc w:val="center"/>
              <w:rPr>
                <w:color w:val="000000"/>
                <w:sz w:val="22"/>
                <w:szCs w:val="22"/>
              </w:rPr>
            </w:pPr>
            <w:r w:rsidRPr="001851EC">
              <w:rPr>
                <w:color w:val="000000"/>
                <w:sz w:val="22"/>
                <w:szCs w:val="22"/>
              </w:rPr>
              <w:t>-</w:t>
            </w:r>
          </w:p>
        </w:tc>
        <w:tc>
          <w:tcPr>
            <w:tcW w:w="1935" w:type="pct"/>
            <w:gridSpan w:val="9"/>
            <w:vMerge w:val="restart"/>
            <w:shd w:val="clear" w:color="auto" w:fill="auto"/>
            <w:vAlign w:val="center"/>
          </w:tcPr>
          <w:p w14:paraId="60DD95D0" w14:textId="77777777" w:rsidR="001851EC" w:rsidRPr="001851EC" w:rsidRDefault="001851EC" w:rsidP="001851EC">
            <w:pPr>
              <w:rPr>
                <w:color w:val="000000"/>
                <w:sz w:val="22"/>
                <w:szCs w:val="22"/>
              </w:rPr>
            </w:pPr>
            <w:r w:rsidRPr="001851EC">
              <w:rPr>
                <w:color w:val="000000"/>
                <w:sz w:val="22"/>
                <w:szCs w:val="22"/>
              </w:rPr>
              <w:t xml:space="preserve">działanie wspomagające zgodnie </w:t>
            </w:r>
            <w:r w:rsidRPr="001851EC">
              <w:rPr>
                <w:color w:val="000000"/>
                <w:sz w:val="22"/>
                <w:szCs w:val="22"/>
              </w:rPr>
              <w:br/>
              <w:t>z harmonogramem realizację działania PL0402_ZSO</w:t>
            </w:r>
          </w:p>
        </w:tc>
        <w:tc>
          <w:tcPr>
            <w:tcW w:w="408" w:type="pct"/>
            <w:vMerge w:val="restart"/>
            <w:shd w:val="clear" w:color="auto" w:fill="auto"/>
            <w:vAlign w:val="center"/>
          </w:tcPr>
          <w:p w14:paraId="2FC944E6" w14:textId="77777777" w:rsidR="001851EC" w:rsidRPr="001851EC" w:rsidRDefault="001851EC" w:rsidP="001851EC">
            <w:pPr>
              <w:jc w:val="center"/>
              <w:rPr>
                <w:color w:val="000000"/>
                <w:sz w:val="22"/>
                <w:szCs w:val="22"/>
              </w:rPr>
            </w:pPr>
            <w:r w:rsidRPr="001851EC">
              <w:rPr>
                <w:color w:val="000000"/>
                <w:sz w:val="22"/>
                <w:szCs w:val="22"/>
              </w:rPr>
              <w:t>-</w:t>
            </w:r>
          </w:p>
        </w:tc>
      </w:tr>
      <w:tr w:rsidR="001851EC" w:rsidRPr="001851EC" w14:paraId="57453255" w14:textId="77777777" w:rsidTr="004F7FA2">
        <w:trPr>
          <w:trHeight w:val="240"/>
        </w:trPr>
        <w:tc>
          <w:tcPr>
            <w:tcW w:w="809" w:type="pct"/>
            <w:gridSpan w:val="2"/>
            <w:vMerge/>
            <w:vAlign w:val="center"/>
            <w:hideMark/>
          </w:tcPr>
          <w:p w14:paraId="57E9183E"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2453F624" w14:textId="77777777" w:rsidR="001851EC" w:rsidRPr="001851EC" w:rsidRDefault="001851EC" w:rsidP="001851EC">
            <w:pPr>
              <w:jc w:val="center"/>
              <w:rPr>
                <w:b/>
                <w:bCs/>
                <w:color w:val="000000"/>
                <w:sz w:val="22"/>
                <w:szCs w:val="22"/>
              </w:rPr>
            </w:pPr>
            <w:r w:rsidRPr="001851EC">
              <w:rPr>
                <w:b/>
                <w:bCs/>
                <w:color w:val="000000"/>
                <w:sz w:val="22"/>
                <w:szCs w:val="22"/>
              </w:rPr>
              <w:t>B(a)P</w:t>
            </w:r>
          </w:p>
        </w:tc>
        <w:tc>
          <w:tcPr>
            <w:tcW w:w="279" w:type="pct"/>
            <w:vMerge/>
            <w:shd w:val="clear" w:color="auto" w:fill="auto"/>
            <w:noWrap/>
            <w:vAlign w:val="center"/>
          </w:tcPr>
          <w:p w14:paraId="441680F8" w14:textId="77777777" w:rsidR="001851EC" w:rsidRPr="001851EC" w:rsidRDefault="001851EC" w:rsidP="001851EC">
            <w:pPr>
              <w:rPr>
                <w:color w:val="000000"/>
                <w:sz w:val="22"/>
                <w:szCs w:val="22"/>
              </w:rPr>
            </w:pPr>
          </w:p>
        </w:tc>
        <w:tc>
          <w:tcPr>
            <w:tcW w:w="359" w:type="pct"/>
            <w:vMerge/>
            <w:shd w:val="clear" w:color="auto" w:fill="auto"/>
            <w:vAlign w:val="center"/>
          </w:tcPr>
          <w:p w14:paraId="2E5E8548" w14:textId="77777777" w:rsidR="001851EC" w:rsidRPr="001851EC" w:rsidRDefault="001851EC" w:rsidP="001851EC">
            <w:pPr>
              <w:rPr>
                <w:color w:val="000000"/>
                <w:sz w:val="22"/>
                <w:szCs w:val="22"/>
              </w:rPr>
            </w:pPr>
          </w:p>
        </w:tc>
        <w:tc>
          <w:tcPr>
            <w:tcW w:w="290" w:type="pct"/>
            <w:vMerge/>
            <w:shd w:val="clear" w:color="auto" w:fill="auto"/>
            <w:vAlign w:val="center"/>
          </w:tcPr>
          <w:p w14:paraId="7B2BF72A" w14:textId="77777777" w:rsidR="001851EC" w:rsidRPr="001851EC" w:rsidRDefault="001851EC" w:rsidP="001851EC">
            <w:pPr>
              <w:rPr>
                <w:color w:val="000000"/>
                <w:sz w:val="22"/>
                <w:szCs w:val="22"/>
              </w:rPr>
            </w:pPr>
          </w:p>
        </w:tc>
        <w:tc>
          <w:tcPr>
            <w:tcW w:w="1935" w:type="pct"/>
            <w:gridSpan w:val="9"/>
            <w:vMerge/>
            <w:shd w:val="clear" w:color="auto" w:fill="auto"/>
            <w:vAlign w:val="center"/>
          </w:tcPr>
          <w:p w14:paraId="60B6088E" w14:textId="77777777" w:rsidR="001851EC" w:rsidRPr="001851EC" w:rsidRDefault="001851EC" w:rsidP="001851EC">
            <w:pPr>
              <w:rPr>
                <w:color w:val="000000"/>
                <w:sz w:val="22"/>
                <w:szCs w:val="22"/>
              </w:rPr>
            </w:pPr>
          </w:p>
        </w:tc>
        <w:tc>
          <w:tcPr>
            <w:tcW w:w="408" w:type="pct"/>
            <w:vMerge/>
            <w:shd w:val="clear" w:color="auto" w:fill="auto"/>
            <w:vAlign w:val="center"/>
          </w:tcPr>
          <w:p w14:paraId="42732AFE" w14:textId="77777777" w:rsidR="001851EC" w:rsidRPr="001851EC" w:rsidRDefault="001851EC" w:rsidP="001851EC">
            <w:pPr>
              <w:rPr>
                <w:color w:val="000000"/>
                <w:sz w:val="22"/>
                <w:szCs w:val="22"/>
              </w:rPr>
            </w:pPr>
          </w:p>
        </w:tc>
      </w:tr>
      <w:tr w:rsidR="001851EC" w:rsidRPr="001851EC" w14:paraId="24D2D101" w14:textId="77777777" w:rsidTr="004F7FA2">
        <w:trPr>
          <w:trHeight w:val="668"/>
        </w:trPr>
        <w:tc>
          <w:tcPr>
            <w:tcW w:w="809" w:type="pct"/>
            <w:gridSpan w:val="2"/>
            <w:vMerge w:val="restart"/>
            <w:shd w:val="clear" w:color="000000" w:fill="D9D9D9"/>
            <w:vAlign w:val="center"/>
            <w:hideMark/>
          </w:tcPr>
          <w:p w14:paraId="14A8BB7A" w14:textId="77777777" w:rsidR="001851EC" w:rsidRPr="001851EC" w:rsidRDefault="001851EC" w:rsidP="001851EC">
            <w:pPr>
              <w:rPr>
                <w:b/>
                <w:bCs/>
                <w:color w:val="000000"/>
                <w:sz w:val="22"/>
                <w:szCs w:val="22"/>
              </w:rPr>
            </w:pPr>
            <w:r w:rsidRPr="001851EC">
              <w:rPr>
                <w:b/>
                <w:bCs/>
                <w:color w:val="000000"/>
                <w:sz w:val="22"/>
                <w:szCs w:val="22"/>
              </w:rPr>
              <w:t xml:space="preserve">planowany wpływ </w:t>
            </w:r>
            <w:r w:rsidRPr="001851EC">
              <w:rPr>
                <w:b/>
                <w:bCs/>
                <w:color w:val="000000"/>
                <w:sz w:val="22"/>
                <w:szCs w:val="22"/>
              </w:rPr>
              <w:br/>
              <w:t>na poziomy stężeń w roku zakończenia Programu [</w:t>
            </w:r>
            <w:proofErr w:type="spellStart"/>
            <w:r w:rsidRPr="001851EC">
              <w:rPr>
                <w:b/>
                <w:bCs/>
                <w:color w:val="000000"/>
                <w:sz w:val="22"/>
                <w:szCs w:val="22"/>
              </w:rPr>
              <w:t>μg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 xml:space="preserve">] </w:t>
            </w:r>
            <w:r w:rsidRPr="001851EC">
              <w:rPr>
                <w:b/>
                <w:bCs/>
                <w:color w:val="000000"/>
                <w:sz w:val="22"/>
                <w:szCs w:val="22"/>
              </w:rPr>
              <w:br/>
              <w:t>lub [</w:t>
            </w:r>
            <w:proofErr w:type="spellStart"/>
            <w:r w:rsidRPr="001851EC">
              <w:rPr>
                <w:b/>
                <w:bCs/>
                <w:color w:val="000000"/>
                <w:sz w:val="22"/>
                <w:szCs w:val="22"/>
              </w:rPr>
              <w:t>ng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w:t>
            </w:r>
          </w:p>
        </w:tc>
        <w:tc>
          <w:tcPr>
            <w:tcW w:w="920" w:type="pct"/>
            <w:shd w:val="clear" w:color="000000" w:fill="D9D9D9"/>
            <w:noWrap/>
            <w:vAlign w:val="center"/>
            <w:hideMark/>
          </w:tcPr>
          <w:p w14:paraId="282CED92"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3271" w:type="pct"/>
            <w:gridSpan w:val="13"/>
            <w:vMerge w:val="restart"/>
            <w:shd w:val="clear" w:color="auto" w:fill="auto"/>
            <w:noWrap/>
            <w:vAlign w:val="center"/>
          </w:tcPr>
          <w:p w14:paraId="5EA2C0FF" w14:textId="77777777" w:rsidR="001851EC" w:rsidRPr="001851EC" w:rsidRDefault="001851EC" w:rsidP="001851EC">
            <w:pPr>
              <w:rPr>
                <w:color w:val="000000"/>
                <w:sz w:val="22"/>
                <w:szCs w:val="22"/>
              </w:rPr>
            </w:pPr>
            <w:r w:rsidRPr="001851EC">
              <w:rPr>
                <w:color w:val="000000"/>
                <w:sz w:val="22"/>
                <w:szCs w:val="22"/>
              </w:rPr>
              <w:t>działanie wspomagające zgodnie z harmonogramem realizację działania PL0402_ZSO</w:t>
            </w:r>
          </w:p>
        </w:tc>
      </w:tr>
      <w:tr w:rsidR="001851EC" w:rsidRPr="001851EC" w14:paraId="6CF77BE1" w14:textId="77777777" w:rsidTr="004F7FA2">
        <w:trPr>
          <w:trHeight w:val="668"/>
        </w:trPr>
        <w:tc>
          <w:tcPr>
            <w:tcW w:w="809" w:type="pct"/>
            <w:gridSpan w:val="2"/>
            <w:vMerge/>
            <w:shd w:val="clear" w:color="000000" w:fill="D9D9D9"/>
            <w:vAlign w:val="center"/>
          </w:tcPr>
          <w:p w14:paraId="46A8C916" w14:textId="77777777" w:rsidR="001851EC" w:rsidRPr="001851EC" w:rsidRDefault="001851EC" w:rsidP="001851EC">
            <w:pPr>
              <w:rPr>
                <w:b/>
                <w:bCs/>
                <w:color w:val="000000"/>
                <w:sz w:val="22"/>
                <w:szCs w:val="22"/>
              </w:rPr>
            </w:pPr>
          </w:p>
        </w:tc>
        <w:tc>
          <w:tcPr>
            <w:tcW w:w="920" w:type="pct"/>
            <w:shd w:val="clear" w:color="000000" w:fill="D9D9D9"/>
            <w:noWrap/>
            <w:vAlign w:val="center"/>
          </w:tcPr>
          <w:p w14:paraId="543733E6" w14:textId="77777777" w:rsidR="001851EC" w:rsidRPr="001851EC" w:rsidRDefault="001851EC" w:rsidP="001851EC">
            <w:pPr>
              <w:jc w:val="center"/>
              <w:rPr>
                <w:b/>
                <w:bCs/>
                <w:color w:val="000000"/>
                <w:sz w:val="22"/>
                <w:szCs w:val="22"/>
              </w:rPr>
            </w:pPr>
            <w:r w:rsidRPr="001851EC">
              <w:rPr>
                <w:b/>
                <w:bCs/>
                <w:color w:val="000000"/>
                <w:sz w:val="22"/>
                <w:szCs w:val="22"/>
              </w:rPr>
              <w:t>PM2,5</w:t>
            </w:r>
          </w:p>
        </w:tc>
        <w:tc>
          <w:tcPr>
            <w:tcW w:w="3271" w:type="pct"/>
            <w:gridSpan w:val="13"/>
            <w:vMerge/>
            <w:shd w:val="clear" w:color="auto" w:fill="auto"/>
            <w:noWrap/>
            <w:vAlign w:val="center"/>
          </w:tcPr>
          <w:p w14:paraId="64CECF67" w14:textId="77777777" w:rsidR="001851EC" w:rsidRPr="001851EC" w:rsidRDefault="001851EC" w:rsidP="001851EC">
            <w:pPr>
              <w:rPr>
                <w:color w:val="000000"/>
                <w:sz w:val="22"/>
                <w:szCs w:val="22"/>
              </w:rPr>
            </w:pPr>
          </w:p>
        </w:tc>
      </w:tr>
      <w:tr w:rsidR="001851EC" w:rsidRPr="001851EC" w14:paraId="4FC46392" w14:textId="77777777" w:rsidTr="004F7FA2">
        <w:trPr>
          <w:trHeight w:val="668"/>
        </w:trPr>
        <w:tc>
          <w:tcPr>
            <w:tcW w:w="809" w:type="pct"/>
            <w:gridSpan w:val="2"/>
            <w:vMerge/>
            <w:vAlign w:val="center"/>
            <w:hideMark/>
          </w:tcPr>
          <w:p w14:paraId="6D58624B" w14:textId="77777777" w:rsidR="001851EC" w:rsidRPr="001851EC" w:rsidRDefault="001851EC" w:rsidP="001851EC">
            <w:pPr>
              <w:rPr>
                <w:b/>
                <w:bCs/>
                <w:color w:val="000000"/>
                <w:sz w:val="22"/>
                <w:szCs w:val="22"/>
              </w:rPr>
            </w:pPr>
          </w:p>
        </w:tc>
        <w:tc>
          <w:tcPr>
            <w:tcW w:w="920" w:type="pct"/>
            <w:shd w:val="clear" w:color="000000" w:fill="D9D9D9"/>
            <w:noWrap/>
            <w:vAlign w:val="center"/>
            <w:hideMark/>
          </w:tcPr>
          <w:p w14:paraId="72BFC550" w14:textId="77777777" w:rsidR="001851EC" w:rsidRPr="001851EC" w:rsidRDefault="001851EC" w:rsidP="001851EC">
            <w:pPr>
              <w:jc w:val="center"/>
              <w:rPr>
                <w:b/>
                <w:bCs/>
                <w:color w:val="000000"/>
                <w:sz w:val="22"/>
                <w:szCs w:val="22"/>
              </w:rPr>
            </w:pPr>
            <w:r w:rsidRPr="001851EC">
              <w:rPr>
                <w:b/>
                <w:bCs/>
                <w:color w:val="000000"/>
                <w:sz w:val="22"/>
                <w:szCs w:val="22"/>
              </w:rPr>
              <w:t>B(a)P</w:t>
            </w:r>
          </w:p>
        </w:tc>
        <w:tc>
          <w:tcPr>
            <w:tcW w:w="3271" w:type="pct"/>
            <w:gridSpan w:val="13"/>
            <w:vMerge/>
            <w:shd w:val="clear" w:color="auto" w:fill="auto"/>
            <w:noWrap/>
            <w:vAlign w:val="center"/>
          </w:tcPr>
          <w:p w14:paraId="420187D2" w14:textId="77777777" w:rsidR="001851EC" w:rsidRPr="001851EC" w:rsidRDefault="001851EC" w:rsidP="001851EC">
            <w:pPr>
              <w:rPr>
                <w:color w:val="000000"/>
                <w:sz w:val="22"/>
                <w:szCs w:val="22"/>
              </w:rPr>
            </w:pPr>
          </w:p>
        </w:tc>
      </w:tr>
      <w:tr w:rsidR="001851EC" w:rsidRPr="001851EC" w14:paraId="47C4F75F" w14:textId="77777777" w:rsidTr="004F7FA2">
        <w:trPr>
          <w:trHeight w:val="480"/>
        </w:trPr>
        <w:tc>
          <w:tcPr>
            <w:tcW w:w="809" w:type="pct"/>
            <w:gridSpan w:val="2"/>
            <w:vMerge w:val="restart"/>
            <w:shd w:val="clear" w:color="000000" w:fill="D9D9D9"/>
            <w:vAlign w:val="center"/>
            <w:hideMark/>
          </w:tcPr>
          <w:p w14:paraId="3C2CC18A" w14:textId="77777777" w:rsidR="001851EC" w:rsidRPr="001851EC" w:rsidRDefault="001851EC" w:rsidP="001851EC">
            <w:pPr>
              <w:rPr>
                <w:b/>
                <w:bCs/>
                <w:color w:val="000000"/>
                <w:sz w:val="22"/>
                <w:szCs w:val="22"/>
              </w:rPr>
            </w:pPr>
            <w:r w:rsidRPr="001851EC">
              <w:rPr>
                <w:b/>
                <w:bCs/>
                <w:color w:val="000000"/>
                <w:sz w:val="22"/>
                <w:szCs w:val="22"/>
              </w:rPr>
              <w:t>monitorowanie realizacji</w:t>
            </w:r>
          </w:p>
        </w:tc>
        <w:tc>
          <w:tcPr>
            <w:tcW w:w="920" w:type="pct"/>
            <w:shd w:val="clear" w:color="000000" w:fill="D9D9D9"/>
            <w:vAlign w:val="center"/>
            <w:hideMark/>
          </w:tcPr>
          <w:p w14:paraId="1C099B62" w14:textId="77777777" w:rsidR="001851EC" w:rsidRPr="001851EC" w:rsidRDefault="001851EC" w:rsidP="001851EC">
            <w:pPr>
              <w:jc w:val="center"/>
              <w:rPr>
                <w:b/>
                <w:bCs/>
                <w:color w:val="000000"/>
                <w:sz w:val="22"/>
                <w:szCs w:val="22"/>
              </w:rPr>
            </w:pPr>
            <w:r w:rsidRPr="001851EC">
              <w:rPr>
                <w:b/>
                <w:bCs/>
                <w:color w:val="000000"/>
                <w:sz w:val="22"/>
                <w:szCs w:val="22"/>
              </w:rPr>
              <w:t>organ sprawozdający</w:t>
            </w:r>
          </w:p>
        </w:tc>
        <w:tc>
          <w:tcPr>
            <w:tcW w:w="3271" w:type="pct"/>
            <w:gridSpan w:val="13"/>
            <w:shd w:val="clear" w:color="auto" w:fill="auto"/>
            <w:vAlign w:val="center"/>
            <w:hideMark/>
          </w:tcPr>
          <w:p w14:paraId="379AC6AF" w14:textId="77777777" w:rsidR="001851EC" w:rsidRPr="001851EC" w:rsidRDefault="001851EC" w:rsidP="001851EC">
            <w:pPr>
              <w:rPr>
                <w:color w:val="000000"/>
                <w:sz w:val="22"/>
                <w:szCs w:val="22"/>
              </w:rPr>
            </w:pPr>
            <w:r w:rsidRPr="001851EC">
              <w:rPr>
                <w:color w:val="000000"/>
                <w:sz w:val="22"/>
                <w:szCs w:val="22"/>
              </w:rPr>
              <w:t>organ wykonawczy gminy miasto Toruń</w:t>
            </w:r>
          </w:p>
        </w:tc>
      </w:tr>
      <w:tr w:rsidR="001851EC" w:rsidRPr="001851EC" w14:paraId="55CB60CA" w14:textId="77777777" w:rsidTr="004F7FA2">
        <w:trPr>
          <w:trHeight w:val="480"/>
        </w:trPr>
        <w:tc>
          <w:tcPr>
            <w:tcW w:w="809" w:type="pct"/>
            <w:gridSpan w:val="2"/>
            <w:vMerge/>
            <w:vAlign w:val="center"/>
            <w:hideMark/>
          </w:tcPr>
          <w:p w14:paraId="6A52E282" w14:textId="77777777" w:rsidR="001851EC" w:rsidRPr="001851EC" w:rsidRDefault="001851EC" w:rsidP="001851EC">
            <w:pPr>
              <w:jc w:val="center"/>
              <w:rPr>
                <w:b/>
                <w:bCs/>
                <w:color w:val="000000"/>
                <w:sz w:val="22"/>
                <w:szCs w:val="22"/>
              </w:rPr>
            </w:pPr>
          </w:p>
        </w:tc>
        <w:tc>
          <w:tcPr>
            <w:tcW w:w="920" w:type="pct"/>
            <w:shd w:val="clear" w:color="000000" w:fill="D9D9D9"/>
            <w:vAlign w:val="center"/>
            <w:hideMark/>
          </w:tcPr>
          <w:p w14:paraId="08C87DC1" w14:textId="77777777" w:rsidR="001851EC" w:rsidRPr="001851EC" w:rsidRDefault="001851EC" w:rsidP="001851EC">
            <w:pPr>
              <w:jc w:val="center"/>
              <w:rPr>
                <w:b/>
                <w:bCs/>
                <w:color w:val="000000"/>
                <w:sz w:val="22"/>
                <w:szCs w:val="22"/>
              </w:rPr>
            </w:pPr>
            <w:r w:rsidRPr="001851EC">
              <w:rPr>
                <w:b/>
                <w:bCs/>
                <w:color w:val="000000"/>
                <w:sz w:val="22"/>
                <w:szCs w:val="22"/>
              </w:rPr>
              <w:t>organ odbierający</w:t>
            </w:r>
          </w:p>
        </w:tc>
        <w:tc>
          <w:tcPr>
            <w:tcW w:w="3271" w:type="pct"/>
            <w:gridSpan w:val="13"/>
            <w:shd w:val="clear" w:color="auto" w:fill="auto"/>
            <w:vAlign w:val="center"/>
            <w:hideMark/>
          </w:tcPr>
          <w:p w14:paraId="0E8D1781" w14:textId="77777777" w:rsidR="001851EC" w:rsidRPr="001851EC" w:rsidRDefault="001851EC" w:rsidP="001851EC">
            <w:pPr>
              <w:rPr>
                <w:color w:val="000000"/>
                <w:sz w:val="22"/>
                <w:szCs w:val="22"/>
              </w:rPr>
            </w:pPr>
            <w:r w:rsidRPr="001851EC">
              <w:rPr>
                <w:color w:val="000000"/>
                <w:sz w:val="22"/>
                <w:szCs w:val="22"/>
              </w:rPr>
              <w:t>Zarząd Województwa Kujawsko-Pomorskiego</w:t>
            </w:r>
          </w:p>
        </w:tc>
      </w:tr>
      <w:tr w:rsidR="001851EC" w:rsidRPr="001851EC" w14:paraId="146E57C6" w14:textId="77777777" w:rsidTr="004F7FA2">
        <w:trPr>
          <w:trHeight w:val="480"/>
        </w:trPr>
        <w:tc>
          <w:tcPr>
            <w:tcW w:w="809" w:type="pct"/>
            <w:gridSpan w:val="2"/>
            <w:vMerge/>
            <w:vAlign w:val="center"/>
            <w:hideMark/>
          </w:tcPr>
          <w:p w14:paraId="764D16AC" w14:textId="77777777" w:rsidR="001851EC" w:rsidRPr="001851EC" w:rsidRDefault="001851EC" w:rsidP="001851EC">
            <w:pPr>
              <w:jc w:val="center"/>
              <w:rPr>
                <w:b/>
                <w:bCs/>
                <w:color w:val="000000"/>
                <w:sz w:val="22"/>
                <w:szCs w:val="22"/>
              </w:rPr>
            </w:pPr>
          </w:p>
        </w:tc>
        <w:tc>
          <w:tcPr>
            <w:tcW w:w="920" w:type="pct"/>
            <w:shd w:val="clear" w:color="000000" w:fill="D9D9D9"/>
            <w:vAlign w:val="center"/>
            <w:hideMark/>
          </w:tcPr>
          <w:p w14:paraId="066BB6E7" w14:textId="77777777" w:rsidR="001851EC" w:rsidRPr="001851EC" w:rsidRDefault="001851EC" w:rsidP="001851EC">
            <w:pPr>
              <w:jc w:val="center"/>
              <w:rPr>
                <w:b/>
                <w:bCs/>
                <w:color w:val="000000"/>
                <w:sz w:val="22"/>
                <w:szCs w:val="22"/>
              </w:rPr>
            </w:pPr>
            <w:r w:rsidRPr="001851EC">
              <w:rPr>
                <w:b/>
                <w:bCs/>
                <w:color w:val="000000"/>
                <w:sz w:val="22"/>
                <w:szCs w:val="22"/>
              </w:rPr>
              <w:t>termin sprawozdania</w:t>
            </w:r>
          </w:p>
        </w:tc>
        <w:tc>
          <w:tcPr>
            <w:tcW w:w="3271" w:type="pct"/>
            <w:gridSpan w:val="13"/>
            <w:shd w:val="clear" w:color="auto" w:fill="auto"/>
            <w:vAlign w:val="center"/>
            <w:hideMark/>
          </w:tcPr>
          <w:p w14:paraId="6D547D7A" w14:textId="77777777" w:rsidR="001851EC" w:rsidRPr="001851EC" w:rsidRDefault="001851EC" w:rsidP="001851EC">
            <w:pPr>
              <w:jc w:val="both"/>
              <w:rPr>
                <w:sz w:val="22"/>
                <w:szCs w:val="22"/>
              </w:rPr>
            </w:pPr>
            <w:r w:rsidRPr="001851EC">
              <w:rPr>
                <w:sz w:val="22"/>
                <w:szCs w:val="22"/>
              </w:rPr>
              <w:t>okresowe - do 15 lutego każdego roku za rok poprzedni,</w:t>
            </w:r>
          </w:p>
          <w:p w14:paraId="5D5EAF0C" w14:textId="519954CA" w:rsidR="001851EC" w:rsidRPr="001851EC" w:rsidRDefault="000729C3" w:rsidP="001851EC">
            <w:pPr>
              <w:jc w:val="both"/>
              <w:rPr>
                <w:color w:val="000000"/>
                <w:sz w:val="22"/>
                <w:szCs w:val="22"/>
              </w:rPr>
            </w:pPr>
            <w:r>
              <w:rPr>
                <w:sz w:val="22"/>
                <w:szCs w:val="22"/>
              </w:rPr>
              <w:t xml:space="preserve">końcowe - </w:t>
            </w:r>
            <w:r w:rsidR="001851EC" w:rsidRPr="001851EC">
              <w:rPr>
                <w:sz w:val="22"/>
                <w:szCs w:val="22"/>
              </w:rPr>
              <w:t>5 miesięcy po zakończeniu realizacji Programu lub jego aktualizacji</w:t>
            </w:r>
          </w:p>
        </w:tc>
      </w:tr>
      <w:tr w:rsidR="001851EC" w:rsidRPr="001851EC" w14:paraId="3F8BC4E3" w14:textId="77777777" w:rsidTr="004F7FA2">
        <w:trPr>
          <w:trHeight w:val="416"/>
        </w:trPr>
        <w:tc>
          <w:tcPr>
            <w:tcW w:w="809" w:type="pct"/>
            <w:gridSpan w:val="2"/>
            <w:vMerge/>
            <w:vAlign w:val="center"/>
            <w:hideMark/>
          </w:tcPr>
          <w:p w14:paraId="6829F66F" w14:textId="77777777" w:rsidR="001851EC" w:rsidRPr="001851EC" w:rsidRDefault="001851EC" w:rsidP="001851EC">
            <w:pPr>
              <w:jc w:val="center"/>
              <w:rPr>
                <w:b/>
                <w:bCs/>
                <w:color w:val="000000"/>
                <w:sz w:val="22"/>
                <w:szCs w:val="22"/>
              </w:rPr>
            </w:pPr>
          </w:p>
        </w:tc>
        <w:tc>
          <w:tcPr>
            <w:tcW w:w="920" w:type="pct"/>
            <w:vMerge w:val="restart"/>
            <w:shd w:val="clear" w:color="000000" w:fill="D9D9D9"/>
            <w:vAlign w:val="center"/>
            <w:hideMark/>
          </w:tcPr>
          <w:p w14:paraId="2CDFE04F" w14:textId="77777777" w:rsidR="001851EC" w:rsidRPr="001851EC" w:rsidRDefault="001851EC" w:rsidP="001851EC">
            <w:pPr>
              <w:jc w:val="center"/>
              <w:rPr>
                <w:b/>
                <w:bCs/>
                <w:color w:val="000000"/>
                <w:sz w:val="22"/>
                <w:szCs w:val="22"/>
              </w:rPr>
            </w:pPr>
            <w:r w:rsidRPr="001851EC">
              <w:rPr>
                <w:b/>
                <w:bCs/>
                <w:color w:val="000000"/>
                <w:sz w:val="22"/>
                <w:szCs w:val="22"/>
              </w:rPr>
              <w:t>wskaźniki monitorowania postępu</w:t>
            </w:r>
          </w:p>
        </w:tc>
        <w:tc>
          <w:tcPr>
            <w:tcW w:w="3271" w:type="pct"/>
            <w:gridSpan w:val="13"/>
            <w:shd w:val="clear" w:color="auto" w:fill="auto"/>
            <w:vAlign w:val="center"/>
            <w:hideMark/>
          </w:tcPr>
          <w:p w14:paraId="23AD0454" w14:textId="77777777" w:rsidR="001851EC" w:rsidRPr="001851EC" w:rsidRDefault="001851EC" w:rsidP="001851EC">
            <w:pPr>
              <w:rPr>
                <w:color w:val="000000"/>
                <w:sz w:val="22"/>
                <w:szCs w:val="22"/>
              </w:rPr>
            </w:pPr>
            <w:r w:rsidRPr="001851EC">
              <w:rPr>
                <w:color w:val="000000"/>
                <w:sz w:val="22"/>
                <w:szCs w:val="22"/>
              </w:rPr>
              <w:t>liczba placówek oświatowych objętych edukacją ekologiczną [szt.]</w:t>
            </w:r>
          </w:p>
        </w:tc>
      </w:tr>
      <w:tr w:rsidR="001851EC" w:rsidRPr="001851EC" w14:paraId="2B6BE2E3" w14:textId="77777777" w:rsidTr="004F7FA2">
        <w:trPr>
          <w:trHeight w:val="275"/>
        </w:trPr>
        <w:tc>
          <w:tcPr>
            <w:tcW w:w="809" w:type="pct"/>
            <w:gridSpan w:val="2"/>
            <w:vMerge/>
            <w:vAlign w:val="center"/>
            <w:hideMark/>
          </w:tcPr>
          <w:p w14:paraId="700CFF0B" w14:textId="77777777" w:rsidR="001851EC" w:rsidRPr="001851EC" w:rsidRDefault="001851EC" w:rsidP="001851EC">
            <w:pPr>
              <w:jc w:val="center"/>
              <w:rPr>
                <w:b/>
                <w:bCs/>
                <w:color w:val="000000"/>
                <w:sz w:val="22"/>
                <w:szCs w:val="22"/>
              </w:rPr>
            </w:pPr>
          </w:p>
        </w:tc>
        <w:tc>
          <w:tcPr>
            <w:tcW w:w="920" w:type="pct"/>
            <w:vMerge/>
            <w:vAlign w:val="center"/>
            <w:hideMark/>
          </w:tcPr>
          <w:p w14:paraId="3DA14D3F" w14:textId="77777777" w:rsidR="001851EC" w:rsidRPr="001851EC" w:rsidRDefault="001851EC" w:rsidP="001851EC">
            <w:pPr>
              <w:jc w:val="center"/>
              <w:rPr>
                <w:b/>
                <w:bCs/>
                <w:color w:val="000000"/>
                <w:sz w:val="22"/>
                <w:szCs w:val="22"/>
              </w:rPr>
            </w:pPr>
          </w:p>
        </w:tc>
        <w:tc>
          <w:tcPr>
            <w:tcW w:w="3271" w:type="pct"/>
            <w:gridSpan w:val="13"/>
            <w:shd w:val="clear" w:color="auto" w:fill="auto"/>
            <w:vAlign w:val="center"/>
            <w:hideMark/>
          </w:tcPr>
          <w:p w14:paraId="701D344A" w14:textId="77777777" w:rsidR="001851EC" w:rsidRPr="001851EC" w:rsidRDefault="001851EC" w:rsidP="001851EC">
            <w:pPr>
              <w:rPr>
                <w:color w:val="000000"/>
                <w:sz w:val="22"/>
                <w:szCs w:val="22"/>
              </w:rPr>
            </w:pPr>
            <w:r w:rsidRPr="001851EC">
              <w:rPr>
                <w:color w:val="000000"/>
                <w:sz w:val="22"/>
                <w:szCs w:val="22"/>
              </w:rPr>
              <w:t>liczba przeprowadzonych kampanii [szt.]</w:t>
            </w:r>
          </w:p>
        </w:tc>
      </w:tr>
      <w:tr w:rsidR="001851EC" w:rsidRPr="001851EC" w14:paraId="2652697A" w14:textId="77777777" w:rsidTr="004F7FA2">
        <w:trPr>
          <w:trHeight w:val="421"/>
        </w:trPr>
        <w:tc>
          <w:tcPr>
            <w:tcW w:w="809" w:type="pct"/>
            <w:gridSpan w:val="2"/>
            <w:vMerge/>
            <w:vAlign w:val="center"/>
            <w:hideMark/>
          </w:tcPr>
          <w:p w14:paraId="64EBD66F" w14:textId="77777777" w:rsidR="001851EC" w:rsidRPr="001851EC" w:rsidRDefault="001851EC" w:rsidP="001851EC">
            <w:pPr>
              <w:jc w:val="center"/>
              <w:rPr>
                <w:b/>
                <w:bCs/>
                <w:color w:val="000000"/>
                <w:sz w:val="22"/>
                <w:szCs w:val="22"/>
              </w:rPr>
            </w:pPr>
          </w:p>
        </w:tc>
        <w:tc>
          <w:tcPr>
            <w:tcW w:w="920" w:type="pct"/>
            <w:vMerge/>
            <w:vAlign w:val="center"/>
            <w:hideMark/>
          </w:tcPr>
          <w:p w14:paraId="468E5477" w14:textId="77777777" w:rsidR="001851EC" w:rsidRPr="001851EC" w:rsidRDefault="001851EC" w:rsidP="001851EC">
            <w:pPr>
              <w:jc w:val="center"/>
              <w:rPr>
                <w:b/>
                <w:bCs/>
                <w:color w:val="000000"/>
                <w:sz w:val="22"/>
                <w:szCs w:val="22"/>
              </w:rPr>
            </w:pPr>
          </w:p>
        </w:tc>
        <w:tc>
          <w:tcPr>
            <w:tcW w:w="3271" w:type="pct"/>
            <w:gridSpan w:val="13"/>
            <w:shd w:val="clear" w:color="auto" w:fill="auto"/>
            <w:vAlign w:val="center"/>
            <w:hideMark/>
          </w:tcPr>
          <w:p w14:paraId="5D4B2189" w14:textId="77777777" w:rsidR="001851EC" w:rsidRPr="001851EC" w:rsidRDefault="001851EC" w:rsidP="001851EC">
            <w:pPr>
              <w:rPr>
                <w:color w:val="000000"/>
                <w:sz w:val="22"/>
                <w:szCs w:val="22"/>
              </w:rPr>
            </w:pPr>
            <w:r w:rsidRPr="001851EC">
              <w:rPr>
                <w:color w:val="000000"/>
                <w:sz w:val="22"/>
                <w:szCs w:val="22"/>
              </w:rPr>
              <w:t>liczba przeprowadzonych akcji szkolnych [szt.]</w:t>
            </w:r>
          </w:p>
        </w:tc>
      </w:tr>
      <w:tr w:rsidR="001851EC" w:rsidRPr="001851EC" w14:paraId="103E4C91" w14:textId="77777777" w:rsidTr="004F7FA2">
        <w:trPr>
          <w:trHeight w:val="412"/>
        </w:trPr>
        <w:tc>
          <w:tcPr>
            <w:tcW w:w="809" w:type="pct"/>
            <w:gridSpan w:val="2"/>
            <w:vMerge/>
            <w:vAlign w:val="center"/>
            <w:hideMark/>
          </w:tcPr>
          <w:p w14:paraId="42A52597" w14:textId="77777777" w:rsidR="001851EC" w:rsidRPr="001851EC" w:rsidRDefault="001851EC" w:rsidP="001851EC">
            <w:pPr>
              <w:jc w:val="center"/>
              <w:rPr>
                <w:b/>
                <w:bCs/>
                <w:color w:val="000000"/>
                <w:sz w:val="22"/>
                <w:szCs w:val="22"/>
              </w:rPr>
            </w:pPr>
          </w:p>
        </w:tc>
        <w:tc>
          <w:tcPr>
            <w:tcW w:w="920" w:type="pct"/>
            <w:vMerge/>
            <w:vAlign w:val="center"/>
            <w:hideMark/>
          </w:tcPr>
          <w:p w14:paraId="549FFB81" w14:textId="77777777" w:rsidR="001851EC" w:rsidRPr="001851EC" w:rsidRDefault="001851EC" w:rsidP="001851EC">
            <w:pPr>
              <w:jc w:val="center"/>
              <w:rPr>
                <w:b/>
                <w:bCs/>
                <w:color w:val="000000"/>
                <w:sz w:val="22"/>
                <w:szCs w:val="22"/>
              </w:rPr>
            </w:pPr>
          </w:p>
        </w:tc>
        <w:tc>
          <w:tcPr>
            <w:tcW w:w="3271" w:type="pct"/>
            <w:gridSpan w:val="13"/>
            <w:shd w:val="clear" w:color="auto" w:fill="auto"/>
            <w:vAlign w:val="center"/>
            <w:hideMark/>
          </w:tcPr>
          <w:p w14:paraId="1880620D" w14:textId="77777777" w:rsidR="001851EC" w:rsidRPr="001851EC" w:rsidRDefault="001851EC" w:rsidP="001851EC">
            <w:pPr>
              <w:rPr>
                <w:color w:val="000000"/>
                <w:sz w:val="22"/>
                <w:szCs w:val="22"/>
              </w:rPr>
            </w:pPr>
            <w:r w:rsidRPr="001851EC">
              <w:rPr>
                <w:color w:val="000000"/>
                <w:sz w:val="22"/>
                <w:szCs w:val="22"/>
              </w:rPr>
              <w:t>liczba przeprowadzonych konferencji [szt.]</w:t>
            </w:r>
          </w:p>
        </w:tc>
      </w:tr>
      <w:tr w:rsidR="001851EC" w:rsidRPr="001851EC" w14:paraId="1C860D39" w14:textId="77777777" w:rsidTr="004F7FA2">
        <w:trPr>
          <w:trHeight w:val="419"/>
        </w:trPr>
        <w:tc>
          <w:tcPr>
            <w:tcW w:w="809" w:type="pct"/>
            <w:gridSpan w:val="2"/>
            <w:vMerge/>
            <w:vAlign w:val="center"/>
            <w:hideMark/>
          </w:tcPr>
          <w:p w14:paraId="410C00DC" w14:textId="77777777" w:rsidR="001851EC" w:rsidRPr="001851EC" w:rsidRDefault="001851EC" w:rsidP="001851EC">
            <w:pPr>
              <w:jc w:val="center"/>
              <w:rPr>
                <w:b/>
                <w:bCs/>
                <w:color w:val="000000"/>
                <w:sz w:val="22"/>
                <w:szCs w:val="22"/>
              </w:rPr>
            </w:pPr>
          </w:p>
        </w:tc>
        <w:tc>
          <w:tcPr>
            <w:tcW w:w="920" w:type="pct"/>
            <w:vMerge/>
            <w:vAlign w:val="center"/>
            <w:hideMark/>
          </w:tcPr>
          <w:p w14:paraId="0489DBE1" w14:textId="77777777" w:rsidR="001851EC" w:rsidRPr="001851EC" w:rsidRDefault="001851EC" w:rsidP="001851EC">
            <w:pPr>
              <w:jc w:val="center"/>
              <w:rPr>
                <w:b/>
                <w:bCs/>
                <w:color w:val="000000"/>
                <w:sz w:val="22"/>
                <w:szCs w:val="22"/>
              </w:rPr>
            </w:pPr>
          </w:p>
        </w:tc>
        <w:tc>
          <w:tcPr>
            <w:tcW w:w="3271" w:type="pct"/>
            <w:gridSpan w:val="13"/>
            <w:shd w:val="clear" w:color="auto" w:fill="auto"/>
            <w:vAlign w:val="center"/>
            <w:hideMark/>
          </w:tcPr>
          <w:p w14:paraId="37C5060E" w14:textId="77777777" w:rsidR="001851EC" w:rsidRPr="001851EC" w:rsidRDefault="001851EC" w:rsidP="001851EC">
            <w:pPr>
              <w:rPr>
                <w:color w:val="000000"/>
                <w:sz w:val="22"/>
                <w:szCs w:val="22"/>
              </w:rPr>
            </w:pPr>
            <w:r w:rsidRPr="001851EC">
              <w:rPr>
                <w:color w:val="000000"/>
                <w:sz w:val="22"/>
                <w:szCs w:val="22"/>
              </w:rPr>
              <w:t>liczba osób objętych działaniami informacyjnymi i edukacyjnymi [szt.]</w:t>
            </w:r>
          </w:p>
        </w:tc>
      </w:tr>
      <w:tr w:rsidR="001851EC" w:rsidRPr="001851EC" w14:paraId="5DF74924" w14:textId="77777777" w:rsidTr="004F7FA2">
        <w:trPr>
          <w:trHeight w:val="357"/>
        </w:trPr>
        <w:tc>
          <w:tcPr>
            <w:tcW w:w="809" w:type="pct"/>
            <w:gridSpan w:val="2"/>
            <w:vMerge/>
            <w:vAlign w:val="center"/>
          </w:tcPr>
          <w:p w14:paraId="5DB5F7C8" w14:textId="77777777" w:rsidR="001851EC" w:rsidRPr="001851EC" w:rsidRDefault="001851EC" w:rsidP="001851EC">
            <w:pPr>
              <w:jc w:val="center"/>
              <w:rPr>
                <w:b/>
                <w:bCs/>
                <w:color w:val="000000"/>
                <w:sz w:val="22"/>
                <w:szCs w:val="22"/>
              </w:rPr>
            </w:pPr>
          </w:p>
        </w:tc>
        <w:tc>
          <w:tcPr>
            <w:tcW w:w="920" w:type="pct"/>
            <w:vMerge/>
            <w:vAlign w:val="center"/>
          </w:tcPr>
          <w:p w14:paraId="28EF96B7" w14:textId="77777777" w:rsidR="001851EC" w:rsidRPr="001851EC" w:rsidRDefault="001851EC" w:rsidP="001851EC">
            <w:pPr>
              <w:jc w:val="center"/>
              <w:rPr>
                <w:b/>
                <w:bCs/>
                <w:color w:val="000000"/>
                <w:sz w:val="22"/>
                <w:szCs w:val="22"/>
              </w:rPr>
            </w:pPr>
          </w:p>
        </w:tc>
        <w:tc>
          <w:tcPr>
            <w:tcW w:w="3271" w:type="pct"/>
            <w:gridSpan w:val="13"/>
            <w:shd w:val="clear" w:color="auto" w:fill="auto"/>
            <w:vAlign w:val="center"/>
          </w:tcPr>
          <w:p w14:paraId="0A75A2E8" w14:textId="77777777" w:rsidR="001851EC" w:rsidRPr="001851EC" w:rsidRDefault="001851EC" w:rsidP="001851EC">
            <w:pPr>
              <w:rPr>
                <w:color w:val="000000"/>
                <w:sz w:val="22"/>
                <w:szCs w:val="22"/>
              </w:rPr>
            </w:pPr>
            <w:r w:rsidRPr="001851EC">
              <w:rPr>
                <w:color w:val="000000"/>
                <w:sz w:val="22"/>
                <w:szCs w:val="22"/>
              </w:rPr>
              <w:t>liczba przygotowanych materiałów edukacyjnych [szt.]</w:t>
            </w:r>
          </w:p>
        </w:tc>
      </w:tr>
    </w:tbl>
    <w:p w14:paraId="72BDC005" w14:textId="77777777" w:rsidR="001851EC" w:rsidRPr="000729C3" w:rsidRDefault="001851EC" w:rsidP="001851EC">
      <w:pPr>
        <w:spacing w:before="240" w:after="120"/>
        <w:jc w:val="both"/>
        <w:rPr>
          <w:bCs/>
          <w:i/>
          <w:sz w:val="20"/>
          <w:szCs w:val="20"/>
        </w:rPr>
      </w:pPr>
      <w:bookmarkStart w:id="545" w:name="_Toc27574300"/>
      <w:bookmarkStart w:id="546" w:name="_Toc42166343"/>
      <w:r w:rsidRPr="000729C3">
        <w:rPr>
          <w:bCs/>
          <w:sz w:val="20"/>
          <w:szCs w:val="20"/>
        </w:rPr>
        <w:t>* kod działania EE – dotyczy edukacji ekologicznej</w:t>
      </w:r>
    </w:p>
    <w:p w14:paraId="747C66C4" w14:textId="77777777" w:rsidR="001851EC" w:rsidRPr="001851EC" w:rsidRDefault="001851EC" w:rsidP="001851EC">
      <w:pPr>
        <w:spacing w:before="240" w:after="120"/>
        <w:jc w:val="both"/>
        <w:rPr>
          <w:bCs/>
          <w:sz w:val="22"/>
          <w:szCs w:val="18"/>
        </w:rPr>
      </w:pPr>
      <w:bookmarkStart w:id="547" w:name="_Toc133316378"/>
      <w:r w:rsidRPr="001851EC">
        <w:rPr>
          <w:bCs/>
          <w:sz w:val="22"/>
          <w:szCs w:val="18"/>
        </w:rPr>
        <w:t xml:space="preserve">Tabela </w:t>
      </w:r>
      <w:r w:rsidRPr="001851EC">
        <w:rPr>
          <w:bCs/>
          <w:sz w:val="22"/>
          <w:szCs w:val="18"/>
        </w:rPr>
        <w:fldChar w:fldCharType="begin"/>
      </w:r>
      <w:r w:rsidRPr="001851EC">
        <w:rPr>
          <w:bCs/>
          <w:sz w:val="22"/>
          <w:szCs w:val="18"/>
        </w:rPr>
        <w:instrText xml:space="preserve"> SEQ Tabela \* ARABIC </w:instrText>
      </w:r>
      <w:r w:rsidRPr="001851EC">
        <w:rPr>
          <w:bCs/>
          <w:sz w:val="22"/>
          <w:szCs w:val="18"/>
        </w:rPr>
        <w:fldChar w:fldCharType="separate"/>
      </w:r>
      <w:r w:rsidR="00665970">
        <w:rPr>
          <w:bCs/>
          <w:noProof/>
          <w:sz w:val="22"/>
          <w:szCs w:val="18"/>
        </w:rPr>
        <w:t>40</w:t>
      </w:r>
      <w:r w:rsidRPr="001851EC">
        <w:rPr>
          <w:bCs/>
          <w:sz w:val="22"/>
          <w:szCs w:val="18"/>
        </w:rPr>
        <w:fldChar w:fldCharType="end"/>
      </w:r>
      <w:r w:rsidRPr="001851EC">
        <w:rPr>
          <w:bCs/>
          <w:sz w:val="22"/>
          <w:szCs w:val="18"/>
        </w:rPr>
        <w:t>. Harmonogram rzeczowo-finansowy działań naprawczych w strefie miasto Toruń (PL0402_KPP)</w:t>
      </w:r>
      <w:bookmarkEnd w:id="545"/>
      <w:r w:rsidRPr="001851EC">
        <w:rPr>
          <w:bCs/>
          <w:sz w:val="22"/>
          <w:szCs w:val="18"/>
          <w:vertAlign w:val="superscript"/>
        </w:rPr>
        <w:footnoteReference w:id="142"/>
      </w:r>
      <w:bookmarkEnd w:id="546"/>
      <w:bookmarkEnd w:id="547"/>
    </w:p>
    <w:tbl>
      <w:tblPr>
        <w:tblW w:w="52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79"/>
        <w:gridCol w:w="568"/>
        <w:gridCol w:w="1791"/>
        <w:gridCol w:w="850"/>
        <w:gridCol w:w="850"/>
        <w:gridCol w:w="177"/>
        <w:gridCol w:w="675"/>
        <w:gridCol w:w="568"/>
        <w:gridCol w:w="567"/>
        <w:gridCol w:w="567"/>
        <w:gridCol w:w="567"/>
        <w:gridCol w:w="567"/>
        <w:gridCol w:w="567"/>
        <w:gridCol w:w="850"/>
      </w:tblGrid>
      <w:tr w:rsidR="001851EC" w:rsidRPr="001851EC" w14:paraId="07BE5CBA" w14:textId="77777777" w:rsidTr="004F7FA2">
        <w:trPr>
          <w:trHeight w:val="240"/>
        </w:trPr>
        <w:tc>
          <w:tcPr>
            <w:tcW w:w="1747" w:type="dxa"/>
            <w:gridSpan w:val="2"/>
            <w:vMerge w:val="restart"/>
            <w:shd w:val="clear" w:color="000000" w:fill="D9D9D9"/>
            <w:vAlign w:val="center"/>
            <w:hideMark/>
          </w:tcPr>
          <w:p w14:paraId="637F5D38" w14:textId="77777777" w:rsidR="001851EC" w:rsidRPr="001851EC" w:rsidRDefault="001851EC" w:rsidP="001851EC">
            <w:pPr>
              <w:jc w:val="center"/>
              <w:rPr>
                <w:b/>
                <w:bCs/>
                <w:color w:val="000000"/>
                <w:sz w:val="22"/>
                <w:szCs w:val="22"/>
              </w:rPr>
            </w:pPr>
            <w:r w:rsidRPr="001851EC">
              <w:rPr>
                <w:b/>
                <w:bCs/>
                <w:color w:val="000000"/>
                <w:sz w:val="22"/>
                <w:szCs w:val="22"/>
              </w:rPr>
              <w:t>informacje o działaniu naprawczym</w:t>
            </w:r>
          </w:p>
        </w:tc>
        <w:tc>
          <w:tcPr>
            <w:tcW w:w="1791" w:type="dxa"/>
            <w:shd w:val="clear" w:color="000000" w:fill="D9D9D9"/>
            <w:noWrap/>
            <w:vAlign w:val="center"/>
            <w:hideMark/>
          </w:tcPr>
          <w:p w14:paraId="28281C77" w14:textId="77777777" w:rsidR="001851EC" w:rsidRPr="001851EC" w:rsidRDefault="001851EC" w:rsidP="001851EC">
            <w:pPr>
              <w:jc w:val="center"/>
              <w:rPr>
                <w:b/>
                <w:bCs/>
                <w:color w:val="000000"/>
                <w:sz w:val="22"/>
                <w:szCs w:val="22"/>
              </w:rPr>
            </w:pPr>
            <w:r w:rsidRPr="001851EC">
              <w:rPr>
                <w:b/>
                <w:bCs/>
                <w:color w:val="000000"/>
                <w:sz w:val="22"/>
                <w:szCs w:val="22"/>
              </w:rPr>
              <w:t>nr kolejny</w:t>
            </w:r>
          </w:p>
        </w:tc>
        <w:tc>
          <w:tcPr>
            <w:tcW w:w="6805" w:type="dxa"/>
            <w:gridSpan w:val="11"/>
            <w:shd w:val="clear" w:color="000000" w:fill="F2F2F2"/>
            <w:noWrap/>
            <w:vAlign w:val="center"/>
            <w:hideMark/>
          </w:tcPr>
          <w:p w14:paraId="25D8C305" w14:textId="77777777" w:rsidR="001851EC" w:rsidRPr="001851EC" w:rsidRDefault="001851EC" w:rsidP="001851EC">
            <w:pPr>
              <w:jc w:val="center"/>
              <w:rPr>
                <w:b/>
                <w:bCs/>
                <w:color w:val="000000"/>
                <w:sz w:val="22"/>
                <w:szCs w:val="22"/>
              </w:rPr>
            </w:pPr>
            <w:r w:rsidRPr="001851EC">
              <w:rPr>
                <w:b/>
                <w:bCs/>
                <w:color w:val="000000"/>
                <w:sz w:val="22"/>
                <w:szCs w:val="22"/>
              </w:rPr>
              <w:t>PL0402/03</w:t>
            </w:r>
          </w:p>
        </w:tc>
      </w:tr>
      <w:tr w:rsidR="001851EC" w:rsidRPr="001851EC" w14:paraId="580217B3" w14:textId="77777777" w:rsidTr="004F7FA2">
        <w:trPr>
          <w:trHeight w:val="240"/>
        </w:trPr>
        <w:tc>
          <w:tcPr>
            <w:tcW w:w="1747" w:type="dxa"/>
            <w:gridSpan w:val="2"/>
            <w:vMerge/>
            <w:vAlign w:val="center"/>
            <w:hideMark/>
          </w:tcPr>
          <w:p w14:paraId="2CF8111B" w14:textId="77777777" w:rsidR="001851EC" w:rsidRPr="001851EC" w:rsidRDefault="001851EC" w:rsidP="001851EC">
            <w:pPr>
              <w:jc w:val="center"/>
              <w:rPr>
                <w:b/>
                <w:bCs/>
                <w:color w:val="000000"/>
                <w:sz w:val="22"/>
                <w:szCs w:val="22"/>
              </w:rPr>
            </w:pPr>
          </w:p>
        </w:tc>
        <w:tc>
          <w:tcPr>
            <w:tcW w:w="1791" w:type="dxa"/>
            <w:shd w:val="clear" w:color="000000" w:fill="D9D9D9"/>
            <w:noWrap/>
            <w:vAlign w:val="center"/>
            <w:hideMark/>
          </w:tcPr>
          <w:p w14:paraId="43B501DD" w14:textId="77777777" w:rsidR="001851EC" w:rsidRPr="001851EC" w:rsidRDefault="001851EC" w:rsidP="001851EC">
            <w:pPr>
              <w:jc w:val="center"/>
              <w:rPr>
                <w:b/>
                <w:bCs/>
                <w:color w:val="000000"/>
                <w:sz w:val="22"/>
                <w:szCs w:val="22"/>
              </w:rPr>
            </w:pPr>
            <w:r w:rsidRPr="001851EC">
              <w:rPr>
                <w:b/>
                <w:bCs/>
                <w:color w:val="000000"/>
                <w:sz w:val="22"/>
                <w:szCs w:val="22"/>
              </w:rPr>
              <w:t>kod</w:t>
            </w:r>
          </w:p>
        </w:tc>
        <w:tc>
          <w:tcPr>
            <w:tcW w:w="6805" w:type="dxa"/>
            <w:gridSpan w:val="11"/>
            <w:shd w:val="clear" w:color="000000" w:fill="F2F2F2"/>
            <w:noWrap/>
            <w:vAlign w:val="center"/>
            <w:hideMark/>
          </w:tcPr>
          <w:p w14:paraId="121558F3" w14:textId="77777777" w:rsidR="001851EC" w:rsidRPr="001851EC" w:rsidRDefault="001851EC" w:rsidP="001851EC">
            <w:pPr>
              <w:jc w:val="center"/>
              <w:rPr>
                <w:b/>
                <w:bCs/>
                <w:color w:val="000000"/>
                <w:sz w:val="22"/>
                <w:szCs w:val="22"/>
              </w:rPr>
            </w:pPr>
            <w:r w:rsidRPr="001851EC">
              <w:rPr>
                <w:b/>
                <w:bCs/>
                <w:color w:val="000000"/>
                <w:sz w:val="22"/>
                <w:szCs w:val="22"/>
              </w:rPr>
              <w:t>PL0402_KPP*</w:t>
            </w:r>
          </w:p>
        </w:tc>
      </w:tr>
      <w:tr w:rsidR="001851EC" w:rsidRPr="001851EC" w14:paraId="2DBE97DC" w14:textId="77777777" w:rsidTr="004F7FA2">
        <w:trPr>
          <w:trHeight w:val="529"/>
        </w:trPr>
        <w:tc>
          <w:tcPr>
            <w:tcW w:w="1747" w:type="dxa"/>
            <w:gridSpan w:val="2"/>
            <w:vMerge/>
            <w:vAlign w:val="center"/>
            <w:hideMark/>
          </w:tcPr>
          <w:p w14:paraId="63541B6C" w14:textId="77777777" w:rsidR="001851EC" w:rsidRPr="001851EC" w:rsidRDefault="001851EC" w:rsidP="001851EC">
            <w:pPr>
              <w:jc w:val="center"/>
              <w:rPr>
                <w:b/>
                <w:bCs/>
                <w:sz w:val="22"/>
                <w:szCs w:val="22"/>
              </w:rPr>
            </w:pPr>
          </w:p>
        </w:tc>
        <w:tc>
          <w:tcPr>
            <w:tcW w:w="1791" w:type="dxa"/>
            <w:shd w:val="clear" w:color="000000" w:fill="D9D9D9"/>
            <w:noWrap/>
            <w:vAlign w:val="center"/>
            <w:hideMark/>
          </w:tcPr>
          <w:p w14:paraId="2CACDF91" w14:textId="77777777" w:rsidR="001851EC" w:rsidRPr="001851EC" w:rsidRDefault="001851EC" w:rsidP="001851EC">
            <w:pPr>
              <w:jc w:val="center"/>
              <w:rPr>
                <w:b/>
                <w:bCs/>
                <w:sz w:val="22"/>
                <w:szCs w:val="22"/>
              </w:rPr>
            </w:pPr>
            <w:r w:rsidRPr="001851EC">
              <w:rPr>
                <w:b/>
                <w:bCs/>
                <w:sz w:val="22"/>
                <w:szCs w:val="22"/>
              </w:rPr>
              <w:t>nazwa</w:t>
            </w:r>
          </w:p>
        </w:tc>
        <w:tc>
          <w:tcPr>
            <w:tcW w:w="6805" w:type="dxa"/>
            <w:gridSpan w:val="11"/>
            <w:shd w:val="clear" w:color="auto" w:fill="auto"/>
            <w:vAlign w:val="center"/>
            <w:hideMark/>
          </w:tcPr>
          <w:p w14:paraId="7F0995A3" w14:textId="77777777" w:rsidR="001851EC" w:rsidRPr="001851EC" w:rsidRDefault="001851EC" w:rsidP="001851EC">
            <w:pPr>
              <w:jc w:val="both"/>
              <w:rPr>
                <w:sz w:val="22"/>
                <w:szCs w:val="22"/>
              </w:rPr>
            </w:pPr>
            <w:r w:rsidRPr="001851EC">
              <w:rPr>
                <w:sz w:val="22"/>
                <w:szCs w:val="22"/>
              </w:rPr>
              <w:t>Prowadzenie kontroli przestrzegania przepisów ograniczających używanie paliw lub urządzeń do celów grzewczych oraz zakazu spalania odpadów</w:t>
            </w:r>
          </w:p>
        </w:tc>
      </w:tr>
      <w:tr w:rsidR="001851EC" w:rsidRPr="001851EC" w14:paraId="7589F1BF" w14:textId="77777777" w:rsidTr="004F7FA2">
        <w:trPr>
          <w:trHeight w:val="1530"/>
        </w:trPr>
        <w:tc>
          <w:tcPr>
            <w:tcW w:w="1747" w:type="dxa"/>
            <w:gridSpan w:val="2"/>
            <w:vMerge/>
            <w:vAlign w:val="center"/>
            <w:hideMark/>
          </w:tcPr>
          <w:p w14:paraId="03D4A054" w14:textId="77777777" w:rsidR="001851EC" w:rsidRPr="001851EC" w:rsidRDefault="001851EC" w:rsidP="001851EC">
            <w:pPr>
              <w:jc w:val="center"/>
              <w:rPr>
                <w:b/>
                <w:bCs/>
                <w:sz w:val="22"/>
                <w:szCs w:val="22"/>
              </w:rPr>
            </w:pPr>
          </w:p>
        </w:tc>
        <w:tc>
          <w:tcPr>
            <w:tcW w:w="1791" w:type="dxa"/>
            <w:shd w:val="clear" w:color="000000" w:fill="D9D9D9"/>
            <w:noWrap/>
            <w:vAlign w:val="center"/>
            <w:hideMark/>
          </w:tcPr>
          <w:p w14:paraId="0F175BFC" w14:textId="77777777" w:rsidR="001851EC" w:rsidRPr="001851EC" w:rsidRDefault="001851EC" w:rsidP="001851EC">
            <w:pPr>
              <w:jc w:val="center"/>
              <w:rPr>
                <w:b/>
                <w:bCs/>
                <w:sz w:val="22"/>
                <w:szCs w:val="22"/>
              </w:rPr>
            </w:pPr>
            <w:r w:rsidRPr="001851EC">
              <w:rPr>
                <w:b/>
                <w:bCs/>
                <w:sz w:val="22"/>
                <w:szCs w:val="22"/>
              </w:rPr>
              <w:t>opis</w:t>
            </w:r>
          </w:p>
        </w:tc>
        <w:tc>
          <w:tcPr>
            <w:tcW w:w="6805" w:type="dxa"/>
            <w:gridSpan w:val="11"/>
            <w:shd w:val="clear" w:color="auto" w:fill="auto"/>
            <w:vAlign w:val="center"/>
            <w:hideMark/>
          </w:tcPr>
          <w:p w14:paraId="05B66E2B" w14:textId="18313F3F" w:rsidR="000729C3" w:rsidRDefault="001851EC" w:rsidP="001851EC">
            <w:pPr>
              <w:rPr>
                <w:sz w:val="22"/>
                <w:szCs w:val="22"/>
              </w:rPr>
            </w:pPr>
            <w:r w:rsidRPr="001851EC">
              <w:rPr>
                <w:sz w:val="22"/>
                <w:szCs w:val="22"/>
              </w:rPr>
              <w:t>Działalność kontrolna powinna obejmować:</w:t>
            </w:r>
            <w:r w:rsidRPr="001851EC">
              <w:rPr>
                <w:sz w:val="22"/>
                <w:szCs w:val="22"/>
              </w:rPr>
              <w:br/>
              <w:t>- przestrzeganie zakazu spala</w:t>
            </w:r>
            <w:r w:rsidR="000729C3">
              <w:rPr>
                <w:sz w:val="22"/>
                <w:szCs w:val="22"/>
              </w:rPr>
              <w:t>nia odpadów w kotłach i piecach,</w:t>
            </w:r>
            <w:r w:rsidRPr="001851EC">
              <w:rPr>
                <w:sz w:val="22"/>
                <w:szCs w:val="22"/>
              </w:rPr>
              <w:br/>
              <w:t>- przestrzega</w:t>
            </w:r>
            <w:r w:rsidR="000729C3">
              <w:rPr>
                <w:sz w:val="22"/>
                <w:szCs w:val="22"/>
              </w:rPr>
              <w:t>nie zakazu wypalania traw i łąk,</w:t>
            </w:r>
            <w:r w:rsidRPr="001851EC">
              <w:rPr>
                <w:sz w:val="22"/>
                <w:szCs w:val="22"/>
              </w:rPr>
              <w:br/>
              <w:t xml:space="preserve">- przestrzeganie zapisów wynikających z tzw. uchwały antysmogowej, </w:t>
            </w:r>
            <w:r w:rsidR="001F6843">
              <w:rPr>
                <w:sz w:val="22"/>
                <w:szCs w:val="22"/>
              </w:rPr>
              <w:br/>
            </w:r>
            <w:r w:rsidR="000729C3">
              <w:rPr>
                <w:sz w:val="22"/>
                <w:szCs w:val="22"/>
              </w:rPr>
              <w:t xml:space="preserve">  </w:t>
            </w:r>
            <w:r w:rsidRPr="001851EC">
              <w:rPr>
                <w:sz w:val="22"/>
                <w:szCs w:val="22"/>
              </w:rPr>
              <w:t>o której mowa w ar</w:t>
            </w:r>
            <w:r w:rsidR="000729C3">
              <w:rPr>
                <w:sz w:val="22"/>
                <w:szCs w:val="22"/>
              </w:rPr>
              <w:t xml:space="preserve">t. 96 ustawy </w:t>
            </w:r>
            <w:proofErr w:type="spellStart"/>
            <w:r w:rsidR="000729C3">
              <w:rPr>
                <w:sz w:val="22"/>
                <w:szCs w:val="22"/>
              </w:rPr>
              <w:t>Poś</w:t>
            </w:r>
            <w:proofErr w:type="spellEnd"/>
            <w:r w:rsidR="000729C3">
              <w:rPr>
                <w:sz w:val="22"/>
                <w:szCs w:val="22"/>
              </w:rPr>
              <w:t xml:space="preserve"> obowiązującej </w:t>
            </w:r>
            <w:r w:rsidRPr="001851EC">
              <w:rPr>
                <w:sz w:val="22"/>
                <w:szCs w:val="22"/>
              </w:rPr>
              <w:t>na terenie strefy</w:t>
            </w:r>
          </w:p>
          <w:p w14:paraId="0E307F22" w14:textId="345420EA" w:rsidR="001851EC" w:rsidRPr="001851EC" w:rsidRDefault="000729C3" w:rsidP="001851EC">
            <w:pPr>
              <w:rPr>
                <w:sz w:val="22"/>
                <w:szCs w:val="22"/>
              </w:rPr>
            </w:pPr>
            <w:r>
              <w:rPr>
                <w:sz w:val="22"/>
                <w:szCs w:val="22"/>
              </w:rPr>
              <w:t xml:space="preserve">  </w:t>
            </w:r>
            <w:r w:rsidR="001851EC" w:rsidRPr="001851EC">
              <w:rPr>
                <w:sz w:val="22"/>
                <w:szCs w:val="22"/>
              </w:rPr>
              <w:t xml:space="preserve">miasto Toruń </w:t>
            </w:r>
          </w:p>
        </w:tc>
      </w:tr>
      <w:tr w:rsidR="001851EC" w:rsidRPr="001851EC" w14:paraId="2A4ECF0F" w14:textId="77777777" w:rsidTr="004F7FA2">
        <w:trPr>
          <w:trHeight w:val="283"/>
        </w:trPr>
        <w:tc>
          <w:tcPr>
            <w:tcW w:w="1747" w:type="dxa"/>
            <w:gridSpan w:val="2"/>
            <w:vMerge/>
            <w:vAlign w:val="center"/>
            <w:hideMark/>
          </w:tcPr>
          <w:p w14:paraId="480C27A5" w14:textId="77777777" w:rsidR="001851EC" w:rsidRPr="001851EC" w:rsidRDefault="001851EC" w:rsidP="001851EC">
            <w:pPr>
              <w:jc w:val="center"/>
              <w:rPr>
                <w:b/>
                <w:bCs/>
                <w:sz w:val="22"/>
                <w:szCs w:val="22"/>
              </w:rPr>
            </w:pPr>
          </w:p>
        </w:tc>
        <w:tc>
          <w:tcPr>
            <w:tcW w:w="1791" w:type="dxa"/>
            <w:shd w:val="clear" w:color="000000" w:fill="D9D9D9"/>
            <w:noWrap/>
            <w:vAlign w:val="center"/>
            <w:hideMark/>
          </w:tcPr>
          <w:p w14:paraId="1559B724" w14:textId="77777777" w:rsidR="001851EC" w:rsidRPr="001851EC" w:rsidRDefault="001851EC" w:rsidP="001851EC">
            <w:pPr>
              <w:jc w:val="center"/>
              <w:rPr>
                <w:b/>
                <w:bCs/>
                <w:sz w:val="22"/>
                <w:szCs w:val="22"/>
              </w:rPr>
            </w:pPr>
            <w:r w:rsidRPr="001851EC">
              <w:rPr>
                <w:b/>
                <w:bCs/>
                <w:sz w:val="22"/>
                <w:szCs w:val="22"/>
              </w:rPr>
              <w:t>klasyfikacja</w:t>
            </w:r>
          </w:p>
        </w:tc>
        <w:tc>
          <w:tcPr>
            <w:tcW w:w="6805" w:type="dxa"/>
            <w:gridSpan w:val="11"/>
            <w:shd w:val="clear" w:color="auto" w:fill="auto"/>
            <w:vAlign w:val="center"/>
            <w:hideMark/>
          </w:tcPr>
          <w:p w14:paraId="2DD39D85" w14:textId="77777777" w:rsidR="001851EC" w:rsidRPr="001851EC" w:rsidRDefault="001851EC" w:rsidP="001851EC">
            <w:pPr>
              <w:rPr>
                <w:sz w:val="22"/>
                <w:szCs w:val="22"/>
              </w:rPr>
            </w:pPr>
            <w:r w:rsidRPr="001851EC">
              <w:rPr>
                <w:sz w:val="22"/>
                <w:szCs w:val="22"/>
              </w:rPr>
              <w:t>inne</w:t>
            </w:r>
          </w:p>
        </w:tc>
      </w:tr>
      <w:tr w:rsidR="001851EC" w:rsidRPr="001851EC" w14:paraId="203C9A07" w14:textId="77777777" w:rsidTr="004F7FA2">
        <w:trPr>
          <w:trHeight w:val="240"/>
        </w:trPr>
        <w:tc>
          <w:tcPr>
            <w:tcW w:w="1747" w:type="dxa"/>
            <w:gridSpan w:val="2"/>
            <w:vMerge/>
            <w:vAlign w:val="center"/>
            <w:hideMark/>
          </w:tcPr>
          <w:p w14:paraId="2C6A40D3" w14:textId="77777777" w:rsidR="001851EC" w:rsidRPr="001851EC" w:rsidRDefault="001851EC" w:rsidP="001851EC">
            <w:pPr>
              <w:jc w:val="center"/>
              <w:rPr>
                <w:b/>
                <w:bCs/>
                <w:sz w:val="22"/>
                <w:szCs w:val="22"/>
              </w:rPr>
            </w:pPr>
          </w:p>
        </w:tc>
        <w:tc>
          <w:tcPr>
            <w:tcW w:w="1791" w:type="dxa"/>
            <w:shd w:val="clear" w:color="000000" w:fill="D9D9D9"/>
            <w:noWrap/>
            <w:vAlign w:val="center"/>
            <w:hideMark/>
          </w:tcPr>
          <w:p w14:paraId="0345B858" w14:textId="77777777" w:rsidR="001851EC" w:rsidRPr="001851EC" w:rsidRDefault="001851EC" w:rsidP="001851EC">
            <w:pPr>
              <w:jc w:val="center"/>
              <w:rPr>
                <w:b/>
                <w:bCs/>
                <w:sz w:val="22"/>
                <w:szCs w:val="22"/>
              </w:rPr>
            </w:pPr>
            <w:r w:rsidRPr="001851EC">
              <w:rPr>
                <w:b/>
                <w:bCs/>
                <w:sz w:val="22"/>
                <w:szCs w:val="22"/>
              </w:rPr>
              <w:t>kategoria</w:t>
            </w:r>
          </w:p>
        </w:tc>
        <w:tc>
          <w:tcPr>
            <w:tcW w:w="6805" w:type="dxa"/>
            <w:gridSpan w:val="11"/>
            <w:shd w:val="clear" w:color="auto" w:fill="auto"/>
            <w:noWrap/>
            <w:vAlign w:val="center"/>
            <w:hideMark/>
          </w:tcPr>
          <w:p w14:paraId="24BDCBB5" w14:textId="77777777" w:rsidR="001851EC" w:rsidRPr="001851EC" w:rsidRDefault="001851EC" w:rsidP="001851EC">
            <w:pPr>
              <w:rPr>
                <w:sz w:val="22"/>
                <w:szCs w:val="22"/>
              </w:rPr>
            </w:pPr>
            <w:r w:rsidRPr="001851EC">
              <w:rPr>
                <w:sz w:val="22"/>
                <w:szCs w:val="22"/>
              </w:rPr>
              <w:t>działania zintegrowane z Planem działań krótkoterminowych (PDK)</w:t>
            </w:r>
          </w:p>
        </w:tc>
      </w:tr>
      <w:tr w:rsidR="001851EC" w:rsidRPr="001851EC" w14:paraId="63591A90" w14:textId="77777777" w:rsidTr="004F7FA2">
        <w:trPr>
          <w:trHeight w:val="240"/>
        </w:trPr>
        <w:tc>
          <w:tcPr>
            <w:tcW w:w="1747" w:type="dxa"/>
            <w:gridSpan w:val="2"/>
            <w:vMerge/>
            <w:vAlign w:val="center"/>
            <w:hideMark/>
          </w:tcPr>
          <w:p w14:paraId="4FEDBCA8" w14:textId="77777777" w:rsidR="001851EC" w:rsidRPr="001851EC" w:rsidRDefault="001851EC" w:rsidP="001851EC">
            <w:pPr>
              <w:jc w:val="center"/>
              <w:rPr>
                <w:b/>
                <w:bCs/>
                <w:sz w:val="22"/>
                <w:szCs w:val="22"/>
              </w:rPr>
            </w:pPr>
          </w:p>
        </w:tc>
        <w:tc>
          <w:tcPr>
            <w:tcW w:w="1791" w:type="dxa"/>
            <w:shd w:val="clear" w:color="000000" w:fill="D9D9D9"/>
            <w:noWrap/>
            <w:vAlign w:val="center"/>
            <w:hideMark/>
          </w:tcPr>
          <w:p w14:paraId="6E6B691F" w14:textId="77777777" w:rsidR="001851EC" w:rsidRPr="001851EC" w:rsidRDefault="001851EC" w:rsidP="001851EC">
            <w:pPr>
              <w:jc w:val="center"/>
              <w:rPr>
                <w:b/>
                <w:bCs/>
                <w:sz w:val="22"/>
                <w:szCs w:val="22"/>
              </w:rPr>
            </w:pPr>
            <w:r w:rsidRPr="001851EC">
              <w:rPr>
                <w:b/>
                <w:bCs/>
                <w:sz w:val="22"/>
                <w:szCs w:val="22"/>
              </w:rPr>
              <w:t>lokalizacja</w:t>
            </w:r>
          </w:p>
        </w:tc>
        <w:tc>
          <w:tcPr>
            <w:tcW w:w="6805" w:type="dxa"/>
            <w:gridSpan w:val="11"/>
            <w:shd w:val="clear" w:color="auto" w:fill="auto"/>
            <w:noWrap/>
            <w:vAlign w:val="center"/>
            <w:hideMark/>
          </w:tcPr>
          <w:p w14:paraId="29ACC047" w14:textId="77777777" w:rsidR="001851EC" w:rsidRPr="001851EC" w:rsidRDefault="001851EC" w:rsidP="001851EC">
            <w:pPr>
              <w:rPr>
                <w:sz w:val="22"/>
                <w:szCs w:val="22"/>
              </w:rPr>
            </w:pPr>
            <w:r w:rsidRPr="001851EC">
              <w:rPr>
                <w:sz w:val="22"/>
                <w:szCs w:val="22"/>
              </w:rPr>
              <w:t>strefa miasto Toruń</w:t>
            </w:r>
          </w:p>
        </w:tc>
      </w:tr>
      <w:tr w:rsidR="001851EC" w:rsidRPr="00ED6F9E" w14:paraId="6136F5B1" w14:textId="77777777" w:rsidTr="004F7FA2">
        <w:trPr>
          <w:trHeight w:val="615"/>
        </w:trPr>
        <w:tc>
          <w:tcPr>
            <w:tcW w:w="3538" w:type="dxa"/>
            <w:gridSpan w:val="3"/>
            <w:shd w:val="clear" w:color="000000" w:fill="D9D9D9"/>
            <w:vAlign w:val="center"/>
            <w:hideMark/>
          </w:tcPr>
          <w:p w14:paraId="6C5CFE0C" w14:textId="77777777" w:rsidR="001851EC" w:rsidRPr="001851EC" w:rsidRDefault="001851EC" w:rsidP="001851EC">
            <w:pPr>
              <w:rPr>
                <w:b/>
                <w:bCs/>
                <w:sz w:val="22"/>
                <w:szCs w:val="22"/>
              </w:rPr>
            </w:pPr>
            <w:r w:rsidRPr="001851EC">
              <w:rPr>
                <w:b/>
                <w:bCs/>
                <w:sz w:val="22"/>
                <w:szCs w:val="22"/>
              </w:rPr>
              <w:t>kod(y) sytuacji przekroczenia</w:t>
            </w:r>
          </w:p>
        </w:tc>
        <w:tc>
          <w:tcPr>
            <w:tcW w:w="6805" w:type="dxa"/>
            <w:gridSpan w:val="11"/>
            <w:shd w:val="clear" w:color="auto" w:fill="auto"/>
            <w:vAlign w:val="center"/>
            <w:hideMark/>
          </w:tcPr>
          <w:p w14:paraId="468AF63D" w14:textId="77777777" w:rsidR="001851EC" w:rsidRPr="001851EC" w:rsidRDefault="001851EC" w:rsidP="001851EC">
            <w:pPr>
              <w:rPr>
                <w:sz w:val="22"/>
                <w:szCs w:val="22"/>
                <w:lang w:val="en-US"/>
              </w:rPr>
            </w:pPr>
            <w:r w:rsidRPr="001851EC">
              <w:rPr>
                <w:sz w:val="22"/>
                <w:szCs w:val="22"/>
                <w:lang w:val="en-US"/>
              </w:rPr>
              <w:t xml:space="preserve">0418TorPM10d01, 0418TorPM10d02, </w:t>
            </w:r>
            <w:r w:rsidRPr="001851EC">
              <w:rPr>
                <w:sz w:val="22"/>
                <w:szCs w:val="22"/>
                <w:lang w:val="en-US"/>
              </w:rPr>
              <w:br/>
              <w:t>PL_Kp_2021_PL0402_PM2,5_a_01;</w:t>
            </w:r>
          </w:p>
          <w:p w14:paraId="5C1560F1" w14:textId="77777777" w:rsidR="001851EC" w:rsidRPr="001851EC" w:rsidRDefault="001851EC" w:rsidP="001851EC">
            <w:pPr>
              <w:rPr>
                <w:sz w:val="22"/>
                <w:szCs w:val="22"/>
                <w:lang w:val="en-US"/>
              </w:rPr>
            </w:pPr>
            <w:r w:rsidRPr="001851EC">
              <w:rPr>
                <w:sz w:val="22"/>
                <w:szCs w:val="22"/>
                <w:lang w:val="en-US"/>
              </w:rPr>
              <w:t>PL_Kp_2021_PL0402_PM2,5_a_02;</w:t>
            </w:r>
          </w:p>
          <w:p w14:paraId="3B34F523" w14:textId="77777777" w:rsidR="001851EC" w:rsidRPr="001851EC" w:rsidRDefault="001851EC" w:rsidP="001851EC">
            <w:pPr>
              <w:rPr>
                <w:sz w:val="22"/>
                <w:szCs w:val="22"/>
                <w:lang w:val="en-US"/>
              </w:rPr>
            </w:pPr>
            <w:r w:rsidRPr="001851EC">
              <w:rPr>
                <w:sz w:val="22"/>
                <w:szCs w:val="22"/>
                <w:lang w:val="en-US"/>
              </w:rPr>
              <w:t>PL_Kp_2021_PL0402_PM2,5_a_03;</w:t>
            </w:r>
          </w:p>
          <w:p w14:paraId="79AD15A8" w14:textId="77777777" w:rsidR="001851EC" w:rsidRPr="001851EC" w:rsidRDefault="001851EC" w:rsidP="001851EC">
            <w:pPr>
              <w:rPr>
                <w:sz w:val="22"/>
                <w:szCs w:val="22"/>
                <w:lang w:val="en-US"/>
              </w:rPr>
            </w:pPr>
            <w:r w:rsidRPr="001851EC">
              <w:rPr>
                <w:sz w:val="22"/>
                <w:szCs w:val="22"/>
                <w:lang w:val="en-US"/>
              </w:rPr>
              <w:lastRenderedPageBreak/>
              <w:t>PL_Kp_2021_PL0402_PM2,5_a_04;</w:t>
            </w:r>
          </w:p>
          <w:p w14:paraId="0024B4FD" w14:textId="77777777" w:rsidR="001851EC" w:rsidRPr="001851EC" w:rsidRDefault="001851EC" w:rsidP="001851EC">
            <w:pPr>
              <w:rPr>
                <w:sz w:val="22"/>
                <w:szCs w:val="22"/>
                <w:lang w:val="en-US"/>
              </w:rPr>
            </w:pPr>
            <w:r w:rsidRPr="001851EC">
              <w:rPr>
                <w:sz w:val="22"/>
                <w:szCs w:val="22"/>
                <w:lang w:val="en-US"/>
              </w:rPr>
              <w:t>PL_Kp_2021_PL0402_PM2,5_a_05;</w:t>
            </w:r>
          </w:p>
          <w:p w14:paraId="1B3FF134" w14:textId="77777777" w:rsidR="001851EC" w:rsidRPr="001851EC" w:rsidRDefault="001851EC" w:rsidP="001851EC">
            <w:pPr>
              <w:rPr>
                <w:sz w:val="22"/>
                <w:szCs w:val="22"/>
                <w:lang w:val="en-US"/>
              </w:rPr>
            </w:pPr>
            <w:r w:rsidRPr="001851EC">
              <w:rPr>
                <w:sz w:val="22"/>
                <w:szCs w:val="22"/>
                <w:lang w:val="en-US"/>
              </w:rPr>
              <w:t>PL_Kp_2021_PL0402_PM2,5_a_06;</w:t>
            </w:r>
          </w:p>
          <w:p w14:paraId="7F152092" w14:textId="77777777" w:rsidR="001851EC" w:rsidRPr="001851EC" w:rsidRDefault="001851EC" w:rsidP="001851EC">
            <w:pPr>
              <w:rPr>
                <w:sz w:val="22"/>
                <w:szCs w:val="22"/>
                <w:lang w:val="en-US"/>
              </w:rPr>
            </w:pPr>
            <w:r w:rsidRPr="001851EC">
              <w:rPr>
                <w:sz w:val="22"/>
                <w:szCs w:val="22"/>
                <w:lang w:val="en-US"/>
              </w:rPr>
              <w:t>PL_Kp_2021_PL0402_PM2,5_a_07;</w:t>
            </w:r>
          </w:p>
          <w:p w14:paraId="688F709B" w14:textId="77777777" w:rsidR="001851EC" w:rsidRPr="001851EC" w:rsidRDefault="001851EC" w:rsidP="001851EC">
            <w:pPr>
              <w:rPr>
                <w:lang w:val="en-US"/>
              </w:rPr>
            </w:pPr>
            <w:r w:rsidRPr="001851EC">
              <w:rPr>
                <w:sz w:val="22"/>
                <w:szCs w:val="22"/>
                <w:lang w:val="en-US"/>
              </w:rPr>
              <w:t>PL_Kp_2021_PL0402_PM2,5_a_08</w:t>
            </w:r>
            <w:r w:rsidRPr="001851EC">
              <w:rPr>
                <w:lang w:val="en-US"/>
              </w:rPr>
              <w:t xml:space="preserve"> ;</w:t>
            </w:r>
          </w:p>
          <w:p w14:paraId="61DFD5FB" w14:textId="77777777" w:rsidR="001851EC" w:rsidRPr="001851EC" w:rsidRDefault="001851EC" w:rsidP="001851EC">
            <w:pPr>
              <w:rPr>
                <w:sz w:val="22"/>
                <w:szCs w:val="22"/>
                <w:lang w:val="en-US"/>
              </w:rPr>
            </w:pPr>
            <w:r w:rsidRPr="001851EC">
              <w:rPr>
                <w:sz w:val="22"/>
                <w:szCs w:val="22"/>
                <w:lang w:val="en-US"/>
              </w:rPr>
              <w:t>PL_Kp_2021_PL0402_B(a)P_a_01;</w:t>
            </w:r>
          </w:p>
          <w:p w14:paraId="6320D8B2" w14:textId="77777777" w:rsidR="001851EC" w:rsidRPr="001851EC" w:rsidRDefault="001851EC" w:rsidP="001851EC">
            <w:pPr>
              <w:rPr>
                <w:sz w:val="22"/>
                <w:szCs w:val="22"/>
                <w:lang w:val="en-US"/>
              </w:rPr>
            </w:pPr>
            <w:r w:rsidRPr="001851EC">
              <w:rPr>
                <w:sz w:val="22"/>
                <w:szCs w:val="22"/>
                <w:lang w:val="en-US"/>
              </w:rPr>
              <w:t>PL_Kp_2021_PL0402_B(a)P_a_02;</w:t>
            </w:r>
          </w:p>
          <w:p w14:paraId="7E260EAF" w14:textId="77777777" w:rsidR="001851EC" w:rsidRPr="001851EC" w:rsidRDefault="001851EC" w:rsidP="001851EC">
            <w:pPr>
              <w:rPr>
                <w:sz w:val="22"/>
                <w:szCs w:val="22"/>
                <w:lang w:val="en-US"/>
              </w:rPr>
            </w:pPr>
            <w:r w:rsidRPr="001851EC">
              <w:rPr>
                <w:sz w:val="22"/>
                <w:szCs w:val="22"/>
                <w:lang w:val="en-US"/>
              </w:rPr>
              <w:t>PL_Kp_2021_PL0402_B(a)P_a_03;</w:t>
            </w:r>
          </w:p>
          <w:p w14:paraId="150E509B" w14:textId="77777777" w:rsidR="001851EC" w:rsidRPr="001851EC" w:rsidRDefault="001851EC" w:rsidP="001851EC">
            <w:pPr>
              <w:rPr>
                <w:sz w:val="22"/>
                <w:szCs w:val="22"/>
                <w:lang w:val="en-US"/>
              </w:rPr>
            </w:pPr>
            <w:r w:rsidRPr="001851EC">
              <w:rPr>
                <w:sz w:val="22"/>
                <w:szCs w:val="22"/>
                <w:lang w:val="en-US"/>
              </w:rPr>
              <w:t>PL_Kp_2021_PL0402_B(a)P_a_04.</w:t>
            </w:r>
          </w:p>
        </w:tc>
      </w:tr>
      <w:tr w:rsidR="001851EC" w:rsidRPr="001851EC" w14:paraId="66FE62A0" w14:textId="77777777" w:rsidTr="004F7FA2">
        <w:trPr>
          <w:trHeight w:val="480"/>
        </w:trPr>
        <w:tc>
          <w:tcPr>
            <w:tcW w:w="3538" w:type="dxa"/>
            <w:gridSpan w:val="3"/>
            <w:shd w:val="clear" w:color="000000" w:fill="D9D9D9"/>
            <w:vAlign w:val="center"/>
            <w:hideMark/>
          </w:tcPr>
          <w:p w14:paraId="147C67A9" w14:textId="77777777" w:rsidR="001851EC" w:rsidRPr="001851EC" w:rsidRDefault="001851EC" w:rsidP="001851EC">
            <w:pPr>
              <w:rPr>
                <w:b/>
                <w:bCs/>
                <w:sz w:val="22"/>
                <w:szCs w:val="22"/>
              </w:rPr>
            </w:pPr>
            <w:r w:rsidRPr="001851EC">
              <w:rPr>
                <w:b/>
                <w:bCs/>
                <w:sz w:val="22"/>
                <w:szCs w:val="22"/>
              </w:rPr>
              <w:lastRenderedPageBreak/>
              <w:t>scenariusz oceny</w:t>
            </w:r>
          </w:p>
        </w:tc>
        <w:tc>
          <w:tcPr>
            <w:tcW w:w="6805" w:type="dxa"/>
            <w:gridSpan w:val="11"/>
            <w:shd w:val="clear" w:color="auto" w:fill="auto"/>
            <w:noWrap/>
            <w:vAlign w:val="center"/>
            <w:hideMark/>
          </w:tcPr>
          <w:p w14:paraId="03A18881" w14:textId="77777777" w:rsidR="001851EC" w:rsidRPr="001851EC" w:rsidRDefault="001851EC" w:rsidP="001851EC">
            <w:pPr>
              <w:rPr>
                <w:sz w:val="22"/>
                <w:szCs w:val="22"/>
              </w:rPr>
            </w:pPr>
            <w:r w:rsidRPr="001851EC">
              <w:rPr>
                <w:sz w:val="22"/>
                <w:szCs w:val="22"/>
              </w:rPr>
              <w:t>nie dotyczy</w:t>
            </w:r>
          </w:p>
        </w:tc>
      </w:tr>
      <w:tr w:rsidR="001851EC" w:rsidRPr="001851EC" w14:paraId="71111031" w14:textId="77777777" w:rsidTr="004F7FA2">
        <w:trPr>
          <w:trHeight w:val="855"/>
        </w:trPr>
        <w:tc>
          <w:tcPr>
            <w:tcW w:w="3538" w:type="dxa"/>
            <w:gridSpan w:val="3"/>
            <w:shd w:val="clear" w:color="000000" w:fill="D9D9D9"/>
            <w:vAlign w:val="center"/>
            <w:hideMark/>
          </w:tcPr>
          <w:p w14:paraId="481A82F2" w14:textId="77777777" w:rsidR="001851EC" w:rsidRPr="001851EC" w:rsidRDefault="001851EC" w:rsidP="001851EC">
            <w:pPr>
              <w:rPr>
                <w:b/>
                <w:bCs/>
                <w:sz w:val="22"/>
                <w:szCs w:val="22"/>
              </w:rPr>
            </w:pPr>
            <w:r w:rsidRPr="001851EC">
              <w:rPr>
                <w:b/>
                <w:bCs/>
                <w:sz w:val="22"/>
                <w:szCs w:val="22"/>
              </w:rPr>
              <w:t xml:space="preserve">szczebel administracyjny, </w:t>
            </w:r>
            <w:r w:rsidRPr="001851EC">
              <w:rPr>
                <w:b/>
                <w:bCs/>
                <w:sz w:val="22"/>
                <w:szCs w:val="22"/>
              </w:rPr>
              <w:br/>
              <w:t>na którym można podąć dany środek</w:t>
            </w:r>
          </w:p>
        </w:tc>
        <w:tc>
          <w:tcPr>
            <w:tcW w:w="6805" w:type="dxa"/>
            <w:gridSpan w:val="11"/>
            <w:shd w:val="clear" w:color="auto" w:fill="auto"/>
            <w:noWrap/>
            <w:vAlign w:val="center"/>
            <w:hideMark/>
          </w:tcPr>
          <w:p w14:paraId="3C1E4A31" w14:textId="77777777" w:rsidR="001851EC" w:rsidRPr="001851EC" w:rsidRDefault="001851EC" w:rsidP="001851EC">
            <w:pPr>
              <w:rPr>
                <w:sz w:val="22"/>
                <w:szCs w:val="22"/>
              </w:rPr>
            </w:pPr>
            <w:r w:rsidRPr="001851EC">
              <w:rPr>
                <w:color w:val="000000"/>
                <w:sz w:val="22"/>
                <w:szCs w:val="22"/>
              </w:rPr>
              <w:t>gminny / powiatowy</w:t>
            </w:r>
          </w:p>
        </w:tc>
      </w:tr>
      <w:tr w:rsidR="001851EC" w:rsidRPr="001851EC" w14:paraId="2B50547A" w14:textId="77777777" w:rsidTr="004F7FA2">
        <w:trPr>
          <w:trHeight w:val="240"/>
        </w:trPr>
        <w:tc>
          <w:tcPr>
            <w:tcW w:w="3538" w:type="dxa"/>
            <w:gridSpan w:val="3"/>
            <w:shd w:val="clear" w:color="000000" w:fill="D9D9D9"/>
            <w:vAlign w:val="center"/>
            <w:hideMark/>
          </w:tcPr>
          <w:p w14:paraId="36A71233" w14:textId="77777777" w:rsidR="001851EC" w:rsidRPr="001851EC" w:rsidRDefault="001851EC" w:rsidP="001851EC">
            <w:pPr>
              <w:rPr>
                <w:b/>
                <w:bCs/>
                <w:color w:val="000000"/>
                <w:sz w:val="22"/>
                <w:szCs w:val="22"/>
              </w:rPr>
            </w:pPr>
            <w:r w:rsidRPr="001851EC">
              <w:rPr>
                <w:b/>
                <w:bCs/>
                <w:color w:val="000000"/>
                <w:sz w:val="22"/>
                <w:szCs w:val="22"/>
              </w:rPr>
              <w:t>jednostka realizująca zadanie</w:t>
            </w:r>
          </w:p>
        </w:tc>
        <w:tc>
          <w:tcPr>
            <w:tcW w:w="6805" w:type="dxa"/>
            <w:gridSpan w:val="11"/>
            <w:shd w:val="clear" w:color="auto" w:fill="auto"/>
            <w:noWrap/>
            <w:vAlign w:val="center"/>
            <w:hideMark/>
          </w:tcPr>
          <w:p w14:paraId="427205AB" w14:textId="286C0A9C" w:rsidR="001851EC" w:rsidRPr="001851EC" w:rsidRDefault="000729C3" w:rsidP="001851EC">
            <w:pPr>
              <w:rPr>
                <w:color w:val="000000"/>
                <w:sz w:val="22"/>
                <w:szCs w:val="22"/>
              </w:rPr>
            </w:pPr>
            <w:r>
              <w:rPr>
                <w:color w:val="000000"/>
                <w:sz w:val="22"/>
                <w:szCs w:val="22"/>
              </w:rPr>
              <w:t>samorząd gminny</w:t>
            </w:r>
          </w:p>
        </w:tc>
      </w:tr>
      <w:tr w:rsidR="001851EC" w:rsidRPr="001851EC" w14:paraId="5CECAC28" w14:textId="77777777" w:rsidTr="004F7FA2">
        <w:trPr>
          <w:trHeight w:val="240"/>
        </w:trPr>
        <w:tc>
          <w:tcPr>
            <w:tcW w:w="3538" w:type="dxa"/>
            <w:gridSpan w:val="3"/>
            <w:shd w:val="clear" w:color="000000" w:fill="D9D9D9"/>
            <w:vAlign w:val="center"/>
            <w:hideMark/>
          </w:tcPr>
          <w:p w14:paraId="43C5A09D" w14:textId="77777777" w:rsidR="001851EC" w:rsidRPr="001851EC" w:rsidRDefault="001851EC" w:rsidP="001851EC">
            <w:pPr>
              <w:rPr>
                <w:b/>
                <w:bCs/>
                <w:color w:val="000000"/>
                <w:sz w:val="22"/>
                <w:szCs w:val="22"/>
              </w:rPr>
            </w:pPr>
            <w:r w:rsidRPr="001851EC">
              <w:rPr>
                <w:b/>
                <w:bCs/>
                <w:color w:val="000000"/>
                <w:sz w:val="22"/>
                <w:szCs w:val="22"/>
              </w:rPr>
              <w:t>zakres czasowy osiągnięcia redukcji stężeń</w:t>
            </w:r>
          </w:p>
        </w:tc>
        <w:tc>
          <w:tcPr>
            <w:tcW w:w="6805" w:type="dxa"/>
            <w:gridSpan w:val="11"/>
            <w:shd w:val="clear" w:color="auto" w:fill="auto"/>
            <w:noWrap/>
            <w:vAlign w:val="center"/>
            <w:hideMark/>
          </w:tcPr>
          <w:p w14:paraId="0FAF8E24" w14:textId="77777777" w:rsidR="001851EC" w:rsidRPr="001851EC" w:rsidRDefault="001851EC" w:rsidP="001851EC">
            <w:pPr>
              <w:rPr>
                <w:color w:val="000000"/>
                <w:sz w:val="22"/>
                <w:szCs w:val="22"/>
              </w:rPr>
            </w:pPr>
            <w:r w:rsidRPr="001851EC">
              <w:rPr>
                <w:color w:val="000000"/>
                <w:sz w:val="22"/>
                <w:szCs w:val="22"/>
              </w:rPr>
              <w:t>krótkoterminowe (typ I – poniżej jednego roku)</w:t>
            </w:r>
          </w:p>
        </w:tc>
      </w:tr>
      <w:tr w:rsidR="001851EC" w:rsidRPr="001851EC" w14:paraId="255CA62E" w14:textId="77777777" w:rsidTr="004F7FA2">
        <w:trPr>
          <w:cantSplit/>
          <w:trHeight w:val="1134"/>
        </w:trPr>
        <w:tc>
          <w:tcPr>
            <w:tcW w:w="1747" w:type="dxa"/>
            <w:gridSpan w:val="2"/>
            <w:vMerge w:val="restart"/>
            <w:shd w:val="clear" w:color="000000" w:fill="D9D9D9"/>
            <w:vAlign w:val="center"/>
            <w:hideMark/>
          </w:tcPr>
          <w:p w14:paraId="7E955365" w14:textId="77777777" w:rsidR="001851EC" w:rsidRPr="001851EC" w:rsidRDefault="001851EC" w:rsidP="001851EC">
            <w:pPr>
              <w:rPr>
                <w:b/>
                <w:bCs/>
                <w:color w:val="000000"/>
                <w:sz w:val="22"/>
                <w:szCs w:val="22"/>
              </w:rPr>
            </w:pPr>
            <w:r w:rsidRPr="001851EC">
              <w:rPr>
                <w:b/>
                <w:bCs/>
                <w:color w:val="000000"/>
                <w:sz w:val="22"/>
                <w:szCs w:val="22"/>
              </w:rPr>
              <w:t>szacunkowa wysokość kosztów realizacji działania PLN [tys. zł]</w:t>
            </w:r>
          </w:p>
        </w:tc>
        <w:tc>
          <w:tcPr>
            <w:tcW w:w="1791" w:type="dxa"/>
            <w:shd w:val="clear" w:color="000000" w:fill="D9D9D9"/>
            <w:noWrap/>
            <w:vAlign w:val="center"/>
            <w:hideMark/>
          </w:tcPr>
          <w:p w14:paraId="41AD33DD" w14:textId="77777777" w:rsidR="001851EC" w:rsidRPr="001851EC" w:rsidRDefault="001851EC" w:rsidP="001851EC">
            <w:pPr>
              <w:rPr>
                <w:b/>
                <w:bCs/>
                <w:color w:val="000000"/>
                <w:sz w:val="22"/>
                <w:szCs w:val="22"/>
              </w:rPr>
            </w:pPr>
            <w:r w:rsidRPr="001851EC">
              <w:rPr>
                <w:b/>
                <w:bCs/>
                <w:color w:val="000000"/>
                <w:sz w:val="22"/>
                <w:szCs w:val="22"/>
              </w:rPr>
              <w:t>rok</w:t>
            </w:r>
          </w:p>
        </w:tc>
        <w:tc>
          <w:tcPr>
            <w:tcW w:w="850" w:type="dxa"/>
            <w:shd w:val="clear" w:color="000000" w:fill="F2F2F2"/>
            <w:noWrap/>
            <w:vAlign w:val="center"/>
            <w:hideMark/>
          </w:tcPr>
          <w:p w14:paraId="2CAB8DF6" w14:textId="77777777" w:rsidR="001851EC" w:rsidRPr="001851EC" w:rsidRDefault="001851EC" w:rsidP="001851EC">
            <w:pPr>
              <w:jc w:val="center"/>
              <w:rPr>
                <w:b/>
                <w:bCs/>
                <w:color w:val="000000"/>
                <w:sz w:val="20"/>
                <w:szCs w:val="20"/>
              </w:rPr>
            </w:pPr>
            <w:r w:rsidRPr="001851EC">
              <w:rPr>
                <w:b/>
                <w:bCs/>
                <w:color w:val="000000"/>
                <w:sz w:val="20"/>
                <w:szCs w:val="20"/>
              </w:rPr>
              <w:t>2020</w:t>
            </w:r>
          </w:p>
        </w:tc>
        <w:tc>
          <w:tcPr>
            <w:tcW w:w="850" w:type="dxa"/>
            <w:shd w:val="clear" w:color="000000" w:fill="F2F2F2"/>
            <w:noWrap/>
            <w:vAlign w:val="center"/>
            <w:hideMark/>
          </w:tcPr>
          <w:p w14:paraId="4C71E6B1" w14:textId="77777777" w:rsidR="001851EC" w:rsidRPr="001851EC" w:rsidRDefault="001851EC" w:rsidP="001851EC">
            <w:pPr>
              <w:jc w:val="center"/>
              <w:rPr>
                <w:b/>
                <w:bCs/>
                <w:color w:val="000000"/>
                <w:sz w:val="20"/>
                <w:szCs w:val="20"/>
              </w:rPr>
            </w:pPr>
            <w:r w:rsidRPr="001851EC">
              <w:rPr>
                <w:b/>
                <w:bCs/>
                <w:color w:val="000000"/>
                <w:sz w:val="20"/>
                <w:szCs w:val="20"/>
              </w:rPr>
              <w:t>2021</w:t>
            </w:r>
          </w:p>
        </w:tc>
        <w:tc>
          <w:tcPr>
            <w:tcW w:w="852" w:type="dxa"/>
            <w:gridSpan w:val="2"/>
            <w:shd w:val="clear" w:color="000000" w:fill="F2F2F2"/>
            <w:noWrap/>
            <w:vAlign w:val="center"/>
            <w:hideMark/>
          </w:tcPr>
          <w:p w14:paraId="48ABE35A" w14:textId="77777777" w:rsidR="001851EC" w:rsidRPr="001851EC" w:rsidRDefault="001851EC" w:rsidP="001851EC">
            <w:pPr>
              <w:jc w:val="center"/>
              <w:rPr>
                <w:b/>
                <w:bCs/>
                <w:color w:val="000000"/>
                <w:sz w:val="20"/>
                <w:szCs w:val="20"/>
              </w:rPr>
            </w:pPr>
            <w:r w:rsidRPr="001851EC">
              <w:rPr>
                <w:b/>
                <w:bCs/>
                <w:color w:val="000000"/>
                <w:sz w:val="20"/>
                <w:szCs w:val="20"/>
              </w:rPr>
              <w:t>2022</w:t>
            </w:r>
          </w:p>
        </w:tc>
        <w:tc>
          <w:tcPr>
            <w:tcW w:w="568" w:type="dxa"/>
            <w:shd w:val="clear" w:color="000000" w:fill="F2F2F2"/>
            <w:noWrap/>
            <w:vAlign w:val="center"/>
            <w:hideMark/>
          </w:tcPr>
          <w:p w14:paraId="053DBF60" w14:textId="77777777" w:rsidR="001851EC" w:rsidRPr="001851EC" w:rsidRDefault="001851EC" w:rsidP="001851EC">
            <w:pPr>
              <w:jc w:val="center"/>
              <w:rPr>
                <w:b/>
                <w:bCs/>
                <w:color w:val="000000"/>
                <w:sz w:val="20"/>
                <w:szCs w:val="20"/>
              </w:rPr>
            </w:pPr>
            <w:r w:rsidRPr="001851EC">
              <w:rPr>
                <w:b/>
                <w:bCs/>
                <w:color w:val="000000"/>
                <w:sz w:val="20"/>
                <w:szCs w:val="20"/>
              </w:rPr>
              <w:t>2023</w:t>
            </w:r>
          </w:p>
        </w:tc>
        <w:tc>
          <w:tcPr>
            <w:tcW w:w="567" w:type="dxa"/>
            <w:shd w:val="clear" w:color="000000" w:fill="F2F2F2"/>
            <w:noWrap/>
            <w:vAlign w:val="center"/>
            <w:hideMark/>
          </w:tcPr>
          <w:p w14:paraId="2CE38AE3" w14:textId="77777777" w:rsidR="001851EC" w:rsidRPr="001851EC" w:rsidRDefault="001851EC" w:rsidP="001851EC">
            <w:pPr>
              <w:jc w:val="center"/>
              <w:rPr>
                <w:b/>
                <w:bCs/>
                <w:color w:val="000000"/>
                <w:sz w:val="20"/>
                <w:szCs w:val="20"/>
              </w:rPr>
            </w:pPr>
            <w:r w:rsidRPr="001851EC">
              <w:rPr>
                <w:b/>
                <w:bCs/>
                <w:color w:val="000000"/>
                <w:sz w:val="20"/>
                <w:szCs w:val="20"/>
              </w:rPr>
              <w:t>2024</w:t>
            </w:r>
          </w:p>
        </w:tc>
        <w:tc>
          <w:tcPr>
            <w:tcW w:w="567" w:type="dxa"/>
            <w:shd w:val="clear" w:color="000000" w:fill="F2F2F2"/>
            <w:noWrap/>
            <w:vAlign w:val="center"/>
            <w:hideMark/>
          </w:tcPr>
          <w:p w14:paraId="3053E51B" w14:textId="77777777" w:rsidR="001851EC" w:rsidRPr="001851EC" w:rsidRDefault="001851EC" w:rsidP="001851EC">
            <w:pPr>
              <w:jc w:val="center"/>
              <w:rPr>
                <w:b/>
                <w:bCs/>
                <w:color w:val="000000"/>
                <w:sz w:val="20"/>
                <w:szCs w:val="20"/>
              </w:rPr>
            </w:pPr>
            <w:r w:rsidRPr="001851EC">
              <w:rPr>
                <w:b/>
                <w:bCs/>
                <w:color w:val="000000"/>
                <w:sz w:val="20"/>
                <w:szCs w:val="20"/>
              </w:rPr>
              <w:t>2025</w:t>
            </w:r>
          </w:p>
        </w:tc>
        <w:tc>
          <w:tcPr>
            <w:tcW w:w="567" w:type="dxa"/>
            <w:shd w:val="clear" w:color="000000" w:fill="F2F2F2"/>
            <w:noWrap/>
            <w:vAlign w:val="center"/>
            <w:hideMark/>
          </w:tcPr>
          <w:p w14:paraId="1D8910F5" w14:textId="77777777" w:rsidR="001851EC" w:rsidRPr="001851EC" w:rsidRDefault="001851EC" w:rsidP="001851EC">
            <w:pPr>
              <w:jc w:val="center"/>
              <w:rPr>
                <w:b/>
                <w:bCs/>
                <w:color w:val="000000"/>
                <w:sz w:val="20"/>
                <w:szCs w:val="20"/>
              </w:rPr>
            </w:pPr>
            <w:r w:rsidRPr="001851EC">
              <w:rPr>
                <w:b/>
                <w:bCs/>
                <w:color w:val="000000"/>
                <w:sz w:val="20"/>
                <w:szCs w:val="20"/>
              </w:rPr>
              <w:t>2026</w:t>
            </w:r>
          </w:p>
        </w:tc>
        <w:tc>
          <w:tcPr>
            <w:tcW w:w="567" w:type="dxa"/>
            <w:shd w:val="clear" w:color="000000" w:fill="F2F2F2"/>
            <w:vAlign w:val="center"/>
          </w:tcPr>
          <w:p w14:paraId="2E5C39CF" w14:textId="77777777" w:rsidR="001851EC" w:rsidRPr="001851EC" w:rsidRDefault="001851EC" w:rsidP="001851EC">
            <w:pPr>
              <w:jc w:val="center"/>
              <w:rPr>
                <w:b/>
                <w:bCs/>
                <w:color w:val="000000"/>
                <w:sz w:val="20"/>
                <w:szCs w:val="20"/>
              </w:rPr>
            </w:pPr>
            <w:r w:rsidRPr="001851EC">
              <w:rPr>
                <w:b/>
                <w:bCs/>
                <w:color w:val="000000"/>
                <w:sz w:val="20"/>
                <w:szCs w:val="20"/>
              </w:rPr>
              <w:t>2027</w:t>
            </w:r>
          </w:p>
        </w:tc>
        <w:tc>
          <w:tcPr>
            <w:tcW w:w="567" w:type="dxa"/>
            <w:shd w:val="clear" w:color="000000" w:fill="F2F2F2"/>
            <w:vAlign w:val="center"/>
          </w:tcPr>
          <w:p w14:paraId="23227385" w14:textId="77777777" w:rsidR="001851EC" w:rsidRPr="001851EC" w:rsidRDefault="001851EC" w:rsidP="001851EC">
            <w:pPr>
              <w:jc w:val="center"/>
              <w:rPr>
                <w:b/>
                <w:bCs/>
                <w:color w:val="000000"/>
                <w:sz w:val="20"/>
                <w:szCs w:val="20"/>
              </w:rPr>
            </w:pPr>
            <w:r w:rsidRPr="001851EC">
              <w:rPr>
                <w:b/>
                <w:bCs/>
                <w:color w:val="000000"/>
                <w:sz w:val="20"/>
                <w:szCs w:val="20"/>
              </w:rPr>
              <w:t>2028</w:t>
            </w:r>
          </w:p>
        </w:tc>
        <w:tc>
          <w:tcPr>
            <w:tcW w:w="850" w:type="dxa"/>
            <w:shd w:val="clear" w:color="000000" w:fill="F2F2F2"/>
            <w:noWrap/>
            <w:vAlign w:val="center"/>
            <w:hideMark/>
          </w:tcPr>
          <w:p w14:paraId="7BB68D6E" w14:textId="77777777" w:rsidR="001851EC" w:rsidRPr="001851EC" w:rsidRDefault="001851EC" w:rsidP="001851EC">
            <w:pPr>
              <w:jc w:val="center"/>
              <w:rPr>
                <w:b/>
                <w:bCs/>
                <w:color w:val="000000"/>
                <w:sz w:val="20"/>
                <w:szCs w:val="20"/>
              </w:rPr>
            </w:pPr>
            <w:r w:rsidRPr="001851EC">
              <w:rPr>
                <w:b/>
                <w:bCs/>
                <w:color w:val="000000"/>
                <w:sz w:val="20"/>
                <w:szCs w:val="20"/>
              </w:rPr>
              <w:t>łącznie</w:t>
            </w:r>
          </w:p>
        </w:tc>
      </w:tr>
      <w:tr w:rsidR="001851EC" w:rsidRPr="001851EC" w14:paraId="4767BB09" w14:textId="77777777" w:rsidTr="004F7FA2">
        <w:trPr>
          <w:trHeight w:val="209"/>
        </w:trPr>
        <w:tc>
          <w:tcPr>
            <w:tcW w:w="1747" w:type="dxa"/>
            <w:gridSpan w:val="2"/>
            <w:vMerge/>
            <w:vAlign w:val="center"/>
          </w:tcPr>
          <w:p w14:paraId="6E5FF7DE" w14:textId="77777777" w:rsidR="001851EC" w:rsidRPr="001851EC" w:rsidRDefault="001851EC" w:rsidP="001851EC">
            <w:pPr>
              <w:rPr>
                <w:b/>
                <w:bCs/>
                <w:color w:val="000000"/>
                <w:sz w:val="22"/>
                <w:szCs w:val="22"/>
              </w:rPr>
            </w:pPr>
          </w:p>
        </w:tc>
        <w:tc>
          <w:tcPr>
            <w:tcW w:w="1791" w:type="dxa"/>
            <w:shd w:val="clear" w:color="000000" w:fill="D9D9D9"/>
            <w:noWrap/>
            <w:vAlign w:val="center"/>
          </w:tcPr>
          <w:p w14:paraId="72B4F296" w14:textId="77777777" w:rsidR="001851EC" w:rsidRPr="001851EC" w:rsidRDefault="001851EC" w:rsidP="001851EC">
            <w:pPr>
              <w:rPr>
                <w:b/>
                <w:bCs/>
                <w:color w:val="000000"/>
                <w:sz w:val="22"/>
                <w:szCs w:val="22"/>
              </w:rPr>
            </w:pPr>
            <w:r w:rsidRPr="001851EC">
              <w:rPr>
                <w:b/>
                <w:bCs/>
                <w:color w:val="000000"/>
                <w:sz w:val="22"/>
                <w:szCs w:val="22"/>
              </w:rPr>
              <w:t>PM10</w:t>
            </w:r>
          </w:p>
        </w:tc>
        <w:tc>
          <w:tcPr>
            <w:tcW w:w="850" w:type="dxa"/>
            <w:shd w:val="clear" w:color="auto" w:fill="auto"/>
            <w:noWrap/>
            <w:vAlign w:val="center"/>
          </w:tcPr>
          <w:p w14:paraId="22CB56E9" w14:textId="77777777" w:rsidR="001851EC" w:rsidRPr="001851EC" w:rsidRDefault="001851EC" w:rsidP="001851EC">
            <w:pPr>
              <w:jc w:val="center"/>
              <w:rPr>
                <w:color w:val="000000"/>
                <w:sz w:val="20"/>
                <w:szCs w:val="20"/>
              </w:rPr>
            </w:pPr>
            <w:r w:rsidRPr="001851EC">
              <w:rPr>
                <w:color w:val="000000"/>
                <w:sz w:val="20"/>
                <w:szCs w:val="20"/>
              </w:rPr>
              <w:t>30</w:t>
            </w:r>
          </w:p>
        </w:tc>
        <w:tc>
          <w:tcPr>
            <w:tcW w:w="850" w:type="dxa"/>
            <w:shd w:val="clear" w:color="auto" w:fill="auto"/>
            <w:noWrap/>
            <w:vAlign w:val="center"/>
          </w:tcPr>
          <w:p w14:paraId="6DD1EA34" w14:textId="77777777" w:rsidR="001851EC" w:rsidRPr="001851EC" w:rsidRDefault="001851EC" w:rsidP="001851EC">
            <w:pPr>
              <w:jc w:val="center"/>
              <w:rPr>
                <w:color w:val="000000"/>
                <w:sz w:val="20"/>
                <w:szCs w:val="20"/>
              </w:rPr>
            </w:pPr>
            <w:r w:rsidRPr="001851EC">
              <w:rPr>
                <w:color w:val="000000"/>
                <w:sz w:val="20"/>
                <w:szCs w:val="20"/>
              </w:rPr>
              <w:t>30</w:t>
            </w:r>
          </w:p>
        </w:tc>
        <w:tc>
          <w:tcPr>
            <w:tcW w:w="852" w:type="dxa"/>
            <w:gridSpan w:val="2"/>
            <w:shd w:val="clear" w:color="auto" w:fill="auto"/>
            <w:noWrap/>
            <w:vAlign w:val="center"/>
          </w:tcPr>
          <w:p w14:paraId="2912CA9F" w14:textId="77777777" w:rsidR="001851EC" w:rsidRPr="001851EC" w:rsidRDefault="001851EC" w:rsidP="001851EC">
            <w:pPr>
              <w:jc w:val="center"/>
              <w:rPr>
                <w:color w:val="000000"/>
                <w:sz w:val="20"/>
                <w:szCs w:val="20"/>
              </w:rPr>
            </w:pPr>
            <w:r w:rsidRPr="001851EC">
              <w:rPr>
                <w:color w:val="000000"/>
                <w:sz w:val="20"/>
                <w:szCs w:val="20"/>
              </w:rPr>
              <w:t>30</w:t>
            </w:r>
          </w:p>
        </w:tc>
        <w:tc>
          <w:tcPr>
            <w:tcW w:w="568" w:type="dxa"/>
            <w:vMerge w:val="restart"/>
            <w:shd w:val="clear" w:color="auto" w:fill="auto"/>
            <w:noWrap/>
            <w:vAlign w:val="center"/>
          </w:tcPr>
          <w:p w14:paraId="50F407CF" w14:textId="77777777" w:rsidR="001851EC" w:rsidRPr="001851EC" w:rsidRDefault="001851EC" w:rsidP="001851EC">
            <w:pPr>
              <w:jc w:val="center"/>
              <w:rPr>
                <w:color w:val="000000"/>
                <w:sz w:val="20"/>
                <w:szCs w:val="20"/>
              </w:rPr>
            </w:pPr>
            <w:r w:rsidRPr="001851EC">
              <w:rPr>
                <w:color w:val="000000"/>
                <w:sz w:val="20"/>
                <w:szCs w:val="20"/>
              </w:rPr>
              <w:t>30</w:t>
            </w:r>
          </w:p>
        </w:tc>
        <w:tc>
          <w:tcPr>
            <w:tcW w:w="567" w:type="dxa"/>
            <w:vMerge w:val="restart"/>
            <w:shd w:val="clear" w:color="auto" w:fill="auto"/>
            <w:noWrap/>
            <w:vAlign w:val="center"/>
          </w:tcPr>
          <w:p w14:paraId="3CDC6611" w14:textId="77777777" w:rsidR="001851EC" w:rsidRPr="001851EC" w:rsidRDefault="001851EC" w:rsidP="001851EC">
            <w:pPr>
              <w:jc w:val="center"/>
              <w:rPr>
                <w:color w:val="000000"/>
                <w:sz w:val="20"/>
                <w:szCs w:val="20"/>
              </w:rPr>
            </w:pPr>
            <w:r w:rsidRPr="001851EC">
              <w:rPr>
                <w:color w:val="000000"/>
                <w:sz w:val="20"/>
                <w:szCs w:val="20"/>
              </w:rPr>
              <w:t>360</w:t>
            </w:r>
          </w:p>
        </w:tc>
        <w:tc>
          <w:tcPr>
            <w:tcW w:w="567" w:type="dxa"/>
            <w:vMerge w:val="restart"/>
            <w:shd w:val="clear" w:color="auto" w:fill="auto"/>
            <w:noWrap/>
            <w:vAlign w:val="center"/>
          </w:tcPr>
          <w:p w14:paraId="6E447A28" w14:textId="77777777" w:rsidR="001851EC" w:rsidRPr="001851EC" w:rsidRDefault="001851EC" w:rsidP="001851EC">
            <w:pPr>
              <w:jc w:val="center"/>
              <w:rPr>
                <w:color w:val="000000"/>
                <w:sz w:val="20"/>
                <w:szCs w:val="20"/>
              </w:rPr>
            </w:pPr>
            <w:r w:rsidRPr="001851EC">
              <w:rPr>
                <w:color w:val="000000"/>
                <w:sz w:val="20"/>
                <w:szCs w:val="20"/>
              </w:rPr>
              <w:t>360</w:t>
            </w:r>
          </w:p>
        </w:tc>
        <w:tc>
          <w:tcPr>
            <w:tcW w:w="567" w:type="dxa"/>
            <w:vMerge w:val="restart"/>
            <w:shd w:val="clear" w:color="auto" w:fill="auto"/>
            <w:noWrap/>
            <w:vAlign w:val="center"/>
          </w:tcPr>
          <w:p w14:paraId="540F4485" w14:textId="77777777" w:rsidR="001851EC" w:rsidRPr="001851EC" w:rsidRDefault="001851EC" w:rsidP="001851EC">
            <w:pPr>
              <w:jc w:val="center"/>
              <w:rPr>
                <w:color w:val="000000"/>
                <w:sz w:val="20"/>
                <w:szCs w:val="20"/>
              </w:rPr>
            </w:pPr>
            <w:r w:rsidRPr="001851EC">
              <w:rPr>
                <w:color w:val="000000"/>
                <w:sz w:val="20"/>
                <w:szCs w:val="20"/>
              </w:rPr>
              <w:t>360</w:t>
            </w:r>
          </w:p>
        </w:tc>
        <w:tc>
          <w:tcPr>
            <w:tcW w:w="567" w:type="dxa"/>
            <w:shd w:val="clear" w:color="auto" w:fill="auto"/>
            <w:vAlign w:val="center"/>
          </w:tcPr>
          <w:p w14:paraId="68C4830C" w14:textId="77777777" w:rsidR="001851EC" w:rsidRPr="001851EC" w:rsidRDefault="001851EC" w:rsidP="001851EC">
            <w:pPr>
              <w:jc w:val="center"/>
              <w:rPr>
                <w:color w:val="000000"/>
                <w:sz w:val="20"/>
                <w:szCs w:val="20"/>
              </w:rPr>
            </w:pPr>
            <w:r w:rsidRPr="001851EC">
              <w:rPr>
                <w:color w:val="000000"/>
                <w:sz w:val="20"/>
                <w:szCs w:val="20"/>
              </w:rPr>
              <w:t>-</w:t>
            </w:r>
          </w:p>
        </w:tc>
        <w:tc>
          <w:tcPr>
            <w:tcW w:w="567" w:type="dxa"/>
            <w:shd w:val="clear" w:color="auto" w:fill="auto"/>
            <w:vAlign w:val="center"/>
          </w:tcPr>
          <w:p w14:paraId="55E4504E" w14:textId="77777777" w:rsidR="001851EC" w:rsidRPr="001851EC" w:rsidRDefault="001851EC" w:rsidP="001851EC">
            <w:pPr>
              <w:jc w:val="center"/>
              <w:rPr>
                <w:color w:val="000000"/>
                <w:sz w:val="20"/>
                <w:szCs w:val="20"/>
              </w:rPr>
            </w:pPr>
            <w:r w:rsidRPr="001851EC">
              <w:rPr>
                <w:color w:val="000000"/>
                <w:sz w:val="20"/>
                <w:szCs w:val="20"/>
              </w:rPr>
              <w:t>-</w:t>
            </w:r>
          </w:p>
        </w:tc>
        <w:tc>
          <w:tcPr>
            <w:tcW w:w="850" w:type="dxa"/>
            <w:vMerge w:val="restart"/>
            <w:shd w:val="clear" w:color="auto" w:fill="auto"/>
            <w:noWrap/>
            <w:vAlign w:val="center"/>
          </w:tcPr>
          <w:p w14:paraId="32E99E39" w14:textId="77777777" w:rsidR="001851EC" w:rsidRPr="001851EC" w:rsidRDefault="001851EC" w:rsidP="001851EC">
            <w:pPr>
              <w:jc w:val="center"/>
              <w:rPr>
                <w:color w:val="000000"/>
                <w:sz w:val="20"/>
                <w:szCs w:val="20"/>
              </w:rPr>
            </w:pPr>
            <w:r w:rsidRPr="001851EC">
              <w:rPr>
                <w:color w:val="000000"/>
                <w:sz w:val="20"/>
                <w:szCs w:val="20"/>
              </w:rPr>
              <w:t>1 920</w:t>
            </w:r>
          </w:p>
        </w:tc>
      </w:tr>
      <w:tr w:rsidR="001851EC" w:rsidRPr="001851EC" w14:paraId="02CEC2EA" w14:textId="77777777" w:rsidTr="004F7FA2">
        <w:trPr>
          <w:trHeight w:val="368"/>
        </w:trPr>
        <w:tc>
          <w:tcPr>
            <w:tcW w:w="1747" w:type="dxa"/>
            <w:gridSpan w:val="2"/>
            <w:vMerge/>
            <w:vAlign w:val="center"/>
            <w:hideMark/>
          </w:tcPr>
          <w:p w14:paraId="717F294D" w14:textId="77777777" w:rsidR="001851EC" w:rsidRPr="001851EC" w:rsidRDefault="001851EC" w:rsidP="001851EC">
            <w:pPr>
              <w:rPr>
                <w:b/>
                <w:bCs/>
                <w:color w:val="000000"/>
                <w:sz w:val="22"/>
                <w:szCs w:val="22"/>
              </w:rPr>
            </w:pPr>
          </w:p>
        </w:tc>
        <w:tc>
          <w:tcPr>
            <w:tcW w:w="1791" w:type="dxa"/>
            <w:shd w:val="clear" w:color="000000" w:fill="D9D9D9"/>
            <w:noWrap/>
            <w:vAlign w:val="center"/>
            <w:hideMark/>
          </w:tcPr>
          <w:p w14:paraId="3660516E" w14:textId="77777777" w:rsidR="001851EC" w:rsidRPr="001851EC" w:rsidRDefault="001851EC" w:rsidP="001851EC">
            <w:pPr>
              <w:rPr>
                <w:b/>
                <w:bCs/>
                <w:color w:val="000000"/>
                <w:sz w:val="22"/>
                <w:szCs w:val="22"/>
              </w:rPr>
            </w:pPr>
            <w:r w:rsidRPr="001851EC">
              <w:rPr>
                <w:b/>
                <w:bCs/>
                <w:color w:val="000000"/>
                <w:sz w:val="22"/>
                <w:szCs w:val="22"/>
              </w:rPr>
              <w:t>PM2,5/B(a)P</w:t>
            </w:r>
          </w:p>
        </w:tc>
        <w:tc>
          <w:tcPr>
            <w:tcW w:w="850" w:type="dxa"/>
            <w:shd w:val="clear" w:color="auto" w:fill="auto"/>
            <w:noWrap/>
            <w:vAlign w:val="center"/>
            <w:hideMark/>
          </w:tcPr>
          <w:p w14:paraId="2820B683" w14:textId="77777777" w:rsidR="001851EC" w:rsidRPr="001851EC" w:rsidRDefault="001851EC" w:rsidP="001851EC">
            <w:pPr>
              <w:jc w:val="center"/>
              <w:rPr>
                <w:color w:val="000000"/>
                <w:sz w:val="20"/>
                <w:szCs w:val="20"/>
              </w:rPr>
            </w:pPr>
            <w:r w:rsidRPr="001851EC">
              <w:rPr>
                <w:color w:val="000000"/>
                <w:sz w:val="20"/>
                <w:szCs w:val="20"/>
              </w:rPr>
              <w:t>-</w:t>
            </w:r>
          </w:p>
        </w:tc>
        <w:tc>
          <w:tcPr>
            <w:tcW w:w="850" w:type="dxa"/>
            <w:shd w:val="clear" w:color="auto" w:fill="auto"/>
            <w:noWrap/>
            <w:vAlign w:val="center"/>
            <w:hideMark/>
          </w:tcPr>
          <w:p w14:paraId="0A06995C" w14:textId="77777777" w:rsidR="001851EC" w:rsidRPr="001851EC" w:rsidRDefault="001851EC" w:rsidP="001851EC">
            <w:pPr>
              <w:jc w:val="center"/>
              <w:rPr>
                <w:color w:val="000000"/>
                <w:sz w:val="20"/>
                <w:szCs w:val="20"/>
              </w:rPr>
            </w:pPr>
            <w:r w:rsidRPr="001851EC">
              <w:rPr>
                <w:color w:val="000000"/>
                <w:sz w:val="20"/>
                <w:szCs w:val="20"/>
              </w:rPr>
              <w:t>-</w:t>
            </w:r>
          </w:p>
        </w:tc>
        <w:tc>
          <w:tcPr>
            <w:tcW w:w="852" w:type="dxa"/>
            <w:gridSpan w:val="2"/>
            <w:shd w:val="clear" w:color="auto" w:fill="auto"/>
            <w:noWrap/>
            <w:vAlign w:val="center"/>
            <w:hideMark/>
          </w:tcPr>
          <w:p w14:paraId="3A3602C3" w14:textId="77777777" w:rsidR="001851EC" w:rsidRPr="001851EC" w:rsidRDefault="001851EC" w:rsidP="001851EC">
            <w:pPr>
              <w:jc w:val="center"/>
              <w:rPr>
                <w:color w:val="000000"/>
                <w:sz w:val="20"/>
                <w:szCs w:val="20"/>
              </w:rPr>
            </w:pPr>
            <w:r w:rsidRPr="001851EC">
              <w:rPr>
                <w:color w:val="000000"/>
                <w:sz w:val="20"/>
                <w:szCs w:val="20"/>
              </w:rPr>
              <w:t>-</w:t>
            </w:r>
          </w:p>
        </w:tc>
        <w:tc>
          <w:tcPr>
            <w:tcW w:w="568" w:type="dxa"/>
            <w:vMerge/>
            <w:shd w:val="clear" w:color="auto" w:fill="auto"/>
            <w:noWrap/>
            <w:vAlign w:val="center"/>
            <w:hideMark/>
          </w:tcPr>
          <w:p w14:paraId="4514D05A" w14:textId="77777777" w:rsidR="001851EC" w:rsidRPr="001851EC" w:rsidRDefault="001851EC" w:rsidP="001851EC">
            <w:pPr>
              <w:jc w:val="center"/>
              <w:rPr>
                <w:color w:val="000000"/>
                <w:sz w:val="20"/>
                <w:szCs w:val="20"/>
              </w:rPr>
            </w:pPr>
          </w:p>
        </w:tc>
        <w:tc>
          <w:tcPr>
            <w:tcW w:w="567" w:type="dxa"/>
            <w:vMerge/>
            <w:shd w:val="clear" w:color="auto" w:fill="auto"/>
            <w:noWrap/>
            <w:vAlign w:val="center"/>
            <w:hideMark/>
          </w:tcPr>
          <w:p w14:paraId="4A89DA8C" w14:textId="77777777" w:rsidR="001851EC" w:rsidRPr="001851EC" w:rsidRDefault="001851EC" w:rsidP="001851EC">
            <w:pPr>
              <w:jc w:val="center"/>
              <w:rPr>
                <w:color w:val="000000"/>
                <w:sz w:val="20"/>
                <w:szCs w:val="20"/>
              </w:rPr>
            </w:pPr>
          </w:p>
        </w:tc>
        <w:tc>
          <w:tcPr>
            <w:tcW w:w="567" w:type="dxa"/>
            <w:vMerge/>
            <w:shd w:val="clear" w:color="auto" w:fill="auto"/>
            <w:noWrap/>
            <w:vAlign w:val="center"/>
            <w:hideMark/>
          </w:tcPr>
          <w:p w14:paraId="2591FC23" w14:textId="77777777" w:rsidR="001851EC" w:rsidRPr="001851EC" w:rsidRDefault="001851EC" w:rsidP="001851EC">
            <w:pPr>
              <w:jc w:val="center"/>
              <w:rPr>
                <w:color w:val="000000"/>
                <w:sz w:val="20"/>
                <w:szCs w:val="20"/>
              </w:rPr>
            </w:pPr>
          </w:p>
        </w:tc>
        <w:tc>
          <w:tcPr>
            <w:tcW w:w="567" w:type="dxa"/>
            <w:vMerge/>
            <w:shd w:val="clear" w:color="auto" w:fill="auto"/>
            <w:noWrap/>
            <w:vAlign w:val="center"/>
            <w:hideMark/>
          </w:tcPr>
          <w:p w14:paraId="6C8284EF" w14:textId="77777777" w:rsidR="001851EC" w:rsidRPr="001851EC" w:rsidRDefault="001851EC" w:rsidP="001851EC">
            <w:pPr>
              <w:jc w:val="center"/>
              <w:rPr>
                <w:color w:val="000000"/>
                <w:sz w:val="20"/>
                <w:szCs w:val="20"/>
              </w:rPr>
            </w:pPr>
          </w:p>
        </w:tc>
        <w:tc>
          <w:tcPr>
            <w:tcW w:w="567" w:type="dxa"/>
            <w:shd w:val="clear" w:color="auto" w:fill="auto"/>
            <w:vAlign w:val="center"/>
          </w:tcPr>
          <w:p w14:paraId="6632A3D5" w14:textId="77777777" w:rsidR="001851EC" w:rsidRPr="001851EC" w:rsidRDefault="001851EC" w:rsidP="001851EC">
            <w:pPr>
              <w:jc w:val="center"/>
              <w:rPr>
                <w:color w:val="000000"/>
                <w:sz w:val="20"/>
                <w:szCs w:val="20"/>
              </w:rPr>
            </w:pPr>
            <w:r w:rsidRPr="001851EC">
              <w:rPr>
                <w:color w:val="000000"/>
                <w:sz w:val="20"/>
                <w:szCs w:val="20"/>
              </w:rPr>
              <w:t>360</w:t>
            </w:r>
          </w:p>
        </w:tc>
        <w:tc>
          <w:tcPr>
            <w:tcW w:w="567" w:type="dxa"/>
            <w:shd w:val="clear" w:color="auto" w:fill="auto"/>
            <w:vAlign w:val="center"/>
          </w:tcPr>
          <w:p w14:paraId="3FC40882" w14:textId="77777777" w:rsidR="001851EC" w:rsidRPr="001851EC" w:rsidRDefault="001851EC" w:rsidP="001851EC">
            <w:pPr>
              <w:jc w:val="center"/>
              <w:rPr>
                <w:color w:val="000000"/>
                <w:sz w:val="20"/>
                <w:szCs w:val="20"/>
              </w:rPr>
            </w:pPr>
            <w:r w:rsidRPr="001851EC">
              <w:rPr>
                <w:color w:val="000000"/>
                <w:sz w:val="20"/>
                <w:szCs w:val="20"/>
              </w:rPr>
              <w:t>360</w:t>
            </w:r>
          </w:p>
        </w:tc>
        <w:tc>
          <w:tcPr>
            <w:tcW w:w="850" w:type="dxa"/>
            <w:vMerge/>
            <w:shd w:val="clear" w:color="auto" w:fill="auto"/>
            <w:noWrap/>
            <w:vAlign w:val="center"/>
            <w:hideMark/>
          </w:tcPr>
          <w:p w14:paraId="5E872CCE" w14:textId="77777777" w:rsidR="001851EC" w:rsidRPr="001851EC" w:rsidRDefault="001851EC" w:rsidP="001851EC">
            <w:pPr>
              <w:jc w:val="center"/>
              <w:rPr>
                <w:color w:val="000000"/>
                <w:sz w:val="20"/>
                <w:szCs w:val="20"/>
              </w:rPr>
            </w:pPr>
          </w:p>
        </w:tc>
      </w:tr>
      <w:tr w:rsidR="001851EC" w:rsidRPr="001851EC" w14:paraId="5A988882" w14:textId="77777777" w:rsidTr="004F7FA2">
        <w:trPr>
          <w:trHeight w:val="240"/>
        </w:trPr>
        <w:tc>
          <w:tcPr>
            <w:tcW w:w="3538" w:type="dxa"/>
            <w:gridSpan w:val="3"/>
            <w:shd w:val="clear" w:color="000000" w:fill="D9D9D9"/>
            <w:noWrap/>
            <w:vAlign w:val="center"/>
            <w:hideMark/>
          </w:tcPr>
          <w:p w14:paraId="511849F2" w14:textId="77777777" w:rsidR="001851EC" w:rsidRPr="001851EC" w:rsidRDefault="001851EC" w:rsidP="001851EC">
            <w:pPr>
              <w:rPr>
                <w:b/>
                <w:bCs/>
                <w:color w:val="000000"/>
                <w:sz w:val="22"/>
                <w:szCs w:val="22"/>
              </w:rPr>
            </w:pPr>
            <w:r w:rsidRPr="001851EC">
              <w:rPr>
                <w:b/>
                <w:bCs/>
                <w:color w:val="000000"/>
                <w:sz w:val="22"/>
                <w:szCs w:val="22"/>
              </w:rPr>
              <w:t>źródła finansowania</w:t>
            </w:r>
          </w:p>
        </w:tc>
        <w:tc>
          <w:tcPr>
            <w:tcW w:w="6805" w:type="dxa"/>
            <w:gridSpan w:val="11"/>
            <w:shd w:val="clear" w:color="auto" w:fill="auto"/>
            <w:vAlign w:val="center"/>
            <w:hideMark/>
          </w:tcPr>
          <w:p w14:paraId="2BD9B8F0" w14:textId="77777777" w:rsidR="001851EC" w:rsidRPr="001851EC" w:rsidRDefault="001851EC" w:rsidP="001851EC">
            <w:pPr>
              <w:rPr>
                <w:color w:val="000000"/>
                <w:sz w:val="22"/>
                <w:szCs w:val="22"/>
              </w:rPr>
            </w:pPr>
            <w:r w:rsidRPr="001851EC">
              <w:rPr>
                <w:color w:val="000000"/>
                <w:sz w:val="22"/>
                <w:szCs w:val="22"/>
              </w:rPr>
              <w:t>środki własne</w:t>
            </w:r>
          </w:p>
        </w:tc>
      </w:tr>
      <w:tr w:rsidR="001851EC" w:rsidRPr="001851EC" w14:paraId="6C9B08BC" w14:textId="77777777" w:rsidTr="004F7FA2">
        <w:trPr>
          <w:trHeight w:val="743"/>
        </w:trPr>
        <w:tc>
          <w:tcPr>
            <w:tcW w:w="3538" w:type="dxa"/>
            <w:gridSpan w:val="3"/>
            <w:shd w:val="clear" w:color="000000" w:fill="D9D9D9"/>
            <w:vAlign w:val="center"/>
            <w:hideMark/>
          </w:tcPr>
          <w:p w14:paraId="28B9BB58" w14:textId="77777777" w:rsidR="001851EC" w:rsidRPr="001851EC" w:rsidRDefault="001851EC" w:rsidP="001851EC">
            <w:pPr>
              <w:rPr>
                <w:b/>
                <w:bCs/>
                <w:color w:val="000000"/>
                <w:sz w:val="22"/>
                <w:szCs w:val="22"/>
              </w:rPr>
            </w:pPr>
            <w:r w:rsidRPr="001851EC">
              <w:rPr>
                <w:b/>
                <w:bCs/>
                <w:color w:val="000000"/>
                <w:sz w:val="22"/>
                <w:szCs w:val="22"/>
              </w:rPr>
              <w:t>kategoria źródeł emisji lub sektory, których dotyczy działanie naprawcze</w:t>
            </w:r>
          </w:p>
        </w:tc>
        <w:tc>
          <w:tcPr>
            <w:tcW w:w="6805" w:type="dxa"/>
            <w:gridSpan w:val="11"/>
            <w:shd w:val="clear" w:color="auto" w:fill="auto"/>
            <w:noWrap/>
            <w:vAlign w:val="center"/>
            <w:hideMark/>
          </w:tcPr>
          <w:p w14:paraId="7854E9D2" w14:textId="77777777" w:rsidR="001851EC" w:rsidRPr="001851EC" w:rsidRDefault="001851EC" w:rsidP="001851EC">
            <w:pPr>
              <w:rPr>
                <w:color w:val="000000"/>
                <w:sz w:val="22"/>
                <w:szCs w:val="22"/>
              </w:rPr>
            </w:pPr>
            <w:r w:rsidRPr="001851EC">
              <w:rPr>
                <w:color w:val="000000"/>
                <w:sz w:val="22"/>
                <w:szCs w:val="22"/>
              </w:rPr>
              <w:t>SNAP 0202</w:t>
            </w:r>
          </w:p>
        </w:tc>
      </w:tr>
      <w:tr w:rsidR="001851EC" w:rsidRPr="001851EC" w14:paraId="26162A8C" w14:textId="77777777" w:rsidTr="004F7FA2">
        <w:trPr>
          <w:trHeight w:val="240"/>
        </w:trPr>
        <w:tc>
          <w:tcPr>
            <w:tcW w:w="3538" w:type="dxa"/>
            <w:gridSpan w:val="3"/>
            <w:shd w:val="clear" w:color="000000" w:fill="D9D9D9"/>
            <w:vAlign w:val="center"/>
            <w:hideMark/>
          </w:tcPr>
          <w:p w14:paraId="12AB006C" w14:textId="77777777" w:rsidR="001851EC" w:rsidRPr="001851EC" w:rsidRDefault="001851EC" w:rsidP="001851EC">
            <w:pPr>
              <w:rPr>
                <w:b/>
                <w:bCs/>
                <w:color w:val="000000"/>
                <w:sz w:val="22"/>
                <w:szCs w:val="22"/>
              </w:rPr>
            </w:pPr>
            <w:r w:rsidRPr="001851EC">
              <w:rPr>
                <w:b/>
                <w:bCs/>
                <w:color w:val="000000"/>
                <w:sz w:val="22"/>
                <w:szCs w:val="22"/>
              </w:rPr>
              <w:t>skala przestrzenna</w:t>
            </w:r>
          </w:p>
        </w:tc>
        <w:tc>
          <w:tcPr>
            <w:tcW w:w="6805" w:type="dxa"/>
            <w:gridSpan w:val="11"/>
            <w:shd w:val="clear" w:color="auto" w:fill="auto"/>
            <w:vAlign w:val="center"/>
            <w:hideMark/>
          </w:tcPr>
          <w:p w14:paraId="453BE6E8" w14:textId="77777777" w:rsidR="001851EC" w:rsidRPr="001851EC" w:rsidRDefault="001851EC" w:rsidP="001851EC">
            <w:pPr>
              <w:rPr>
                <w:color w:val="000000"/>
                <w:sz w:val="22"/>
                <w:szCs w:val="22"/>
              </w:rPr>
            </w:pPr>
            <w:r w:rsidRPr="001851EC">
              <w:rPr>
                <w:color w:val="000000"/>
                <w:sz w:val="22"/>
                <w:szCs w:val="22"/>
              </w:rPr>
              <w:t>gminna / powiatowa</w:t>
            </w:r>
          </w:p>
        </w:tc>
      </w:tr>
      <w:tr w:rsidR="001851EC" w:rsidRPr="001851EC" w14:paraId="735EBBF2" w14:textId="77777777" w:rsidTr="004F7FA2">
        <w:trPr>
          <w:trHeight w:val="240"/>
        </w:trPr>
        <w:tc>
          <w:tcPr>
            <w:tcW w:w="3538" w:type="dxa"/>
            <w:gridSpan w:val="3"/>
            <w:shd w:val="clear" w:color="000000" w:fill="D9D9D9"/>
            <w:noWrap/>
            <w:vAlign w:val="center"/>
            <w:hideMark/>
          </w:tcPr>
          <w:p w14:paraId="3B6B15A6" w14:textId="77777777" w:rsidR="001851EC" w:rsidRPr="001851EC" w:rsidRDefault="001851EC" w:rsidP="001851EC">
            <w:pPr>
              <w:rPr>
                <w:b/>
                <w:bCs/>
                <w:color w:val="000000"/>
                <w:sz w:val="22"/>
                <w:szCs w:val="22"/>
              </w:rPr>
            </w:pPr>
            <w:r w:rsidRPr="001851EC">
              <w:rPr>
                <w:b/>
                <w:bCs/>
                <w:color w:val="000000"/>
                <w:sz w:val="22"/>
                <w:szCs w:val="22"/>
              </w:rPr>
              <w:t>status realizacji działań</w:t>
            </w:r>
          </w:p>
        </w:tc>
        <w:tc>
          <w:tcPr>
            <w:tcW w:w="6805" w:type="dxa"/>
            <w:gridSpan w:val="11"/>
            <w:shd w:val="clear" w:color="auto" w:fill="auto"/>
            <w:vAlign w:val="center"/>
            <w:hideMark/>
          </w:tcPr>
          <w:p w14:paraId="162A6483" w14:textId="77777777" w:rsidR="001851EC" w:rsidRPr="001851EC" w:rsidRDefault="001851EC" w:rsidP="001851EC">
            <w:pPr>
              <w:rPr>
                <w:color w:val="000000"/>
                <w:sz w:val="22"/>
                <w:szCs w:val="22"/>
              </w:rPr>
            </w:pPr>
            <w:r w:rsidRPr="001851EC">
              <w:rPr>
                <w:color w:val="000000"/>
                <w:sz w:val="22"/>
                <w:szCs w:val="22"/>
              </w:rPr>
              <w:t>w trakcie realizacji</w:t>
            </w:r>
          </w:p>
        </w:tc>
      </w:tr>
      <w:tr w:rsidR="001851EC" w:rsidRPr="001851EC" w14:paraId="70F6106F" w14:textId="77777777" w:rsidTr="004F7FA2">
        <w:trPr>
          <w:trHeight w:val="240"/>
        </w:trPr>
        <w:tc>
          <w:tcPr>
            <w:tcW w:w="1179" w:type="dxa"/>
            <w:vMerge w:val="restart"/>
            <w:shd w:val="clear" w:color="000000" w:fill="D9D9D9"/>
            <w:noWrap/>
            <w:vAlign w:val="center"/>
            <w:hideMark/>
          </w:tcPr>
          <w:p w14:paraId="145D2243" w14:textId="77777777" w:rsidR="001851EC" w:rsidRPr="001851EC" w:rsidRDefault="001851EC" w:rsidP="001851EC">
            <w:pPr>
              <w:rPr>
                <w:b/>
                <w:bCs/>
                <w:color w:val="000000"/>
                <w:sz w:val="22"/>
                <w:szCs w:val="22"/>
              </w:rPr>
            </w:pPr>
            <w:r w:rsidRPr="001851EC">
              <w:rPr>
                <w:b/>
                <w:bCs/>
                <w:color w:val="000000"/>
                <w:sz w:val="22"/>
                <w:szCs w:val="22"/>
              </w:rPr>
              <w:t>planowane terminy</w:t>
            </w:r>
          </w:p>
        </w:tc>
        <w:tc>
          <w:tcPr>
            <w:tcW w:w="2359" w:type="dxa"/>
            <w:gridSpan w:val="2"/>
            <w:shd w:val="clear" w:color="000000" w:fill="D9D9D9"/>
            <w:vAlign w:val="center"/>
          </w:tcPr>
          <w:p w14:paraId="53F814D1" w14:textId="77777777" w:rsidR="001851EC" w:rsidRPr="001851EC" w:rsidRDefault="001851EC" w:rsidP="001851EC">
            <w:pPr>
              <w:rPr>
                <w:b/>
                <w:bCs/>
                <w:color w:val="000000"/>
                <w:sz w:val="22"/>
                <w:szCs w:val="22"/>
              </w:rPr>
            </w:pPr>
            <w:r w:rsidRPr="001851EC">
              <w:rPr>
                <w:b/>
                <w:bCs/>
                <w:color w:val="000000"/>
                <w:sz w:val="22"/>
                <w:szCs w:val="22"/>
              </w:rPr>
              <w:t>zanieczyszczenie</w:t>
            </w:r>
          </w:p>
        </w:tc>
        <w:tc>
          <w:tcPr>
            <w:tcW w:w="1877" w:type="dxa"/>
            <w:gridSpan w:val="3"/>
            <w:shd w:val="clear" w:color="000000" w:fill="F2F2F2"/>
            <w:vAlign w:val="center"/>
            <w:hideMark/>
          </w:tcPr>
          <w:p w14:paraId="6F4383C5" w14:textId="77777777" w:rsidR="001851EC" w:rsidRPr="001851EC" w:rsidRDefault="001851EC" w:rsidP="001851EC">
            <w:pPr>
              <w:jc w:val="center"/>
              <w:rPr>
                <w:b/>
                <w:bCs/>
                <w:color w:val="000000"/>
                <w:sz w:val="22"/>
                <w:szCs w:val="22"/>
              </w:rPr>
            </w:pPr>
            <w:r w:rsidRPr="001851EC">
              <w:rPr>
                <w:b/>
                <w:bCs/>
                <w:color w:val="000000"/>
                <w:sz w:val="22"/>
                <w:szCs w:val="22"/>
              </w:rPr>
              <w:t>rozpoczęcia</w:t>
            </w:r>
          </w:p>
        </w:tc>
        <w:tc>
          <w:tcPr>
            <w:tcW w:w="1810" w:type="dxa"/>
            <w:gridSpan w:val="3"/>
            <w:shd w:val="clear" w:color="000000" w:fill="F2F2F2"/>
            <w:vAlign w:val="center"/>
            <w:hideMark/>
          </w:tcPr>
          <w:p w14:paraId="0C230159" w14:textId="77777777" w:rsidR="001851EC" w:rsidRPr="001851EC" w:rsidRDefault="001851EC" w:rsidP="001851EC">
            <w:pPr>
              <w:jc w:val="center"/>
              <w:rPr>
                <w:b/>
                <w:bCs/>
                <w:color w:val="000000"/>
                <w:sz w:val="22"/>
                <w:szCs w:val="22"/>
              </w:rPr>
            </w:pPr>
            <w:r w:rsidRPr="001851EC">
              <w:rPr>
                <w:b/>
                <w:bCs/>
                <w:color w:val="000000"/>
                <w:sz w:val="22"/>
                <w:szCs w:val="22"/>
              </w:rPr>
              <w:t>zakończenia</w:t>
            </w:r>
          </w:p>
        </w:tc>
        <w:tc>
          <w:tcPr>
            <w:tcW w:w="3118" w:type="dxa"/>
            <w:gridSpan w:val="5"/>
            <w:shd w:val="clear" w:color="000000" w:fill="F2F2F2"/>
            <w:vAlign w:val="center"/>
            <w:hideMark/>
          </w:tcPr>
          <w:p w14:paraId="35F772A6" w14:textId="77777777" w:rsidR="001851EC" w:rsidRPr="001851EC" w:rsidRDefault="001851EC" w:rsidP="001851EC">
            <w:pPr>
              <w:jc w:val="center"/>
              <w:rPr>
                <w:b/>
                <w:bCs/>
                <w:color w:val="000000"/>
                <w:sz w:val="22"/>
                <w:szCs w:val="22"/>
              </w:rPr>
            </w:pPr>
            <w:r w:rsidRPr="001851EC">
              <w:rPr>
                <w:b/>
                <w:bCs/>
                <w:color w:val="000000"/>
                <w:sz w:val="22"/>
                <w:szCs w:val="22"/>
              </w:rPr>
              <w:t>osiągnięcia efektu ekologicznego</w:t>
            </w:r>
          </w:p>
        </w:tc>
      </w:tr>
      <w:tr w:rsidR="001851EC" w:rsidRPr="001851EC" w14:paraId="08C5EE7B" w14:textId="77777777" w:rsidTr="004F7FA2">
        <w:trPr>
          <w:trHeight w:val="240"/>
        </w:trPr>
        <w:tc>
          <w:tcPr>
            <w:tcW w:w="1179" w:type="dxa"/>
            <w:vMerge/>
            <w:shd w:val="clear" w:color="000000" w:fill="D9D9D9"/>
            <w:vAlign w:val="center"/>
          </w:tcPr>
          <w:p w14:paraId="2AE17321" w14:textId="77777777" w:rsidR="001851EC" w:rsidRPr="001851EC" w:rsidRDefault="001851EC" w:rsidP="001851EC">
            <w:pPr>
              <w:jc w:val="center"/>
              <w:rPr>
                <w:b/>
                <w:bCs/>
                <w:color w:val="000000"/>
                <w:sz w:val="22"/>
                <w:szCs w:val="22"/>
              </w:rPr>
            </w:pPr>
          </w:p>
        </w:tc>
        <w:tc>
          <w:tcPr>
            <w:tcW w:w="2359" w:type="dxa"/>
            <w:gridSpan w:val="2"/>
            <w:shd w:val="clear" w:color="000000" w:fill="D9D9D9"/>
            <w:vAlign w:val="center"/>
          </w:tcPr>
          <w:p w14:paraId="260A75C2"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1877" w:type="dxa"/>
            <w:gridSpan w:val="3"/>
            <w:shd w:val="clear" w:color="auto" w:fill="auto"/>
            <w:vAlign w:val="center"/>
          </w:tcPr>
          <w:p w14:paraId="7A5452DD" w14:textId="77777777" w:rsidR="001851EC" w:rsidRPr="001851EC" w:rsidRDefault="001851EC" w:rsidP="001851EC">
            <w:pPr>
              <w:jc w:val="center"/>
              <w:rPr>
                <w:color w:val="000000"/>
                <w:sz w:val="22"/>
                <w:szCs w:val="22"/>
              </w:rPr>
            </w:pPr>
            <w:r w:rsidRPr="001851EC">
              <w:rPr>
                <w:color w:val="000000"/>
                <w:sz w:val="22"/>
                <w:szCs w:val="22"/>
              </w:rPr>
              <w:t>2020-08-01</w:t>
            </w:r>
          </w:p>
        </w:tc>
        <w:tc>
          <w:tcPr>
            <w:tcW w:w="1810" w:type="dxa"/>
            <w:gridSpan w:val="3"/>
            <w:shd w:val="clear" w:color="auto" w:fill="auto"/>
            <w:vAlign w:val="center"/>
          </w:tcPr>
          <w:p w14:paraId="0FFBDBC1" w14:textId="77777777" w:rsidR="001851EC" w:rsidRPr="001851EC" w:rsidRDefault="001851EC" w:rsidP="001851EC">
            <w:pPr>
              <w:jc w:val="center"/>
              <w:rPr>
                <w:color w:val="000000"/>
                <w:sz w:val="22"/>
                <w:szCs w:val="22"/>
              </w:rPr>
            </w:pPr>
            <w:r w:rsidRPr="001851EC">
              <w:rPr>
                <w:color w:val="000000"/>
                <w:sz w:val="22"/>
                <w:szCs w:val="22"/>
              </w:rPr>
              <w:t>2026-06-30</w:t>
            </w:r>
          </w:p>
        </w:tc>
        <w:tc>
          <w:tcPr>
            <w:tcW w:w="3118" w:type="dxa"/>
            <w:gridSpan w:val="5"/>
            <w:shd w:val="clear" w:color="auto" w:fill="auto"/>
            <w:vAlign w:val="center"/>
          </w:tcPr>
          <w:p w14:paraId="4C2A2B24" w14:textId="77777777" w:rsidR="001851EC" w:rsidRPr="001851EC" w:rsidRDefault="001851EC" w:rsidP="001851EC">
            <w:pPr>
              <w:jc w:val="center"/>
              <w:rPr>
                <w:color w:val="000000"/>
                <w:sz w:val="22"/>
                <w:szCs w:val="22"/>
              </w:rPr>
            </w:pPr>
            <w:r w:rsidRPr="001851EC">
              <w:rPr>
                <w:color w:val="000000"/>
                <w:sz w:val="22"/>
                <w:szCs w:val="22"/>
              </w:rPr>
              <w:t>2026-12-31</w:t>
            </w:r>
          </w:p>
        </w:tc>
      </w:tr>
      <w:tr w:rsidR="001851EC" w:rsidRPr="001851EC" w14:paraId="1B758655" w14:textId="77777777" w:rsidTr="004F7FA2">
        <w:trPr>
          <w:trHeight w:val="240"/>
        </w:trPr>
        <w:tc>
          <w:tcPr>
            <w:tcW w:w="1179" w:type="dxa"/>
            <w:vMerge/>
            <w:shd w:val="clear" w:color="000000" w:fill="D9D9D9"/>
            <w:vAlign w:val="center"/>
            <w:hideMark/>
          </w:tcPr>
          <w:p w14:paraId="2C5A9577" w14:textId="77777777" w:rsidR="001851EC" w:rsidRPr="001851EC" w:rsidRDefault="001851EC" w:rsidP="001851EC">
            <w:pPr>
              <w:jc w:val="center"/>
              <w:rPr>
                <w:b/>
                <w:bCs/>
                <w:color w:val="000000"/>
                <w:sz w:val="22"/>
                <w:szCs w:val="22"/>
              </w:rPr>
            </w:pPr>
          </w:p>
        </w:tc>
        <w:tc>
          <w:tcPr>
            <w:tcW w:w="2359" w:type="dxa"/>
            <w:gridSpan w:val="2"/>
            <w:shd w:val="clear" w:color="000000" w:fill="D9D9D9"/>
            <w:vAlign w:val="center"/>
          </w:tcPr>
          <w:p w14:paraId="2A24B339" w14:textId="77777777" w:rsidR="001851EC" w:rsidRPr="001851EC" w:rsidRDefault="001851EC" w:rsidP="001851EC">
            <w:pPr>
              <w:jc w:val="center"/>
              <w:rPr>
                <w:b/>
                <w:bCs/>
                <w:color w:val="000000"/>
                <w:sz w:val="22"/>
                <w:szCs w:val="22"/>
              </w:rPr>
            </w:pPr>
            <w:r w:rsidRPr="001851EC">
              <w:rPr>
                <w:b/>
                <w:bCs/>
                <w:color w:val="000000"/>
                <w:sz w:val="22"/>
                <w:szCs w:val="22"/>
              </w:rPr>
              <w:t>PM2,5/B(a)P</w:t>
            </w:r>
          </w:p>
        </w:tc>
        <w:tc>
          <w:tcPr>
            <w:tcW w:w="1877" w:type="dxa"/>
            <w:gridSpan w:val="3"/>
            <w:shd w:val="clear" w:color="auto" w:fill="auto"/>
            <w:vAlign w:val="center"/>
            <w:hideMark/>
          </w:tcPr>
          <w:p w14:paraId="5CFC6600" w14:textId="77777777" w:rsidR="001851EC" w:rsidRPr="001851EC" w:rsidRDefault="001851EC" w:rsidP="001851EC">
            <w:pPr>
              <w:jc w:val="center"/>
              <w:rPr>
                <w:color w:val="000000"/>
                <w:sz w:val="22"/>
                <w:szCs w:val="22"/>
              </w:rPr>
            </w:pPr>
            <w:r w:rsidRPr="001851EC">
              <w:rPr>
                <w:color w:val="000000"/>
                <w:sz w:val="22"/>
                <w:szCs w:val="22"/>
              </w:rPr>
              <w:t xml:space="preserve">dzień wejścia </w:t>
            </w:r>
            <w:r w:rsidRPr="001851EC">
              <w:rPr>
                <w:color w:val="000000"/>
                <w:sz w:val="22"/>
                <w:szCs w:val="22"/>
              </w:rPr>
              <w:br/>
              <w:t>w życie uchwały</w:t>
            </w:r>
          </w:p>
        </w:tc>
        <w:tc>
          <w:tcPr>
            <w:tcW w:w="1810" w:type="dxa"/>
            <w:gridSpan w:val="3"/>
            <w:shd w:val="clear" w:color="auto" w:fill="auto"/>
            <w:vAlign w:val="center"/>
            <w:hideMark/>
          </w:tcPr>
          <w:p w14:paraId="59E1F51A" w14:textId="77777777" w:rsidR="001851EC" w:rsidRPr="001851EC" w:rsidRDefault="001851EC" w:rsidP="001851EC">
            <w:pPr>
              <w:jc w:val="center"/>
              <w:rPr>
                <w:color w:val="000000"/>
                <w:sz w:val="22"/>
                <w:szCs w:val="22"/>
              </w:rPr>
            </w:pPr>
            <w:r w:rsidRPr="001851EC">
              <w:rPr>
                <w:color w:val="000000"/>
                <w:sz w:val="22"/>
                <w:szCs w:val="22"/>
              </w:rPr>
              <w:t>2028-12-31</w:t>
            </w:r>
          </w:p>
        </w:tc>
        <w:tc>
          <w:tcPr>
            <w:tcW w:w="3118" w:type="dxa"/>
            <w:gridSpan w:val="5"/>
            <w:shd w:val="clear" w:color="auto" w:fill="auto"/>
            <w:vAlign w:val="center"/>
            <w:hideMark/>
          </w:tcPr>
          <w:p w14:paraId="4C84BDE3" w14:textId="77777777" w:rsidR="001851EC" w:rsidRPr="001851EC" w:rsidRDefault="001851EC" w:rsidP="001851EC">
            <w:pPr>
              <w:jc w:val="center"/>
              <w:rPr>
                <w:color w:val="000000"/>
                <w:sz w:val="22"/>
                <w:szCs w:val="22"/>
              </w:rPr>
            </w:pPr>
            <w:r w:rsidRPr="001851EC">
              <w:rPr>
                <w:color w:val="000000"/>
                <w:sz w:val="22"/>
                <w:szCs w:val="22"/>
              </w:rPr>
              <w:t>2029-12-31</w:t>
            </w:r>
          </w:p>
        </w:tc>
      </w:tr>
      <w:tr w:rsidR="001851EC" w:rsidRPr="001851EC" w14:paraId="5F4D3794" w14:textId="77777777" w:rsidTr="004F7FA2">
        <w:trPr>
          <w:trHeight w:val="240"/>
        </w:trPr>
        <w:tc>
          <w:tcPr>
            <w:tcW w:w="3538" w:type="dxa"/>
            <w:gridSpan w:val="3"/>
            <w:shd w:val="clear" w:color="000000" w:fill="D9D9D9"/>
            <w:vAlign w:val="center"/>
            <w:hideMark/>
          </w:tcPr>
          <w:p w14:paraId="06AF2EB1" w14:textId="77777777" w:rsidR="001851EC" w:rsidRPr="001851EC" w:rsidRDefault="001851EC" w:rsidP="001851EC">
            <w:pPr>
              <w:jc w:val="center"/>
              <w:rPr>
                <w:b/>
                <w:bCs/>
                <w:color w:val="000000"/>
                <w:sz w:val="22"/>
                <w:szCs w:val="22"/>
              </w:rPr>
            </w:pPr>
            <w:r w:rsidRPr="001851EC">
              <w:rPr>
                <w:b/>
                <w:bCs/>
                <w:color w:val="000000"/>
                <w:sz w:val="22"/>
                <w:szCs w:val="22"/>
              </w:rPr>
              <w:t>efekt rzeczowy</w:t>
            </w:r>
          </w:p>
        </w:tc>
        <w:tc>
          <w:tcPr>
            <w:tcW w:w="6805" w:type="dxa"/>
            <w:gridSpan w:val="11"/>
            <w:shd w:val="clear" w:color="auto" w:fill="auto"/>
            <w:vAlign w:val="center"/>
            <w:hideMark/>
          </w:tcPr>
          <w:p w14:paraId="099EFE8B" w14:textId="77777777" w:rsidR="001851EC" w:rsidRPr="001851EC" w:rsidRDefault="001851EC" w:rsidP="001851EC">
            <w:pPr>
              <w:jc w:val="both"/>
              <w:rPr>
                <w:color w:val="000000"/>
                <w:sz w:val="22"/>
                <w:szCs w:val="22"/>
              </w:rPr>
            </w:pPr>
            <w:r w:rsidRPr="001851EC">
              <w:rPr>
                <w:color w:val="000000"/>
                <w:sz w:val="22"/>
                <w:szCs w:val="22"/>
              </w:rPr>
              <w:t>Minimum 10 kontroli w odniesieniu do całego roku 2023.</w:t>
            </w:r>
          </w:p>
          <w:p w14:paraId="3397BD7D" w14:textId="12FC3134" w:rsidR="001851EC" w:rsidRPr="001851EC" w:rsidRDefault="001851EC" w:rsidP="001851EC">
            <w:pPr>
              <w:jc w:val="both"/>
              <w:rPr>
                <w:iCs/>
                <w:color w:val="000000"/>
                <w:sz w:val="22"/>
                <w:szCs w:val="22"/>
              </w:rPr>
            </w:pPr>
            <w:r w:rsidRPr="001851EC">
              <w:rPr>
                <w:color w:val="000000"/>
                <w:sz w:val="22"/>
                <w:szCs w:val="22"/>
              </w:rPr>
              <w:t xml:space="preserve">W pozostałych latach minimum </w:t>
            </w:r>
            <w:r w:rsidRPr="001851EC">
              <w:rPr>
                <w:sz w:val="22"/>
                <w:szCs w:val="22"/>
              </w:rPr>
              <w:t xml:space="preserve">100 </w:t>
            </w:r>
            <w:r w:rsidRPr="001851EC">
              <w:rPr>
                <w:color w:val="000000"/>
                <w:sz w:val="22"/>
                <w:szCs w:val="22"/>
              </w:rPr>
              <w:t>kontroli w roku w strefie miasto Toruń, w sezonie grzewczym,</w:t>
            </w:r>
            <w:r w:rsidRPr="001851EC">
              <w:rPr>
                <w:sz w:val="22"/>
                <w:szCs w:val="22"/>
              </w:rPr>
              <w:t xml:space="preserve"> szczególn</w:t>
            </w:r>
            <w:r w:rsidR="00211460">
              <w:rPr>
                <w:sz w:val="22"/>
                <w:szCs w:val="22"/>
              </w:rPr>
              <w:t>ie w przypadku ogłosz</w:t>
            </w:r>
            <w:r w:rsidR="000729C3">
              <w:rPr>
                <w:sz w:val="22"/>
                <w:szCs w:val="22"/>
              </w:rPr>
              <w:t>enia Alarmu</w:t>
            </w:r>
            <w:r w:rsidRPr="001851EC">
              <w:rPr>
                <w:sz w:val="22"/>
                <w:szCs w:val="22"/>
              </w:rPr>
              <w:t xml:space="preserve"> wynikającego z Planu działań krótkoterminowych</w:t>
            </w:r>
            <w:r w:rsidR="000729C3">
              <w:rPr>
                <w:sz w:val="22"/>
                <w:szCs w:val="22"/>
              </w:rPr>
              <w:t>.</w:t>
            </w:r>
          </w:p>
        </w:tc>
      </w:tr>
      <w:tr w:rsidR="001851EC" w:rsidRPr="001851EC" w14:paraId="5BFDED55" w14:textId="77777777" w:rsidTr="004F7FA2">
        <w:trPr>
          <w:trHeight w:val="240"/>
        </w:trPr>
        <w:tc>
          <w:tcPr>
            <w:tcW w:w="1747" w:type="dxa"/>
            <w:gridSpan w:val="2"/>
            <w:vMerge w:val="restart"/>
            <w:shd w:val="clear" w:color="000000" w:fill="D9D9D9"/>
            <w:vAlign w:val="center"/>
            <w:hideMark/>
          </w:tcPr>
          <w:p w14:paraId="305A1A6F" w14:textId="77777777" w:rsidR="001851EC" w:rsidRPr="001851EC" w:rsidRDefault="001851EC" w:rsidP="001851EC">
            <w:pPr>
              <w:rPr>
                <w:b/>
                <w:bCs/>
                <w:color w:val="000000"/>
                <w:sz w:val="22"/>
                <w:szCs w:val="22"/>
              </w:rPr>
            </w:pPr>
            <w:r w:rsidRPr="001851EC">
              <w:rPr>
                <w:b/>
                <w:bCs/>
                <w:color w:val="000000"/>
                <w:sz w:val="22"/>
                <w:szCs w:val="22"/>
              </w:rPr>
              <w:t>szacowany efekt ekologiczny (redukcja emisji) [Mg/rok]</w:t>
            </w:r>
          </w:p>
        </w:tc>
        <w:tc>
          <w:tcPr>
            <w:tcW w:w="1791" w:type="dxa"/>
            <w:shd w:val="clear" w:color="000000" w:fill="D9D9D9"/>
            <w:noWrap/>
            <w:vAlign w:val="center"/>
            <w:hideMark/>
          </w:tcPr>
          <w:p w14:paraId="0BB4DCDC" w14:textId="77777777" w:rsidR="001851EC" w:rsidRPr="001851EC" w:rsidRDefault="001851EC" w:rsidP="001851EC">
            <w:pPr>
              <w:jc w:val="center"/>
              <w:rPr>
                <w:b/>
                <w:bCs/>
                <w:color w:val="000000"/>
                <w:sz w:val="22"/>
                <w:szCs w:val="22"/>
              </w:rPr>
            </w:pPr>
            <w:r w:rsidRPr="001851EC">
              <w:rPr>
                <w:b/>
                <w:bCs/>
                <w:color w:val="000000"/>
                <w:sz w:val="22"/>
                <w:szCs w:val="22"/>
              </w:rPr>
              <w:t>rok</w:t>
            </w:r>
          </w:p>
        </w:tc>
        <w:tc>
          <w:tcPr>
            <w:tcW w:w="850" w:type="dxa"/>
            <w:shd w:val="clear" w:color="000000" w:fill="F2F2F2"/>
            <w:noWrap/>
            <w:vAlign w:val="center"/>
            <w:hideMark/>
          </w:tcPr>
          <w:p w14:paraId="348990CE" w14:textId="77777777" w:rsidR="001851EC" w:rsidRPr="001851EC" w:rsidRDefault="001851EC" w:rsidP="001851EC">
            <w:pPr>
              <w:jc w:val="center"/>
              <w:rPr>
                <w:b/>
                <w:bCs/>
                <w:color w:val="000000"/>
                <w:sz w:val="20"/>
                <w:szCs w:val="20"/>
              </w:rPr>
            </w:pPr>
            <w:r w:rsidRPr="001851EC">
              <w:rPr>
                <w:b/>
                <w:bCs/>
                <w:color w:val="000000"/>
                <w:sz w:val="20"/>
                <w:szCs w:val="20"/>
              </w:rPr>
              <w:t>2020</w:t>
            </w:r>
          </w:p>
        </w:tc>
        <w:tc>
          <w:tcPr>
            <w:tcW w:w="850" w:type="dxa"/>
            <w:shd w:val="clear" w:color="000000" w:fill="F2F2F2"/>
            <w:noWrap/>
            <w:vAlign w:val="center"/>
            <w:hideMark/>
          </w:tcPr>
          <w:p w14:paraId="1C85011C" w14:textId="77777777" w:rsidR="001851EC" w:rsidRPr="001851EC" w:rsidRDefault="001851EC" w:rsidP="001851EC">
            <w:pPr>
              <w:jc w:val="center"/>
              <w:rPr>
                <w:b/>
                <w:bCs/>
                <w:color w:val="000000"/>
                <w:sz w:val="20"/>
                <w:szCs w:val="20"/>
              </w:rPr>
            </w:pPr>
            <w:r w:rsidRPr="001851EC">
              <w:rPr>
                <w:b/>
                <w:bCs/>
                <w:color w:val="000000"/>
                <w:sz w:val="20"/>
                <w:szCs w:val="20"/>
              </w:rPr>
              <w:t>2021</w:t>
            </w:r>
          </w:p>
        </w:tc>
        <w:tc>
          <w:tcPr>
            <w:tcW w:w="852" w:type="dxa"/>
            <w:gridSpan w:val="2"/>
            <w:shd w:val="clear" w:color="000000" w:fill="F2F2F2"/>
            <w:noWrap/>
            <w:vAlign w:val="center"/>
            <w:hideMark/>
          </w:tcPr>
          <w:p w14:paraId="35885395" w14:textId="77777777" w:rsidR="001851EC" w:rsidRPr="001851EC" w:rsidRDefault="001851EC" w:rsidP="001851EC">
            <w:pPr>
              <w:jc w:val="center"/>
              <w:rPr>
                <w:b/>
                <w:bCs/>
                <w:color w:val="000000"/>
                <w:sz w:val="20"/>
                <w:szCs w:val="20"/>
              </w:rPr>
            </w:pPr>
            <w:r w:rsidRPr="001851EC">
              <w:rPr>
                <w:b/>
                <w:bCs/>
                <w:color w:val="000000"/>
                <w:sz w:val="20"/>
                <w:szCs w:val="20"/>
              </w:rPr>
              <w:t>2022</w:t>
            </w:r>
          </w:p>
        </w:tc>
        <w:tc>
          <w:tcPr>
            <w:tcW w:w="568" w:type="dxa"/>
            <w:shd w:val="clear" w:color="000000" w:fill="F2F2F2"/>
            <w:noWrap/>
            <w:vAlign w:val="center"/>
            <w:hideMark/>
          </w:tcPr>
          <w:p w14:paraId="49FB4EC0" w14:textId="77777777" w:rsidR="001851EC" w:rsidRPr="001851EC" w:rsidRDefault="001851EC" w:rsidP="001851EC">
            <w:pPr>
              <w:jc w:val="center"/>
              <w:rPr>
                <w:b/>
                <w:bCs/>
                <w:color w:val="000000"/>
                <w:sz w:val="20"/>
                <w:szCs w:val="20"/>
              </w:rPr>
            </w:pPr>
            <w:r w:rsidRPr="001851EC">
              <w:rPr>
                <w:b/>
                <w:bCs/>
                <w:color w:val="000000"/>
                <w:sz w:val="20"/>
                <w:szCs w:val="20"/>
              </w:rPr>
              <w:t>2023</w:t>
            </w:r>
          </w:p>
        </w:tc>
        <w:tc>
          <w:tcPr>
            <w:tcW w:w="567" w:type="dxa"/>
            <w:shd w:val="clear" w:color="000000" w:fill="F2F2F2"/>
            <w:noWrap/>
            <w:vAlign w:val="center"/>
            <w:hideMark/>
          </w:tcPr>
          <w:p w14:paraId="4908EA80" w14:textId="77777777" w:rsidR="001851EC" w:rsidRPr="001851EC" w:rsidRDefault="001851EC" w:rsidP="001851EC">
            <w:pPr>
              <w:jc w:val="center"/>
              <w:rPr>
                <w:b/>
                <w:bCs/>
                <w:color w:val="000000"/>
                <w:sz w:val="20"/>
                <w:szCs w:val="20"/>
              </w:rPr>
            </w:pPr>
            <w:r w:rsidRPr="001851EC">
              <w:rPr>
                <w:b/>
                <w:bCs/>
                <w:color w:val="000000"/>
                <w:sz w:val="20"/>
                <w:szCs w:val="20"/>
              </w:rPr>
              <w:t>2024</w:t>
            </w:r>
          </w:p>
        </w:tc>
        <w:tc>
          <w:tcPr>
            <w:tcW w:w="567" w:type="dxa"/>
            <w:shd w:val="clear" w:color="000000" w:fill="F2F2F2"/>
            <w:noWrap/>
            <w:vAlign w:val="center"/>
            <w:hideMark/>
          </w:tcPr>
          <w:p w14:paraId="761906AA" w14:textId="77777777" w:rsidR="001851EC" w:rsidRPr="001851EC" w:rsidRDefault="001851EC" w:rsidP="001851EC">
            <w:pPr>
              <w:jc w:val="center"/>
              <w:rPr>
                <w:b/>
                <w:bCs/>
                <w:color w:val="000000"/>
                <w:sz w:val="20"/>
                <w:szCs w:val="20"/>
              </w:rPr>
            </w:pPr>
            <w:r w:rsidRPr="001851EC">
              <w:rPr>
                <w:b/>
                <w:bCs/>
                <w:color w:val="000000"/>
                <w:sz w:val="20"/>
                <w:szCs w:val="20"/>
              </w:rPr>
              <w:t>2025</w:t>
            </w:r>
          </w:p>
        </w:tc>
        <w:tc>
          <w:tcPr>
            <w:tcW w:w="567" w:type="dxa"/>
            <w:shd w:val="clear" w:color="000000" w:fill="F2F2F2"/>
            <w:noWrap/>
            <w:vAlign w:val="center"/>
            <w:hideMark/>
          </w:tcPr>
          <w:p w14:paraId="3921A39D" w14:textId="77777777" w:rsidR="001851EC" w:rsidRPr="001851EC" w:rsidRDefault="001851EC" w:rsidP="001851EC">
            <w:pPr>
              <w:jc w:val="center"/>
              <w:rPr>
                <w:b/>
                <w:bCs/>
                <w:color w:val="000000"/>
                <w:sz w:val="20"/>
                <w:szCs w:val="20"/>
              </w:rPr>
            </w:pPr>
            <w:r w:rsidRPr="001851EC">
              <w:rPr>
                <w:b/>
                <w:bCs/>
                <w:color w:val="000000"/>
                <w:sz w:val="20"/>
                <w:szCs w:val="20"/>
              </w:rPr>
              <w:t>2026</w:t>
            </w:r>
          </w:p>
        </w:tc>
        <w:tc>
          <w:tcPr>
            <w:tcW w:w="567" w:type="dxa"/>
            <w:shd w:val="clear" w:color="000000" w:fill="F2F2F2"/>
            <w:noWrap/>
            <w:vAlign w:val="center"/>
            <w:hideMark/>
          </w:tcPr>
          <w:p w14:paraId="5A8EA19D" w14:textId="77777777" w:rsidR="001851EC" w:rsidRPr="001851EC" w:rsidRDefault="001851EC" w:rsidP="001851EC">
            <w:pPr>
              <w:jc w:val="center"/>
              <w:rPr>
                <w:b/>
                <w:bCs/>
                <w:color w:val="000000"/>
                <w:sz w:val="20"/>
                <w:szCs w:val="20"/>
              </w:rPr>
            </w:pPr>
            <w:r w:rsidRPr="001851EC">
              <w:rPr>
                <w:b/>
                <w:bCs/>
                <w:color w:val="000000"/>
                <w:sz w:val="20"/>
                <w:szCs w:val="20"/>
              </w:rPr>
              <w:t>2027</w:t>
            </w:r>
          </w:p>
        </w:tc>
        <w:tc>
          <w:tcPr>
            <w:tcW w:w="567" w:type="dxa"/>
            <w:shd w:val="clear" w:color="000000" w:fill="F2F2F2"/>
            <w:vAlign w:val="center"/>
          </w:tcPr>
          <w:p w14:paraId="2CDAED3C" w14:textId="77777777" w:rsidR="001851EC" w:rsidRPr="001851EC" w:rsidRDefault="001851EC" w:rsidP="001851EC">
            <w:pPr>
              <w:jc w:val="center"/>
              <w:rPr>
                <w:b/>
                <w:bCs/>
                <w:color w:val="000000"/>
                <w:sz w:val="20"/>
                <w:szCs w:val="20"/>
              </w:rPr>
            </w:pPr>
            <w:r w:rsidRPr="001851EC">
              <w:rPr>
                <w:b/>
                <w:bCs/>
                <w:color w:val="000000"/>
                <w:sz w:val="20"/>
                <w:szCs w:val="20"/>
              </w:rPr>
              <w:t>2028</w:t>
            </w:r>
          </w:p>
        </w:tc>
        <w:tc>
          <w:tcPr>
            <w:tcW w:w="850" w:type="dxa"/>
            <w:shd w:val="clear" w:color="000000" w:fill="F2F2F2"/>
            <w:vAlign w:val="center"/>
          </w:tcPr>
          <w:p w14:paraId="65CBF188" w14:textId="77777777" w:rsidR="001851EC" w:rsidRPr="001851EC" w:rsidRDefault="001851EC" w:rsidP="001851EC">
            <w:pPr>
              <w:jc w:val="center"/>
              <w:rPr>
                <w:b/>
                <w:bCs/>
                <w:color w:val="000000"/>
                <w:sz w:val="20"/>
                <w:szCs w:val="20"/>
              </w:rPr>
            </w:pPr>
            <w:r w:rsidRPr="001851EC">
              <w:rPr>
                <w:b/>
                <w:bCs/>
                <w:color w:val="000000"/>
                <w:sz w:val="20"/>
                <w:szCs w:val="20"/>
              </w:rPr>
              <w:t>łącznie</w:t>
            </w:r>
          </w:p>
        </w:tc>
      </w:tr>
      <w:tr w:rsidR="001851EC" w:rsidRPr="001851EC" w14:paraId="105C6883" w14:textId="77777777" w:rsidTr="004F7FA2">
        <w:trPr>
          <w:trHeight w:val="126"/>
        </w:trPr>
        <w:tc>
          <w:tcPr>
            <w:tcW w:w="1747" w:type="dxa"/>
            <w:gridSpan w:val="2"/>
            <w:vMerge/>
            <w:vAlign w:val="center"/>
            <w:hideMark/>
          </w:tcPr>
          <w:p w14:paraId="3786CA8B" w14:textId="77777777" w:rsidR="001851EC" w:rsidRPr="001851EC" w:rsidRDefault="001851EC" w:rsidP="001851EC">
            <w:pPr>
              <w:rPr>
                <w:b/>
                <w:bCs/>
                <w:color w:val="000000"/>
                <w:sz w:val="22"/>
                <w:szCs w:val="22"/>
              </w:rPr>
            </w:pPr>
          </w:p>
        </w:tc>
        <w:tc>
          <w:tcPr>
            <w:tcW w:w="1791" w:type="dxa"/>
            <w:shd w:val="clear" w:color="000000" w:fill="D9D9D9"/>
            <w:noWrap/>
            <w:vAlign w:val="center"/>
            <w:hideMark/>
          </w:tcPr>
          <w:p w14:paraId="49150937"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4821" w:type="dxa"/>
            <w:gridSpan w:val="8"/>
            <w:shd w:val="clear" w:color="auto" w:fill="auto"/>
            <w:noWrap/>
            <w:vAlign w:val="center"/>
          </w:tcPr>
          <w:p w14:paraId="470F7133" w14:textId="77777777" w:rsidR="001851EC" w:rsidRPr="001851EC" w:rsidRDefault="001851EC" w:rsidP="001851EC">
            <w:pPr>
              <w:rPr>
                <w:color w:val="000000"/>
                <w:sz w:val="22"/>
                <w:szCs w:val="22"/>
              </w:rPr>
            </w:pPr>
            <w:r w:rsidRPr="001851EC">
              <w:rPr>
                <w:color w:val="000000"/>
                <w:sz w:val="22"/>
                <w:szCs w:val="22"/>
              </w:rPr>
              <w:t>działanie wspomagające zgodną z harmonogramem realizację działania PL0402_ZSO</w:t>
            </w:r>
          </w:p>
        </w:tc>
        <w:tc>
          <w:tcPr>
            <w:tcW w:w="567" w:type="dxa"/>
            <w:shd w:val="clear" w:color="auto" w:fill="auto"/>
            <w:vAlign w:val="center"/>
          </w:tcPr>
          <w:p w14:paraId="367692C9" w14:textId="77777777" w:rsidR="001851EC" w:rsidRPr="001851EC" w:rsidRDefault="001851EC" w:rsidP="001851EC">
            <w:pPr>
              <w:jc w:val="center"/>
              <w:rPr>
                <w:color w:val="000000"/>
                <w:sz w:val="22"/>
                <w:szCs w:val="22"/>
              </w:rPr>
            </w:pPr>
            <w:r w:rsidRPr="001851EC">
              <w:rPr>
                <w:color w:val="000000"/>
                <w:sz w:val="22"/>
                <w:szCs w:val="22"/>
              </w:rPr>
              <w:t>-</w:t>
            </w:r>
          </w:p>
        </w:tc>
        <w:tc>
          <w:tcPr>
            <w:tcW w:w="567" w:type="dxa"/>
            <w:shd w:val="clear" w:color="auto" w:fill="auto"/>
            <w:vAlign w:val="center"/>
          </w:tcPr>
          <w:p w14:paraId="7DE9FA03" w14:textId="77777777" w:rsidR="001851EC" w:rsidRPr="001851EC" w:rsidRDefault="001851EC" w:rsidP="001851EC">
            <w:pPr>
              <w:jc w:val="center"/>
              <w:rPr>
                <w:color w:val="000000"/>
                <w:sz w:val="22"/>
                <w:szCs w:val="22"/>
              </w:rPr>
            </w:pPr>
            <w:r w:rsidRPr="001851EC">
              <w:rPr>
                <w:color w:val="000000"/>
                <w:sz w:val="22"/>
                <w:szCs w:val="22"/>
              </w:rPr>
              <w:t>-</w:t>
            </w:r>
          </w:p>
        </w:tc>
        <w:tc>
          <w:tcPr>
            <w:tcW w:w="850" w:type="dxa"/>
            <w:shd w:val="clear" w:color="auto" w:fill="auto"/>
            <w:vAlign w:val="center"/>
          </w:tcPr>
          <w:p w14:paraId="142952DB" w14:textId="77777777" w:rsidR="001851EC" w:rsidRPr="001851EC" w:rsidRDefault="001851EC" w:rsidP="001851EC">
            <w:pPr>
              <w:jc w:val="center"/>
              <w:rPr>
                <w:color w:val="000000"/>
                <w:sz w:val="22"/>
                <w:szCs w:val="22"/>
              </w:rPr>
            </w:pPr>
            <w:r w:rsidRPr="001851EC">
              <w:rPr>
                <w:color w:val="000000"/>
                <w:sz w:val="22"/>
                <w:szCs w:val="22"/>
              </w:rPr>
              <w:t>-</w:t>
            </w:r>
          </w:p>
        </w:tc>
      </w:tr>
      <w:tr w:rsidR="001851EC" w:rsidRPr="001851EC" w14:paraId="074D244C" w14:textId="77777777" w:rsidTr="004F7FA2">
        <w:trPr>
          <w:trHeight w:val="332"/>
        </w:trPr>
        <w:tc>
          <w:tcPr>
            <w:tcW w:w="1747" w:type="dxa"/>
            <w:gridSpan w:val="2"/>
            <w:vMerge/>
            <w:vAlign w:val="center"/>
          </w:tcPr>
          <w:p w14:paraId="442231F8" w14:textId="77777777" w:rsidR="001851EC" w:rsidRPr="001851EC" w:rsidRDefault="001851EC" w:rsidP="001851EC">
            <w:pPr>
              <w:rPr>
                <w:b/>
                <w:bCs/>
                <w:color w:val="000000"/>
                <w:sz w:val="22"/>
                <w:szCs w:val="22"/>
              </w:rPr>
            </w:pPr>
          </w:p>
        </w:tc>
        <w:tc>
          <w:tcPr>
            <w:tcW w:w="1791" w:type="dxa"/>
            <w:shd w:val="clear" w:color="000000" w:fill="D9D9D9"/>
            <w:noWrap/>
            <w:vAlign w:val="center"/>
          </w:tcPr>
          <w:p w14:paraId="6EE3E2C3" w14:textId="77777777" w:rsidR="001851EC" w:rsidRPr="001851EC" w:rsidRDefault="001851EC" w:rsidP="001851EC">
            <w:pPr>
              <w:jc w:val="center"/>
              <w:rPr>
                <w:b/>
                <w:bCs/>
                <w:color w:val="000000"/>
                <w:sz w:val="22"/>
                <w:szCs w:val="22"/>
              </w:rPr>
            </w:pPr>
            <w:r w:rsidRPr="001851EC">
              <w:rPr>
                <w:b/>
                <w:bCs/>
                <w:color w:val="000000"/>
                <w:sz w:val="22"/>
                <w:szCs w:val="22"/>
              </w:rPr>
              <w:t>PM2,5</w:t>
            </w:r>
          </w:p>
        </w:tc>
        <w:tc>
          <w:tcPr>
            <w:tcW w:w="850" w:type="dxa"/>
            <w:shd w:val="clear" w:color="auto" w:fill="auto"/>
            <w:noWrap/>
            <w:vAlign w:val="center"/>
          </w:tcPr>
          <w:p w14:paraId="377F53B8" w14:textId="77777777" w:rsidR="001851EC" w:rsidRPr="001851EC" w:rsidRDefault="001851EC" w:rsidP="001851EC">
            <w:pPr>
              <w:jc w:val="center"/>
              <w:rPr>
                <w:color w:val="000000"/>
                <w:sz w:val="22"/>
                <w:szCs w:val="22"/>
              </w:rPr>
            </w:pPr>
            <w:r w:rsidRPr="001851EC">
              <w:rPr>
                <w:color w:val="000000"/>
                <w:sz w:val="22"/>
                <w:szCs w:val="22"/>
              </w:rPr>
              <w:t>-</w:t>
            </w:r>
          </w:p>
        </w:tc>
        <w:tc>
          <w:tcPr>
            <w:tcW w:w="850" w:type="dxa"/>
            <w:shd w:val="clear" w:color="auto" w:fill="auto"/>
            <w:vAlign w:val="center"/>
          </w:tcPr>
          <w:p w14:paraId="2ABB7D81" w14:textId="77777777" w:rsidR="001851EC" w:rsidRPr="001851EC" w:rsidRDefault="001851EC" w:rsidP="001851EC">
            <w:pPr>
              <w:jc w:val="center"/>
              <w:rPr>
                <w:color w:val="000000"/>
                <w:sz w:val="22"/>
                <w:szCs w:val="22"/>
              </w:rPr>
            </w:pPr>
            <w:r w:rsidRPr="001851EC">
              <w:rPr>
                <w:color w:val="000000"/>
                <w:sz w:val="22"/>
                <w:szCs w:val="22"/>
              </w:rPr>
              <w:t>-</w:t>
            </w:r>
          </w:p>
        </w:tc>
        <w:tc>
          <w:tcPr>
            <w:tcW w:w="852" w:type="dxa"/>
            <w:gridSpan w:val="2"/>
            <w:shd w:val="clear" w:color="auto" w:fill="auto"/>
            <w:vAlign w:val="center"/>
          </w:tcPr>
          <w:p w14:paraId="75CA9886" w14:textId="77777777" w:rsidR="001851EC" w:rsidRPr="001851EC" w:rsidRDefault="001851EC" w:rsidP="001851EC">
            <w:pPr>
              <w:jc w:val="center"/>
              <w:rPr>
                <w:color w:val="000000"/>
                <w:sz w:val="22"/>
                <w:szCs w:val="22"/>
              </w:rPr>
            </w:pPr>
            <w:r w:rsidRPr="001851EC">
              <w:rPr>
                <w:color w:val="000000"/>
                <w:sz w:val="22"/>
                <w:szCs w:val="22"/>
              </w:rPr>
              <w:t>-</w:t>
            </w:r>
          </w:p>
        </w:tc>
        <w:tc>
          <w:tcPr>
            <w:tcW w:w="3403" w:type="dxa"/>
            <w:gridSpan w:val="6"/>
            <w:vMerge w:val="restart"/>
            <w:shd w:val="clear" w:color="auto" w:fill="auto"/>
            <w:vAlign w:val="center"/>
          </w:tcPr>
          <w:p w14:paraId="784A44A3" w14:textId="77777777" w:rsidR="001851EC" w:rsidRPr="001851EC" w:rsidRDefault="001851EC" w:rsidP="001851EC">
            <w:pPr>
              <w:rPr>
                <w:color w:val="000000"/>
                <w:sz w:val="22"/>
                <w:szCs w:val="22"/>
              </w:rPr>
            </w:pPr>
            <w:r w:rsidRPr="001851EC">
              <w:rPr>
                <w:color w:val="000000"/>
                <w:sz w:val="22"/>
                <w:szCs w:val="22"/>
              </w:rPr>
              <w:t xml:space="preserve">działanie wspomagające zgodnie </w:t>
            </w:r>
            <w:r w:rsidRPr="001851EC">
              <w:rPr>
                <w:color w:val="000000"/>
                <w:sz w:val="22"/>
                <w:szCs w:val="22"/>
              </w:rPr>
              <w:br/>
              <w:t>z harmonogramem realizację działania PL0402_ZSO</w:t>
            </w:r>
          </w:p>
        </w:tc>
        <w:tc>
          <w:tcPr>
            <w:tcW w:w="850" w:type="dxa"/>
            <w:shd w:val="clear" w:color="auto" w:fill="auto"/>
            <w:vAlign w:val="center"/>
          </w:tcPr>
          <w:p w14:paraId="54381A13" w14:textId="77777777" w:rsidR="001851EC" w:rsidRPr="001851EC" w:rsidRDefault="001851EC" w:rsidP="001851EC">
            <w:pPr>
              <w:jc w:val="center"/>
              <w:rPr>
                <w:color w:val="000000"/>
                <w:sz w:val="22"/>
                <w:szCs w:val="22"/>
              </w:rPr>
            </w:pPr>
            <w:r w:rsidRPr="001851EC">
              <w:rPr>
                <w:color w:val="000000"/>
                <w:sz w:val="22"/>
                <w:szCs w:val="22"/>
              </w:rPr>
              <w:t>-</w:t>
            </w:r>
          </w:p>
        </w:tc>
      </w:tr>
      <w:tr w:rsidR="001851EC" w:rsidRPr="001851EC" w14:paraId="526FCD21" w14:textId="77777777" w:rsidTr="004F7FA2">
        <w:trPr>
          <w:trHeight w:val="240"/>
        </w:trPr>
        <w:tc>
          <w:tcPr>
            <w:tcW w:w="1747" w:type="dxa"/>
            <w:gridSpan w:val="2"/>
            <w:vMerge/>
            <w:vAlign w:val="center"/>
            <w:hideMark/>
          </w:tcPr>
          <w:p w14:paraId="35761F79" w14:textId="77777777" w:rsidR="001851EC" w:rsidRPr="001851EC" w:rsidRDefault="001851EC" w:rsidP="001851EC">
            <w:pPr>
              <w:rPr>
                <w:b/>
                <w:bCs/>
                <w:color w:val="000000"/>
                <w:sz w:val="22"/>
                <w:szCs w:val="22"/>
              </w:rPr>
            </w:pPr>
          </w:p>
        </w:tc>
        <w:tc>
          <w:tcPr>
            <w:tcW w:w="1791" w:type="dxa"/>
            <w:shd w:val="clear" w:color="000000" w:fill="D9D9D9"/>
            <w:noWrap/>
            <w:vAlign w:val="center"/>
            <w:hideMark/>
          </w:tcPr>
          <w:p w14:paraId="0FA230B6" w14:textId="77777777" w:rsidR="001851EC" w:rsidRPr="001851EC" w:rsidRDefault="001851EC" w:rsidP="001851EC">
            <w:pPr>
              <w:jc w:val="center"/>
              <w:rPr>
                <w:b/>
                <w:bCs/>
                <w:color w:val="000000"/>
                <w:sz w:val="22"/>
                <w:szCs w:val="22"/>
              </w:rPr>
            </w:pPr>
            <w:r w:rsidRPr="001851EC">
              <w:rPr>
                <w:b/>
                <w:bCs/>
                <w:color w:val="000000"/>
                <w:sz w:val="22"/>
                <w:szCs w:val="22"/>
              </w:rPr>
              <w:t>B(a)P</w:t>
            </w:r>
          </w:p>
        </w:tc>
        <w:tc>
          <w:tcPr>
            <w:tcW w:w="850" w:type="dxa"/>
            <w:shd w:val="clear" w:color="auto" w:fill="auto"/>
            <w:noWrap/>
            <w:vAlign w:val="center"/>
          </w:tcPr>
          <w:p w14:paraId="5C338218" w14:textId="77777777" w:rsidR="001851EC" w:rsidRPr="001851EC" w:rsidRDefault="001851EC" w:rsidP="001851EC">
            <w:pPr>
              <w:jc w:val="center"/>
              <w:rPr>
                <w:color w:val="000000"/>
                <w:sz w:val="22"/>
                <w:szCs w:val="22"/>
              </w:rPr>
            </w:pPr>
            <w:r w:rsidRPr="001851EC">
              <w:rPr>
                <w:color w:val="000000"/>
                <w:sz w:val="22"/>
                <w:szCs w:val="22"/>
              </w:rPr>
              <w:t>-</w:t>
            </w:r>
          </w:p>
        </w:tc>
        <w:tc>
          <w:tcPr>
            <w:tcW w:w="850" w:type="dxa"/>
            <w:shd w:val="clear" w:color="auto" w:fill="auto"/>
            <w:vAlign w:val="center"/>
          </w:tcPr>
          <w:p w14:paraId="3F12B39A" w14:textId="77777777" w:rsidR="001851EC" w:rsidRPr="001851EC" w:rsidRDefault="001851EC" w:rsidP="001851EC">
            <w:pPr>
              <w:jc w:val="center"/>
              <w:rPr>
                <w:color w:val="000000"/>
                <w:sz w:val="22"/>
                <w:szCs w:val="22"/>
              </w:rPr>
            </w:pPr>
            <w:r w:rsidRPr="001851EC">
              <w:rPr>
                <w:color w:val="000000"/>
                <w:sz w:val="22"/>
                <w:szCs w:val="22"/>
              </w:rPr>
              <w:t>-</w:t>
            </w:r>
          </w:p>
        </w:tc>
        <w:tc>
          <w:tcPr>
            <w:tcW w:w="852" w:type="dxa"/>
            <w:gridSpan w:val="2"/>
            <w:shd w:val="clear" w:color="auto" w:fill="auto"/>
            <w:vAlign w:val="center"/>
          </w:tcPr>
          <w:p w14:paraId="4B80EF77" w14:textId="77777777" w:rsidR="001851EC" w:rsidRPr="001851EC" w:rsidRDefault="001851EC" w:rsidP="001851EC">
            <w:pPr>
              <w:jc w:val="center"/>
              <w:rPr>
                <w:color w:val="000000"/>
                <w:sz w:val="22"/>
                <w:szCs w:val="22"/>
              </w:rPr>
            </w:pPr>
            <w:r w:rsidRPr="001851EC">
              <w:rPr>
                <w:color w:val="000000"/>
                <w:sz w:val="22"/>
                <w:szCs w:val="22"/>
              </w:rPr>
              <w:t>-</w:t>
            </w:r>
          </w:p>
        </w:tc>
        <w:tc>
          <w:tcPr>
            <w:tcW w:w="3403" w:type="dxa"/>
            <w:gridSpan w:val="6"/>
            <w:vMerge/>
            <w:shd w:val="clear" w:color="auto" w:fill="auto"/>
            <w:vAlign w:val="center"/>
          </w:tcPr>
          <w:p w14:paraId="2C6F7DE0" w14:textId="77777777" w:rsidR="001851EC" w:rsidRPr="001851EC" w:rsidRDefault="001851EC" w:rsidP="001851EC">
            <w:pPr>
              <w:rPr>
                <w:color w:val="000000"/>
                <w:sz w:val="22"/>
                <w:szCs w:val="22"/>
              </w:rPr>
            </w:pPr>
          </w:p>
        </w:tc>
        <w:tc>
          <w:tcPr>
            <w:tcW w:w="850" w:type="dxa"/>
            <w:shd w:val="clear" w:color="auto" w:fill="auto"/>
            <w:vAlign w:val="center"/>
          </w:tcPr>
          <w:p w14:paraId="4C3CC574" w14:textId="77777777" w:rsidR="001851EC" w:rsidRPr="001851EC" w:rsidRDefault="001851EC" w:rsidP="001851EC">
            <w:pPr>
              <w:jc w:val="center"/>
              <w:rPr>
                <w:color w:val="000000"/>
                <w:sz w:val="22"/>
                <w:szCs w:val="22"/>
              </w:rPr>
            </w:pPr>
            <w:r w:rsidRPr="001851EC">
              <w:rPr>
                <w:color w:val="000000"/>
                <w:sz w:val="22"/>
                <w:szCs w:val="22"/>
              </w:rPr>
              <w:t>-</w:t>
            </w:r>
          </w:p>
        </w:tc>
      </w:tr>
      <w:tr w:rsidR="001851EC" w:rsidRPr="001851EC" w14:paraId="1B35535B" w14:textId="77777777" w:rsidTr="004F7FA2">
        <w:trPr>
          <w:trHeight w:val="626"/>
        </w:trPr>
        <w:tc>
          <w:tcPr>
            <w:tcW w:w="1747" w:type="dxa"/>
            <w:gridSpan w:val="2"/>
            <w:vMerge w:val="restart"/>
            <w:shd w:val="clear" w:color="000000" w:fill="D9D9D9"/>
            <w:vAlign w:val="center"/>
            <w:hideMark/>
          </w:tcPr>
          <w:p w14:paraId="261D4A99" w14:textId="77777777" w:rsidR="001851EC" w:rsidRPr="001851EC" w:rsidRDefault="001851EC" w:rsidP="001851EC">
            <w:pPr>
              <w:rPr>
                <w:b/>
                <w:bCs/>
                <w:color w:val="000000"/>
                <w:sz w:val="22"/>
                <w:szCs w:val="22"/>
              </w:rPr>
            </w:pPr>
            <w:r w:rsidRPr="001851EC">
              <w:rPr>
                <w:b/>
                <w:bCs/>
                <w:color w:val="000000"/>
                <w:sz w:val="22"/>
                <w:szCs w:val="22"/>
              </w:rPr>
              <w:t xml:space="preserve">planowany wpływ </w:t>
            </w:r>
            <w:r w:rsidRPr="001851EC">
              <w:rPr>
                <w:b/>
                <w:bCs/>
                <w:color w:val="000000"/>
                <w:sz w:val="22"/>
                <w:szCs w:val="22"/>
              </w:rPr>
              <w:br/>
              <w:t>na poziomy stężeń w roku zakończenia Programu [</w:t>
            </w:r>
            <w:proofErr w:type="spellStart"/>
            <w:r w:rsidRPr="001851EC">
              <w:rPr>
                <w:b/>
                <w:bCs/>
                <w:color w:val="000000"/>
                <w:sz w:val="22"/>
                <w:szCs w:val="22"/>
              </w:rPr>
              <w:t>μg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w:t>
            </w:r>
            <w:r w:rsidRPr="001851EC">
              <w:rPr>
                <w:b/>
                <w:bCs/>
                <w:color w:val="000000"/>
                <w:sz w:val="22"/>
                <w:szCs w:val="22"/>
              </w:rPr>
              <w:br/>
              <w:t>lub [</w:t>
            </w:r>
            <w:proofErr w:type="spellStart"/>
            <w:r w:rsidRPr="001851EC">
              <w:rPr>
                <w:b/>
                <w:bCs/>
                <w:color w:val="000000"/>
                <w:sz w:val="22"/>
                <w:szCs w:val="22"/>
              </w:rPr>
              <w:t>ng</w:t>
            </w:r>
            <w:proofErr w:type="spellEnd"/>
            <w:r w:rsidRPr="001851EC">
              <w:rPr>
                <w:b/>
                <w:bCs/>
                <w:color w:val="000000"/>
                <w:sz w:val="22"/>
                <w:szCs w:val="22"/>
              </w:rPr>
              <w:t>/m</w:t>
            </w:r>
            <w:r w:rsidRPr="001851EC">
              <w:rPr>
                <w:b/>
                <w:bCs/>
                <w:color w:val="000000"/>
                <w:sz w:val="22"/>
                <w:szCs w:val="22"/>
                <w:vertAlign w:val="superscript"/>
              </w:rPr>
              <w:t>3</w:t>
            </w:r>
            <w:r w:rsidRPr="001851EC">
              <w:rPr>
                <w:b/>
                <w:bCs/>
                <w:color w:val="000000"/>
                <w:sz w:val="22"/>
                <w:szCs w:val="22"/>
              </w:rPr>
              <w:t>]</w:t>
            </w:r>
          </w:p>
        </w:tc>
        <w:tc>
          <w:tcPr>
            <w:tcW w:w="1791" w:type="dxa"/>
            <w:shd w:val="clear" w:color="000000" w:fill="D9D9D9"/>
            <w:noWrap/>
            <w:vAlign w:val="center"/>
            <w:hideMark/>
          </w:tcPr>
          <w:p w14:paraId="4CC3A0BB" w14:textId="77777777" w:rsidR="001851EC" w:rsidRPr="001851EC" w:rsidRDefault="001851EC" w:rsidP="001851EC">
            <w:pPr>
              <w:jc w:val="center"/>
              <w:rPr>
                <w:b/>
                <w:bCs/>
                <w:color w:val="000000"/>
                <w:sz w:val="22"/>
                <w:szCs w:val="22"/>
              </w:rPr>
            </w:pPr>
            <w:r w:rsidRPr="001851EC">
              <w:rPr>
                <w:b/>
                <w:bCs/>
                <w:color w:val="000000"/>
                <w:sz w:val="22"/>
                <w:szCs w:val="22"/>
              </w:rPr>
              <w:t>PM10</w:t>
            </w:r>
          </w:p>
        </w:tc>
        <w:tc>
          <w:tcPr>
            <w:tcW w:w="6805" w:type="dxa"/>
            <w:gridSpan w:val="11"/>
            <w:vMerge w:val="restart"/>
            <w:shd w:val="clear" w:color="auto" w:fill="auto"/>
            <w:vAlign w:val="center"/>
          </w:tcPr>
          <w:p w14:paraId="07F9F4E9" w14:textId="77777777" w:rsidR="001851EC" w:rsidRPr="001851EC" w:rsidRDefault="001851EC" w:rsidP="001851EC">
            <w:pPr>
              <w:rPr>
                <w:color w:val="000000"/>
                <w:sz w:val="22"/>
                <w:szCs w:val="22"/>
              </w:rPr>
            </w:pPr>
            <w:r w:rsidRPr="001851EC">
              <w:rPr>
                <w:color w:val="000000"/>
                <w:sz w:val="22"/>
                <w:szCs w:val="22"/>
              </w:rPr>
              <w:t>działanie wspomagające zgodnie z harmonogramem realizację działania PL0402_ZSO</w:t>
            </w:r>
          </w:p>
        </w:tc>
      </w:tr>
      <w:tr w:rsidR="001851EC" w:rsidRPr="001851EC" w14:paraId="744B41DF" w14:textId="77777777" w:rsidTr="004F7FA2">
        <w:trPr>
          <w:trHeight w:val="706"/>
        </w:trPr>
        <w:tc>
          <w:tcPr>
            <w:tcW w:w="1747" w:type="dxa"/>
            <w:gridSpan w:val="2"/>
            <w:vMerge/>
            <w:shd w:val="clear" w:color="000000" w:fill="D9D9D9"/>
            <w:vAlign w:val="center"/>
          </w:tcPr>
          <w:p w14:paraId="67CB9330" w14:textId="77777777" w:rsidR="001851EC" w:rsidRPr="001851EC" w:rsidRDefault="001851EC" w:rsidP="001851EC">
            <w:pPr>
              <w:rPr>
                <w:b/>
                <w:bCs/>
                <w:color w:val="000000"/>
                <w:sz w:val="22"/>
                <w:szCs w:val="22"/>
              </w:rPr>
            </w:pPr>
          </w:p>
        </w:tc>
        <w:tc>
          <w:tcPr>
            <w:tcW w:w="1791" w:type="dxa"/>
            <w:shd w:val="clear" w:color="000000" w:fill="D9D9D9"/>
            <w:noWrap/>
            <w:vAlign w:val="center"/>
          </w:tcPr>
          <w:p w14:paraId="07DA7D12" w14:textId="77777777" w:rsidR="001851EC" w:rsidRPr="001851EC" w:rsidRDefault="001851EC" w:rsidP="001851EC">
            <w:pPr>
              <w:jc w:val="center"/>
              <w:rPr>
                <w:b/>
                <w:bCs/>
                <w:color w:val="000000"/>
                <w:sz w:val="22"/>
                <w:szCs w:val="22"/>
              </w:rPr>
            </w:pPr>
            <w:r w:rsidRPr="001851EC">
              <w:rPr>
                <w:b/>
                <w:bCs/>
                <w:color w:val="000000"/>
                <w:sz w:val="22"/>
                <w:szCs w:val="22"/>
              </w:rPr>
              <w:t>PM2,5</w:t>
            </w:r>
          </w:p>
        </w:tc>
        <w:tc>
          <w:tcPr>
            <w:tcW w:w="6805" w:type="dxa"/>
            <w:gridSpan w:val="11"/>
            <w:vMerge/>
            <w:shd w:val="clear" w:color="auto" w:fill="auto"/>
            <w:vAlign w:val="center"/>
          </w:tcPr>
          <w:p w14:paraId="63FCCCD7" w14:textId="77777777" w:rsidR="001851EC" w:rsidRPr="001851EC" w:rsidRDefault="001851EC" w:rsidP="001851EC">
            <w:pPr>
              <w:rPr>
                <w:color w:val="000000"/>
                <w:sz w:val="22"/>
                <w:szCs w:val="22"/>
              </w:rPr>
            </w:pPr>
          </w:p>
        </w:tc>
      </w:tr>
      <w:tr w:rsidR="001851EC" w:rsidRPr="001851EC" w14:paraId="1B90F76C" w14:textId="77777777" w:rsidTr="004F7FA2">
        <w:trPr>
          <w:trHeight w:val="455"/>
        </w:trPr>
        <w:tc>
          <w:tcPr>
            <w:tcW w:w="1747" w:type="dxa"/>
            <w:gridSpan w:val="2"/>
            <w:vMerge/>
            <w:vAlign w:val="center"/>
            <w:hideMark/>
          </w:tcPr>
          <w:p w14:paraId="062B0C30" w14:textId="77777777" w:rsidR="001851EC" w:rsidRPr="001851EC" w:rsidRDefault="001851EC" w:rsidP="001851EC">
            <w:pPr>
              <w:rPr>
                <w:b/>
                <w:bCs/>
                <w:color w:val="000000"/>
                <w:sz w:val="22"/>
                <w:szCs w:val="22"/>
              </w:rPr>
            </w:pPr>
          </w:p>
        </w:tc>
        <w:tc>
          <w:tcPr>
            <w:tcW w:w="1791" w:type="dxa"/>
            <w:shd w:val="clear" w:color="000000" w:fill="D9D9D9"/>
            <w:noWrap/>
            <w:vAlign w:val="center"/>
            <w:hideMark/>
          </w:tcPr>
          <w:p w14:paraId="3C7F50CC" w14:textId="77777777" w:rsidR="001851EC" w:rsidRPr="001851EC" w:rsidRDefault="001851EC" w:rsidP="001851EC">
            <w:pPr>
              <w:jc w:val="center"/>
              <w:rPr>
                <w:b/>
                <w:bCs/>
                <w:color w:val="000000"/>
                <w:sz w:val="22"/>
                <w:szCs w:val="22"/>
              </w:rPr>
            </w:pPr>
            <w:r w:rsidRPr="001851EC">
              <w:rPr>
                <w:b/>
                <w:bCs/>
                <w:color w:val="000000"/>
                <w:sz w:val="22"/>
                <w:szCs w:val="22"/>
              </w:rPr>
              <w:t>B(a)P</w:t>
            </w:r>
          </w:p>
        </w:tc>
        <w:tc>
          <w:tcPr>
            <w:tcW w:w="6805" w:type="dxa"/>
            <w:gridSpan w:val="11"/>
            <w:vMerge/>
            <w:shd w:val="clear" w:color="auto" w:fill="auto"/>
            <w:vAlign w:val="center"/>
          </w:tcPr>
          <w:p w14:paraId="7B4B8742" w14:textId="77777777" w:rsidR="001851EC" w:rsidRPr="001851EC" w:rsidRDefault="001851EC" w:rsidP="001851EC">
            <w:pPr>
              <w:rPr>
                <w:color w:val="000000"/>
                <w:sz w:val="22"/>
                <w:szCs w:val="22"/>
              </w:rPr>
            </w:pPr>
          </w:p>
        </w:tc>
      </w:tr>
      <w:tr w:rsidR="001851EC" w:rsidRPr="001851EC" w14:paraId="1B0BF00C" w14:textId="77777777" w:rsidTr="004F7FA2">
        <w:trPr>
          <w:trHeight w:val="480"/>
        </w:trPr>
        <w:tc>
          <w:tcPr>
            <w:tcW w:w="1747" w:type="dxa"/>
            <w:gridSpan w:val="2"/>
            <w:vMerge w:val="restart"/>
            <w:shd w:val="clear" w:color="000000" w:fill="D9D9D9"/>
            <w:vAlign w:val="center"/>
            <w:hideMark/>
          </w:tcPr>
          <w:p w14:paraId="2370BB3C" w14:textId="77777777" w:rsidR="001851EC" w:rsidRPr="001851EC" w:rsidRDefault="001851EC" w:rsidP="001851EC">
            <w:pPr>
              <w:rPr>
                <w:b/>
                <w:bCs/>
                <w:color w:val="000000"/>
                <w:sz w:val="22"/>
                <w:szCs w:val="22"/>
              </w:rPr>
            </w:pPr>
            <w:r w:rsidRPr="001851EC">
              <w:rPr>
                <w:b/>
                <w:bCs/>
                <w:color w:val="000000"/>
                <w:sz w:val="22"/>
                <w:szCs w:val="22"/>
              </w:rPr>
              <w:lastRenderedPageBreak/>
              <w:t>monitorowanie realizacji</w:t>
            </w:r>
          </w:p>
        </w:tc>
        <w:tc>
          <w:tcPr>
            <w:tcW w:w="1791" w:type="dxa"/>
            <w:shd w:val="clear" w:color="000000" w:fill="D9D9D9"/>
            <w:vAlign w:val="center"/>
            <w:hideMark/>
          </w:tcPr>
          <w:p w14:paraId="36CBADD6" w14:textId="77777777" w:rsidR="001851EC" w:rsidRPr="001851EC" w:rsidRDefault="001851EC" w:rsidP="001851EC">
            <w:pPr>
              <w:jc w:val="center"/>
              <w:rPr>
                <w:b/>
                <w:bCs/>
                <w:color w:val="000000"/>
                <w:sz w:val="22"/>
                <w:szCs w:val="22"/>
              </w:rPr>
            </w:pPr>
            <w:r w:rsidRPr="001851EC">
              <w:rPr>
                <w:b/>
                <w:bCs/>
                <w:color w:val="000000"/>
                <w:sz w:val="22"/>
                <w:szCs w:val="22"/>
              </w:rPr>
              <w:t>organ sprawozdający</w:t>
            </w:r>
          </w:p>
        </w:tc>
        <w:tc>
          <w:tcPr>
            <w:tcW w:w="6805" w:type="dxa"/>
            <w:gridSpan w:val="11"/>
            <w:shd w:val="clear" w:color="auto" w:fill="auto"/>
            <w:vAlign w:val="center"/>
            <w:hideMark/>
          </w:tcPr>
          <w:p w14:paraId="3ED8B7B2" w14:textId="77777777" w:rsidR="001851EC" w:rsidRPr="001851EC" w:rsidRDefault="001851EC" w:rsidP="001851EC">
            <w:pPr>
              <w:rPr>
                <w:color w:val="000000"/>
                <w:sz w:val="22"/>
                <w:szCs w:val="22"/>
              </w:rPr>
            </w:pPr>
            <w:r w:rsidRPr="001851EC">
              <w:rPr>
                <w:color w:val="000000"/>
                <w:sz w:val="22"/>
                <w:szCs w:val="22"/>
              </w:rPr>
              <w:t>organ wykonawczy gminy miasto Toruń</w:t>
            </w:r>
          </w:p>
        </w:tc>
      </w:tr>
      <w:tr w:rsidR="001851EC" w:rsidRPr="001851EC" w14:paraId="09F86B0B" w14:textId="77777777" w:rsidTr="004F7FA2">
        <w:trPr>
          <w:trHeight w:val="480"/>
        </w:trPr>
        <w:tc>
          <w:tcPr>
            <w:tcW w:w="1747" w:type="dxa"/>
            <w:gridSpan w:val="2"/>
            <w:vMerge/>
            <w:vAlign w:val="center"/>
            <w:hideMark/>
          </w:tcPr>
          <w:p w14:paraId="3404C1AB" w14:textId="77777777" w:rsidR="001851EC" w:rsidRPr="001851EC" w:rsidRDefault="001851EC" w:rsidP="001851EC">
            <w:pPr>
              <w:jc w:val="center"/>
              <w:rPr>
                <w:b/>
                <w:bCs/>
                <w:color w:val="000000"/>
                <w:sz w:val="22"/>
                <w:szCs w:val="22"/>
              </w:rPr>
            </w:pPr>
          </w:p>
        </w:tc>
        <w:tc>
          <w:tcPr>
            <w:tcW w:w="1791" w:type="dxa"/>
            <w:shd w:val="clear" w:color="000000" w:fill="D9D9D9"/>
            <w:vAlign w:val="center"/>
            <w:hideMark/>
          </w:tcPr>
          <w:p w14:paraId="358697A3" w14:textId="77777777" w:rsidR="001851EC" w:rsidRPr="001851EC" w:rsidRDefault="001851EC" w:rsidP="001851EC">
            <w:pPr>
              <w:jc w:val="center"/>
              <w:rPr>
                <w:b/>
                <w:bCs/>
                <w:color w:val="000000"/>
                <w:sz w:val="22"/>
                <w:szCs w:val="22"/>
              </w:rPr>
            </w:pPr>
            <w:r w:rsidRPr="001851EC">
              <w:rPr>
                <w:b/>
                <w:bCs/>
                <w:color w:val="000000"/>
                <w:sz w:val="22"/>
                <w:szCs w:val="22"/>
              </w:rPr>
              <w:t>organ odbierający</w:t>
            </w:r>
          </w:p>
        </w:tc>
        <w:tc>
          <w:tcPr>
            <w:tcW w:w="6805" w:type="dxa"/>
            <w:gridSpan w:val="11"/>
            <w:shd w:val="clear" w:color="auto" w:fill="auto"/>
            <w:vAlign w:val="center"/>
            <w:hideMark/>
          </w:tcPr>
          <w:p w14:paraId="07740BE1" w14:textId="77777777" w:rsidR="001851EC" w:rsidRPr="001851EC" w:rsidRDefault="001851EC" w:rsidP="001851EC">
            <w:pPr>
              <w:rPr>
                <w:color w:val="000000"/>
                <w:sz w:val="22"/>
                <w:szCs w:val="22"/>
              </w:rPr>
            </w:pPr>
            <w:r w:rsidRPr="001851EC">
              <w:rPr>
                <w:color w:val="000000"/>
                <w:sz w:val="22"/>
                <w:szCs w:val="22"/>
              </w:rPr>
              <w:t>Zarząd Województwa Kujawsko-Pomorskiego</w:t>
            </w:r>
          </w:p>
        </w:tc>
      </w:tr>
      <w:tr w:rsidR="001851EC" w:rsidRPr="001851EC" w14:paraId="4B1D8DE5" w14:textId="77777777" w:rsidTr="004F7FA2">
        <w:trPr>
          <w:trHeight w:val="480"/>
        </w:trPr>
        <w:tc>
          <w:tcPr>
            <w:tcW w:w="1747" w:type="dxa"/>
            <w:gridSpan w:val="2"/>
            <w:vMerge/>
            <w:vAlign w:val="center"/>
            <w:hideMark/>
          </w:tcPr>
          <w:p w14:paraId="1A2F303B" w14:textId="77777777" w:rsidR="001851EC" w:rsidRPr="001851EC" w:rsidRDefault="001851EC" w:rsidP="001851EC">
            <w:pPr>
              <w:jc w:val="center"/>
              <w:rPr>
                <w:b/>
                <w:bCs/>
                <w:color w:val="000000"/>
                <w:sz w:val="22"/>
                <w:szCs w:val="22"/>
              </w:rPr>
            </w:pPr>
          </w:p>
        </w:tc>
        <w:tc>
          <w:tcPr>
            <w:tcW w:w="1791" w:type="dxa"/>
            <w:shd w:val="clear" w:color="000000" w:fill="D9D9D9"/>
            <w:vAlign w:val="center"/>
            <w:hideMark/>
          </w:tcPr>
          <w:p w14:paraId="1F5A19DB" w14:textId="77777777" w:rsidR="001851EC" w:rsidRPr="001851EC" w:rsidRDefault="001851EC" w:rsidP="001851EC">
            <w:pPr>
              <w:jc w:val="center"/>
              <w:rPr>
                <w:b/>
                <w:bCs/>
                <w:color w:val="000000"/>
                <w:sz w:val="22"/>
                <w:szCs w:val="22"/>
              </w:rPr>
            </w:pPr>
            <w:r w:rsidRPr="001851EC">
              <w:rPr>
                <w:b/>
                <w:bCs/>
                <w:color w:val="000000"/>
                <w:sz w:val="22"/>
                <w:szCs w:val="22"/>
              </w:rPr>
              <w:t>termin sprawozdania</w:t>
            </w:r>
          </w:p>
        </w:tc>
        <w:tc>
          <w:tcPr>
            <w:tcW w:w="6805" w:type="dxa"/>
            <w:gridSpan w:val="11"/>
            <w:shd w:val="clear" w:color="auto" w:fill="auto"/>
            <w:vAlign w:val="center"/>
            <w:hideMark/>
          </w:tcPr>
          <w:p w14:paraId="5E9EB8E7" w14:textId="77777777" w:rsidR="001851EC" w:rsidRPr="001851EC" w:rsidRDefault="001851EC" w:rsidP="001851EC">
            <w:pPr>
              <w:jc w:val="both"/>
              <w:rPr>
                <w:sz w:val="22"/>
                <w:szCs w:val="22"/>
              </w:rPr>
            </w:pPr>
            <w:r w:rsidRPr="001851EC">
              <w:rPr>
                <w:sz w:val="22"/>
                <w:szCs w:val="22"/>
              </w:rPr>
              <w:t>okresowe - do 15 lutego każdego roku za rok poprzedni,</w:t>
            </w:r>
          </w:p>
          <w:p w14:paraId="0A2867AA" w14:textId="77777777" w:rsidR="001851EC" w:rsidRPr="001851EC" w:rsidRDefault="001851EC" w:rsidP="001851EC">
            <w:pPr>
              <w:jc w:val="both"/>
              <w:rPr>
                <w:color w:val="000000"/>
                <w:sz w:val="22"/>
                <w:szCs w:val="22"/>
              </w:rPr>
            </w:pPr>
            <w:r w:rsidRPr="001851EC">
              <w:rPr>
                <w:sz w:val="22"/>
                <w:szCs w:val="22"/>
              </w:rPr>
              <w:t>końcowe - 5 miesięcy po zakończeniu realizacji Programu lub jego aktualizacji</w:t>
            </w:r>
          </w:p>
        </w:tc>
      </w:tr>
      <w:tr w:rsidR="001851EC" w:rsidRPr="001851EC" w14:paraId="0E89A2EA" w14:textId="77777777" w:rsidTr="004F7FA2">
        <w:trPr>
          <w:trHeight w:val="240"/>
        </w:trPr>
        <w:tc>
          <w:tcPr>
            <w:tcW w:w="1747" w:type="dxa"/>
            <w:gridSpan w:val="2"/>
            <w:vMerge/>
            <w:vAlign w:val="center"/>
            <w:hideMark/>
          </w:tcPr>
          <w:p w14:paraId="47D95951" w14:textId="77777777" w:rsidR="001851EC" w:rsidRPr="001851EC" w:rsidRDefault="001851EC" w:rsidP="001851EC">
            <w:pPr>
              <w:jc w:val="center"/>
              <w:rPr>
                <w:b/>
                <w:bCs/>
                <w:color w:val="000000"/>
                <w:sz w:val="22"/>
                <w:szCs w:val="22"/>
              </w:rPr>
            </w:pPr>
          </w:p>
        </w:tc>
        <w:tc>
          <w:tcPr>
            <w:tcW w:w="1791" w:type="dxa"/>
            <w:vMerge w:val="restart"/>
            <w:shd w:val="clear" w:color="000000" w:fill="D9D9D9"/>
            <w:vAlign w:val="center"/>
            <w:hideMark/>
          </w:tcPr>
          <w:p w14:paraId="78444B12" w14:textId="77777777" w:rsidR="001851EC" w:rsidRPr="001851EC" w:rsidRDefault="001851EC" w:rsidP="001851EC">
            <w:pPr>
              <w:jc w:val="center"/>
              <w:rPr>
                <w:b/>
                <w:bCs/>
                <w:color w:val="000000"/>
                <w:sz w:val="22"/>
                <w:szCs w:val="22"/>
              </w:rPr>
            </w:pPr>
            <w:r w:rsidRPr="001851EC">
              <w:rPr>
                <w:b/>
                <w:bCs/>
                <w:color w:val="000000"/>
                <w:sz w:val="22"/>
                <w:szCs w:val="22"/>
              </w:rPr>
              <w:t>wskaźniki monitorowania postępu</w:t>
            </w:r>
          </w:p>
        </w:tc>
        <w:tc>
          <w:tcPr>
            <w:tcW w:w="6805" w:type="dxa"/>
            <w:gridSpan w:val="11"/>
            <w:shd w:val="clear" w:color="auto" w:fill="auto"/>
            <w:vAlign w:val="center"/>
            <w:hideMark/>
          </w:tcPr>
          <w:p w14:paraId="6F00D8CA" w14:textId="77777777" w:rsidR="001851EC" w:rsidRPr="001851EC" w:rsidRDefault="001851EC" w:rsidP="001851EC">
            <w:pPr>
              <w:jc w:val="both"/>
              <w:rPr>
                <w:sz w:val="22"/>
                <w:szCs w:val="22"/>
              </w:rPr>
            </w:pPr>
            <w:r w:rsidRPr="001851EC">
              <w:rPr>
                <w:sz w:val="22"/>
                <w:szCs w:val="22"/>
              </w:rPr>
              <w:t xml:space="preserve">liczba przeprowadzonych kontroli w zakresie przestrzegania zakazu spalania odpadów w urządzeniach nie przeznaczonych do tego wraz </w:t>
            </w:r>
            <w:r w:rsidRPr="001851EC">
              <w:rPr>
                <w:sz w:val="22"/>
                <w:szCs w:val="22"/>
              </w:rPr>
              <w:br/>
              <w:t>z podaniem liczby popełnionych wykroczeń, udzielonych pouczeń, wystawionych mandatów, spraw skierowanych do sądu [szt.]</w:t>
            </w:r>
          </w:p>
        </w:tc>
      </w:tr>
      <w:tr w:rsidR="001851EC" w:rsidRPr="001851EC" w14:paraId="43704113" w14:textId="77777777" w:rsidTr="004F7FA2">
        <w:trPr>
          <w:trHeight w:val="492"/>
        </w:trPr>
        <w:tc>
          <w:tcPr>
            <w:tcW w:w="1747" w:type="dxa"/>
            <w:gridSpan w:val="2"/>
            <w:vMerge/>
            <w:vAlign w:val="center"/>
            <w:hideMark/>
          </w:tcPr>
          <w:p w14:paraId="513BA347" w14:textId="77777777" w:rsidR="001851EC" w:rsidRPr="001851EC" w:rsidRDefault="001851EC" w:rsidP="001851EC">
            <w:pPr>
              <w:jc w:val="center"/>
              <w:rPr>
                <w:b/>
                <w:bCs/>
                <w:color w:val="000000"/>
                <w:sz w:val="22"/>
                <w:szCs w:val="22"/>
              </w:rPr>
            </w:pPr>
          </w:p>
        </w:tc>
        <w:tc>
          <w:tcPr>
            <w:tcW w:w="1791" w:type="dxa"/>
            <w:vMerge/>
            <w:vAlign w:val="center"/>
            <w:hideMark/>
          </w:tcPr>
          <w:p w14:paraId="77F3C470" w14:textId="77777777" w:rsidR="001851EC" w:rsidRPr="001851EC" w:rsidRDefault="001851EC" w:rsidP="001851EC">
            <w:pPr>
              <w:jc w:val="center"/>
              <w:rPr>
                <w:b/>
                <w:bCs/>
                <w:color w:val="000000"/>
                <w:sz w:val="22"/>
                <w:szCs w:val="22"/>
              </w:rPr>
            </w:pPr>
          </w:p>
        </w:tc>
        <w:tc>
          <w:tcPr>
            <w:tcW w:w="6805" w:type="dxa"/>
            <w:gridSpan w:val="11"/>
            <w:shd w:val="clear" w:color="auto" w:fill="auto"/>
            <w:vAlign w:val="center"/>
            <w:hideMark/>
          </w:tcPr>
          <w:p w14:paraId="5DC4013C" w14:textId="3BE1406F" w:rsidR="001851EC" w:rsidRPr="001851EC" w:rsidRDefault="001851EC" w:rsidP="001851EC">
            <w:pPr>
              <w:jc w:val="both"/>
              <w:rPr>
                <w:sz w:val="22"/>
                <w:szCs w:val="22"/>
              </w:rPr>
            </w:pPr>
            <w:r w:rsidRPr="001851EC">
              <w:rPr>
                <w:sz w:val="22"/>
                <w:szCs w:val="22"/>
              </w:rPr>
              <w:t xml:space="preserve">liczba przeprowadzonych kontroli w zakresie przestrzegania wymagań określonych w tzw. uchwale antysmogowej o której mowa w art. 96 ustawy z dnia 27 kwietnia 2001 r. Prawo ochrony środowiska obowiązującej </w:t>
            </w:r>
            <w:r w:rsidR="008A54C6">
              <w:rPr>
                <w:sz w:val="22"/>
                <w:szCs w:val="22"/>
              </w:rPr>
              <w:br/>
            </w:r>
            <w:r w:rsidRPr="001851EC">
              <w:rPr>
                <w:sz w:val="22"/>
                <w:szCs w:val="22"/>
              </w:rPr>
              <w:t>na terenie województwa kujawsko-pomorskiego, w tym miasta Toruń, wraz z podaniem liczby popełnionych wykroczeń, udzielonych pouczeń, wystawionych mandatów oraz spraw skierowanych do sądu [szt.]</w:t>
            </w:r>
          </w:p>
        </w:tc>
      </w:tr>
    </w:tbl>
    <w:p w14:paraId="447D4D6B" w14:textId="77777777" w:rsidR="001851EC" w:rsidRPr="001851EC" w:rsidRDefault="001851EC" w:rsidP="001851EC">
      <w:pPr>
        <w:spacing w:before="120" w:after="120" w:line="276" w:lineRule="auto"/>
        <w:jc w:val="both"/>
        <w:rPr>
          <w:sz w:val="20"/>
          <w:szCs w:val="20"/>
        </w:rPr>
      </w:pPr>
      <w:bookmarkStart w:id="548" w:name="_Ref25154070"/>
      <w:bookmarkStart w:id="549" w:name="_Toc25565843"/>
      <w:bookmarkStart w:id="550" w:name="_Toc25757713"/>
      <w:r w:rsidRPr="001851EC">
        <w:rPr>
          <w:sz w:val="22"/>
          <w:szCs w:val="22"/>
        </w:rPr>
        <w:t xml:space="preserve">* </w:t>
      </w:r>
      <w:r w:rsidRPr="001851EC">
        <w:rPr>
          <w:sz w:val="20"/>
          <w:szCs w:val="20"/>
        </w:rPr>
        <w:t>kod działania KPP –  dotyczy kontroli palenisk paliw</w:t>
      </w:r>
      <w:bookmarkStart w:id="551" w:name="_Toc27574301"/>
      <w:bookmarkStart w:id="552" w:name="_Toc42166344"/>
      <w:r w:rsidRPr="001851EC">
        <w:rPr>
          <w:sz w:val="22"/>
          <w:szCs w:val="20"/>
        </w:rPr>
        <w:br w:type="page"/>
      </w:r>
    </w:p>
    <w:p w14:paraId="160FE1B5" w14:textId="77777777" w:rsidR="001851EC" w:rsidRPr="001851EC" w:rsidRDefault="001851EC" w:rsidP="001851EC">
      <w:pPr>
        <w:spacing w:before="240" w:after="120"/>
        <w:jc w:val="both"/>
        <w:rPr>
          <w:bCs/>
          <w:sz w:val="22"/>
          <w:szCs w:val="18"/>
        </w:rPr>
      </w:pPr>
      <w:bookmarkStart w:id="553" w:name="_Toc133316379"/>
      <w:r w:rsidRPr="001851EC">
        <w:rPr>
          <w:bCs/>
          <w:sz w:val="22"/>
          <w:szCs w:val="18"/>
        </w:rPr>
        <w:lastRenderedPageBreak/>
        <w:t xml:space="preserve">Tabela </w:t>
      </w:r>
      <w:r w:rsidRPr="001851EC">
        <w:rPr>
          <w:bCs/>
          <w:sz w:val="22"/>
          <w:szCs w:val="18"/>
        </w:rPr>
        <w:fldChar w:fldCharType="begin"/>
      </w:r>
      <w:r w:rsidRPr="001851EC">
        <w:rPr>
          <w:bCs/>
          <w:sz w:val="22"/>
          <w:szCs w:val="18"/>
        </w:rPr>
        <w:instrText xml:space="preserve"> SEQ Tabela \* ARABIC </w:instrText>
      </w:r>
      <w:r w:rsidRPr="001851EC">
        <w:rPr>
          <w:bCs/>
          <w:sz w:val="22"/>
          <w:szCs w:val="18"/>
        </w:rPr>
        <w:fldChar w:fldCharType="separate"/>
      </w:r>
      <w:r w:rsidR="00665970">
        <w:rPr>
          <w:bCs/>
          <w:noProof/>
          <w:sz w:val="22"/>
          <w:szCs w:val="18"/>
        </w:rPr>
        <w:t>41</w:t>
      </w:r>
      <w:r w:rsidRPr="001851EC">
        <w:rPr>
          <w:bCs/>
          <w:sz w:val="22"/>
          <w:szCs w:val="18"/>
        </w:rPr>
        <w:fldChar w:fldCharType="end"/>
      </w:r>
      <w:bookmarkEnd w:id="548"/>
      <w:r w:rsidRPr="001851EC">
        <w:rPr>
          <w:bCs/>
          <w:sz w:val="22"/>
          <w:szCs w:val="18"/>
        </w:rPr>
        <w:t>. Wielkość narastająca redukcji stężeń oraz średnia wymaganej redukcji pyłu zawieszonego PM10</w:t>
      </w:r>
      <w:r w:rsidRPr="001851EC">
        <w:rPr>
          <w:bCs/>
          <w:sz w:val="22"/>
          <w:szCs w:val="18"/>
        </w:rPr>
        <w:br/>
        <w:t>w powietrzu w wyniku realizacji działania naprawczego PL0402_ZSO w poszczególnych latach realizacji Programu</w:t>
      </w:r>
      <w:bookmarkEnd w:id="549"/>
      <w:bookmarkEnd w:id="550"/>
      <w:bookmarkEnd w:id="551"/>
      <w:r w:rsidRPr="001851EC">
        <w:rPr>
          <w:bCs/>
          <w:sz w:val="22"/>
          <w:szCs w:val="18"/>
          <w:vertAlign w:val="superscript"/>
        </w:rPr>
        <w:footnoteReference w:id="143"/>
      </w:r>
      <w:bookmarkEnd w:id="552"/>
      <w:bookmarkEnd w:id="553"/>
    </w:p>
    <w:tbl>
      <w:tblPr>
        <w:tblW w:w="4960" w:type="pct"/>
        <w:tblCellMar>
          <w:top w:w="28" w:type="dxa"/>
          <w:left w:w="70" w:type="dxa"/>
          <w:bottom w:w="28" w:type="dxa"/>
          <w:right w:w="70" w:type="dxa"/>
        </w:tblCellMar>
        <w:tblLook w:val="04A0" w:firstRow="1" w:lastRow="0" w:firstColumn="1" w:lastColumn="0" w:noHBand="0" w:noVBand="1"/>
      </w:tblPr>
      <w:tblGrid>
        <w:gridCol w:w="2112"/>
        <w:gridCol w:w="1106"/>
        <w:gridCol w:w="1106"/>
        <w:gridCol w:w="1106"/>
        <w:gridCol w:w="1106"/>
        <w:gridCol w:w="1106"/>
        <w:gridCol w:w="1106"/>
        <w:gridCol w:w="1028"/>
      </w:tblGrid>
      <w:tr w:rsidR="001851EC" w:rsidRPr="001851EC" w14:paraId="78B315AC" w14:textId="77777777" w:rsidTr="004F7FA2">
        <w:trPr>
          <w:cantSplit/>
          <w:trHeight w:val="1144"/>
          <w:tblHeader/>
        </w:trPr>
        <w:tc>
          <w:tcPr>
            <w:tcW w:w="211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529C71" w14:textId="77777777" w:rsidR="001851EC" w:rsidRPr="001851EC" w:rsidRDefault="001851EC" w:rsidP="001851EC">
            <w:pPr>
              <w:jc w:val="center"/>
              <w:rPr>
                <w:b/>
                <w:bCs/>
                <w:sz w:val="22"/>
                <w:szCs w:val="22"/>
              </w:rPr>
            </w:pPr>
            <w:bookmarkStart w:id="554" w:name="_Hlk41999771"/>
            <w:r w:rsidRPr="001851EC">
              <w:rPr>
                <w:b/>
                <w:bCs/>
                <w:sz w:val="22"/>
                <w:szCs w:val="22"/>
              </w:rPr>
              <w:t>jednostka administracyjna</w:t>
            </w:r>
          </w:p>
        </w:tc>
        <w:tc>
          <w:tcPr>
            <w:tcW w:w="7664" w:type="dxa"/>
            <w:gridSpan w:val="7"/>
            <w:tcBorders>
              <w:top w:val="single" w:sz="4" w:space="0" w:color="auto"/>
              <w:left w:val="nil"/>
              <w:bottom w:val="single" w:sz="4" w:space="0" w:color="auto"/>
              <w:right w:val="single" w:sz="4" w:space="0" w:color="auto"/>
            </w:tcBorders>
            <w:shd w:val="clear" w:color="000000" w:fill="D9D9D9"/>
            <w:vAlign w:val="center"/>
          </w:tcPr>
          <w:p w14:paraId="4E488406" w14:textId="7D1566B6" w:rsidR="001851EC" w:rsidRPr="001851EC" w:rsidRDefault="001851EC" w:rsidP="001851EC">
            <w:pPr>
              <w:jc w:val="center"/>
              <w:rPr>
                <w:b/>
                <w:bCs/>
                <w:sz w:val="22"/>
                <w:szCs w:val="22"/>
              </w:rPr>
            </w:pPr>
            <w:r w:rsidRPr="001851EC">
              <w:rPr>
                <w:b/>
                <w:bCs/>
                <w:sz w:val="22"/>
                <w:szCs w:val="22"/>
              </w:rPr>
              <w:t>wymagana redukcja stężeń pyłu PM10 do powietrza [</w:t>
            </w:r>
            <w:proofErr w:type="spellStart"/>
            <w:r w:rsidRPr="001851EC">
              <w:rPr>
                <w:b/>
                <w:bCs/>
                <w:color w:val="000000"/>
                <w:sz w:val="22"/>
                <w:szCs w:val="22"/>
              </w:rPr>
              <w:t>μg</w:t>
            </w:r>
            <w:proofErr w:type="spellEnd"/>
            <w:r w:rsidRPr="001851EC">
              <w:rPr>
                <w:b/>
                <w:bCs/>
                <w:color w:val="000000"/>
                <w:sz w:val="22"/>
                <w:szCs w:val="22"/>
              </w:rPr>
              <w:t>/m</w:t>
            </w:r>
            <w:r w:rsidRPr="001851EC">
              <w:rPr>
                <w:b/>
                <w:bCs/>
                <w:color w:val="000000"/>
                <w:sz w:val="22"/>
                <w:szCs w:val="22"/>
                <w:vertAlign w:val="superscript"/>
              </w:rPr>
              <w:t>3</w:t>
            </w:r>
            <w:r w:rsidRPr="001851EC">
              <w:rPr>
                <w:b/>
                <w:bCs/>
                <w:sz w:val="22"/>
                <w:szCs w:val="22"/>
              </w:rPr>
              <w:t>/rok] – jako narastająca średnia stężeń</w:t>
            </w:r>
          </w:p>
          <w:p w14:paraId="4EFDC673" w14:textId="77777777" w:rsidR="001851EC" w:rsidRPr="001851EC" w:rsidRDefault="001851EC" w:rsidP="001851EC">
            <w:pPr>
              <w:jc w:val="center"/>
              <w:rPr>
                <w:b/>
                <w:bCs/>
                <w:sz w:val="22"/>
                <w:szCs w:val="22"/>
              </w:rPr>
            </w:pPr>
            <w:r w:rsidRPr="001851EC">
              <w:rPr>
                <w:b/>
                <w:bCs/>
                <w:sz w:val="22"/>
                <w:szCs w:val="22"/>
              </w:rPr>
              <w:t>w poszczególnych latach realizacji POP</w:t>
            </w:r>
          </w:p>
        </w:tc>
      </w:tr>
      <w:tr w:rsidR="001851EC" w:rsidRPr="001851EC" w14:paraId="00F21453" w14:textId="77777777" w:rsidTr="004F7FA2">
        <w:trPr>
          <w:cantSplit/>
          <w:trHeight w:val="227"/>
          <w:tblHeader/>
        </w:trPr>
        <w:tc>
          <w:tcPr>
            <w:tcW w:w="2112" w:type="dxa"/>
            <w:vMerge/>
            <w:tcBorders>
              <w:top w:val="single" w:sz="4" w:space="0" w:color="auto"/>
              <w:left w:val="single" w:sz="4" w:space="0" w:color="auto"/>
              <w:bottom w:val="single" w:sz="4" w:space="0" w:color="auto"/>
              <w:right w:val="single" w:sz="4" w:space="0" w:color="auto"/>
            </w:tcBorders>
            <w:vAlign w:val="center"/>
            <w:hideMark/>
          </w:tcPr>
          <w:p w14:paraId="095356E8" w14:textId="77777777" w:rsidR="001851EC" w:rsidRPr="001851EC" w:rsidRDefault="001851EC" w:rsidP="001851EC">
            <w:pPr>
              <w:jc w:val="center"/>
              <w:rPr>
                <w:b/>
                <w:bCs/>
                <w:sz w:val="22"/>
                <w:szCs w:val="22"/>
              </w:rPr>
            </w:pP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5D39B9A7" w14:textId="77777777" w:rsidR="001851EC" w:rsidRPr="001851EC" w:rsidRDefault="001851EC" w:rsidP="001851EC">
            <w:pPr>
              <w:jc w:val="center"/>
              <w:rPr>
                <w:b/>
                <w:bCs/>
                <w:sz w:val="22"/>
                <w:szCs w:val="22"/>
              </w:rPr>
            </w:pPr>
            <w:r w:rsidRPr="001851EC">
              <w:rPr>
                <w:b/>
                <w:bCs/>
                <w:sz w:val="22"/>
                <w:szCs w:val="22"/>
              </w:rPr>
              <w:t>2020</w:t>
            </w: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0A941E6D" w14:textId="77777777" w:rsidR="001851EC" w:rsidRPr="001851EC" w:rsidRDefault="001851EC" w:rsidP="001851EC">
            <w:pPr>
              <w:jc w:val="center"/>
              <w:rPr>
                <w:b/>
                <w:bCs/>
                <w:sz w:val="22"/>
                <w:szCs w:val="22"/>
              </w:rPr>
            </w:pPr>
            <w:r w:rsidRPr="001851EC">
              <w:rPr>
                <w:b/>
                <w:bCs/>
                <w:sz w:val="22"/>
                <w:szCs w:val="22"/>
              </w:rPr>
              <w:t>2021</w:t>
            </w: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6F5FFE82" w14:textId="77777777" w:rsidR="001851EC" w:rsidRPr="001851EC" w:rsidRDefault="001851EC" w:rsidP="001851EC">
            <w:pPr>
              <w:jc w:val="center"/>
              <w:rPr>
                <w:b/>
                <w:bCs/>
                <w:sz w:val="22"/>
                <w:szCs w:val="22"/>
              </w:rPr>
            </w:pPr>
            <w:r w:rsidRPr="001851EC">
              <w:rPr>
                <w:b/>
                <w:bCs/>
                <w:sz w:val="22"/>
                <w:szCs w:val="22"/>
              </w:rPr>
              <w:t>2022</w:t>
            </w: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50B3A2EF" w14:textId="77777777" w:rsidR="001851EC" w:rsidRPr="001851EC" w:rsidRDefault="001851EC" w:rsidP="001851EC">
            <w:pPr>
              <w:jc w:val="center"/>
              <w:rPr>
                <w:b/>
                <w:bCs/>
                <w:sz w:val="22"/>
                <w:szCs w:val="22"/>
              </w:rPr>
            </w:pPr>
            <w:r w:rsidRPr="001851EC">
              <w:rPr>
                <w:b/>
                <w:bCs/>
                <w:sz w:val="22"/>
                <w:szCs w:val="22"/>
              </w:rPr>
              <w:t>2023</w:t>
            </w: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167E7F45" w14:textId="77777777" w:rsidR="001851EC" w:rsidRPr="001851EC" w:rsidRDefault="001851EC" w:rsidP="001851EC">
            <w:pPr>
              <w:jc w:val="center"/>
              <w:rPr>
                <w:b/>
                <w:bCs/>
                <w:sz w:val="22"/>
                <w:szCs w:val="22"/>
              </w:rPr>
            </w:pPr>
            <w:r w:rsidRPr="001851EC">
              <w:rPr>
                <w:b/>
                <w:bCs/>
                <w:sz w:val="22"/>
                <w:szCs w:val="22"/>
              </w:rPr>
              <w:t>2024</w:t>
            </w:r>
          </w:p>
        </w:tc>
        <w:tc>
          <w:tcPr>
            <w:tcW w:w="1106" w:type="dxa"/>
            <w:tcBorders>
              <w:top w:val="single" w:sz="4" w:space="0" w:color="auto"/>
              <w:left w:val="nil"/>
              <w:bottom w:val="single" w:sz="4" w:space="0" w:color="auto"/>
              <w:right w:val="single" w:sz="4" w:space="0" w:color="auto"/>
            </w:tcBorders>
            <w:shd w:val="clear" w:color="000000" w:fill="D9D9D9"/>
            <w:noWrap/>
            <w:vAlign w:val="center"/>
            <w:hideMark/>
          </w:tcPr>
          <w:p w14:paraId="0DE548BF" w14:textId="77777777" w:rsidR="001851EC" w:rsidRPr="001851EC" w:rsidRDefault="001851EC" w:rsidP="001851EC">
            <w:pPr>
              <w:jc w:val="center"/>
              <w:rPr>
                <w:b/>
                <w:bCs/>
                <w:sz w:val="22"/>
                <w:szCs w:val="22"/>
              </w:rPr>
            </w:pPr>
            <w:r w:rsidRPr="001851EC">
              <w:rPr>
                <w:b/>
                <w:bCs/>
                <w:sz w:val="22"/>
                <w:szCs w:val="22"/>
              </w:rPr>
              <w:t>2025</w:t>
            </w:r>
          </w:p>
        </w:tc>
        <w:tc>
          <w:tcPr>
            <w:tcW w:w="1028" w:type="dxa"/>
            <w:tcBorders>
              <w:top w:val="single" w:sz="4" w:space="0" w:color="auto"/>
              <w:left w:val="nil"/>
              <w:bottom w:val="single" w:sz="4" w:space="0" w:color="auto"/>
              <w:right w:val="single" w:sz="4" w:space="0" w:color="auto"/>
            </w:tcBorders>
            <w:shd w:val="clear" w:color="000000" w:fill="D9D9D9"/>
            <w:noWrap/>
            <w:vAlign w:val="center"/>
            <w:hideMark/>
          </w:tcPr>
          <w:p w14:paraId="30247039" w14:textId="77777777" w:rsidR="001851EC" w:rsidRPr="001851EC" w:rsidRDefault="001851EC" w:rsidP="001851EC">
            <w:pPr>
              <w:jc w:val="center"/>
              <w:rPr>
                <w:b/>
                <w:bCs/>
                <w:sz w:val="22"/>
                <w:szCs w:val="22"/>
              </w:rPr>
            </w:pPr>
            <w:r w:rsidRPr="001851EC">
              <w:rPr>
                <w:b/>
                <w:bCs/>
                <w:sz w:val="22"/>
                <w:szCs w:val="22"/>
              </w:rPr>
              <w:t>2026</w:t>
            </w:r>
          </w:p>
        </w:tc>
      </w:tr>
      <w:tr w:rsidR="001851EC" w:rsidRPr="001851EC" w14:paraId="01FDC69D" w14:textId="77777777" w:rsidTr="004F7FA2">
        <w:trPr>
          <w:cantSplit/>
          <w:trHeight w:val="303"/>
        </w:trPr>
        <w:tc>
          <w:tcPr>
            <w:tcW w:w="2112" w:type="dxa"/>
            <w:tcBorders>
              <w:top w:val="nil"/>
              <w:left w:val="single" w:sz="4" w:space="0" w:color="auto"/>
              <w:bottom w:val="single" w:sz="4" w:space="0" w:color="auto"/>
              <w:right w:val="single" w:sz="4" w:space="0" w:color="auto"/>
            </w:tcBorders>
            <w:shd w:val="clear" w:color="auto" w:fill="auto"/>
            <w:noWrap/>
            <w:vAlign w:val="center"/>
          </w:tcPr>
          <w:p w14:paraId="620270EB" w14:textId="77777777" w:rsidR="001851EC" w:rsidRPr="001851EC" w:rsidRDefault="001851EC" w:rsidP="001851EC">
            <w:pPr>
              <w:jc w:val="center"/>
              <w:rPr>
                <w:sz w:val="22"/>
                <w:szCs w:val="22"/>
              </w:rPr>
            </w:pPr>
            <w:r w:rsidRPr="001851EC">
              <w:rPr>
                <w:sz w:val="22"/>
                <w:szCs w:val="22"/>
              </w:rPr>
              <w:t>m. Toruń</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2CD21" w14:textId="77777777" w:rsidR="001851EC" w:rsidRPr="001851EC" w:rsidRDefault="001851EC" w:rsidP="001851EC">
            <w:pPr>
              <w:jc w:val="center"/>
              <w:rPr>
                <w:color w:val="000000"/>
                <w:sz w:val="22"/>
                <w:szCs w:val="22"/>
              </w:rPr>
            </w:pPr>
            <w:r w:rsidRPr="001851EC">
              <w:rPr>
                <w:color w:val="000000"/>
                <w:sz w:val="22"/>
                <w:szCs w:val="22"/>
              </w:rPr>
              <w:t>0,09</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41D30" w14:textId="77777777" w:rsidR="001851EC" w:rsidRPr="001851EC" w:rsidRDefault="001851EC" w:rsidP="001851EC">
            <w:pPr>
              <w:jc w:val="center"/>
              <w:rPr>
                <w:color w:val="000000"/>
                <w:sz w:val="22"/>
                <w:szCs w:val="22"/>
              </w:rPr>
            </w:pPr>
            <w:r w:rsidRPr="001851EC">
              <w:rPr>
                <w:color w:val="000000"/>
                <w:sz w:val="22"/>
                <w:szCs w:val="22"/>
              </w:rPr>
              <w:t>0,35</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0AF1A" w14:textId="77777777" w:rsidR="001851EC" w:rsidRPr="001851EC" w:rsidRDefault="001851EC" w:rsidP="001851EC">
            <w:pPr>
              <w:jc w:val="center"/>
              <w:rPr>
                <w:color w:val="000000"/>
                <w:sz w:val="22"/>
                <w:szCs w:val="22"/>
              </w:rPr>
            </w:pPr>
            <w:r w:rsidRPr="001851EC">
              <w:rPr>
                <w:color w:val="000000"/>
                <w:sz w:val="22"/>
                <w:szCs w:val="22"/>
              </w:rPr>
              <w:t>0,71</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A4B3E" w14:textId="77777777" w:rsidR="001851EC" w:rsidRPr="001851EC" w:rsidRDefault="001851EC" w:rsidP="001851EC">
            <w:pPr>
              <w:jc w:val="center"/>
              <w:rPr>
                <w:color w:val="000000"/>
                <w:sz w:val="22"/>
                <w:szCs w:val="22"/>
              </w:rPr>
            </w:pPr>
            <w:r w:rsidRPr="001851EC">
              <w:rPr>
                <w:color w:val="000000"/>
                <w:sz w:val="22"/>
                <w:szCs w:val="22"/>
              </w:rPr>
              <w:t>1,06</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55859" w14:textId="77777777" w:rsidR="001851EC" w:rsidRPr="001851EC" w:rsidRDefault="001851EC" w:rsidP="001851EC">
            <w:pPr>
              <w:jc w:val="center"/>
              <w:rPr>
                <w:color w:val="000000"/>
                <w:sz w:val="22"/>
                <w:szCs w:val="22"/>
              </w:rPr>
            </w:pPr>
            <w:r w:rsidRPr="001851EC">
              <w:rPr>
                <w:color w:val="000000"/>
                <w:sz w:val="22"/>
                <w:szCs w:val="22"/>
              </w:rPr>
              <w:t>1,41</w:t>
            </w:r>
          </w:p>
        </w:tc>
        <w:tc>
          <w:tcPr>
            <w:tcW w:w="1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5B2B78" w14:textId="77777777" w:rsidR="001851EC" w:rsidRPr="001851EC" w:rsidRDefault="001851EC" w:rsidP="001851EC">
            <w:pPr>
              <w:jc w:val="center"/>
              <w:rPr>
                <w:color w:val="000000"/>
                <w:sz w:val="22"/>
                <w:szCs w:val="22"/>
              </w:rPr>
            </w:pPr>
            <w:r w:rsidRPr="001851EC">
              <w:rPr>
                <w:color w:val="000000"/>
                <w:sz w:val="22"/>
                <w:szCs w:val="22"/>
              </w:rPr>
              <w:t>1,67</w:t>
            </w:r>
          </w:p>
        </w:tc>
        <w:tc>
          <w:tcPr>
            <w:tcW w:w="10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9F6BF7" w14:textId="77777777" w:rsidR="001851EC" w:rsidRPr="001851EC" w:rsidRDefault="001851EC" w:rsidP="001851EC">
            <w:pPr>
              <w:jc w:val="center"/>
              <w:rPr>
                <w:color w:val="000000"/>
                <w:sz w:val="22"/>
                <w:szCs w:val="22"/>
              </w:rPr>
            </w:pPr>
            <w:r w:rsidRPr="001851EC">
              <w:rPr>
                <w:color w:val="000000"/>
                <w:sz w:val="22"/>
                <w:szCs w:val="22"/>
              </w:rPr>
              <w:t>1,76</w:t>
            </w:r>
          </w:p>
        </w:tc>
      </w:tr>
    </w:tbl>
    <w:p w14:paraId="7FB92D61" w14:textId="41601ABE" w:rsidR="001851EC" w:rsidRPr="001851EC" w:rsidRDefault="001851EC" w:rsidP="001851EC">
      <w:pPr>
        <w:spacing w:before="240" w:after="120"/>
        <w:jc w:val="both"/>
        <w:rPr>
          <w:bCs/>
          <w:sz w:val="22"/>
          <w:szCs w:val="18"/>
        </w:rPr>
      </w:pPr>
      <w:bookmarkStart w:id="555" w:name="_Toc133316380"/>
      <w:bookmarkStart w:id="556" w:name="_Ref25154080"/>
      <w:bookmarkStart w:id="557" w:name="_Toc25565845"/>
      <w:bookmarkStart w:id="558" w:name="_Toc25757714"/>
      <w:bookmarkStart w:id="559" w:name="_Toc27574302"/>
      <w:bookmarkStart w:id="560" w:name="_Toc42166345"/>
      <w:bookmarkEnd w:id="554"/>
      <w:r w:rsidRPr="001851EC">
        <w:rPr>
          <w:bCs/>
          <w:sz w:val="22"/>
          <w:szCs w:val="18"/>
        </w:rPr>
        <w:t xml:space="preserve">Tabela </w:t>
      </w:r>
      <w:r w:rsidRPr="001851EC">
        <w:rPr>
          <w:bCs/>
          <w:noProof/>
          <w:sz w:val="22"/>
          <w:szCs w:val="18"/>
        </w:rPr>
        <w:fldChar w:fldCharType="begin"/>
      </w:r>
      <w:r w:rsidRPr="001851EC">
        <w:rPr>
          <w:bCs/>
          <w:noProof/>
          <w:sz w:val="22"/>
          <w:szCs w:val="18"/>
        </w:rPr>
        <w:instrText xml:space="preserve"> SEQ Tabela \* ARABIC </w:instrText>
      </w:r>
      <w:r w:rsidRPr="001851EC">
        <w:rPr>
          <w:bCs/>
          <w:noProof/>
          <w:sz w:val="22"/>
          <w:szCs w:val="18"/>
        </w:rPr>
        <w:fldChar w:fldCharType="separate"/>
      </w:r>
      <w:r w:rsidR="00665970">
        <w:rPr>
          <w:bCs/>
          <w:noProof/>
          <w:sz w:val="22"/>
          <w:szCs w:val="18"/>
        </w:rPr>
        <w:t>42</w:t>
      </w:r>
      <w:r w:rsidRPr="001851EC">
        <w:rPr>
          <w:bCs/>
          <w:noProof/>
          <w:sz w:val="22"/>
          <w:szCs w:val="18"/>
        </w:rPr>
        <w:fldChar w:fldCharType="end"/>
      </w:r>
      <w:r w:rsidRPr="001851EC">
        <w:rPr>
          <w:bCs/>
          <w:sz w:val="22"/>
          <w:szCs w:val="18"/>
        </w:rPr>
        <w:t>. Wielkość narastająca redukcji stężeń oraz średnia wymaganej redukcji pyłu zawieszonego PM2,5</w:t>
      </w:r>
      <w:r w:rsidRPr="001851EC">
        <w:rPr>
          <w:bCs/>
          <w:sz w:val="22"/>
          <w:szCs w:val="18"/>
        </w:rPr>
        <w:br/>
        <w:t>i B(a)P w powietrzu w wyniku realizacji działania naprawczego PL0402_ZSO w poszczególnych latach realizacji Programu</w:t>
      </w:r>
      <w:r w:rsidR="009D7455">
        <w:rPr>
          <w:bCs/>
          <w:sz w:val="22"/>
          <w:szCs w:val="18"/>
        </w:rPr>
        <w:t xml:space="preserve"> na terenie strefy miasto Toruń</w:t>
      </w:r>
      <w:r w:rsidRPr="001851EC">
        <w:rPr>
          <w:bCs/>
          <w:sz w:val="22"/>
          <w:szCs w:val="18"/>
          <w:vertAlign w:val="superscript"/>
        </w:rPr>
        <w:footnoteReference w:id="144"/>
      </w:r>
      <w:bookmarkEnd w:id="5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9"/>
        <w:gridCol w:w="1555"/>
        <w:gridCol w:w="1214"/>
        <w:gridCol w:w="1216"/>
        <w:gridCol w:w="1220"/>
        <w:gridCol w:w="1216"/>
        <w:gridCol w:w="1214"/>
      </w:tblGrid>
      <w:tr w:rsidR="001851EC" w:rsidRPr="001851EC" w14:paraId="5E3D33B5" w14:textId="77777777" w:rsidTr="004F7FA2">
        <w:trPr>
          <w:trHeight w:val="300"/>
          <w:tblHeader/>
        </w:trPr>
        <w:tc>
          <w:tcPr>
            <w:tcW w:w="1126" w:type="pct"/>
            <w:vMerge w:val="restart"/>
            <w:shd w:val="clear" w:color="000000" w:fill="D9D9D9"/>
            <w:vAlign w:val="center"/>
            <w:hideMark/>
          </w:tcPr>
          <w:p w14:paraId="7E0ED2DB" w14:textId="77777777" w:rsidR="001851EC" w:rsidRPr="001851EC" w:rsidRDefault="001851EC" w:rsidP="001851EC">
            <w:pPr>
              <w:jc w:val="center"/>
              <w:rPr>
                <w:b/>
                <w:bCs/>
                <w:sz w:val="22"/>
                <w:szCs w:val="22"/>
              </w:rPr>
            </w:pPr>
            <w:r w:rsidRPr="001851EC">
              <w:rPr>
                <w:b/>
                <w:bCs/>
                <w:sz w:val="22"/>
                <w:szCs w:val="22"/>
              </w:rPr>
              <w:t>zanieczyszczenie</w:t>
            </w:r>
          </w:p>
        </w:tc>
        <w:tc>
          <w:tcPr>
            <w:tcW w:w="3874" w:type="pct"/>
            <w:gridSpan w:val="6"/>
            <w:shd w:val="clear" w:color="000000" w:fill="D9D9D9"/>
            <w:vAlign w:val="center"/>
            <w:hideMark/>
          </w:tcPr>
          <w:p w14:paraId="19BC0CA1" w14:textId="00D4D9DC" w:rsidR="001851EC" w:rsidRPr="001851EC" w:rsidRDefault="00224283" w:rsidP="001851EC">
            <w:pPr>
              <w:jc w:val="center"/>
              <w:rPr>
                <w:b/>
                <w:bCs/>
                <w:sz w:val="22"/>
                <w:szCs w:val="22"/>
              </w:rPr>
            </w:pPr>
            <w:r>
              <w:rPr>
                <w:b/>
                <w:bCs/>
                <w:sz w:val="22"/>
                <w:szCs w:val="22"/>
              </w:rPr>
              <w:t>p</w:t>
            </w:r>
            <w:r w:rsidR="001851EC" w:rsidRPr="001851EC">
              <w:rPr>
                <w:b/>
                <w:bCs/>
                <w:sz w:val="22"/>
                <w:szCs w:val="22"/>
              </w:rPr>
              <w:t>oszczególne lata realizacji POP (jako narastająca średnia stężeń)</w:t>
            </w:r>
          </w:p>
        </w:tc>
      </w:tr>
      <w:tr w:rsidR="001851EC" w:rsidRPr="001851EC" w14:paraId="73687B8F" w14:textId="77777777" w:rsidTr="004F7FA2">
        <w:trPr>
          <w:trHeight w:val="165"/>
          <w:tblHeader/>
        </w:trPr>
        <w:tc>
          <w:tcPr>
            <w:tcW w:w="1126" w:type="pct"/>
            <w:vMerge/>
            <w:shd w:val="clear" w:color="000000" w:fill="D9D9D9"/>
            <w:vAlign w:val="center"/>
            <w:hideMark/>
          </w:tcPr>
          <w:p w14:paraId="6CF5A1EF" w14:textId="77777777" w:rsidR="001851EC" w:rsidRPr="001851EC" w:rsidRDefault="001851EC" w:rsidP="001851EC">
            <w:pPr>
              <w:jc w:val="center"/>
              <w:rPr>
                <w:b/>
                <w:bCs/>
                <w:sz w:val="22"/>
                <w:szCs w:val="22"/>
              </w:rPr>
            </w:pPr>
          </w:p>
        </w:tc>
        <w:tc>
          <w:tcPr>
            <w:tcW w:w="789" w:type="pct"/>
            <w:shd w:val="clear" w:color="000000" w:fill="D9D9D9"/>
            <w:noWrap/>
            <w:vAlign w:val="center"/>
          </w:tcPr>
          <w:p w14:paraId="26523F58" w14:textId="77777777" w:rsidR="001851EC" w:rsidRPr="001851EC" w:rsidRDefault="001851EC" w:rsidP="001851EC">
            <w:pPr>
              <w:jc w:val="center"/>
              <w:rPr>
                <w:b/>
                <w:bCs/>
                <w:sz w:val="22"/>
                <w:szCs w:val="22"/>
              </w:rPr>
            </w:pPr>
            <w:r w:rsidRPr="001851EC">
              <w:rPr>
                <w:b/>
                <w:bCs/>
                <w:sz w:val="22"/>
                <w:szCs w:val="22"/>
              </w:rPr>
              <w:t>2023</w:t>
            </w:r>
          </w:p>
        </w:tc>
        <w:tc>
          <w:tcPr>
            <w:tcW w:w="616" w:type="pct"/>
            <w:shd w:val="clear" w:color="000000" w:fill="D9D9D9"/>
            <w:noWrap/>
            <w:vAlign w:val="center"/>
          </w:tcPr>
          <w:p w14:paraId="3C54CDA3" w14:textId="77777777" w:rsidR="001851EC" w:rsidRPr="001851EC" w:rsidRDefault="001851EC" w:rsidP="001851EC">
            <w:pPr>
              <w:jc w:val="center"/>
              <w:rPr>
                <w:b/>
                <w:bCs/>
                <w:sz w:val="22"/>
                <w:szCs w:val="22"/>
              </w:rPr>
            </w:pPr>
            <w:r w:rsidRPr="001851EC">
              <w:rPr>
                <w:b/>
                <w:bCs/>
                <w:sz w:val="22"/>
                <w:szCs w:val="22"/>
              </w:rPr>
              <w:t>2024</w:t>
            </w:r>
          </w:p>
        </w:tc>
        <w:tc>
          <w:tcPr>
            <w:tcW w:w="617" w:type="pct"/>
            <w:shd w:val="clear" w:color="000000" w:fill="D9D9D9"/>
            <w:noWrap/>
            <w:vAlign w:val="center"/>
          </w:tcPr>
          <w:p w14:paraId="1C61C8AC" w14:textId="77777777" w:rsidR="001851EC" w:rsidRPr="001851EC" w:rsidRDefault="001851EC" w:rsidP="001851EC">
            <w:pPr>
              <w:jc w:val="center"/>
              <w:rPr>
                <w:b/>
                <w:bCs/>
                <w:sz w:val="22"/>
                <w:szCs w:val="22"/>
              </w:rPr>
            </w:pPr>
            <w:r w:rsidRPr="001851EC">
              <w:rPr>
                <w:b/>
                <w:bCs/>
                <w:sz w:val="22"/>
                <w:szCs w:val="22"/>
              </w:rPr>
              <w:t>2025</w:t>
            </w:r>
          </w:p>
        </w:tc>
        <w:tc>
          <w:tcPr>
            <w:tcW w:w="619" w:type="pct"/>
            <w:shd w:val="clear" w:color="000000" w:fill="D9D9D9"/>
            <w:noWrap/>
            <w:vAlign w:val="center"/>
          </w:tcPr>
          <w:p w14:paraId="6E5C3BE2" w14:textId="77777777" w:rsidR="001851EC" w:rsidRPr="001851EC" w:rsidRDefault="001851EC" w:rsidP="001851EC">
            <w:pPr>
              <w:jc w:val="center"/>
              <w:rPr>
                <w:b/>
                <w:bCs/>
                <w:sz w:val="22"/>
                <w:szCs w:val="22"/>
              </w:rPr>
            </w:pPr>
            <w:r w:rsidRPr="001851EC">
              <w:rPr>
                <w:b/>
                <w:bCs/>
                <w:sz w:val="22"/>
                <w:szCs w:val="22"/>
              </w:rPr>
              <w:t>2026</w:t>
            </w:r>
          </w:p>
        </w:tc>
        <w:tc>
          <w:tcPr>
            <w:tcW w:w="617" w:type="pct"/>
            <w:shd w:val="clear" w:color="000000" w:fill="D9D9D9"/>
            <w:noWrap/>
            <w:vAlign w:val="center"/>
          </w:tcPr>
          <w:p w14:paraId="63723F4A" w14:textId="77777777" w:rsidR="001851EC" w:rsidRPr="001851EC" w:rsidRDefault="001851EC" w:rsidP="001851EC">
            <w:pPr>
              <w:jc w:val="center"/>
              <w:rPr>
                <w:b/>
                <w:bCs/>
                <w:sz w:val="22"/>
                <w:szCs w:val="22"/>
              </w:rPr>
            </w:pPr>
            <w:r w:rsidRPr="001851EC">
              <w:rPr>
                <w:b/>
                <w:bCs/>
                <w:sz w:val="22"/>
                <w:szCs w:val="22"/>
              </w:rPr>
              <w:t>2027</w:t>
            </w:r>
          </w:p>
        </w:tc>
        <w:tc>
          <w:tcPr>
            <w:tcW w:w="616" w:type="pct"/>
            <w:shd w:val="clear" w:color="000000" w:fill="D9D9D9"/>
            <w:noWrap/>
            <w:vAlign w:val="center"/>
          </w:tcPr>
          <w:p w14:paraId="30F2F331" w14:textId="77777777" w:rsidR="001851EC" w:rsidRPr="001851EC" w:rsidRDefault="001851EC" w:rsidP="001851EC">
            <w:pPr>
              <w:jc w:val="center"/>
              <w:rPr>
                <w:b/>
                <w:bCs/>
                <w:sz w:val="22"/>
                <w:szCs w:val="22"/>
              </w:rPr>
            </w:pPr>
            <w:r w:rsidRPr="001851EC">
              <w:rPr>
                <w:b/>
                <w:bCs/>
                <w:sz w:val="22"/>
                <w:szCs w:val="22"/>
              </w:rPr>
              <w:t>2028</w:t>
            </w:r>
          </w:p>
        </w:tc>
      </w:tr>
      <w:tr w:rsidR="001851EC" w:rsidRPr="001851EC" w14:paraId="26C8C5D6" w14:textId="77777777" w:rsidTr="004F7FA2">
        <w:trPr>
          <w:trHeight w:val="300"/>
        </w:trPr>
        <w:tc>
          <w:tcPr>
            <w:tcW w:w="1126" w:type="pct"/>
            <w:shd w:val="clear" w:color="auto" w:fill="auto"/>
            <w:noWrap/>
            <w:vAlign w:val="center"/>
          </w:tcPr>
          <w:p w14:paraId="0A591836" w14:textId="77777777" w:rsidR="001851EC" w:rsidRPr="00554E06" w:rsidRDefault="001851EC" w:rsidP="00554E06">
            <w:pPr>
              <w:rPr>
                <w:sz w:val="22"/>
                <w:szCs w:val="22"/>
              </w:rPr>
            </w:pPr>
            <w:r w:rsidRPr="00554E06">
              <w:rPr>
                <w:bCs/>
                <w:sz w:val="22"/>
                <w:szCs w:val="22"/>
              </w:rPr>
              <w:t>PM2,5 [</w:t>
            </w:r>
            <w:proofErr w:type="spellStart"/>
            <w:r w:rsidRPr="00554E06">
              <w:rPr>
                <w:bCs/>
                <w:sz w:val="22"/>
                <w:szCs w:val="22"/>
              </w:rPr>
              <w:t>μg</w:t>
            </w:r>
            <w:proofErr w:type="spellEnd"/>
            <w:r w:rsidRPr="00554E06">
              <w:rPr>
                <w:bCs/>
                <w:sz w:val="22"/>
                <w:szCs w:val="22"/>
              </w:rPr>
              <w:t>/m</w:t>
            </w:r>
            <w:r w:rsidRPr="00554E06">
              <w:rPr>
                <w:bCs/>
                <w:sz w:val="22"/>
                <w:szCs w:val="22"/>
                <w:vertAlign w:val="superscript"/>
              </w:rPr>
              <w:t>3</w:t>
            </w:r>
            <w:r w:rsidRPr="00554E06">
              <w:rPr>
                <w:bCs/>
                <w:sz w:val="22"/>
                <w:szCs w:val="22"/>
              </w:rPr>
              <w:t>/rok]</w:t>
            </w:r>
          </w:p>
        </w:tc>
        <w:tc>
          <w:tcPr>
            <w:tcW w:w="789" w:type="pct"/>
            <w:shd w:val="clear" w:color="auto" w:fill="auto"/>
            <w:noWrap/>
            <w:vAlign w:val="center"/>
          </w:tcPr>
          <w:p w14:paraId="17027B74" w14:textId="77777777" w:rsidR="001851EC" w:rsidRPr="001851EC" w:rsidRDefault="001851EC" w:rsidP="001851EC">
            <w:pPr>
              <w:jc w:val="center"/>
              <w:rPr>
                <w:sz w:val="22"/>
                <w:szCs w:val="22"/>
                <w:highlight w:val="yellow"/>
              </w:rPr>
            </w:pPr>
            <w:r w:rsidRPr="001851EC">
              <w:rPr>
                <w:sz w:val="22"/>
                <w:szCs w:val="22"/>
              </w:rPr>
              <w:t>0,89</w:t>
            </w:r>
          </w:p>
        </w:tc>
        <w:tc>
          <w:tcPr>
            <w:tcW w:w="616" w:type="pct"/>
            <w:shd w:val="clear" w:color="auto" w:fill="auto"/>
            <w:noWrap/>
            <w:vAlign w:val="center"/>
          </w:tcPr>
          <w:p w14:paraId="5546CE95" w14:textId="77777777" w:rsidR="001851EC" w:rsidRPr="001851EC" w:rsidRDefault="001851EC" w:rsidP="001851EC">
            <w:pPr>
              <w:jc w:val="center"/>
              <w:rPr>
                <w:sz w:val="22"/>
                <w:szCs w:val="22"/>
                <w:highlight w:val="yellow"/>
              </w:rPr>
            </w:pPr>
            <w:r w:rsidRPr="001851EC">
              <w:rPr>
                <w:sz w:val="22"/>
                <w:szCs w:val="22"/>
              </w:rPr>
              <w:t>1,71</w:t>
            </w:r>
          </w:p>
        </w:tc>
        <w:tc>
          <w:tcPr>
            <w:tcW w:w="617" w:type="pct"/>
            <w:shd w:val="clear" w:color="auto" w:fill="auto"/>
            <w:noWrap/>
            <w:vAlign w:val="center"/>
          </w:tcPr>
          <w:p w14:paraId="187001DF" w14:textId="77777777" w:rsidR="001851EC" w:rsidRPr="001851EC" w:rsidRDefault="001851EC" w:rsidP="001851EC">
            <w:pPr>
              <w:jc w:val="center"/>
              <w:rPr>
                <w:sz w:val="22"/>
                <w:szCs w:val="22"/>
                <w:highlight w:val="yellow"/>
              </w:rPr>
            </w:pPr>
            <w:r w:rsidRPr="001851EC">
              <w:rPr>
                <w:sz w:val="22"/>
                <w:szCs w:val="22"/>
              </w:rPr>
              <w:t>2,53</w:t>
            </w:r>
          </w:p>
        </w:tc>
        <w:tc>
          <w:tcPr>
            <w:tcW w:w="619" w:type="pct"/>
            <w:shd w:val="clear" w:color="auto" w:fill="auto"/>
            <w:noWrap/>
            <w:vAlign w:val="center"/>
          </w:tcPr>
          <w:p w14:paraId="1C049664" w14:textId="77777777" w:rsidR="001851EC" w:rsidRPr="001851EC" w:rsidRDefault="001851EC" w:rsidP="001851EC">
            <w:pPr>
              <w:jc w:val="center"/>
              <w:rPr>
                <w:sz w:val="22"/>
                <w:szCs w:val="22"/>
                <w:highlight w:val="yellow"/>
              </w:rPr>
            </w:pPr>
            <w:r w:rsidRPr="001851EC">
              <w:rPr>
                <w:sz w:val="22"/>
                <w:szCs w:val="22"/>
              </w:rPr>
              <w:t>3,36</w:t>
            </w:r>
          </w:p>
        </w:tc>
        <w:tc>
          <w:tcPr>
            <w:tcW w:w="617" w:type="pct"/>
            <w:shd w:val="clear" w:color="auto" w:fill="auto"/>
            <w:noWrap/>
            <w:vAlign w:val="center"/>
          </w:tcPr>
          <w:p w14:paraId="770A2DA7" w14:textId="77777777" w:rsidR="001851EC" w:rsidRPr="001851EC" w:rsidRDefault="001851EC" w:rsidP="001851EC">
            <w:pPr>
              <w:jc w:val="center"/>
              <w:rPr>
                <w:color w:val="000000"/>
                <w:sz w:val="22"/>
                <w:szCs w:val="22"/>
              </w:rPr>
            </w:pPr>
            <w:r w:rsidRPr="001851EC">
              <w:rPr>
                <w:sz w:val="22"/>
                <w:szCs w:val="22"/>
              </w:rPr>
              <w:t>4,18</w:t>
            </w:r>
          </w:p>
        </w:tc>
        <w:tc>
          <w:tcPr>
            <w:tcW w:w="616" w:type="pct"/>
            <w:shd w:val="clear" w:color="auto" w:fill="auto"/>
            <w:noWrap/>
            <w:vAlign w:val="center"/>
          </w:tcPr>
          <w:p w14:paraId="5C8649C4" w14:textId="77777777" w:rsidR="001851EC" w:rsidRPr="001851EC" w:rsidRDefault="001851EC" w:rsidP="001851EC">
            <w:pPr>
              <w:jc w:val="center"/>
              <w:rPr>
                <w:color w:val="000000"/>
                <w:sz w:val="22"/>
                <w:szCs w:val="22"/>
              </w:rPr>
            </w:pPr>
            <w:r w:rsidRPr="001851EC">
              <w:rPr>
                <w:sz w:val="22"/>
                <w:szCs w:val="22"/>
              </w:rPr>
              <w:t>5,00</w:t>
            </w:r>
          </w:p>
        </w:tc>
      </w:tr>
      <w:tr w:rsidR="001851EC" w:rsidRPr="001851EC" w14:paraId="479FEEF7" w14:textId="77777777" w:rsidTr="004F7FA2">
        <w:trPr>
          <w:trHeight w:val="300"/>
        </w:trPr>
        <w:tc>
          <w:tcPr>
            <w:tcW w:w="1126" w:type="pct"/>
            <w:shd w:val="clear" w:color="auto" w:fill="auto"/>
            <w:noWrap/>
            <w:vAlign w:val="center"/>
          </w:tcPr>
          <w:p w14:paraId="7F5A7037" w14:textId="3265A654" w:rsidR="001851EC" w:rsidRPr="00554E06" w:rsidRDefault="001851EC" w:rsidP="00554E06">
            <w:pPr>
              <w:rPr>
                <w:sz w:val="22"/>
                <w:szCs w:val="22"/>
              </w:rPr>
            </w:pPr>
            <w:r w:rsidRPr="00554E06">
              <w:rPr>
                <w:bCs/>
                <w:sz w:val="22"/>
                <w:szCs w:val="22"/>
              </w:rPr>
              <w:t>B(a)P</w:t>
            </w:r>
            <w:r w:rsidR="00D20D20">
              <w:rPr>
                <w:bCs/>
                <w:sz w:val="22"/>
                <w:szCs w:val="22"/>
              </w:rPr>
              <w:t xml:space="preserve"> </w:t>
            </w:r>
            <w:r w:rsidRPr="00554E06">
              <w:rPr>
                <w:bCs/>
                <w:sz w:val="22"/>
                <w:szCs w:val="22"/>
              </w:rPr>
              <w:t xml:space="preserve"> [</w:t>
            </w:r>
            <w:proofErr w:type="spellStart"/>
            <w:r w:rsidRPr="00554E06">
              <w:rPr>
                <w:bCs/>
                <w:sz w:val="22"/>
                <w:szCs w:val="22"/>
              </w:rPr>
              <w:t>ng</w:t>
            </w:r>
            <w:proofErr w:type="spellEnd"/>
            <w:r w:rsidRPr="00554E06">
              <w:rPr>
                <w:bCs/>
                <w:sz w:val="22"/>
                <w:szCs w:val="22"/>
              </w:rPr>
              <w:t>/m</w:t>
            </w:r>
            <w:r w:rsidRPr="00554E06">
              <w:rPr>
                <w:bCs/>
                <w:sz w:val="22"/>
                <w:szCs w:val="22"/>
                <w:vertAlign w:val="superscript"/>
              </w:rPr>
              <w:t>3</w:t>
            </w:r>
            <w:r w:rsidRPr="00554E06">
              <w:rPr>
                <w:bCs/>
                <w:sz w:val="22"/>
                <w:szCs w:val="22"/>
              </w:rPr>
              <w:t>/rok]</w:t>
            </w:r>
          </w:p>
        </w:tc>
        <w:tc>
          <w:tcPr>
            <w:tcW w:w="789" w:type="pct"/>
            <w:shd w:val="clear" w:color="auto" w:fill="auto"/>
            <w:noWrap/>
            <w:vAlign w:val="center"/>
          </w:tcPr>
          <w:p w14:paraId="4B8FE724" w14:textId="77777777" w:rsidR="001851EC" w:rsidRPr="001851EC" w:rsidRDefault="001851EC" w:rsidP="001851EC">
            <w:pPr>
              <w:jc w:val="center"/>
              <w:rPr>
                <w:sz w:val="22"/>
                <w:szCs w:val="22"/>
                <w:highlight w:val="yellow"/>
              </w:rPr>
            </w:pPr>
            <w:r w:rsidRPr="001851EC">
              <w:rPr>
                <w:sz w:val="22"/>
                <w:szCs w:val="22"/>
              </w:rPr>
              <w:t>0,09</w:t>
            </w:r>
          </w:p>
        </w:tc>
        <w:tc>
          <w:tcPr>
            <w:tcW w:w="616" w:type="pct"/>
            <w:shd w:val="clear" w:color="auto" w:fill="auto"/>
            <w:noWrap/>
            <w:vAlign w:val="center"/>
          </w:tcPr>
          <w:p w14:paraId="6AA31EFA" w14:textId="77777777" w:rsidR="001851EC" w:rsidRPr="001851EC" w:rsidRDefault="001851EC" w:rsidP="001851EC">
            <w:pPr>
              <w:jc w:val="center"/>
              <w:rPr>
                <w:sz w:val="22"/>
                <w:szCs w:val="22"/>
                <w:highlight w:val="yellow"/>
              </w:rPr>
            </w:pPr>
            <w:r w:rsidRPr="001851EC">
              <w:rPr>
                <w:sz w:val="22"/>
                <w:szCs w:val="22"/>
              </w:rPr>
              <w:t>0,17</w:t>
            </w:r>
          </w:p>
        </w:tc>
        <w:tc>
          <w:tcPr>
            <w:tcW w:w="617" w:type="pct"/>
            <w:shd w:val="clear" w:color="auto" w:fill="auto"/>
            <w:noWrap/>
            <w:vAlign w:val="center"/>
          </w:tcPr>
          <w:p w14:paraId="0EE840EE" w14:textId="77777777" w:rsidR="001851EC" w:rsidRPr="001851EC" w:rsidRDefault="001851EC" w:rsidP="001851EC">
            <w:pPr>
              <w:jc w:val="center"/>
              <w:rPr>
                <w:sz w:val="22"/>
                <w:szCs w:val="22"/>
                <w:highlight w:val="yellow"/>
              </w:rPr>
            </w:pPr>
            <w:r w:rsidRPr="001851EC">
              <w:rPr>
                <w:sz w:val="22"/>
                <w:szCs w:val="22"/>
              </w:rPr>
              <w:t>0,25</w:t>
            </w:r>
          </w:p>
        </w:tc>
        <w:tc>
          <w:tcPr>
            <w:tcW w:w="619" w:type="pct"/>
            <w:shd w:val="clear" w:color="auto" w:fill="auto"/>
            <w:noWrap/>
            <w:vAlign w:val="center"/>
          </w:tcPr>
          <w:p w14:paraId="7F0F9158" w14:textId="77777777" w:rsidR="001851EC" w:rsidRPr="001851EC" w:rsidRDefault="001851EC" w:rsidP="001851EC">
            <w:pPr>
              <w:jc w:val="center"/>
              <w:rPr>
                <w:sz w:val="22"/>
                <w:szCs w:val="22"/>
                <w:highlight w:val="yellow"/>
              </w:rPr>
            </w:pPr>
            <w:r w:rsidRPr="001851EC">
              <w:rPr>
                <w:sz w:val="22"/>
                <w:szCs w:val="22"/>
              </w:rPr>
              <w:t>0,34</w:t>
            </w:r>
          </w:p>
        </w:tc>
        <w:tc>
          <w:tcPr>
            <w:tcW w:w="617" w:type="pct"/>
            <w:shd w:val="clear" w:color="auto" w:fill="auto"/>
            <w:noWrap/>
            <w:vAlign w:val="center"/>
          </w:tcPr>
          <w:p w14:paraId="1347E797" w14:textId="77777777" w:rsidR="001851EC" w:rsidRPr="001851EC" w:rsidRDefault="001851EC" w:rsidP="001851EC">
            <w:pPr>
              <w:jc w:val="center"/>
              <w:rPr>
                <w:color w:val="000000"/>
                <w:sz w:val="22"/>
                <w:szCs w:val="22"/>
              </w:rPr>
            </w:pPr>
            <w:r w:rsidRPr="001851EC">
              <w:rPr>
                <w:sz w:val="22"/>
                <w:szCs w:val="22"/>
              </w:rPr>
              <w:t>0,42</w:t>
            </w:r>
          </w:p>
        </w:tc>
        <w:tc>
          <w:tcPr>
            <w:tcW w:w="616" w:type="pct"/>
            <w:shd w:val="clear" w:color="auto" w:fill="auto"/>
            <w:noWrap/>
            <w:vAlign w:val="center"/>
          </w:tcPr>
          <w:p w14:paraId="488C40D4" w14:textId="77777777" w:rsidR="001851EC" w:rsidRPr="001851EC" w:rsidRDefault="001851EC" w:rsidP="001851EC">
            <w:pPr>
              <w:jc w:val="center"/>
              <w:rPr>
                <w:color w:val="000000"/>
                <w:sz w:val="22"/>
                <w:szCs w:val="22"/>
              </w:rPr>
            </w:pPr>
            <w:r w:rsidRPr="001851EC">
              <w:rPr>
                <w:sz w:val="22"/>
                <w:szCs w:val="22"/>
              </w:rPr>
              <w:t>0,50</w:t>
            </w:r>
          </w:p>
        </w:tc>
      </w:tr>
    </w:tbl>
    <w:p w14:paraId="5D9F4D6D" w14:textId="0BFCAD8E" w:rsidR="001851EC" w:rsidRPr="001851EC" w:rsidRDefault="001851EC" w:rsidP="001851EC">
      <w:pPr>
        <w:keepNext/>
        <w:spacing w:before="240" w:after="120"/>
        <w:jc w:val="both"/>
        <w:rPr>
          <w:bCs/>
          <w:i/>
          <w:sz w:val="22"/>
          <w:szCs w:val="22"/>
        </w:rPr>
      </w:pPr>
      <w:bookmarkStart w:id="561" w:name="_Toc133316381"/>
      <w:bookmarkStart w:id="562" w:name="_Toc19511690"/>
      <w:bookmarkStart w:id="563" w:name="_Toc27575832"/>
      <w:bookmarkEnd w:id="556"/>
      <w:bookmarkEnd w:id="557"/>
      <w:bookmarkEnd w:id="558"/>
      <w:bookmarkEnd w:id="559"/>
      <w:bookmarkEnd w:id="560"/>
      <w:r w:rsidRPr="001851EC">
        <w:rPr>
          <w:bCs/>
          <w:sz w:val="22"/>
          <w:szCs w:val="18"/>
        </w:rPr>
        <w:t xml:space="preserve">Tabela </w:t>
      </w:r>
      <w:r w:rsidRPr="001851EC">
        <w:rPr>
          <w:bCs/>
          <w:noProof/>
          <w:sz w:val="22"/>
          <w:szCs w:val="18"/>
        </w:rPr>
        <w:fldChar w:fldCharType="begin"/>
      </w:r>
      <w:r w:rsidRPr="001851EC">
        <w:rPr>
          <w:bCs/>
          <w:noProof/>
          <w:sz w:val="22"/>
          <w:szCs w:val="18"/>
        </w:rPr>
        <w:instrText xml:space="preserve"> SEQ Tabela \* ARABIC </w:instrText>
      </w:r>
      <w:r w:rsidRPr="001851EC">
        <w:rPr>
          <w:bCs/>
          <w:noProof/>
          <w:sz w:val="22"/>
          <w:szCs w:val="18"/>
        </w:rPr>
        <w:fldChar w:fldCharType="separate"/>
      </w:r>
      <w:r w:rsidR="00665970">
        <w:rPr>
          <w:bCs/>
          <w:noProof/>
          <w:sz w:val="22"/>
          <w:szCs w:val="18"/>
        </w:rPr>
        <w:t>43</w:t>
      </w:r>
      <w:r w:rsidRPr="001851EC">
        <w:rPr>
          <w:bCs/>
          <w:noProof/>
          <w:sz w:val="22"/>
          <w:szCs w:val="18"/>
        </w:rPr>
        <w:fldChar w:fldCharType="end"/>
      </w:r>
      <w:bookmarkStart w:id="564" w:name="_Toc42166346"/>
      <w:r w:rsidRPr="001851EC">
        <w:rPr>
          <w:bCs/>
          <w:noProof/>
          <w:sz w:val="22"/>
          <w:szCs w:val="18"/>
        </w:rPr>
        <w:t xml:space="preserve">. Efekt rzeczowy realizacji działania naprawczego </w:t>
      </w:r>
      <w:r w:rsidRPr="001851EC">
        <w:rPr>
          <w:color w:val="000000"/>
          <w:sz w:val="22"/>
          <w:szCs w:val="22"/>
        </w:rPr>
        <w:t>PL0402_ZSO</w:t>
      </w:r>
      <w:r w:rsidRPr="001851EC">
        <w:rPr>
          <w:b/>
          <w:color w:val="000000"/>
          <w:sz w:val="22"/>
          <w:szCs w:val="22"/>
        </w:rPr>
        <w:t xml:space="preserve"> </w:t>
      </w:r>
      <w:r w:rsidRPr="001851EC">
        <w:rPr>
          <w:color w:val="000000"/>
          <w:sz w:val="22"/>
          <w:szCs w:val="22"/>
        </w:rPr>
        <w:t>wskazanego w harmonogramie</w:t>
      </w:r>
      <w:r w:rsidRPr="001851EC">
        <w:rPr>
          <w:b/>
          <w:color w:val="000000"/>
          <w:sz w:val="22"/>
          <w:szCs w:val="22"/>
        </w:rPr>
        <w:t xml:space="preserve"> –</w:t>
      </w:r>
      <w:r w:rsidRPr="001851EC">
        <w:rPr>
          <w:bCs/>
          <w:sz w:val="22"/>
          <w:szCs w:val="22"/>
        </w:rPr>
        <w:t xml:space="preserve"> szacunkowa powierzchnia [m</w:t>
      </w:r>
      <w:r w:rsidRPr="001851EC">
        <w:rPr>
          <w:bCs/>
          <w:sz w:val="22"/>
          <w:szCs w:val="22"/>
          <w:vertAlign w:val="superscript"/>
        </w:rPr>
        <w:t>2</w:t>
      </w:r>
      <w:r w:rsidRPr="001851EC">
        <w:rPr>
          <w:bCs/>
          <w:sz w:val="22"/>
          <w:szCs w:val="22"/>
        </w:rPr>
        <w:t xml:space="preserve">] ogrzewana paliwami stałymi, na której należy zmienić sposób ogrzewania </w:t>
      </w:r>
      <w:r w:rsidRPr="001851EC">
        <w:rPr>
          <w:bCs/>
          <w:sz w:val="22"/>
          <w:szCs w:val="22"/>
        </w:rPr>
        <w:br/>
        <w:t>lub wymienić urządzenia grzewcze</w:t>
      </w:r>
      <w:bookmarkEnd w:id="561"/>
      <w:r w:rsidR="00445B0A">
        <w:rPr>
          <w:bCs/>
          <w:sz w:val="22"/>
          <w:szCs w:val="22"/>
        </w:rPr>
        <w:t xml:space="preserve"> na terenie strefy miasto Toruń</w:t>
      </w:r>
      <w:r w:rsidRPr="001851EC">
        <w:rPr>
          <w:bCs/>
          <w:sz w:val="22"/>
          <w:szCs w:val="22"/>
        </w:rPr>
        <w:t xml:space="preserve"> </w:t>
      </w:r>
      <w:bookmarkEnd w:id="5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815"/>
        <w:gridCol w:w="768"/>
        <w:gridCol w:w="768"/>
        <w:gridCol w:w="768"/>
        <w:gridCol w:w="960"/>
        <w:gridCol w:w="815"/>
        <w:gridCol w:w="816"/>
        <w:gridCol w:w="816"/>
        <w:gridCol w:w="816"/>
        <w:gridCol w:w="816"/>
      </w:tblGrid>
      <w:tr w:rsidR="001851EC" w:rsidRPr="001851EC" w14:paraId="75C24AA2" w14:textId="77777777" w:rsidTr="009D7455">
        <w:trPr>
          <w:trHeight w:val="1086"/>
          <w:tblHeader/>
          <w:jc w:val="center"/>
        </w:trPr>
        <w:tc>
          <w:tcPr>
            <w:tcW w:w="1696" w:type="dxa"/>
            <w:vMerge w:val="restart"/>
            <w:shd w:val="clear" w:color="auto" w:fill="D9D9D9"/>
            <w:noWrap/>
            <w:vAlign w:val="center"/>
            <w:hideMark/>
          </w:tcPr>
          <w:p w14:paraId="436A2451" w14:textId="36078D35" w:rsidR="001851EC" w:rsidRPr="001851EC" w:rsidRDefault="009D7455" w:rsidP="001851EC">
            <w:pPr>
              <w:jc w:val="center"/>
              <w:rPr>
                <w:b/>
                <w:bCs/>
                <w:color w:val="000000"/>
                <w:sz w:val="22"/>
                <w:szCs w:val="22"/>
              </w:rPr>
            </w:pPr>
            <w:r>
              <w:rPr>
                <w:b/>
                <w:bCs/>
                <w:color w:val="000000"/>
                <w:sz w:val="22"/>
                <w:szCs w:val="22"/>
              </w:rPr>
              <w:t>zanieczyszczenie</w:t>
            </w:r>
          </w:p>
        </w:tc>
        <w:tc>
          <w:tcPr>
            <w:tcW w:w="8158" w:type="dxa"/>
            <w:gridSpan w:val="10"/>
            <w:shd w:val="clear" w:color="auto" w:fill="D9D9D9"/>
            <w:vAlign w:val="center"/>
          </w:tcPr>
          <w:p w14:paraId="5A000979" w14:textId="77777777" w:rsidR="001851EC" w:rsidRPr="001851EC" w:rsidRDefault="001851EC" w:rsidP="001851EC">
            <w:pPr>
              <w:jc w:val="center"/>
              <w:rPr>
                <w:b/>
                <w:bCs/>
                <w:sz w:val="22"/>
                <w:szCs w:val="22"/>
              </w:rPr>
            </w:pPr>
            <w:r w:rsidRPr="001851EC">
              <w:rPr>
                <w:b/>
                <w:bCs/>
                <w:sz w:val="22"/>
                <w:szCs w:val="22"/>
              </w:rPr>
              <w:t>szacunkowa powierzchnia ogrzewana paliwami stałymi, na której należy zmienić sposób ogrzewania lub wymienić urządzenia grzewcze</w:t>
            </w:r>
          </w:p>
          <w:p w14:paraId="4E783CD3" w14:textId="77777777" w:rsidR="001851EC" w:rsidRPr="001851EC" w:rsidRDefault="001851EC" w:rsidP="001851EC">
            <w:pPr>
              <w:jc w:val="center"/>
              <w:rPr>
                <w:b/>
                <w:bCs/>
                <w:sz w:val="22"/>
                <w:szCs w:val="22"/>
              </w:rPr>
            </w:pPr>
            <w:r w:rsidRPr="001851EC">
              <w:rPr>
                <w:b/>
                <w:bCs/>
                <w:sz w:val="22"/>
                <w:szCs w:val="22"/>
              </w:rPr>
              <w:t>efekt rzeczowy w wyniku, którego zostaną dotrzymane poziomy dopuszczalne oraz docelowy [m</w:t>
            </w:r>
            <w:r w:rsidRPr="001851EC">
              <w:rPr>
                <w:b/>
                <w:bCs/>
                <w:sz w:val="22"/>
                <w:szCs w:val="22"/>
                <w:vertAlign w:val="superscript"/>
              </w:rPr>
              <w:t>2</w:t>
            </w:r>
            <w:r w:rsidRPr="001851EC">
              <w:rPr>
                <w:b/>
                <w:bCs/>
                <w:sz w:val="22"/>
                <w:szCs w:val="22"/>
              </w:rPr>
              <w:t>]</w:t>
            </w:r>
          </w:p>
        </w:tc>
      </w:tr>
      <w:tr w:rsidR="001851EC" w:rsidRPr="001851EC" w14:paraId="0880649B" w14:textId="77777777" w:rsidTr="009D7455">
        <w:trPr>
          <w:trHeight w:val="284"/>
          <w:tblHeader/>
          <w:jc w:val="center"/>
        </w:trPr>
        <w:tc>
          <w:tcPr>
            <w:tcW w:w="1696" w:type="dxa"/>
            <w:vMerge/>
            <w:shd w:val="clear" w:color="auto" w:fill="D9D9D9"/>
            <w:vAlign w:val="center"/>
            <w:hideMark/>
          </w:tcPr>
          <w:p w14:paraId="39B61CD7" w14:textId="77777777" w:rsidR="001851EC" w:rsidRPr="001851EC" w:rsidRDefault="001851EC" w:rsidP="001851EC">
            <w:pPr>
              <w:jc w:val="center"/>
              <w:rPr>
                <w:b/>
                <w:bCs/>
                <w:color w:val="000000"/>
                <w:sz w:val="22"/>
                <w:szCs w:val="22"/>
              </w:rPr>
            </w:pPr>
          </w:p>
        </w:tc>
        <w:tc>
          <w:tcPr>
            <w:tcW w:w="815" w:type="dxa"/>
            <w:shd w:val="clear" w:color="auto" w:fill="D9D9D9"/>
            <w:vAlign w:val="center"/>
          </w:tcPr>
          <w:p w14:paraId="1A7D44D7" w14:textId="77777777" w:rsidR="001851EC" w:rsidRPr="001851EC" w:rsidRDefault="001851EC" w:rsidP="001851EC">
            <w:pPr>
              <w:jc w:val="center"/>
              <w:rPr>
                <w:b/>
                <w:bCs/>
                <w:sz w:val="20"/>
                <w:szCs w:val="20"/>
              </w:rPr>
            </w:pPr>
            <w:r w:rsidRPr="001851EC">
              <w:rPr>
                <w:b/>
                <w:bCs/>
                <w:sz w:val="20"/>
                <w:szCs w:val="20"/>
              </w:rPr>
              <w:t>łącznie</w:t>
            </w:r>
          </w:p>
        </w:tc>
        <w:tc>
          <w:tcPr>
            <w:tcW w:w="768" w:type="dxa"/>
            <w:shd w:val="clear" w:color="auto" w:fill="D9D9D9"/>
            <w:vAlign w:val="center"/>
          </w:tcPr>
          <w:p w14:paraId="52C6B2B0" w14:textId="77777777" w:rsidR="001851EC" w:rsidRPr="001851EC" w:rsidRDefault="001851EC" w:rsidP="001851EC">
            <w:pPr>
              <w:jc w:val="center"/>
              <w:rPr>
                <w:b/>
                <w:bCs/>
                <w:sz w:val="20"/>
                <w:szCs w:val="20"/>
              </w:rPr>
            </w:pPr>
            <w:r w:rsidRPr="001851EC">
              <w:rPr>
                <w:b/>
                <w:bCs/>
                <w:sz w:val="20"/>
                <w:szCs w:val="20"/>
              </w:rPr>
              <w:t>2020</w:t>
            </w:r>
          </w:p>
        </w:tc>
        <w:tc>
          <w:tcPr>
            <w:tcW w:w="768" w:type="dxa"/>
            <w:shd w:val="clear" w:color="auto" w:fill="D9D9D9"/>
            <w:vAlign w:val="center"/>
          </w:tcPr>
          <w:p w14:paraId="2BC1E7D3" w14:textId="77777777" w:rsidR="001851EC" w:rsidRPr="001851EC" w:rsidRDefault="001851EC" w:rsidP="001851EC">
            <w:pPr>
              <w:jc w:val="center"/>
              <w:rPr>
                <w:b/>
                <w:bCs/>
                <w:sz w:val="20"/>
                <w:szCs w:val="20"/>
              </w:rPr>
            </w:pPr>
            <w:r w:rsidRPr="001851EC">
              <w:rPr>
                <w:b/>
                <w:bCs/>
                <w:sz w:val="20"/>
                <w:szCs w:val="20"/>
              </w:rPr>
              <w:t>2021</w:t>
            </w:r>
          </w:p>
        </w:tc>
        <w:tc>
          <w:tcPr>
            <w:tcW w:w="768" w:type="dxa"/>
            <w:shd w:val="clear" w:color="auto" w:fill="D9D9D9"/>
            <w:vAlign w:val="center"/>
          </w:tcPr>
          <w:p w14:paraId="48E753FB" w14:textId="77777777" w:rsidR="001851EC" w:rsidRPr="001851EC" w:rsidRDefault="001851EC" w:rsidP="001851EC">
            <w:pPr>
              <w:jc w:val="center"/>
              <w:rPr>
                <w:b/>
                <w:bCs/>
                <w:sz w:val="20"/>
                <w:szCs w:val="20"/>
              </w:rPr>
            </w:pPr>
            <w:r w:rsidRPr="001851EC">
              <w:rPr>
                <w:b/>
                <w:bCs/>
                <w:sz w:val="20"/>
                <w:szCs w:val="20"/>
              </w:rPr>
              <w:t>2022</w:t>
            </w:r>
          </w:p>
        </w:tc>
        <w:tc>
          <w:tcPr>
            <w:tcW w:w="960" w:type="dxa"/>
            <w:shd w:val="clear" w:color="auto" w:fill="D9D9D9"/>
            <w:vAlign w:val="center"/>
          </w:tcPr>
          <w:p w14:paraId="6D8DA537" w14:textId="77777777" w:rsidR="001851EC" w:rsidRPr="001851EC" w:rsidRDefault="001851EC" w:rsidP="001851EC">
            <w:pPr>
              <w:jc w:val="center"/>
              <w:rPr>
                <w:b/>
                <w:bCs/>
                <w:sz w:val="20"/>
                <w:szCs w:val="20"/>
              </w:rPr>
            </w:pPr>
            <w:r w:rsidRPr="001851EC">
              <w:rPr>
                <w:b/>
                <w:bCs/>
                <w:sz w:val="20"/>
                <w:szCs w:val="20"/>
              </w:rPr>
              <w:t>2023</w:t>
            </w:r>
          </w:p>
        </w:tc>
        <w:tc>
          <w:tcPr>
            <w:tcW w:w="815" w:type="dxa"/>
            <w:shd w:val="clear" w:color="auto" w:fill="D9D9D9"/>
            <w:vAlign w:val="center"/>
          </w:tcPr>
          <w:p w14:paraId="6E08116F" w14:textId="77777777" w:rsidR="001851EC" w:rsidRPr="001851EC" w:rsidRDefault="001851EC" w:rsidP="001851EC">
            <w:pPr>
              <w:jc w:val="center"/>
              <w:rPr>
                <w:b/>
                <w:bCs/>
                <w:sz w:val="20"/>
                <w:szCs w:val="20"/>
              </w:rPr>
            </w:pPr>
            <w:r w:rsidRPr="001851EC">
              <w:rPr>
                <w:b/>
                <w:bCs/>
                <w:sz w:val="20"/>
                <w:szCs w:val="20"/>
              </w:rPr>
              <w:t>2024</w:t>
            </w:r>
          </w:p>
        </w:tc>
        <w:tc>
          <w:tcPr>
            <w:tcW w:w="816" w:type="dxa"/>
            <w:shd w:val="clear" w:color="auto" w:fill="D9D9D9"/>
            <w:vAlign w:val="center"/>
          </w:tcPr>
          <w:p w14:paraId="4691C33D" w14:textId="77777777" w:rsidR="001851EC" w:rsidRPr="001851EC" w:rsidRDefault="001851EC" w:rsidP="001851EC">
            <w:pPr>
              <w:jc w:val="center"/>
              <w:rPr>
                <w:b/>
                <w:bCs/>
                <w:sz w:val="20"/>
                <w:szCs w:val="20"/>
              </w:rPr>
            </w:pPr>
            <w:r w:rsidRPr="001851EC">
              <w:rPr>
                <w:b/>
                <w:bCs/>
                <w:sz w:val="20"/>
                <w:szCs w:val="20"/>
              </w:rPr>
              <w:t>2025</w:t>
            </w:r>
          </w:p>
        </w:tc>
        <w:tc>
          <w:tcPr>
            <w:tcW w:w="816" w:type="dxa"/>
            <w:shd w:val="clear" w:color="auto" w:fill="D9D9D9"/>
            <w:vAlign w:val="center"/>
          </w:tcPr>
          <w:p w14:paraId="60FBD4FF" w14:textId="77777777" w:rsidR="001851EC" w:rsidRPr="001851EC" w:rsidRDefault="001851EC" w:rsidP="001851EC">
            <w:pPr>
              <w:jc w:val="center"/>
              <w:rPr>
                <w:b/>
                <w:bCs/>
                <w:sz w:val="20"/>
                <w:szCs w:val="20"/>
              </w:rPr>
            </w:pPr>
            <w:r w:rsidRPr="001851EC">
              <w:rPr>
                <w:b/>
                <w:bCs/>
                <w:sz w:val="20"/>
                <w:szCs w:val="20"/>
              </w:rPr>
              <w:t>2026</w:t>
            </w:r>
          </w:p>
        </w:tc>
        <w:tc>
          <w:tcPr>
            <w:tcW w:w="816" w:type="dxa"/>
            <w:shd w:val="clear" w:color="auto" w:fill="D9D9D9"/>
            <w:vAlign w:val="center"/>
          </w:tcPr>
          <w:p w14:paraId="382732AC" w14:textId="77777777" w:rsidR="001851EC" w:rsidRPr="001851EC" w:rsidRDefault="001851EC" w:rsidP="001851EC">
            <w:pPr>
              <w:jc w:val="center"/>
              <w:rPr>
                <w:b/>
                <w:bCs/>
                <w:sz w:val="20"/>
                <w:szCs w:val="20"/>
              </w:rPr>
            </w:pPr>
            <w:r w:rsidRPr="001851EC">
              <w:rPr>
                <w:b/>
                <w:bCs/>
                <w:sz w:val="20"/>
                <w:szCs w:val="20"/>
              </w:rPr>
              <w:t>2027</w:t>
            </w:r>
          </w:p>
        </w:tc>
        <w:tc>
          <w:tcPr>
            <w:tcW w:w="816" w:type="dxa"/>
            <w:shd w:val="clear" w:color="auto" w:fill="D9D9D9"/>
            <w:vAlign w:val="center"/>
          </w:tcPr>
          <w:p w14:paraId="52CFC9DF" w14:textId="77777777" w:rsidR="001851EC" w:rsidRPr="001851EC" w:rsidRDefault="001851EC" w:rsidP="001851EC">
            <w:pPr>
              <w:jc w:val="center"/>
              <w:rPr>
                <w:b/>
                <w:bCs/>
                <w:sz w:val="20"/>
                <w:szCs w:val="20"/>
              </w:rPr>
            </w:pPr>
            <w:r w:rsidRPr="001851EC">
              <w:rPr>
                <w:b/>
                <w:bCs/>
                <w:sz w:val="20"/>
                <w:szCs w:val="20"/>
              </w:rPr>
              <w:t>2028</w:t>
            </w:r>
          </w:p>
        </w:tc>
      </w:tr>
      <w:tr w:rsidR="001851EC" w:rsidRPr="001851EC" w14:paraId="6FE535E1" w14:textId="77777777" w:rsidTr="009D7455">
        <w:trPr>
          <w:trHeight w:val="300"/>
          <w:jc w:val="center"/>
        </w:trPr>
        <w:tc>
          <w:tcPr>
            <w:tcW w:w="1696" w:type="dxa"/>
            <w:shd w:val="clear" w:color="000000" w:fill="FFFFFF"/>
            <w:noWrap/>
            <w:vAlign w:val="center"/>
          </w:tcPr>
          <w:p w14:paraId="40A033B3" w14:textId="227BD1D1" w:rsidR="001851EC" w:rsidRPr="001851EC" w:rsidRDefault="001851EC" w:rsidP="001851EC">
            <w:pPr>
              <w:rPr>
                <w:color w:val="000000"/>
                <w:sz w:val="22"/>
                <w:szCs w:val="22"/>
              </w:rPr>
            </w:pPr>
            <w:r w:rsidRPr="001851EC">
              <w:rPr>
                <w:color w:val="000000"/>
                <w:sz w:val="22"/>
                <w:szCs w:val="22"/>
              </w:rPr>
              <w:t>PM10</w:t>
            </w:r>
            <w:r w:rsidR="000729C3">
              <w:rPr>
                <w:b/>
                <w:bCs/>
                <w:sz w:val="20"/>
                <w:szCs w:val="20"/>
              </w:rPr>
              <w:t>*</w:t>
            </w:r>
          </w:p>
        </w:tc>
        <w:tc>
          <w:tcPr>
            <w:tcW w:w="815" w:type="dxa"/>
            <w:shd w:val="clear" w:color="000000" w:fill="FFFFFF"/>
            <w:vAlign w:val="center"/>
          </w:tcPr>
          <w:p w14:paraId="5CEC2601" w14:textId="77777777" w:rsidR="001851EC" w:rsidRPr="001851EC" w:rsidRDefault="001851EC" w:rsidP="001851EC">
            <w:pPr>
              <w:jc w:val="center"/>
              <w:rPr>
                <w:sz w:val="20"/>
                <w:szCs w:val="20"/>
              </w:rPr>
            </w:pPr>
            <w:r w:rsidRPr="001851EC">
              <w:rPr>
                <w:sz w:val="20"/>
                <w:szCs w:val="20"/>
              </w:rPr>
              <w:t>80 427</w:t>
            </w:r>
          </w:p>
        </w:tc>
        <w:tc>
          <w:tcPr>
            <w:tcW w:w="768" w:type="dxa"/>
            <w:shd w:val="clear" w:color="000000" w:fill="FFFFFF"/>
            <w:vAlign w:val="center"/>
          </w:tcPr>
          <w:p w14:paraId="6A7AD53E" w14:textId="77777777" w:rsidR="001851EC" w:rsidRPr="001851EC" w:rsidRDefault="001851EC" w:rsidP="001851EC">
            <w:pPr>
              <w:jc w:val="center"/>
              <w:rPr>
                <w:sz w:val="20"/>
                <w:szCs w:val="20"/>
              </w:rPr>
            </w:pPr>
            <w:r w:rsidRPr="001851EC">
              <w:rPr>
                <w:sz w:val="20"/>
                <w:szCs w:val="20"/>
              </w:rPr>
              <w:t>4 021</w:t>
            </w:r>
          </w:p>
        </w:tc>
        <w:tc>
          <w:tcPr>
            <w:tcW w:w="768" w:type="dxa"/>
            <w:shd w:val="clear" w:color="000000" w:fill="FFFFFF"/>
            <w:vAlign w:val="center"/>
          </w:tcPr>
          <w:p w14:paraId="0553A669" w14:textId="77777777" w:rsidR="001851EC" w:rsidRPr="001851EC" w:rsidRDefault="001851EC" w:rsidP="001851EC">
            <w:pPr>
              <w:jc w:val="center"/>
              <w:rPr>
                <w:sz w:val="20"/>
                <w:szCs w:val="20"/>
              </w:rPr>
            </w:pPr>
            <w:r w:rsidRPr="001851EC">
              <w:rPr>
                <w:sz w:val="20"/>
                <w:szCs w:val="20"/>
              </w:rPr>
              <w:t>12 064</w:t>
            </w:r>
          </w:p>
        </w:tc>
        <w:tc>
          <w:tcPr>
            <w:tcW w:w="768" w:type="dxa"/>
            <w:shd w:val="clear" w:color="000000" w:fill="FFFFFF"/>
            <w:vAlign w:val="center"/>
          </w:tcPr>
          <w:p w14:paraId="7523B96C" w14:textId="77777777" w:rsidR="001851EC" w:rsidRPr="001851EC" w:rsidRDefault="001851EC" w:rsidP="001851EC">
            <w:pPr>
              <w:jc w:val="center"/>
              <w:rPr>
                <w:sz w:val="20"/>
                <w:szCs w:val="20"/>
              </w:rPr>
            </w:pPr>
            <w:r w:rsidRPr="001851EC">
              <w:rPr>
                <w:sz w:val="20"/>
                <w:szCs w:val="20"/>
              </w:rPr>
              <w:t>16 085</w:t>
            </w:r>
          </w:p>
        </w:tc>
        <w:tc>
          <w:tcPr>
            <w:tcW w:w="960" w:type="dxa"/>
            <w:shd w:val="clear" w:color="000000" w:fill="FFFFFF"/>
            <w:vAlign w:val="center"/>
          </w:tcPr>
          <w:p w14:paraId="768D55AC" w14:textId="20B7A5F4" w:rsidR="001851EC" w:rsidRPr="001851EC" w:rsidRDefault="009D7455" w:rsidP="009D7455">
            <w:pPr>
              <w:rPr>
                <w:sz w:val="20"/>
                <w:szCs w:val="20"/>
              </w:rPr>
            </w:pPr>
            <w:r>
              <w:rPr>
                <w:sz w:val="20"/>
                <w:szCs w:val="20"/>
              </w:rPr>
              <w:t xml:space="preserve"> </w:t>
            </w:r>
            <w:r w:rsidR="00523378">
              <w:rPr>
                <w:sz w:val="20"/>
                <w:szCs w:val="20"/>
              </w:rPr>
              <w:t xml:space="preserve">  </w:t>
            </w:r>
            <w:r w:rsidR="001851EC" w:rsidRPr="001851EC">
              <w:rPr>
                <w:sz w:val="20"/>
                <w:szCs w:val="20"/>
              </w:rPr>
              <w:t>16 085</w:t>
            </w:r>
          </w:p>
        </w:tc>
        <w:tc>
          <w:tcPr>
            <w:tcW w:w="815" w:type="dxa"/>
            <w:shd w:val="clear" w:color="000000" w:fill="FFFFFF"/>
            <w:vAlign w:val="center"/>
          </w:tcPr>
          <w:p w14:paraId="271CA7FD" w14:textId="77777777" w:rsidR="001851EC" w:rsidRPr="001851EC" w:rsidRDefault="001851EC" w:rsidP="001851EC">
            <w:pPr>
              <w:jc w:val="center"/>
              <w:rPr>
                <w:sz w:val="20"/>
                <w:szCs w:val="20"/>
              </w:rPr>
            </w:pPr>
            <w:r w:rsidRPr="001851EC">
              <w:rPr>
                <w:sz w:val="20"/>
                <w:szCs w:val="20"/>
              </w:rPr>
              <w:t>16 085</w:t>
            </w:r>
          </w:p>
        </w:tc>
        <w:tc>
          <w:tcPr>
            <w:tcW w:w="816" w:type="dxa"/>
            <w:shd w:val="clear" w:color="000000" w:fill="FFFFFF"/>
            <w:vAlign w:val="center"/>
          </w:tcPr>
          <w:p w14:paraId="11655C2C" w14:textId="77777777" w:rsidR="001851EC" w:rsidRPr="001851EC" w:rsidRDefault="001851EC" w:rsidP="001851EC">
            <w:pPr>
              <w:jc w:val="center"/>
              <w:rPr>
                <w:sz w:val="20"/>
                <w:szCs w:val="20"/>
              </w:rPr>
            </w:pPr>
            <w:r w:rsidRPr="001851EC">
              <w:rPr>
                <w:sz w:val="20"/>
                <w:szCs w:val="20"/>
              </w:rPr>
              <w:t>12 064</w:t>
            </w:r>
          </w:p>
        </w:tc>
        <w:tc>
          <w:tcPr>
            <w:tcW w:w="816" w:type="dxa"/>
            <w:shd w:val="clear" w:color="000000" w:fill="FFFFFF"/>
            <w:vAlign w:val="center"/>
          </w:tcPr>
          <w:p w14:paraId="788DAD7E" w14:textId="77777777" w:rsidR="001851EC" w:rsidRPr="001851EC" w:rsidRDefault="001851EC" w:rsidP="001851EC">
            <w:pPr>
              <w:jc w:val="center"/>
              <w:rPr>
                <w:sz w:val="20"/>
                <w:szCs w:val="20"/>
              </w:rPr>
            </w:pPr>
            <w:r w:rsidRPr="001851EC">
              <w:rPr>
                <w:sz w:val="20"/>
                <w:szCs w:val="20"/>
              </w:rPr>
              <w:t>4 023</w:t>
            </w:r>
          </w:p>
        </w:tc>
        <w:tc>
          <w:tcPr>
            <w:tcW w:w="816" w:type="dxa"/>
            <w:shd w:val="clear" w:color="000000" w:fill="FFFFFF"/>
          </w:tcPr>
          <w:p w14:paraId="6E45ACBD" w14:textId="77777777" w:rsidR="001851EC" w:rsidRPr="001851EC" w:rsidRDefault="001851EC" w:rsidP="001851EC">
            <w:pPr>
              <w:jc w:val="center"/>
              <w:rPr>
                <w:sz w:val="20"/>
                <w:szCs w:val="20"/>
              </w:rPr>
            </w:pPr>
            <w:r w:rsidRPr="001851EC">
              <w:rPr>
                <w:sz w:val="20"/>
                <w:szCs w:val="20"/>
              </w:rPr>
              <w:t>-</w:t>
            </w:r>
          </w:p>
        </w:tc>
        <w:tc>
          <w:tcPr>
            <w:tcW w:w="816" w:type="dxa"/>
            <w:shd w:val="clear" w:color="000000" w:fill="FFFFFF"/>
          </w:tcPr>
          <w:p w14:paraId="0200B325" w14:textId="77777777" w:rsidR="001851EC" w:rsidRPr="001851EC" w:rsidRDefault="001851EC" w:rsidP="001851EC">
            <w:pPr>
              <w:jc w:val="center"/>
              <w:rPr>
                <w:sz w:val="20"/>
                <w:szCs w:val="20"/>
              </w:rPr>
            </w:pPr>
            <w:r w:rsidRPr="001851EC">
              <w:rPr>
                <w:sz w:val="20"/>
                <w:szCs w:val="20"/>
              </w:rPr>
              <w:t>-</w:t>
            </w:r>
          </w:p>
        </w:tc>
      </w:tr>
      <w:tr w:rsidR="001851EC" w:rsidRPr="001851EC" w14:paraId="37A1916A" w14:textId="77777777" w:rsidTr="009D7455">
        <w:trPr>
          <w:trHeight w:val="300"/>
          <w:jc w:val="center"/>
        </w:trPr>
        <w:tc>
          <w:tcPr>
            <w:tcW w:w="1696" w:type="dxa"/>
            <w:shd w:val="clear" w:color="000000" w:fill="FFFFFF"/>
            <w:noWrap/>
            <w:vAlign w:val="center"/>
          </w:tcPr>
          <w:p w14:paraId="4750F5B9" w14:textId="032CF70D" w:rsidR="001851EC" w:rsidRPr="001851EC" w:rsidRDefault="001851EC" w:rsidP="001851EC">
            <w:pPr>
              <w:rPr>
                <w:color w:val="000000"/>
                <w:sz w:val="22"/>
                <w:szCs w:val="22"/>
              </w:rPr>
            </w:pPr>
            <w:r w:rsidRPr="001851EC">
              <w:rPr>
                <w:color w:val="000000"/>
                <w:sz w:val="22"/>
                <w:szCs w:val="22"/>
              </w:rPr>
              <w:t>PM2,5*</w:t>
            </w:r>
            <w:r w:rsidR="000729C3">
              <w:rPr>
                <w:color w:val="000000"/>
                <w:sz w:val="22"/>
                <w:szCs w:val="22"/>
              </w:rPr>
              <w:t>*</w:t>
            </w:r>
          </w:p>
        </w:tc>
        <w:tc>
          <w:tcPr>
            <w:tcW w:w="815" w:type="dxa"/>
            <w:shd w:val="clear" w:color="000000" w:fill="FFFFFF"/>
            <w:vAlign w:val="center"/>
          </w:tcPr>
          <w:p w14:paraId="07EF83DE" w14:textId="77777777" w:rsidR="001851EC" w:rsidRPr="001851EC" w:rsidRDefault="001851EC" w:rsidP="001851EC">
            <w:pPr>
              <w:jc w:val="center"/>
              <w:rPr>
                <w:sz w:val="20"/>
                <w:szCs w:val="20"/>
              </w:rPr>
            </w:pPr>
            <w:r w:rsidRPr="001851EC">
              <w:rPr>
                <w:sz w:val="20"/>
                <w:szCs w:val="20"/>
              </w:rPr>
              <w:t>151 251</w:t>
            </w:r>
          </w:p>
        </w:tc>
        <w:tc>
          <w:tcPr>
            <w:tcW w:w="768" w:type="dxa"/>
            <w:shd w:val="clear" w:color="000000" w:fill="FFFFFF"/>
            <w:vAlign w:val="center"/>
          </w:tcPr>
          <w:p w14:paraId="0AA27DF8" w14:textId="77777777" w:rsidR="001851EC" w:rsidRPr="001851EC" w:rsidRDefault="001851EC" w:rsidP="001851EC">
            <w:pPr>
              <w:jc w:val="center"/>
              <w:rPr>
                <w:sz w:val="20"/>
                <w:szCs w:val="20"/>
              </w:rPr>
            </w:pPr>
          </w:p>
        </w:tc>
        <w:tc>
          <w:tcPr>
            <w:tcW w:w="768" w:type="dxa"/>
            <w:shd w:val="clear" w:color="000000" w:fill="FFFFFF"/>
            <w:vAlign w:val="center"/>
          </w:tcPr>
          <w:p w14:paraId="16C74DEA" w14:textId="77777777" w:rsidR="001851EC" w:rsidRPr="001851EC" w:rsidRDefault="001851EC" w:rsidP="001851EC">
            <w:pPr>
              <w:jc w:val="center"/>
              <w:rPr>
                <w:sz w:val="20"/>
                <w:szCs w:val="20"/>
              </w:rPr>
            </w:pPr>
          </w:p>
        </w:tc>
        <w:tc>
          <w:tcPr>
            <w:tcW w:w="768" w:type="dxa"/>
            <w:shd w:val="clear" w:color="000000" w:fill="FFFFFF"/>
            <w:vAlign w:val="center"/>
          </w:tcPr>
          <w:p w14:paraId="7704D409" w14:textId="77777777" w:rsidR="001851EC" w:rsidRPr="001851EC" w:rsidRDefault="001851EC" w:rsidP="001851EC">
            <w:pPr>
              <w:jc w:val="center"/>
              <w:rPr>
                <w:sz w:val="20"/>
                <w:szCs w:val="20"/>
              </w:rPr>
            </w:pPr>
          </w:p>
        </w:tc>
        <w:tc>
          <w:tcPr>
            <w:tcW w:w="960" w:type="dxa"/>
            <w:shd w:val="clear" w:color="000000" w:fill="FFFFFF"/>
            <w:vAlign w:val="center"/>
          </w:tcPr>
          <w:p w14:paraId="0F4748CC" w14:textId="40663DF5" w:rsidR="001851EC" w:rsidRPr="001851EC" w:rsidRDefault="009D7455" w:rsidP="009D7455">
            <w:pPr>
              <w:rPr>
                <w:sz w:val="20"/>
                <w:szCs w:val="20"/>
              </w:rPr>
            </w:pPr>
            <w:r>
              <w:rPr>
                <w:sz w:val="20"/>
                <w:szCs w:val="20"/>
              </w:rPr>
              <w:t xml:space="preserve"> </w:t>
            </w:r>
            <w:r w:rsidR="00523378">
              <w:rPr>
                <w:sz w:val="20"/>
                <w:szCs w:val="20"/>
              </w:rPr>
              <w:t xml:space="preserve">  </w:t>
            </w:r>
            <w:r w:rsidR="001851EC" w:rsidRPr="001851EC">
              <w:rPr>
                <w:sz w:val="20"/>
                <w:szCs w:val="20"/>
              </w:rPr>
              <w:t>26 921</w:t>
            </w:r>
          </w:p>
        </w:tc>
        <w:tc>
          <w:tcPr>
            <w:tcW w:w="815" w:type="dxa"/>
            <w:shd w:val="clear" w:color="000000" w:fill="FFFFFF"/>
            <w:vAlign w:val="center"/>
          </w:tcPr>
          <w:p w14:paraId="3CC06066" w14:textId="77777777" w:rsidR="001851EC" w:rsidRPr="001851EC" w:rsidRDefault="001851EC" w:rsidP="001851EC">
            <w:pPr>
              <w:jc w:val="center"/>
              <w:rPr>
                <w:sz w:val="20"/>
                <w:szCs w:val="20"/>
              </w:rPr>
            </w:pPr>
            <w:r w:rsidRPr="001851EC">
              <w:rPr>
                <w:sz w:val="20"/>
                <w:szCs w:val="20"/>
              </w:rPr>
              <w:t>24 866</w:t>
            </w:r>
          </w:p>
        </w:tc>
        <w:tc>
          <w:tcPr>
            <w:tcW w:w="816" w:type="dxa"/>
            <w:shd w:val="clear" w:color="000000" w:fill="FFFFFF"/>
            <w:vAlign w:val="center"/>
          </w:tcPr>
          <w:p w14:paraId="3B3EFBED" w14:textId="77777777" w:rsidR="001851EC" w:rsidRPr="001851EC" w:rsidRDefault="001851EC" w:rsidP="001851EC">
            <w:pPr>
              <w:jc w:val="center"/>
              <w:rPr>
                <w:sz w:val="20"/>
                <w:szCs w:val="20"/>
              </w:rPr>
            </w:pPr>
            <w:r w:rsidRPr="001851EC">
              <w:rPr>
                <w:sz w:val="20"/>
                <w:szCs w:val="20"/>
              </w:rPr>
              <w:t>24 866</w:t>
            </w:r>
          </w:p>
        </w:tc>
        <w:tc>
          <w:tcPr>
            <w:tcW w:w="816" w:type="dxa"/>
            <w:shd w:val="clear" w:color="000000" w:fill="FFFFFF"/>
            <w:vAlign w:val="center"/>
          </w:tcPr>
          <w:p w14:paraId="7A5388E3" w14:textId="77777777" w:rsidR="001851EC" w:rsidRPr="001851EC" w:rsidRDefault="001851EC" w:rsidP="001851EC">
            <w:pPr>
              <w:jc w:val="center"/>
              <w:rPr>
                <w:sz w:val="20"/>
                <w:szCs w:val="20"/>
              </w:rPr>
            </w:pPr>
            <w:r w:rsidRPr="001851EC">
              <w:rPr>
                <w:sz w:val="20"/>
                <w:szCs w:val="20"/>
              </w:rPr>
              <w:t>24 866</w:t>
            </w:r>
          </w:p>
        </w:tc>
        <w:tc>
          <w:tcPr>
            <w:tcW w:w="816" w:type="dxa"/>
            <w:shd w:val="clear" w:color="000000" w:fill="FFFFFF"/>
            <w:vAlign w:val="center"/>
          </w:tcPr>
          <w:p w14:paraId="71B76BD7" w14:textId="77777777" w:rsidR="001851EC" w:rsidRPr="001851EC" w:rsidRDefault="001851EC" w:rsidP="001851EC">
            <w:pPr>
              <w:jc w:val="center"/>
              <w:rPr>
                <w:sz w:val="20"/>
                <w:szCs w:val="20"/>
              </w:rPr>
            </w:pPr>
            <w:r w:rsidRPr="001851EC">
              <w:rPr>
                <w:sz w:val="20"/>
                <w:szCs w:val="20"/>
              </w:rPr>
              <w:t>24 866</w:t>
            </w:r>
          </w:p>
        </w:tc>
        <w:tc>
          <w:tcPr>
            <w:tcW w:w="816" w:type="dxa"/>
            <w:shd w:val="clear" w:color="000000" w:fill="FFFFFF"/>
            <w:vAlign w:val="center"/>
          </w:tcPr>
          <w:p w14:paraId="24B10F38" w14:textId="77777777" w:rsidR="001851EC" w:rsidRPr="001851EC" w:rsidRDefault="001851EC" w:rsidP="001851EC">
            <w:pPr>
              <w:jc w:val="center"/>
              <w:rPr>
                <w:sz w:val="20"/>
                <w:szCs w:val="20"/>
              </w:rPr>
            </w:pPr>
            <w:r w:rsidRPr="001851EC">
              <w:rPr>
                <w:sz w:val="20"/>
                <w:szCs w:val="20"/>
              </w:rPr>
              <w:t>24 866</w:t>
            </w:r>
          </w:p>
        </w:tc>
      </w:tr>
      <w:tr w:rsidR="001851EC" w:rsidRPr="001851EC" w14:paraId="498B8DF7" w14:textId="77777777" w:rsidTr="009D7455">
        <w:trPr>
          <w:trHeight w:val="300"/>
          <w:jc w:val="center"/>
        </w:trPr>
        <w:tc>
          <w:tcPr>
            <w:tcW w:w="1696" w:type="dxa"/>
            <w:shd w:val="clear" w:color="000000" w:fill="FFFFFF"/>
            <w:noWrap/>
            <w:vAlign w:val="center"/>
          </w:tcPr>
          <w:p w14:paraId="4C546094" w14:textId="6F0E6312" w:rsidR="001851EC" w:rsidRPr="001851EC" w:rsidRDefault="001851EC" w:rsidP="001851EC">
            <w:pPr>
              <w:rPr>
                <w:color w:val="000000"/>
                <w:sz w:val="22"/>
                <w:szCs w:val="22"/>
              </w:rPr>
            </w:pPr>
            <w:r w:rsidRPr="001851EC">
              <w:rPr>
                <w:sz w:val="22"/>
                <w:szCs w:val="22"/>
              </w:rPr>
              <w:t>B(a)P*</w:t>
            </w:r>
            <w:r w:rsidR="000729C3">
              <w:rPr>
                <w:sz w:val="22"/>
                <w:szCs w:val="22"/>
              </w:rPr>
              <w:t>*</w:t>
            </w:r>
          </w:p>
        </w:tc>
        <w:tc>
          <w:tcPr>
            <w:tcW w:w="815" w:type="dxa"/>
            <w:shd w:val="clear" w:color="000000" w:fill="FFFFFF"/>
            <w:vAlign w:val="center"/>
          </w:tcPr>
          <w:p w14:paraId="5C09FC22" w14:textId="77777777" w:rsidR="001851EC" w:rsidRPr="001851EC" w:rsidRDefault="001851EC" w:rsidP="001851EC">
            <w:pPr>
              <w:jc w:val="center"/>
              <w:rPr>
                <w:sz w:val="20"/>
                <w:szCs w:val="20"/>
              </w:rPr>
            </w:pPr>
            <w:r w:rsidRPr="001851EC">
              <w:rPr>
                <w:sz w:val="20"/>
                <w:szCs w:val="20"/>
              </w:rPr>
              <w:t>151 251</w:t>
            </w:r>
          </w:p>
        </w:tc>
        <w:tc>
          <w:tcPr>
            <w:tcW w:w="768" w:type="dxa"/>
            <w:shd w:val="clear" w:color="000000" w:fill="FFFFFF"/>
            <w:vAlign w:val="center"/>
          </w:tcPr>
          <w:p w14:paraId="061A938D" w14:textId="77777777" w:rsidR="001851EC" w:rsidRPr="001851EC" w:rsidRDefault="001851EC" w:rsidP="001851EC">
            <w:pPr>
              <w:jc w:val="center"/>
              <w:rPr>
                <w:color w:val="000000"/>
                <w:sz w:val="20"/>
                <w:szCs w:val="20"/>
              </w:rPr>
            </w:pPr>
            <w:r w:rsidRPr="001851EC">
              <w:rPr>
                <w:color w:val="000000"/>
                <w:sz w:val="20"/>
                <w:szCs w:val="20"/>
              </w:rPr>
              <w:t>-</w:t>
            </w:r>
          </w:p>
        </w:tc>
        <w:tc>
          <w:tcPr>
            <w:tcW w:w="768" w:type="dxa"/>
            <w:shd w:val="clear" w:color="000000" w:fill="FFFFFF"/>
            <w:vAlign w:val="center"/>
          </w:tcPr>
          <w:p w14:paraId="449B2A9D" w14:textId="77777777" w:rsidR="001851EC" w:rsidRPr="001851EC" w:rsidRDefault="001851EC" w:rsidP="001851EC">
            <w:pPr>
              <w:jc w:val="center"/>
              <w:rPr>
                <w:color w:val="000000"/>
                <w:sz w:val="20"/>
                <w:szCs w:val="20"/>
              </w:rPr>
            </w:pPr>
            <w:r w:rsidRPr="001851EC">
              <w:rPr>
                <w:color w:val="000000"/>
                <w:sz w:val="20"/>
                <w:szCs w:val="20"/>
              </w:rPr>
              <w:t>-</w:t>
            </w:r>
          </w:p>
        </w:tc>
        <w:tc>
          <w:tcPr>
            <w:tcW w:w="768" w:type="dxa"/>
            <w:shd w:val="clear" w:color="000000" w:fill="FFFFFF"/>
            <w:vAlign w:val="center"/>
          </w:tcPr>
          <w:p w14:paraId="0FBEB130" w14:textId="77777777" w:rsidR="001851EC" w:rsidRPr="001851EC" w:rsidRDefault="001851EC" w:rsidP="001851EC">
            <w:pPr>
              <w:jc w:val="center"/>
              <w:rPr>
                <w:color w:val="000000"/>
                <w:sz w:val="20"/>
                <w:szCs w:val="20"/>
              </w:rPr>
            </w:pPr>
            <w:r w:rsidRPr="001851EC">
              <w:rPr>
                <w:color w:val="000000"/>
                <w:sz w:val="20"/>
                <w:szCs w:val="20"/>
              </w:rPr>
              <w:t>-</w:t>
            </w:r>
          </w:p>
        </w:tc>
        <w:tc>
          <w:tcPr>
            <w:tcW w:w="960" w:type="dxa"/>
            <w:shd w:val="clear" w:color="000000" w:fill="FFFFFF"/>
            <w:vAlign w:val="center"/>
          </w:tcPr>
          <w:p w14:paraId="21A04459" w14:textId="2D63C250" w:rsidR="001851EC" w:rsidRPr="001851EC" w:rsidRDefault="009D7455" w:rsidP="001851EC">
            <w:pPr>
              <w:jc w:val="center"/>
              <w:rPr>
                <w:color w:val="000000"/>
                <w:sz w:val="20"/>
                <w:szCs w:val="20"/>
              </w:rPr>
            </w:pPr>
            <w:r>
              <w:rPr>
                <w:color w:val="000000"/>
                <w:sz w:val="20"/>
                <w:szCs w:val="20"/>
              </w:rPr>
              <w:t xml:space="preserve"> </w:t>
            </w:r>
            <w:r w:rsidR="00523378">
              <w:rPr>
                <w:color w:val="000000"/>
                <w:sz w:val="20"/>
                <w:szCs w:val="20"/>
              </w:rPr>
              <w:t xml:space="preserve"> 26 921*</w:t>
            </w:r>
          </w:p>
        </w:tc>
        <w:tc>
          <w:tcPr>
            <w:tcW w:w="815" w:type="dxa"/>
            <w:shd w:val="clear" w:color="000000" w:fill="FFFFFF"/>
            <w:vAlign w:val="center"/>
          </w:tcPr>
          <w:p w14:paraId="1C6ACFDE" w14:textId="77777777" w:rsidR="001851EC" w:rsidRPr="001851EC" w:rsidRDefault="001851EC" w:rsidP="001851EC">
            <w:pPr>
              <w:jc w:val="center"/>
              <w:rPr>
                <w:color w:val="000000"/>
                <w:sz w:val="20"/>
                <w:szCs w:val="20"/>
              </w:rPr>
            </w:pPr>
            <w:r w:rsidRPr="001851EC">
              <w:rPr>
                <w:sz w:val="20"/>
                <w:szCs w:val="20"/>
              </w:rPr>
              <w:t>24 866</w:t>
            </w:r>
          </w:p>
        </w:tc>
        <w:tc>
          <w:tcPr>
            <w:tcW w:w="816" w:type="dxa"/>
            <w:shd w:val="clear" w:color="000000" w:fill="FFFFFF"/>
            <w:vAlign w:val="center"/>
          </w:tcPr>
          <w:p w14:paraId="48B540B4" w14:textId="77777777" w:rsidR="001851EC" w:rsidRPr="001851EC" w:rsidRDefault="001851EC" w:rsidP="001851EC">
            <w:pPr>
              <w:jc w:val="center"/>
              <w:rPr>
                <w:color w:val="000000"/>
                <w:sz w:val="20"/>
                <w:szCs w:val="20"/>
              </w:rPr>
            </w:pPr>
            <w:r w:rsidRPr="001851EC">
              <w:rPr>
                <w:sz w:val="20"/>
                <w:szCs w:val="20"/>
              </w:rPr>
              <w:t>24 866</w:t>
            </w:r>
          </w:p>
        </w:tc>
        <w:tc>
          <w:tcPr>
            <w:tcW w:w="816" w:type="dxa"/>
            <w:shd w:val="clear" w:color="000000" w:fill="FFFFFF"/>
            <w:vAlign w:val="center"/>
          </w:tcPr>
          <w:p w14:paraId="6C80170C" w14:textId="77777777" w:rsidR="001851EC" w:rsidRPr="001851EC" w:rsidRDefault="001851EC" w:rsidP="001851EC">
            <w:pPr>
              <w:jc w:val="center"/>
              <w:rPr>
                <w:color w:val="000000"/>
                <w:sz w:val="20"/>
                <w:szCs w:val="20"/>
              </w:rPr>
            </w:pPr>
            <w:r w:rsidRPr="001851EC">
              <w:rPr>
                <w:sz w:val="20"/>
                <w:szCs w:val="20"/>
              </w:rPr>
              <w:t>24 866</w:t>
            </w:r>
          </w:p>
        </w:tc>
        <w:tc>
          <w:tcPr>
            <w:tcW w:w="816" w:type="dxa"/>
            <w:shd w:val="clear" w:color="000000" w:fill="FFFFFF"/>
            <w:vAlign w:val="center"/>
          </w:tcPr>
          <w:p w14:paraId="09012983" w14:textId="77777777" w:rsidR="001851EC" w:rsidRPr="001851EC" w:rsidRDefault="001851EC" w:rsidP="001851EC">
            <w:pPr>
              <w:jc w:val="center"/>
              <w:rPr>
                <w:color w:val="000000"/>
                <w:sz w:val="20"/>
                <w:szCs w:val="20"/>
              </w:rPr>
            </w:pPr>
            <w:r w:rsidRPr="001851EC">
              <w:rPr>
                <w:sz w:val="20"/>
                <w:szCs w:val="20"/>
              </w:rPr>
              <w:t>24 866</w:t>
            </w:r>
          </w:p>
        </w:tc>
        <w:tc>
          <w:tcPr>
            <w:tcW w:w="816" w:type="dxa"/>
            <w:shd w:val="clear" w:color="000000" w:fill="FFFFFF"/>
            <w:vAlign w:val="center"/>
          </w:tcPr>
          <w:p w14:paraId="0CA24DB3" w14:textId="77777777" w:rsidR="001851EC" w:rsidRPr="001851EC" w:rsidRDefault="001851EC" w:rsidP="001851EC">
            <w:pPr>
              <w:jc w:val="center"/>
              <w:rPr>
                <w:color w:val="000000"/>
                <w:sz w:val="20"/>
                <w:szCs w:val="20"/>
              </w:rPr>
            </w:pPr>
            <w:r w:rsidRPr="001851EC">
              <w:rPr>
                <w:sz w:val="20"/>
                <w:szCs w:val="20"/>
              </w:rPr>
              <w:t>24 866</w:t>
            </w:r>
          </w:p>
        </w:tc>
      </w:tr>
    </w:tbl>
    <w:p w14:paraId="47381C21" w14:textId="60D6F406" w:rsidR="000729C3" w:rsidRPr="001851EC" w:rsidRDefault="000729C3" w:rsidP="00224283">
      <w:pPr>
        <w:tabs>
          <w:tab w:val="left" w:pos="7668"/>
        </w:tabs>
        <w:spacing w:line="276" w:lineRule="auto"/>
        <w:jc w:val="both"/>
        <w:rPr>
          <w:sz w:val="20"/>
          <w:szCs w:val="20"/>
        </w:rPr>
      </w:pPr>
      <w:bookmarkStart w:id="565" w:name="_Hlk42550757"/>
      <w:bookmarkStart w:id="566" w:name="_Toc42610259"/>
      <w:r>
        <w:rPr>
          <w:iCs/>
          <w:sz w:val="20"/>
          <w:szCs w:val="20"/>
        </w:rPr>
        <w:t>*</w:t>
      </w:r>
      <w:r w:rsidRPr="001851EC">
        <w:rPr>
          <w:iCs/>
          <w:sz w:val="20"/>
          <w:szCs w:val="20"/>
        </w:rPr>
        <w:t xml:space="preserve"> </w:t>
      </w:r>
      <w:r w:rsidR="00224283">
        <w:rPr>
          <w:iCs/>
          <w:sz w:val="20"/>
          <w:szCs w:val="20"/>
        </w:rPr>
        <w:t xml:space="preserve">  </w:t>
      </w:r>
      <w:r w:rsidRPr="001851EC">
        <w:rPr>
          <w:iCs/>
          <w:sz w:val="20"/>
          <w:szCs w:val="20"/>
        </w:rPr>
        <w:t xml:space="preserve">zakres </w:t>
      </w:r>
      <w:r w:rsidRPr="001851EC">
        <w:rPr>
          <w:sz w:val="20"/>
          <w:szCs w:val="20"/>
        </w:rPr>
        <w:t>działania z uchwały Nr XXIII/341/20 Sejmiku Województwa Kujawsko-Pomorskiego z dnia 22 czerwca 2020 r.</w:t>
      </w:r>
    </w:p>
    <w:p w14:paraId="315C642B" w14:textId="77777777" w:rsidR="00224283" w:rsidRDefault="001851EC" w:rsidP="00224283">
      <w:pPr>
        <w:spacing w:line="276" w:lineRule="auto"/>
        <w:jc w:val="both"/>
        <w:rPr>
          <w:iCs/>
          <w:color w:val="000000"/>
          <w:sz w:val="20"/>
          <w:szCs w:val="20"/>
        </w:rPr>
      </w:pPr>
      <w:r w:rsidRPr="001851EC">
        <w:rPr>
          <w:iCs/>
          <w:sz w:val="20"/>
          <w:szCs w:val="20"/>
        </w:rPr>
        <w:t>*</w:t>
      </w:r>
      <w:r w:rsidR="000729C3">
        <w:rPr>
          <w:iCs/>
          <w:sz w:val="20"/>
          <w:szCs w:val="20"/>
        </w:rPr>
        <w:t>*</w:t>
      </w:r>
      <w:r w:rsidRPr="001851EC">
        <w:rPr>
          <w:iCs/>
          <w:sz w:val="20"/>
          <w:szCs w:val="20"/>
        </w:rPr>
        <w:t xml:space="preserve"> </w:t>
      </w:r>
      <w:r w:rsidRPr="001851EC">
        <w:rPr>
          <w:iCs/>
          <w:color w:val="000000"/>
          <w:sz w:val="20"/>
          <w:szCs w:val="20"/>
        </w:rPr>
        <w:t>w przypadku zmiany sposobu ogrzewania lub wymiany urządzenia grzewczego na większej powierzchni ogrzewanej</w:t>
      </w:r>
    </w:p>
    <w:p w14:paraId="2DD6B81B" w14:textId="77777777" w:rsidR="00224283" w:rsidRDefault="00224283" w:rsidP="00224283">
      <w:pPr>
        <w:spacing w:line="276" w:lineRule="auto"/>
        <w:jc w:val="both"/>
        <w:rPr>
          <w:iCs/>
          <w:color w:val="000000"/>
          <w:sz w:val="20"/>
          <w:szCs w:val="20"/>
        </w:rPr>
      </w:pPr>
      <w:r>
        <w:rPr>
          <w:iCs/>
          <w:color w:val="000000"/>
          <w:sz w:val="20"/>
          <w:szCs w:val="20"/>
        </w:rPr>
        <w:t xml:space="preserve">    </w:t>
      </w:r>
      <w:r w:rsidR="001851EC" w:rsidRPr="001851EC">
        <w:rPr>
          <w:iCs/>
          <w:color w:val="000000"/>
          <w:sz w:val="20"/>
          <w:szCs w:val="20"/>
        </w:rPr>
        <w:t xml:space="preserve"> paliwami stałymi w danym roku, niż wskazana w tabeli, nadwyżka może być zaliczona na poczet wymaganej powierzchni</w:t>
      </w:r>
    </w:p>
    <w:p w14:paraId="09D21094" w14:textId="3A8ABF72" w:rsidR="001851EC" w:rsidRPr="001851EC" w:rsidRDefault="00224283" w:rsidP="00224283">
      <w:pPr>
        <w:spacing w:line="276" w:lineRule="auto"/>
        <w:jc w:val="both"/>
        <w:rPr>
          <w:iCs/>
          <w:sz w:val="20"/>
          <w:szCs w:val="20"/>
        </w:rPr>
      </w:pPr>
      <w:r>
        <w:rPr>
          <w:iCs/>
          <w:color w:val="000000"/>
          <w:sz w:val="20"/>
          <w:szCs w:val="20"/>
        </w:rPr>
        <w:t xml:space="preserve">    </w:t>
      </w:r>
      <w:r w:rsidR="001851EC" w:rsidRPr="001851EC">
        <w:rPr>
          <w:iCs/>
          <w:color w:val="000000"/>
          <w:sz w:val="20"/>
          <w:szCs w:val="20"/>
        </w:rPr>
        <w:t xml:space="preserve"> </w:t>
      </w:r>
      <w:r w:rsidR="000729C3">
        <w:rPr>
          <w:iCs/>
          <w:sz w:val="20"/>
          <w:szCs w:val="20"/>
        </w:rPr>
        <w:t>określonej dla kolejnych lat</w:t>
      </w:r>
    </w:p>
    <w:p w14:paraId="615EF840" w14:textId="77777777" w:rsidR="001851EC" w:rsidRPr="001851EC" w:rsidRDefault="001851EC" w:rsidP="001851EC">
      <w:pPr>
        <w:keepNext/>
        <w:numPr>
          <w:ilvl w:val="2"/>
          <w:numId w:val="0"/>
        </w:numPr>
        <w:spacing w:before="240" w:after="120" w:line="276" w:lineRule="auto"/>
        <w:jc w:val="both"/>
        <w:outlineLvl w:val="1"/>
        <w:rPr>
          <w:b/>
          <w:bCs/>
          <w:iCs/>
          <w:caps/>
          <w:smallCaps/>
          <w:color w:val="000066"/>
          <w:kern w:val="28"/>
          <w:sz w:val="22"/>
          <w:szCs w:val="22"/>
          <w:lang w:eastAsia="ar-SA"/>
        </w:rPr>
      </w:pPr>
      <w:bookmarkStart w:id="567" w:name="_Toc133316339"/>
      <w:bookmarkEnd w:id="565"/>
      <w:r w:rsidRPr="001851EC">
        <w:rPr>
          <w:b/>
          <w:bCs/>
          <w:iCs/>
          <w:caps/>
          <w:smallCaps/>
          <w:color w:val="000066"/>
          <w:kern w:val="28"/>
          <w:sz w:val="22"/>
          <w:szCs w:val="22"/>
          <w:lang w:eastAsia="ar-SA"/>
        </w:rPr>
        <w:t>MOŻLIWE ŹRÓDŁA FINANSOWANIA DZIAŁAŃ WSKAZANYCH W PROGRAMIE</w:t>
      </w:r>
      <w:bookmarkEnd w:id="562"/>
      <w:bookmarkEnd w:id="563"/>
      <w:bookmarkEnd w:id="566"/>
      <w:bookmarkEnd w:id="567"/>
    </w:p>
    <w:p w14:paraId="1366AC3C" w14:textId="515B39C9" w:rsidR="001851EC" w:rsidRPr="001851EC" w:rsidRDefault="001851EC" w:rsidP="001851EC">
      <w:pPr>
        <w:spacing w:before="120" w:after="120" w:line="276" w:lineRule="auto"/>
        <w:jc w:val="both"/>
        <w:rPr>
          <w:rFonts w:eastAsia="ArialMT"/>
          <w:sz w:val="22"/>
          <w:szCs w:val="22"/>
        </w:rPr>
      </w:pPr>
      <w:bookmarkStart w:id="568" w:name="_Toc27575834"/>
      <w:r w:rsidRPr="001851EC">
        <w:rPr>
          <w:rFonts w:eastAsia="ArialMT"/>
          <w:sz w:val="22"/>
          <w:szCs w:val="22"/>
        </w:rPr>
        <w:t xml:space="preserve">Działania w zakresie ochrony powietrza mogą być finansowane ze środków własnych oraz ze środków zewnętrznych, takich jak fundusze krajowe oraz fundusze zagraniczne, głównie pochodzące z Unii Europejskiej. Największy udział w finansowaniu działań mają środki własne inwestorów </w:t>
      </w:r>
      <w:r w:rsidR="00C63B46">
        <w:rPr>
          <w:rFonts w:eastAsia="ArialMT"/>
          <w:sz w:val="22"/>
          <w:szCs w:val="22"/>
        </w:rPr>
        <w:t>(około 50%) samorządów gminnych</w:t>
      </w:r>
      <w:r w:rsidRPr="001851EC">
        <w:rPr>
          <w:rFonts w:eastAsia="ArialMT"/>
          <w:sz w:val="22"/>
          <w:szCs w:val="22"/>
        </w:rPr>
        <w:t xml:space="preserve">, podmiotów komunalnych oraz przedsiębiorstw, na których spoczywa obowiązek wdrażania wymagań wspólnotowych. Realizacja działań, niejednokrotnie, pociąga za sobą konieczność skorzystania z kredytów bankowych. </w:t>
      </w:r>
    </w:p>
    <w:p w14:paraId="64EA2C5F" w14:textId="77777777" w:rsidR="001851EC" w:rsidRPr="001851EC" w:rsidRDefault="001851EC" w:rsidP="001851EC">
      <w:pPr>
        <w:spacing w:before="120" w:after="120" w:line="276" w:lineRule="auto"/>
        <w:jc w:val="both"/>
        <w:rPr>
          <w:rFonts w:eastAsia="ArialMT"/>
          <w:sz w:val="22"/>
          <w:szCs w:val="22"/>
        </w:rPr>
      </w:pPr>
      <w:bookmarkStart w:id="569" w:name="_Hlk127350671"/>
      <w:r w:rsidRPr="001851EC">
        <w:rPr>
          <w:rFonts w:eastAsia="ArialMT"/>
          <w:sz w:val="22"/>
          <w:szCs w:val="22"/>
        </w:rPr>
        <w:t xml:space="preserve">Rozpoczął się okres finansowania działań i inwestycji z budżetu polityki spójności UE na lata 2021-2027. Regionalne Fundusze Europejskie wskazują działania priorytetowe, w tym priorytety w zakresie ochrony środowiska oraz określają środki, z których będzie można skorzystać przy realizacji programów ochrony powietrza. </w:t>
      </w:r>
    </w:p>
    <w:bookmarkEnd w:id="569"/>
    <w:p w14:paraId="06B529A8" w14:textId="77777777" w:rsidR="001851EC" w:rsidRPr="001851EC" w:rsidRDefault="001851EC" w:rsidP="001851EC">
      <w:pPr>
        <w:spacing w:before="120" w:after="120" w:line="276" w:lineRule="auto"/>
        <w:jc w:val="both"/>
        <w:rPr>
          <w:rFonts w:eastAsia="ArialMT"/>
          <w:sz w:val="22"/>
          <w:szCs w:val="22"/>
        </w:rPr>
      </w:pPr>
      <w:r w:rsidRPr="001851EC">
        <w:rPr>
          <w:rFonts w:eastAsia="ArialMT"/>
          <w:sz w:val="22"/>
          <w:szCs w:val="22"/>
        </w:rPr>
        <w:lastRenderedPageBreak/>
        <w:t xml:space="preserve">Poniżej przedstawiono podstawowe informacje o istniejących źródłach finansowania działań wskazanych </w:t>
      </w:r>
      <w:r w:rsidRPr="001851EC">
        <w:rPr>
          <w:rFonts w:eastAsia="ArialMT"/>
          <w:sz w:val="22"/>
          <w:szCs w:val="22"/>
        </w:rPr>
        <w:br/>
        <w:t xml:space="preserve">w Programie. </w:t>
      </w:r>
    </w:p>
    <w:p w14:paraId="6F0BD025" w14:textId="77777777" w:rsidR="001851EC" w:rsidRPr="001851EC" w:rsidRDefault="001851EC" w:rsidP="001851EC">
      <w:pPr>
        <w:keepNext/>
        <w:spacing w:before="120" w:after="120" w:line="276" w:lineRule="auto"/>
        <w:jc w:val="both"/>
        <w:rPr>
          <w:b/>
          <w:bCs/>
          <w:sz w:val="22"/>
          <w:szCs w:val="22"/>
        </w:rPr>
      </w:pPr>
      <w:r w:rsidRPr="001851EC">
        <w:rPr>
          <w:b/>
          <w:bCs/>
          <w:sz w:val="22"/>
          <w:szCs w:val="22"/>
        </w:rPr>
        <w:t>Środki zagraniczne</w:t>
      </w:r>
    </w:p>
    <w:p w14:paraId="333D0B89" w14:textId="77777777" w:rsidR="001851EC" w:rsidRPr="001851EC" w:rsidRDefault="001851EC" w:rsidP="001851EC">
      <w:pPr>
        <w:keepNext/>
        <w:spacing w:before="120" w:after="120" w:line="276" w:lineRule="auto"/>
        <w:jc w:val="both"/>
        <w:rPr>
          <w:sz w:val="22"/>
          <w:szCs w:val="22"/>
        </w:rPr>
      </w:pPr>
      <w:r w:rsidRPr="001851EC">
        <w:rPr>
          <w:b/>
          <w:sz w:val="22"/>
          <w:szCs w:val="22"/>
        </w:rPr>
        <w:t>Fundusze norweskie i Europejskiego Obszaru Gospodarczego (EOG)</w:t>
      </w:r>
    </w:p>
    <w:p w14:paraId="47F0566B" w14:textId="77777777" w:rsidR="001851EC" w:rsidRPr="001851EC" w:rsidRDefault="001851EC" w:rsidP="001851EC">
      <w:pPr>
        <w:spacing w:before="120" w:after="120" w:line="276" w:lineRule="auto"/>
        <w:jc w:val="both"/>
        <w:rPr>
          <w:sz w:val="22"/>
          <w:szCs w:val="22"/>
        </w:rPr>
      </w:pPr>
      <w:r w:rsidRPr="001851EC">
        <w:rPr>
          <w:sz w:val="22"/>
          <w:szCs w:val="22"/>
        </w:rPr>
        <w:t>Jednym z dostępnych źródeł finansowania zadań związanych z ochroną środowiska (w tym z ochroną powietrza) są mechanizmy finansowe EOG oraz Norweski Mechanizm Finansowy (czyli tzw. Fundusze norweskie i EOG). Są one formą bezzwrotnej pomocy zagranicznej przyznanej przez Islandię, Norwegię i Liechtenstein nowym członkom UE, tj. kilkunastu państwom Europy Środkowej i Południowej oraz krajom bałtyckim. Fundusze te są związane z przystąpieniem Polski do Unii Europejskiej oraz z jednoczesnym wejściem naszego kraju do Europejskiego Obszaru Gospodarczego. W zamian za udzielaną pomoc finansową, państwa-darczyńcy korzystają z dostępu do rynku wewnętrznego UE, mimo że nie są jej członkami. Głównym celem Funduszy norweskich i Funduszy EOG jest przyczynianie się do zmniejszania różnic ekonomicznych i społecznych w obrębie EOG oraz wzmacnianie stosunków dwustronnych pomiędzy państwami-darczyńcami a państwem-beneficjentem. W zakresie programu dotyczącego środowiska operatorem jest Ministerstwo Środowiska z Narodowym Funduszem Ochrony Środowiska i Gospodarki Wodnej, a partnerem programu Norweska Dyrekcja ds. Zasobów Wodnych i Energii, Norweska Agencja Środowiska, Agencja ds. Energii Islandii. Programy w ramach III edycji Funduszy norweskich i EOG będą wdrażane do 2024 r.</w:t>
      </w:r>
      <w:r w:rsidRPr="001851EC">
        <w:rPr>
          <w:sz w:val="22"/>
          <w:szCs w:val="22"/>
          <w:vertAlign w:val="superscript"/>
        </w:rPr>
        <w:footnoteReference w:id="145"/>
      </w:r>
    </w:p>
    <w:p w14:paraId="6A3023EE" w14:textId="77777777" w:rsidR="001851EC" w:rsidRPr="001851EC" w:rsidRDefault="001851EC" w:rsidP="001851EC">
      <w:pPr>
        <w:keepNext/>
        <w:spacing w:before="120" w:after="120" w:line="276" w:lineRule="auto"/>
        <w:jc w:val="both"/>
        <w:rPr>
          <w:b/>
          <w:iCs/>
          <w:sz w:val="22"/>
          <w:szCs w:val="22"/>
        </w:rPr>
      </w:pPr>
      <w:r w:rsidRPr="001851EC">
        <w:rPr>
          <w:b/>
          <w:iCs/>
          <w:sz w:val="22"/>
          <w:szCs w:val="22"/>
        </w:rPr>
        <w:t xml:space="preserve">ELENA </w:t>
      </w:r>
      <w:proofErr w:type="spellStart"/>
      <w:r w:rsidRPr="001851EC">
        <w:rPr>
          <w:b/>
          <w:iCs/>
          <w:sz w:val="22"/>
          <w:szCs w:val="22"/>
        </w:rPr>
        <w:t>European</w:t>
      </w:r>
      <w:proofErr w:type="spellEnd"/>
      <w:r w:rsidRPr="001851EC">
        <w:rPr>
          <w:b/>
          <w:iCs/>
          <w:sz w:val="22"/>
          <w:szCs w:val="22"/>
        </w:rPr>
        <w:t xml:space="preserve"> </w:t>
      </w:r>
      <w:proofErr w:type="spellStart"/>
      <w:r w:rsidRPr="001851EC">
        <w:rPr>
          <w:b/>
          <w:iCs/>
          <w:sz w:val="22"/>
          <w:szCs w:val="22"/>
        </w:rPr>
        <w:t>Local</w:t>
      </w:r>
      <w:proofErr w:type="spellEnd"/>
      <w:r w:rsidRPr="001851EC">
        <w:rPr>
          <w:b/>
          <w:iCs/>
          <w:sz w:val="22"/>
          <w:szCs w:val="22"/>
        </w:rPr>
        <w:t xml:space="preserve"> Energy Assistance / Europejska pomoc na rzecz energetyki lokalnej</w:t>
      </w:r>
    </w:p>
    <w:p w14:paraId="53DF523A" w14:textId="0EED1882" w:rsidR="001851EC" w:rsidRPr="001851EC" w:rsidRDefault="001851EC" w:rsidP="001851EC">
      <w:pPr>
        <w:spacing w:before="120" w:after="120" w:line="276" w:lineRule="auto"/>
        <w:jc w:val="both"/>
        <w:rPr>
          <w:sz w:val="22"/>
          <w:szCs w:val="22"/>
        </w:rPr>
      </w:pPr>
      <w:r w:rsidRPr="001851EC">
        <w:rPr>
          <w:sz w:val="22"/>
          <w:szCs w:val="22"/>
        </w:rPr>
        <w:t xml:space="preserve">ELENA jest europejskim instrumentem pomocy technicznej. Oferuje granty dla regionów i władz lokalnych, </w:t>
      </w:r>
      <w:r w:rsidRPr="001851EC">
        <w:rPr>
          <w:sz w:val="22"/>
          <w:szCs w:val="22"/>
        </w:rPr>
        <w:br/>
        <w:t xml:space="preserve">w celu przyspieszenia prowadzonych przez nie programów inwestycyjnych w dziedzinie energii i zmian klimatycznych (poziom finansowania- do 90% kosztów kwalifikowanych). ELENA jest częścią zakrojonych </w:t>
      </w:r>
      <w:r w:rsidR="00C82B27">
        <w:rPr>
          <w:sz w:val="22"/>
          <w:szCs w:val="22"/>
        </w:rPr>
        <w:br/>
      </w:r>
      <w:r w:rsidRPr="001851EC">
        <w:rPr>
          <w:sz w:val="22"/>
          <w:szCs w:val="22"/>
        </w:rPr>
        <w:t>na szerszą skalę działań Europejskiego Banku Inwestycyjnego, mających na celu realizację zadań Unii Europejskiej w zakresie polityki klimatycznej i energetycznej.</w:t>
      </w:r>
    </w:p>
    <w:p w14:paraId="39626312" w14:textId="77777777" w:rsidR="001851EC" w:rsidRPr="001851EC" w:rsidRDefault="001851EC" w:rsidP="001851EC">
      <w:pPr>
        <w:spacing w:before="120" w:after="120" w:line="276" w:lineRule="auto"/>
        <w:jc w:val="both"/>
        <w:rPr>
          <w:sz w:val="22"/>
          <w:szCs w:val="22"/>
        </w:rPr>
      </w:pPr>
      <w:r w:rsidRPr="001851EC">
        <w:rPr>
          <w:sz w:val="22"/>
          <w:szCs w:val="22"/>
        </w:rPr>
        <w:t xml:space="preserve">Państwa członkowskie UE mogą przedstawiać programy inwestycyjne, mające na celu poprawę efektywności energetycznej w budynkach lub na ulicach (oświetlenie), wykorzystywanie odnawialnych źródeł energii </w:t>
      </w:r>
      <w:r w:rsidRPr="001851EC">
        <w:rPr>
          <w:sz w:val="22"/>
          <w:szCs w:val="22"/>
        </w:rPr>
        <w:br/>
        <w:t>w budynkach, renowację lub budowę miejskich sieci ciepłowniczych w 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0E7F87E1" w14:textId="77777777" w:rsidR="001851EC" w:rsidRPr="001851EC" w:rsidRDefault="001851EC" w:rsidP="001851EC">
      <w:pPr>
        <w:keepNext/>
        <w:spacing w:before="120" w:after="120" w:line="276" w:lineRule="auto"/>
        <w:jc w:val="both"/>
        <w:rPr>
          <w:b/>
          <w:iCs/>
          <w:sz w:val="22"/>
          <w:szCs w:val="22"/>
        </w:rPr>
      </w:pPr>
      <w:r w:rsidRPr="001851EC">
        <w:rPr>
          <w:b/>
          <w:iCs/>
          <w:sz w:val="22"/>
          <w:szCs w:val="22"/>
        </w:rPr>
        <w:t>Program LIFE</w:t>
      </w:r>
    </w:p>
    <w:p w14:paraId="4D8C6A26" w14:textId="77777777" w:rsidR="001851EC" w:rsidRPr="001851EC" w:rsidRDefault="001851EC" w:rsidP="001851EC">
      <w:pPr>
        <w:spacing w:before="120" w:after="120" w:line="276" w:lineRule="auto"/>
        <w:jc w:val="both"/>
        <w:rPr>
          <w:sz w:val="22"/>
          <w:szCs w:val="22"/>
        </w:rPr>
      </w:pPr>
      <w:r w:rsidRPr="001851EC">
        <w:rPr>
          <w:sz w:val="22"/>
          <w:szCs w:val="22"/>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 UE.</w:t>
      </w:r>
      <w:r w:rsidRPr="001851EC">
        <w:rPr>
          <w:sz w:val="22"/>
          <w:szCs w:val="22"/>
          <w:vertAlign w:val="superscript"/>
        </w:rPr>
        <w:footnoteReference w:id="146"/>
      </w:r>
    </w:p>
    <w:p w14:paraId="069D1208" w14:textId="77777777" w:rsidR="001851EC" w:rsidRPr="001851EC" w:rsidRDefault="001851EC" w:rsidP="001851EC">
      <w:pPr>
        <w:suppressAutoHyphens/>
        <w:spacing w:before="120" w:after="120" w:line="259" w:lineRule="auto"/>
        <w:contextualSpacing/>
        <w:jc w:val="both"/>
        <w:rPr>
          <w:sz w:val="22"/>
          <w:szCs w:val="22"/>
          <w:lang w:val="x-none" w:eastAsia="x-none"/>
        </w:rPr>
      </w:pPr>
      <w:bookmarkStart w:id="570" w:name="_Hlk127350775"/>
      <w:r w:rsidRPr="001851EC">
        <w:rPr>
          <w:b/>
          <w:iCs/>
          <w:sz w:val="22"/>
          <w:szCs w:val="22"/>
        </w:rPr>
        <w:t xml:space="preserve">Program Fundusze Europejskie na Infrastrukturę, Klimat, Środowisko 2021-2027 </w:t>
      </w:r>
      <w:r w:rsidRPr="001851EC">
        <w:rPr>
          <w:bCs/>
          <w:iCs/>
          <w:sz w:val="22"/>
          <w:szCs w:val="22"/>
        </w:rPr>
        <w:t>(zaakceptowany</w:t>
      </w:r>
      <w:r w:rsidRPr="001851EC">
        <w:rPr>
          <w:sz w:val="22"/>
          <w:szCs w:val="22"/>
          <w:lang w:val="x-none" w:eastAsia="x-none"/>
        </w:rPr>
        <w:t xml:space="preserve"> przez Komisję Europejską decyzją z dnia 06.10.2022 r.)</w:t>
      </w:r>
      <w:r w:rsidRPr="001851EC">
        <w:rPr>
          <w:rFonts w:eastAsia="Calibri"/>
          <w:sz w:val="22"/>
          <w:szCs w:val="20"/>
          <w:vertAlign w:val="superscript"/>
          <w:lang w:val="x-none"/>
        </w:rPr>
        <w:footnoteReference w:id="147"/>
      </w:r>
    </w:p>
    <w:p w14:paraId="52C98031" w14:textId="77777777" w:rsidR="001851EC" w:rsidRPr="001851EC" w:rsidRDefault="001851EC" w:rsidP="001851EC">
      <w:pPr>
        <w:spacing w:before="120" w:after="120" w:line="276" w:lineRule="auto"/>
        <w:jc w:val="both"/>
        <w:rPr>
          <w:sz w:val="22"/>
          <w:szCs w:val="20"/>
          <w:lang w:val="x-none"/>
        </w:rPr>
      </w:pPr>
      <w:r w:rsidRPr="001851EC">
        <w:rPr>
          <w:sz w:val="22"/>
          <w:szCs w:val="20"/>
        </w:rPr>
        <w:t>Program Fundusze Europejskie na Infrastrukturę, Klimat, Środowisko 2021-2027 (</w:t>
      </w:r>
      <w:proofErr w:type="spellStart"/>
      <w:r w:rsidRPr="001851EC">
        <w:rPr>
          <w:sz w:val="22"/>
          <w:szCs w:val="20"/>
        </w:rPr>
        <w:t>FEnIKS</w:t>
      </w:r>
      <w:proofErr w:type="spellEnd"/>
      <w:r w:rsidRPr="001851EC">
        <w:rPr>
          <w:sz w:val="22"/>
          <w:szCs w:val="20"/>
        </w:rPr>
        <w:t xml:space="preserve">) stanowi kontynuację dwóch wcześniejszych programów Infrastruktura i Środowisko 2007-2013 oraz 2014-2020. Jest to krajowy </w:t>
      </w:r>
      <w:r w:rsidRPr="001851EC">
        <w:rPr>
          <w:sz w:val="22"/>
          <w:szCs w:val="20"/>
        </w:rPr>
        <w:lastRenderedPageBreak/>
        <w:t>program, którego głównym celem jest poprawa warunków rozwoju kraju poprzez budowę infrastruktury technicznej i społecznej zgodnie z założeniami zrównoważonego rozwoju.</w:t>
      </w:r>
    </w:p>
    <w:p w14:paraId="1747B5FD" w14:textId="77777777" w:rsidR="001851EC" w:rsidRPr="001851EC" w:rsidRDefault="001851EC" w:rsidP="001851EC">
      <w:pPr>
        <w:spacing w:line="276" w:lineRule="auto"/>
        <w:jc w:val="both"/>
        <w:rPr>
          <w:sz w:val="22"/>
          <w:szCs w:val="22"/>
        </w:rPr>
      </w:pPr>
      <w:r w:rsidRPr="001851EC">
        <w:rPr>
          <w:sz w:val="22"/>
          <w:szCs w:val="22"/>
        </w:rPr>
        <w:t>Grupy podmiotów uprawnionych do ubiegania się o wsparcie:</w:t>
      </w:r>
    </w:p>
    <w:p w14:paraId="351D6AC0" w14:textId="77777777" w:rsidR="001851EC" w:rsidRPr="001851EC" w:rsidRDefault="001851EC" w:rsidP="009D1BBD">
      <w:pPr>
        <w:numPr>
          <w:ilvl w:val="0"/>
          <w:numId w:val="51"/>
        </w:numPr>
        <w:spacing w:line="276" w:lineRule="auto"/>
        <w:jc w:val="both"/>
        <w:rPr>
          <w:sz w:val="22"/>
          <w:szCs w:val="22"/>
        </w:rPr>
      </w:pPr>
      <w:r w:rsidRPr="001851EC">
        <w:rPr>
          <w:sz w:val="22"/>
          <w:szCs w:val="22"/>
        </w:rPr>
        <w:t>przedsiębiorstwa,</w:t>
      </w:r>
    </w:p>
    <w:p w14:paraId="4495184C" w14:textId="77777777" w:rsidR="001851EC" w:rsidRPr="001851EC" w:rsidRDefault="001851EC" w:rsidP="009D1BBD">
      <w:pPr>
        <w:numPr>
          <w:ilvl w:val="0"/>
          <w:numId w:val="51"/>
        </w:numPr>
        <w:spacing w:line="276" w:lineRule="auto"/>
        <w:jc w:val="both"/>
        <w:rPr>
          <w:sz w:val="22"/>
          <w:szCs w:val="22"/>
        </w:rPr>
      </w:pPr>
      <w:r w:rsidRPr="001851EC">
        <w:rPr>
          <w:sz w:val="22"/>
          <w:szCs w:val="22"/>
        </w:rPr>
        <w:t>administracja publiczna,</w:t>
      </w:r>
    </w:p>
    <w:p w14:paraId="26D1FF91" w14:textId="77777777" w:rsidR="001851EC" w:rsidRPr="001851EC" w:rsidRDefault="001851EC" w:rsidP="009D1BBD">
      <w:pPr>
        <w:numPr>
          <w:ilvl w:val="0"/>
          <w:numId w:val="51"/>
        </w:numPr>
        <w:spacing w:line="276" w:lineRule="auto"/>
        <w:jc w:val="both"/>
        <w:rPr>
          <w:sz w:val="22"/>
          <w:szCs w:val="22"/>
        </w:rPr>
      </w:pPr>
      <w:r w:rsidRPr="001851EC">
        <w:rPr>
          <w:sz w:val="22"/>
          <w:szCs w:val="22"/>
        </w:rPr>
        <w:t>przedsiębiorstwa realizujące cele publiczne,</w:t>
      </w:r>
    </w:p>
    <w:p w14:paraId="61461CFD" w14:textId="77777777" w:rsidR="001851EC" w:rsidRPr="001851EC" w:rsidRDefault="001851EC" w:rsidP="009D1BBD">
      <w:pPr>
        <w:numPr>
          <w:ilvl w:val="0"/>
          <w:numId w:val="51"/>
        </w:numPr>
        <w:spacing w:line="276" w:lineRule="auto"/>
        <w:jc w:val="both"/>
        <w:rPr>
          <w:sz w:val="22"/>
          <w:szCs w:val="22"/>
        </w:rPr>
      </w:pPr>
      <w:r w:rsidRPr="001851EC">
        <w:rPr>
          <w:sz w:val="22"/>
          <w:szCs w:val="22"/>
        </w:rPr>
        <w:t>służby publiczne inne niż administracja,</w:t>
      </w:r>
    </w:p>
    <w:p w14:paraId="59D30268" w14:textId="77777777" w:rsidR="001851EC" w:rsidRPr="001851EC" w:rsidRDefault="001851EC" w:rsidP="009D1BBD">
      <w:pPr>
        <w:numPr>
          <w:ilvl w:val="0"/>
          <w:numId w:val="51"/>
        </w:numPr>
        <w:spacing w:line="276" w:lineRule="auto"/>
        <w:jc w:val="both"/>
        <w:rPr>
          <w:sz w:val="22"/>
          <w:szCs w:val="22"/>
        </w:rPr>
      </w:pPr>
      <w:r w:rsidRPr="001851EC">
        <w:rPr>
          <w:sz w:val="22"/>
          <w:szCs w:val="22"/>
        </w:rPr>
        <w:t>instytucje ochrony zdrowia,</w:t>
      </w:r>
    </w:p>
    <w:p w14:paraId="0F102A39" w14:textId="77777777" w:rsidR="001851EC" w:rsidRPr="001851EC" w:rsidRDefault="001851EC" w:rsidP="009D1BBD">
      <w:pPr>
        <w:numPr>
          <w:ilvl w:val="0"/>
          <w:numId w:val="51"/>
        </w:numPr>
        <w:spacing w:line="276" w:lineRule="auto"/>
        <w:jc w:val="both"/>
        <w:rPr>
          <w:sz w:val="22"/>
          <w:szCs w:val="22"/>
        </w:rPr>
      </w:pPr>
      <w:r w:rsidRPr="001851EC">
        <w:rPr>
          <w:sz w:val="22"/>
          <w:szCs w:val="22"/>
        </w:rPr>
        <w:t>organizacje społeczne i związki wyznaniowe,</w:t>
      </w:r>
    </w:p>
    <w:p w14:paraId="7A308965" w14:textId="77777777" w:rsidR="001851EC" w:rsidRPr="001851EC" w:rsidRDefault="001851EC" w:rsidP="009D1BBD">
      <w:pPr>
        <w:numPr>
          <w:ilvl w:val="0"/>
          <w:numId w:val="51"/>
        </w:numPr>
        <w:spacing w:line="276" w:lineRule="auto"/>
        <w:jc w:val="both"/>
        <w:rPr>
          <w:sz w:val="22"/>
          <w:szCs w:val="22"/>
        </w:rPr>
      </w:pPr>
      <w:r w:rsidRPr="001851EC">
        <w:rPr>
          <w:sz w:val="22"/>
          <w:szCs w:val="22"/>
        </w:rPr>
        <w:t>instytucje nauki i edukacji.</w:t>
      </w:r>
    </w:p>
    <w:p w14:paraId="3313ECD7" w14:textId="77777777" w:rsidR="001851EC" w:rsidRPr="001851EC" w:rsidRDefault="001851EC" w:rsidP="001851EC">
      <w:pPr>
        <w:spacing w:before="120" w:after="120" w:line="276" w:lineRule="auto"/>
        <w:jc w:val="both"/>
        <w:rPr>
          <w:sz w:val="22"/>
          <w:szCs w:val="20"/>
        </w:rPr>
      </w:pPr>
      <w:r w:rsidRPr="001851EC">
        <w:rPr>
          <w:sz w:val="22"/>
          <w:szCs w:val="20"/>
        </w:rPr>
        <w:t>Planowane w programie działania mają przyczyniać się do osiągnięcia założeń głównej strategii UE – Europejskiego Zielonego Ładu. Ponad to program będzie odzwierciedlał cele i założenia krajowych strategii,</w:t>
      </w:r>
      <w:r w:rsidRPr="001851EC">
        <w:rPr>
          <w:sz w:val="22"/>
          <w:szCs w:val="20"/>
        </w:rPr>
        <w:br/>
        <w:t>w tym Strategii na rzecz Odpowiedzialnego Rozwoju (SOR) czy Krajowej Strategii Rozwoju Regionalnego 2030.</w:t>
      </w:r>
    </w:p>
    <w:p w14:paraId="1E71C568" w14:textId="4B71C7ED" w:rsidR="001851EC" w:rsidRPr="001851EC" w:rsidRDefault="001851EC" w:rsidP="001851EC">
      <w:pPr>
        <w:spacing w:before="120" w:after="120" w:line="276" w:lineRule="auto"/>
        <w:jc w:val="both"/>
        <w:rPr>
          <w:sz w:val="22"/>
          <w:szCs w:val="20"/>
        </w:rPr>
      </w:pPr>
      <w:r w:rsidRPr="001851EC">
        <w:rPr>
          <w:sz w:val="22"/>
          <w:szCs w:val="20"/>
        </w:rPr>
        <w:t xml:space="preserve">Największe potrzeby inwestycyjne identyfikowane są w sektorze energetyki, transportu i środowiska, </w:t>
      </w:r>
      <w:r w:rsidR="008A54C6">
        <w:rPr>
          <w:sz w:val="22"/>
          <w:szCs w:val="20"/>
        </w:rPr>
        <w:br/>
      </w:r>
      <w:r w:rsidRPr="001851EC">
        <w:rPr>
          <w:sz w:val="22"/>
          <w:szCs w:val="20"/>
        </w:rPr>
        <w:t xml:space="preserve">stąd </w:t>
      </w:r>
      <w:proofErr w:type="spellStart"/>
      <w:r w:rsidRPr="001851EC">
        <w:rPr>
          <w:sz w:val="22"/>
          <w:szCs w:val="20"/>
        </w:rPr>
        <w:t>FEnIKS</w:t>
      </w:r>
      <w:proofErr w:type="spellEnd"/>
      <w:r w:rsidRPr="001851EC">
        <w:rPr>
          <w:sz w:val="22"/>
          <w:szCs w:val="20"/>
        </w:rPr>
        <w:t xml:space="preserve"> przewiduje podejmowanie działań w zakresie programów ochrony powietrza w ramach priorytetów:</w:t>
      </w:r>
    </w:p>
    <w:p w14:paraId="0DAEDD55" w14:textId="77777777" w:rsidR="001851EC" w:rsidRPr="001851EC" w:rsidRDefault="001851EC" w:rsidP="001851EC">
      <w:pPr>
        <w:spacing w:before="120" w:after="120" w:line="276" w:lineRule="auto"/>
        <w:jc w:val="both"/>
        <w:rPr>
          <w:sz w:val="22"/>
          <w:szCs w:val="20"/>
        </w:rPr>
      </w:pPr>
      <w:r w:rsidRPr="001851EC">
        <w:rPr>
          <w:sz w:val="22"/>
          <w:szCs w:val="20"/>
        </w:rPr>
        <w:t>PRIORYTET I: Wsparcie sektorów energetyka i środowisko z Funduszu Spójności</w:t>
      </w:r>
    </w:p>
    <w:p w14:paraId="086DC25A" w14:textId="77777777" w:rsidR="001851EC" w:rsidRPr="001851EC" w:rsidRDefault="001851EC" w:rsidP="001851EC">
      <w:pPr>
        <w:spacing w:before="120" w:after="120" w:line="276" w:lineRule="auto"/>
        <w:jc w:val="both"/>
        <w:rPr>
          <w:sz w:val="22"/>
          <w:szCs w:val="20"/>
          <w:u w:val="single"/>
          <w:lang w:val="x-none"/>
        </w:rPr>
      </w:pPr>
      <w:r w:rsidRPr="001851EC">
        <w:rPr>
          <w:sz w:val="22"/>
          <w:szCs w:val="20"/>
          <w:u w:val="single"/>
        </w:rPr>
        <w:t>Cel szczegółowy 2.1 Wspieranie efektywności energetycznej i redukcji emisji gazów cieplarnianych</w:t>
      </w:r>
    </w:p>
    <w:p w14:paraId="75C59A35" w14:textId="77777777" w:rsidR="001851EC" w:rsidRPr="001851EC" w:rsidRDefault="001851EC" w:rsidP="009D1BBD">
      <w:pPr>
        <w:numPr>
          <w:ilvl w:val="0"/>
          <w:numId w:val="52"/>
        </w:numPr>
        <w:spacing w:before="120" w:after="120" w:line="276" w:lineRule="auto"/>
        <w:jc w:val="both"/>
        <w:rPr>
          <w:sz w:val="20"/>
          <w:szCs w:val="20"/>
          <w:lang w:val="x-none"/>
        </w:rPr>
      </w:pPr>
      <w:r w:rsidRPr="001851EC">
        <w:rPr>
          <w:sz w:val="22"/>
          <w:szCs w:val="20"/>
        </w:rPr>
        <w:t>poprawa efektywności energetycznej</w:t>
      </w:r>
      <w:r w:rsidRPr="001851EC">
        <w:rPr>
          <w:sz w:val="22"/>
          <w:szCs w:val="20"/>
          <w:lang w:val="x-none"/>
        </w:rPr>
        <w:t xml:space="preserve">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r w:rsidRPr="001851EC">
        <w:rPr>
          <w:sz w:val="22"/>
          <w:szCs w:val="20"/>
        </w:rPr>
        <w:t>;</w:t>
      </w:r>
    </w:p>
    <w:p w14:paraId="38B9E734" w14:textId="77777777" w:rsidR="001851EC" w:rsidRPr="001851EC" w:rsidRDefault="001851EC" w:rsidP="009D1BBD">
      <w:pPr>
        <w:numPr>
          <w:ilvl w:val="0"/>
          <w:numId w:val="52"/>
        </w:numPr>
        <w:spacing w:before="120" w:after="120" w:line="276" w:lineRule="auto"/>
        <w:jc w:val="both"/>
        <w:rPr>
          <w:sz w:val="20"/>
          <w:szCs w:val="20"/>
          <w:lang w:val="x-none"/>
        </w:rPr>
      </w:pPr>
      <w:r w:rsidRPr="001851EC">
        <w:rPr>
          <w:sz w:val="22"/>
          <w:szCs w:val="20"/>
        </w:rPr>
        <w:t>p</w:t>
      </w:r>
      <w:r w:rsidRPr="001851EC">
        <w:rPr>
          <w:sz w:val="22"/>
          <w:szCs w:val="20"/>
          <w:lang w:val="x-none"/>
        </w:rPr>
        <w:t>oprawa efektywności energetycznej dla zmniejszania popytu na energię, w tym ciepło, a tym samym na ograniczenie emisji gazów cieplarnianych.</w:t>
      </w:r>
    </w:p>
    <w:p w14:paraId="4EE78AC9"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2.4 Wspieranie przystosowania się do zmian klimatu i zapobiegania ryzyku związanemu</w:t>
      </w:r>
      <w:r w:rsidRPr="001851EC">
        <w:rPr>
          <w:rFonts w:eastAsia="Calibri"/>
          <w:sz w:val="22"/>
          <w:szCs w:val="20"/>
          <w:u w:val="single"/>
          <w:lang w:eastAsia="en-US"/>
        </w:rPr>
        <w:br/>
        <w:t>z klęskami żywiołowymi i katastrofami, a także odporności, z uwzględnieniem podejścia ekosystemowego</w:t>
      </w:r>
    </w:p>
    <w:p w14:paraId="23C41325"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Wdrożenie działań określonych w miejskich planach adaptacji do zmian klimatu, obejmujących</w:t>
      </w:r>
      <w:r w:rsidRPr="001851EC">
        <w:rPr>
          <w:rFonts w:eastAsia="Calibri"/>
          <w:sz w:val="22"/>
          <w:szCs w:val="20"/>
          <w:lang w:eastAsia="en-US"/>
        </w:rPr>
        <w:br/>
        <w:t>m.in. zrównoważone i zaadaptowane do zmian klimatu systemy gospodarowania wodami opadowymi wraz ich retencją oraz uwzględnieniem komponentów opartych o zieloną oraz zielono-niebieska infrastrukturę i rozwiązań opartych na przyrodzie (</w:t>
      </w:r>
      <w:proofErr w:type="spellStart"/>
      <w:r w:rsidRPr="001851EC">
        <w:rPr>
          <w:rFonts w:eastAsia="Calibri"/>
          <w:sz w:val="22"/>
          <w:szCs w:val="20"/>
          <w:lang w:eastAsia="en-US"/>
        </w:rPr>
        <w:t>nature</w:t>
      </w:r>
      <w:proofErr w:type="spellEnd"/>
      <w:r w:rsidRPr="001851EC">
        <w:rPr>
          <w:rFonts w:eastAsia="Calibri"/>
          <w:sz w:val="22"/>
          <w:szCs w:val="20"/>
          <w:lang w:eastAsia="en-US"/>
        </w:rPr>
        <w:t xml:space="preserve"> </w:t>
      </w:r>
      <w:proofErr w:type="spellStart"/>
      <w:r w:rsidRPr="001851EC">
        <w:rPr>
          <w:rFonts w:eastAsia="Calibri"/>
          <w:sz w:val="22"/>
          <w:szCs w:val="20"/>
          <w:lang w:eastAsia="en-US"/>
        </w:rPr>
        <w:t>based</w:t>
      </w:r>
      <w:proofErr w:type="spellEnd"/>
      <w:r w:rsidRPr="001851EC">
        <w:rPr>
          <w:rFonts w:eastAsia="Calibri"/>
          <w:sz w:val="22"/>
          <w:szCs w:val="20"/>
          <w:lang w:eastAsia="en-US"/>
        </w:rPr>
        <w:t xml:space="preserve"> </w:t>
      </w:r>
      <w:proofErr w:type="spellStart"/>
      <w:r w:rsidRPr="001851EC">
        <w:rPr>
          <w:rFonts w:eastAsia="Calibri"/>
          <w:sz w:val="22"/>
          <w:szCs w:val="20"/>
          <w:lang w:eastAsia="en-US"/>
        </w:rPr>
        <w:t>solutions</w:t>
      </w:r>
      <w:proofErr w:type="spellEnd"/>
      <w:r w:rsidRPr="001851EC">
        <w:rPr>
          <w:rFonts w:eastAsia="Calibri"/>
          <w:sz w:val="22"/>
          <w:szCs w:val="20"/>
          <w:lang w:eastAsia="en-US"/>
        </w:rPr>
        <w:t xml:space="preserve"> (NBS), a także dostosowanie infrastruktury służącej przeciwdziałaniu i minimalizacji skutków powodzi i suszy do ekstremalnych stanów pogodowych.</w:t>
      </w:r>
    </w:p>
    <w:p w14:paraId="341F28EA"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2.7 Wzmacnianie ochrony i zachowania przyrody, różnorodności biologicznej oraz zielonej infrastruktury, w tym na obszarach miejskich, oraz ograniczanie wszelkich rodzajów zanieczyszczenia</w:t>
      </w:r>
    </w:p>
    <w:p w14:paraId="2A7174DF" w14:textId="6A078F51" w:rsidR="001851EC" w:rsidRPr="001851EC" w:rsidRDefault="001851EC" w:rsidP="009D1BBD">
      <w:pPr>
        <w:numPr>
          <w:ilvl w:val="0"/>
          <w:numId w:val="53"/>
        </w:numPr>
        <w:spacing w:before="120" w:after="120" w:line="276" w:lineRule="auto"/>
        <w:jc w:val="both"/>
        <w:rPr>
          <w:sz w:val="22"/>
          <w:szCs w:val="20"/>
          <w:lang w:val="x-none"/>
        </w:rPr>
      </w:pPr>
      <w:r w:rsidRPr="001851EC">
        <w:rPr>
          <w:sz w:val="22"/>
          <w:szCs w:val="20"/>
        </w:rPr>
        <w:t>w</w:t>
      </w:r>
      <w:r w:rsidRPr="001851EC">
        <w:rPr>
          <w:sz w:val="22"/>
          <w:szCs w:val="20"/>
          <w:lang w:val="x-none"/>
        </w:rPr>
        <w:t xml:space="preserve"> ramach monitoringu powietrza wspierane będą zadania inwestycyjne (m.in. zakup specjalistycznego sprzętu pomiarowo-analityczno</w:t>
      </w:r>
      <w:r w:rsidRPr="001851EC">
        <w:rPr>
          <w:sz w:val="22"/>
          <w:szCs w:val="20"/>
        </w:rPr>
        <w:t>-</w:t>
      </w:r>
      <w:r w:rsidRPr="001851EC">
        <w:rPr>
          <w:sz w:val="22"/>
          <w:szCs w:val="20"/>
          <w:lang w:val="x-none"/>
        </w:rPr>
        <w:t>badawczego, mobilne la</w:t>
      </w:r>
      <w:r w:rsidR="00116B38">
        <w:rPr>
          <w:sz w:val="22"/>
          <w:szCs w:val="20"/>
          <w:lang w:val="x-none"/>
        </w:rPr>
        <w:t xml:space="preserve">boratoria) oraz </w:t>
      </w:r>
      <w:proofErr w:type="spellStart"/>
      <w:r w:rsidR="00116B38">
        <w:rPr>
          <w:sz w:val="22"/>
          <w:szCs w:val="20"/>
          <w:lang w:val="x-none"/>
        </w:rPr>
        <w:t>nieinwestycyjne</w:t>
      </w:r>
      <w:proofErr w:type="spellEnd"/>
      <w:r w:rsidR="00116B38">
        <w:rPr>
          <w:sz w:val="22"/>
          <w:szCs w:val="20"/>
          <w:lang w:val="x-none"/>
        </w:rPr>
        <w:t xml:space="preserve"> </w:t>
      </w:r>
      <w:r w:rsidR="00116B38">
        <w:rPr>
          <w:sz w:val="22"/>
          <w:szCs w:val="20"/>
          <w:lang w:val="x-none"/>
        </w:rPr>
        <w:br/>
      </w:r>
      <w:r w:rsidRPr="001851EC">
        <w:rPr>
          <w:sz w:val="22"/>
          <w:szCs w:val="20"/>
          <w:lang w:val="x-none"/>
        </w:rPr>
        <w:t>(m.in. prowadzenie badań pilotażowych związanych z monitoringiem środowiska, opracowanie materiałów metodycznych i wytycznych, wzmocnienie systemów informatycznych do gromadzenia</w:t>
      </w:r>
      <w:r w:rsidRPr="001851EC">
        <w:rPr>
          <w:sz w:val="22"/>
          <w:szCs w:val="20"/>
          <w:lang w:val="x-none"/>
        </w:rPr>
        <w:br/>
        <w:t>i przetwarzania danych oraz szkolenia pracowników)</w:t>
      </w:r>
      <w:r w:rsidRPr="001851EC">
        <w:rPr>
          <w:sz w:val="22"/>
          <w:szCs w:val="20"/>
        </w:rPr>
        <w:t>;</w:t>
      </w:r>
    </w:p>
    <w:p w14:paraId="5D9D5D03" w14:textId="77777777" w:rsidR="001851EC" w:rsidRDefault="001851EC" w:rsidP="009D1BBD">
      <w:pPr>
        <w:numPr>
          <w:ilvl w:val="0"/>
          <w:numId w:val="53"/>
        </w:numPr>
        <w:spacing w:before="120" w:after="120" w:line="276" w:lineRule="auto"/>
        <w:jc w:val="both"/>
        <w:rPr>
          <w:sz w:val="22"/>
          <w:szCs w:val="20"/>
          <w:lang w:val="x-none"/>
        </w:rPr>
      </w:pPr>
      <w:r w:rsidRPr="001851EC">
        <w:rPr>
          <w:sz w:val="22"/>
          <w:szCs w:val="20"/>
          <w:lang w:val="x-none"/>
        </w:rPr>
        <w:t>wsparcie dla działań w zakresie rozwoju zielono</w:t>
      </w:r>
      <w:r w:rsidRPr="001851EC">
        <w:rPr>
          <w:sz w:val="22"/>
          <w:szCs w:val="20"/>
        </w:rPr>
        <w:t>-</w:t>
      </w:r>
      <w:r w:rsidRPr="001851EC">
        <w:rPr>
          <w:sz w:val="22"/>
          <w:szCs w:val="20"/>
          <w:lang w:val="x-none"/>
        </w:rPr>
        <w:t>niebieskiej infrastruktury wraz z niezbędnym zapleczem.</w:t>
      </w:r>
    </w:p>
    <w:p w14:paraId="670FB4A0" w14:textId="77777777" w:rsidR="008A54C6" w:rsidRDefault="008A54C6" w:rsidP="008A54C6">
      <w:pPr>
        <w:spacing w:before="120" w:after="120" w:line="276" w:lineRule="auto"/>
        <w:jc w:val="both"/>
        <w:rPr>
          <w:sz w:val="22"/>
          <w:szCs w:val="20"/>
          <w:lang w:val="x-none"/>
        </w:rPr>
      </w:pPr>
    </w:p>
    <w:p w14:paraId="60913CAF" w14:textId="77777777" w:rsidR="008A54C6" w:rsidRPr="001851EC" w:rsidRDefault="008A54C6" w:rsidP="008A54C6">
      <w:pPr>
        <w:spacing w:before="120" w:after="120" w:line="276" w:lineRule="auto"/>
        <w:jc w:val="both"/>
        <w:rPr>
          <w:sz w:val="22"/>
          <w:szCs w:val="20"/>
          <w:lang w:val="x-none"/>
        </w:rPr>
      </w:pPr>
    </w:p>
    <w:p w14:paraId="7906194C"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lastRenderedPageBreak/>
        <w:t>PRIORYTET II: Wsparcie sektorów energetyka i środowisko z EFRR</w:t>
      </w:r>
    </w:p>
    <w:p w14:paraId="7A05774F"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2.1 Wspieranie efektywności energetycznej i redukcji emisji gazów cieplarnianych</w:t>
      </w:r>
    </w:p>
    <w:p w14:paraId="3EBF17E5" w14:textId="77777777" w:rsidR="001851EC" w:rsidRPr="001851EC" w:rsidRDefault="001851EC" w:rsidP="009D1BBD">
      <w:pPr>
        <w:numPr>
          <w:ilvl w:val="0"/>
          <w:numId w:val="54"/>
        </w:numPr>
        <w:spacing w:before="120" w:after="120" w:line="276" w:lineRule="auto"/>
        <w:jc w:val="both"/>
        <w:rPr>
          <w:sz w:val="22"/>
          <w:szCs w:val="20"/>
        </w:rPr>
      </w:pPr>
      <w:r w:rsidRPr="001851EC">
        <w:rPr>
          <w:sz w:val="22"/>
          <w:szCs w:val="20"/>
        </w:rPr>
        <w:t>poprawa efektywności energetycznej;</w:t>
      </w:r>
    </w:p>
    <w:p w14:paraId="44049252" w14:textId="77777777" w:rsidR="001851EC" w:rsidRPr="001851EC" w:rsidRDefault="001851EC" w:rsidP="009D1BBD">
      <w:pPr>
        <w:numPr>
          <w:ilvl w:val="0"/>
          <w:numId w:val="54"/>
        </w:numPr>
        <w:spacing w:before="120" w:after="120" w:line="276" w:lineRule="auto"/>
        <w:jc w:val="both"/>
        <w:rPr>
          <w:sz w:val="22"/>
          <w:szCs w:val="20"/>
          <w:lang w:val="x-none"/>
        </w:rPr>
      </w:pPr>
      <w:r w:rsidRPr="001851EC">
        <w:rPr>
          <w:sz w:val="22"/>
          <w:szCs w:val="20"/>
        </w:rPr>
        <w:t>zmniejszenia popytu na energię, w tym ciepło, a tym samym na ograniczenie emisji gazów cieplarnianych w skutek poprawy efektywności energetycznej;</w:t>
      </w:r>
    </w:p>
    <w:p w14:paraId="7E6E1D5D" w14:textId="77777777" w:rsidR="001851EC" w:rsidRPr="001851EC" w:rsidRDefault="001851EC" w:rsidP="009D1BBD">
      <w:pPr>
        <w:numPr>
          <w:ilvl w:val="0"/>
          <w:numId w:val="54"/>
        </w:numPr>
        <w:spacing w:before="120" w:after="120" w:line="276" w:lineRule="auto"/>
        <w:jc w:val="both"/>
        <w:rPr>
          <w:sz w:val="22"/>
          <w:szCs w:val="20"/>
          <w:lang w:val="x-none"/>
        </w:rPr>
      </w:pPr>
      <w:r w:rsidRPr="001851EC">
        <w:rPr>
          <w:sz w:val="22"/>
          <w:szCs w:val="20"/>
        </w:rPr>
        <w:t>rozbudowa i modernizacja systemów ciepłowniczych.</w:t>
      </w:r>
    </w:p>
    <w:p w14:paraId="61698739"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2.2 Wspieranie energii odnawialnej</w:t>
      </w:r>
    </w:p>
    <w:p w14:paraId="28757B16" w14:textId="77777777" w:rsidR="001851EC" w:rsidRPr="001851EC" w:rsidRDefault="001851EC" w:rsidP="009D1BBD">
      <w:pPr>
        <w:numPr>
          <w:ilvl w:val="0"/>
          <w:numId w:val="55"/>
        </w:numPr>
        <w:spacing w:before="120" w:after="120" w:line="276" w:lineRule="auto"/>
        <w:jc w:val="both"/>
        <w:rPr>
          <w:sz w:val="22"/>
          <w:szCs w:val="20"/>
          <w:lang w:val="x-none"/>
        </w:rPr>
      </w:pPr>
      <w:r w:rsidRPr="001851EC">
        <w:rPr>
          <w:sz w:val="22"/>
          <w:szCs w:val="20"/>
        </w:rPr>
        <w:t>rozwój OZE;</w:t>
      </w:r>
    </w:p>
    <w:p w14:paraId="3DFFCB9E" w14:textId="77777777" w:rsidR="001851EC" w:rsidRPr="001851EC" w:rsidRDefault="001851EC" w:rsidP="009D1BBD">
      <w:pPr>
        <w:numPr>
          <w:ilvl w:val="0"/>
          <w:numId w:val="55"/>
        </w:numPr>
        <w:spacing w:before="120" w:after="120" w:line="276" w:lineRule="auto"/>
        <w:jc w:val="both"/>
        <w:rPr>
          <w:sz w:val="22"/>
          <w:szCs w:val="20"/>
          <w:u w:val="single"/>
          <w:lang w:val="x-none"/>
        </w:rPr>
      </w:pPr>
      <w:r w:rsidRPr="001851EC">
        <w:rPr>
          <w:sz w:val="22"/>
          <w:szCs w:val="20"/>
          <w:lang w:val="x-none"/>
        </w:rPr>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193330F6"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2.3 Rozwój inteligentnych systemów i sieci energetycznych oraz systemów magazynowania energii poza transeuropejską siecią energetyczną (TEN-E)</w:t>
      </w:r>
    </w:p>
    <w:p w14:paraId="5BEA088F" w14:textId="77777777" w:rsidR="001851EC" w:rsidRPr="001851EC" w:rsidRDefault="001851EC" w:rsidP="009D1BBD">
      <w:pPr>
        <w:numPr>
          <w:ilvl w:val="0"/>
          <w:numId w:val="55"/>
        </w:numPr>
        <w:spacing w:before="120" w:after="120" w:line="276" w:lineRule="auto"/>
        <w:jc w:val="both"/>
        <w:rPr>
          <w:sz w:val="22"/>
          <w:szCs w:val="20"/>
        </w:rPr>
      </w:pPr>
      <w:r w:rsidRPr="001851EC">
        <w:rPr>
          <w:sz w:val="22"/>
          <w:szCs w:val="20"/>
        </w:rPr>
        <w:t>inteligentne sieci elektroenergetyczne;</w:t>
      </w:r>
    </w:p>
    <w:p w14:paraId="3C5742D2" w14:textId="77777777" w:rsidR="001851EC" w:rsidRPr="001851EC" w:rsidRDefault="001851EC" w:rsidP="009D1BBD">
      <w:pPr>
        <w:numPr>
          <w:ilvl w:val="0"/>
          <w:numId w:val="55"/>
        </w:numPr>
        <w:spacing w:before="120" w:after="120" w:line="276" w:lineRule="auto"/>
        <w:jc w:val="both"/>
        <w:rPr>
          <w:sz w:val="22"/>
          <w:szCs w:val="20"/>
        </w:rPr>
      </w:pPr>
      <w:r w:rsidRPr="001851EC">
        <w:rPr>
          <w:sz w:val="22"/>
          <w:szCs w:val="20"/>
        </w:rPr>
        <w:t>inteligentna infrastruktura gazowa.</w:t>
      </w:r>
    </w:p>
    <w:p w14:paraId="7AAB4934"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2.4 Wspieranie przystosowania się do zmian klimatu i zapobiegania ryzyku związanemu</w:t>
      </w:r>
      <w:r w:rsidRPr="001851EC">
        <w:rPr>
          <w:rFonts w:eastAsia="Calibri"/>
          <w:sz w:val="22"/>
          <w:szCs w:val="20"/>
          <w:u w:val="single"/>
          <w:lang w:eastAsia="en-US"/>
        </w:rPr>
        <w:br/>
        <w:t>z klęskami żywiołowymi i katastrofami, a także odporności, z uwzględnieniem podejścia ekosystemowego</w:t>
      </w:r>
    </w:p>
    <w:p w14:paraId="182444B5" w14:textId="77777777" w:rsidR="001851EC" w:rsidRPr="001851EC" w:rsidRDefault="001851EC" w:rsidP="009D1BBD">
      <w:pPr>
        <w:numPr>
          <w:ilvl w:val="0"/>
          <w:numId w:val="56"/>
        </w:numPr>
        <w:spacing w:before="120" w:after="120" w:line="276" w:lineRule="auto"/>
        <w:jc w:val="both"/>
        <w:rPr>
          <w:rFonts w:eastAsia="Calibri"/>
          <w:sz w:val="22"/>
          <w:szCs w:val="20"/>
          <w:lang w:eastAsia="en-US"/>
        </w:rPr>
      </w:pPr>
      <w:r w:rsidRPr="001851EC">
        <w:rPr>
          <w:rFonts w:eastAsia="Calibri"/>
          <w:sz w:val="22"/>
          <w:szCs w:val="20"/>
          <w:lang w:eastAsia="en-US"/>
        </w:rPr>
        <w:t>spowolnienie odpływu wód opadowych przy wykorzystaniu komponentów opartych o zieloną i zielono-niebieską infrastrukturę.</w:t>
      </w:r>
    </w:p>
    <w:p w14:paraId="426C8E20"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PRIORYTET III: Transport miejski</w:t>
      </w:r>
    </w:p>
    <w:p w14:paraId="59952835"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u w:val="single"/>
          <w:lang w:eastAsia="en-US"/>
        </w:rPr>
        <w:t>Cel szczegółowy 2.8 Wspieranie zrównoważonej multimodalnej mobilności miejskiej jako elementu transformacji w kierunku gospodarki zeroemisyjnej</w:t>
      </w:r>
    </w:p>
    <w:p w14:paraId="4A345724"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Dążenie do stworzenia warunków dla zrównoważonej mobilności poprzez zapewnienie sprawnego, efektywnego, inteligentnego i bezpiecznego nisko i zeroemisyjnego systemu transportu publicznego w miastach dostępnego dla wszystkich użytkowników (w tym osób ze szczególnymi potrzebami).</w:t>
      </w:r>
    </w:p>
    <w:p w14:paraId="54FFCA68"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PRIORYTET IV: Wsparcie sektora transportu z Funduszu Spójności</w:t>
      </w:r>
    </w:p>
    <w:p w14:paraId="7404D8CF"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3.1 Rozwój odpornej na zmiany klimatu, inteligentnej, bezpiecznej, zrównoważonej</w:t>
      </w:r>
      <w:r w:rsidRPr="001851EC">
        <w:rPr>
          <w:rFonts w:eastAsia="Calibri"/>
          <w:sz w:val="22"/>
          <w:szCs w:val="20"/>
          <w:u w:val="single"/>
          <w:lang w:eastAsia="en-US"/>
        </w:rPr>
        <w:br/>
        <w:t>i intermodalnej TEN-T</w:t>
      </w:r>
    </w:p>
    <w:p w14:paraId="78FE8604"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Wsparcie w ramach TEN-T: dróg, infrastruktury kolejowej i transportu lotniczego.</w:t>
      </w:r>
    </w:p>
    <w:p w14:paraId="57683B5E"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3.2 Rozwój i udoskonalanie zrównoważonej, odpornej na zmiany klimatu, inteligentnej</w:t>
      </w:r>
      <w:r w:rsidRPr="001851EC">
        <w:rPr>
          <w:rFonts w:eastAsia="Calibri"/>
          <w:sz w:val="22"/>
          <w:szCs w:val="20"/>
          <w:u w:val="single"/>
          <w:lang w:eastAsia="en-US"/>
        </w:rPr>
        <w:br/>
        <w:t>i intermodalnej mobilności na poziomie krajowym, regionalnym i lokalnym, w tym poprawę dostępu do TEN-T oraz mobilności transgranicznej</w:t>
      </w:r>
    </w:p>
    <w:p w14:paraId="54BA5EFD"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Działania dotyczące wyposażenia śródlądowych dróg wodnych w system informacji rzecznej RIS.</w:t>
      </w:r>
    </w:p>
    <w:p w14:paraId="0CDAE196"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PRIORYTET V: Wsparcie sektora transportu z EFRR</w:t>
      </w:r>
    </w:p>
    <w:p w14:paraId="440CEA85"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t>Cel szczegółowy 3.1 Rozwój odpornej na zmiany klimatu, inteligentnej, bezpiecznej, zrównoważonej</w:t>
      </w:r>
      <w:r w:rsidRPr="001851EC">
        <w:rPr>
          <w:rFonts w:eastAsia="Calibri"/>
          <w:sz w:val="22"/>
          <w:szCs w:val="20"/>
          <w:u w:val="single"/>
          <w:lang w:eastAsia="en-US"/>
        </w:rPr>
        <w:br/>
        <w:t>i intermodalnej TEN-T</w:t>
      </w:r>
    </w:p>
    <w:p w14:paraId="3E8DBE8B" w14:textId="77777777" w:rsidR="001851EC" w:rsidRPr="001851EC" w:rsidRDefault="001851EC" w:rsidP="001851EC">
      <w:pPr>
        <w:spacing w:before="120" w:after="120" w:line="276" w:lineRule="auto"/>
        <w:jc w:val="both"/>
        <w:rPr>
          <w:rFonts w:eastAsia="Calibri"/>
          <w:sz w:val="22"/>
          <w:szCs w:val="20"/>
          <w:lang w:eastAsia="en-US"/>
        </w:rPr>
      </w:pPr>
      <w:r w:rsidRPr="001851EC">
        <w:rPr>
          <w:rFonts w:eastAsia="Calibri"/>
          <w:sz w:val="22"/>
          <w:szCs w:val="20"/>
          <w:lang w:eastAsia="en-US"/>
        </w:rPr>
        <w:t>Wsparcie w ramach TEN-T: budowy i przebudowy dróg w sieci kompleksowej, portów morskich i infrastruktury transportu wodnego śródlądowego (z wyłączeniem RIS).</w:t>
      </w:r>
    </w:p>
    <w:p w14:paraId="5ED3A63F" w14:textId="77777777" w:rsidR="001851EC" w:rsidRPr="001851EC" w:rsidRDefault="001851EC" w:rsidP="001851EC">
      <w:pPr>
        <w:spacing w:before="120" w:after="120" w:line="276" w:lineRule="auto"/>
        <w:jc w:val="both"/>
        <w:rPr>
          <w:rFonts w:eastAsia="Calibri"/>
          <w:sz w:val="22"/>
          <w:szCs w:val="20"/>
          <w:u w:val="single"/>
          <w:lang w:eastAsia="en-US"/>
        </w:rPr>
      </w:pPr>
      <w:r w:rsidRPr="001851EC">
        <w:rPr>
          <w:rFonts w:eastAsia="Calibri"/>
          <w:sz w:val="22"/>
          <w:szCs w:val="20"/>
          <w:u w:val="single"/>
          <w:lang w:eastAsia="en-US"/>
        </w:rPr>
        <w:lastRenderedPageBreak/>
        <w:t>Cel szczegółowy 3.2 Rozwój i udoskonalanie zrównoważonej, odpornej na zmiany klimatu, inteligentnej</w:t>
      </w:r>
      <w:r w:rsidRPr="001851EC">
        <w:rPr>
          <w:rFonts w:eastAsia="Calibri"/>
          <w:sz w:val="22"/>
          <w:szCs w:val="20"/>
          <w:u w:val="single"/>
          <w:lang w:eastAsia="en-US"/>
        </w:rPr>
        <w:br/>
        <w:t>i intermodalnej mobilności na poziomie krajowym, regionalnym i lokalnym, w tym poprawę dostępu do TEN-T oraz mobilności transgranicznej</w:t>
      </w:r>
    </w:p>
    <w:p w14:paraId="789DB139" w14:textId="77777777" w:rsidR="001851EC" w:rsidRPr="001851EC" w:rsidRDefault="001851EC" w:rsidP="009D1BBD">
      <w:pPr>
        <w:numPr>
          <w:ilvl w:val="0"/>
          <w:numId w:val="57"/>
        </w:numPr>
        <w:spacing w:before="120" w:after="120" w:line="276" w:lineRule="auto"/>
        <w:jc w:val="both"/>
        <w:rPr>
          <w:sz w:val="22"/>
          <w:szCs w:val="20"/>
          <w:lang w:val="x-none"/>
        </w:rPr>
      </w:pPr>
      <w:r w:rsidRPr="001851EC">
        <w:rPr>
          <w:sz w:val="22"/>
          <w:szCs w:val="20"/>
        </w:rPr>
        <w:t>wsparcie infrastruktury transportu wodnego śródlądowego poza TEN-T;</w:t>
      </w:r>
    </w:p>
    <w:p w14:paraId="54A4DEF4" w14:textId="77777777" w:rsidR="001851EC" w:rsidRPr="001851EC" w:rsidRDefault="001851EC" w:rsidP="009D1BBD">
      <w:pPr>
        <w:numPr>
          <w:ilvl w:val="0"/>
          <w:numId w:val="57"/>
        </w:numPr>
        <w:spacing w:before="120" w:after="120" w:line="276" w:lineRule="auto"/>
        <w:jc w:val="both"/>
        <w:rPr>
          <w:sz w:val="22"/>
          <w:szCs w:val="20"/>
          <w:lang w:val="x-none"/>
        </w:rPr>
      </w:pPr>
      <w:r w:rsidRPr="001851EC">
        <w:rPr>
          <w:sz w:val="22"/>
          <w:szCs w:val="20"/>
        </w:rPr>
        <w:t>wsparcie dla transportu drogowego, bezpieczeństwa ruchu drogowego, sektora kolejowego, w tym kolei miejskich oraz linii kolejowych, taboru kolejowego i infrastruktury punktowej, jak i transportu intermodalnego będzie możliwe zarówno w sieci, jak i poza TEN-T.</w:t>
      </w:r>
    </w:p>
    <w:bookmarkEnd w:id="570"/>
    <w:p w14:paraId="540A0B3C" w14:textId="77777777" w:rsidR="001851EC" w:rsidRPr="001851EC" w:rsidRDefault="001851EC" w:rsidP="001851EC">
      <w:pPr>
        <w:keepNext/>
        <w:spacing w:before="120" w:after="120" w:line="276" w:lineRule="auto"/>
        <w:jc w:val="both"/>
        <w:rPr>
          <w:b/>
          <w:bCs/>
          <w:sz w:val="22"/>
          <w:szCs w:val="22"/>
        </w:rPr>
      </w:pPr>
      <w:r w:rsidRPr="001851EC">
        <w:rPr>
          <w:b/>
          <w:bCs/>
          <w:sz w:val="22"/>
          <w:szCs w:val="22"/>
        </w:rPr>
        <w:t>Środki krajowe</w:t>
      </w:r>
    </w:p>
    <w:p w14:paraId="205DD969" w14:textId="77777777" w:rsidR="001851EC" w:rsidRPr="001851EC" w:rsidRDefault="001851EC" w:rsidP="001851EC">
      <w:pPr>
        <w:keepNext/>
        <w:spacing w:before="120" w:after="120" w:line="276" w:lineRule="auto"/>
        <w:jc w:val="both"/>
        <w:rPr>
          <w:b/>
          <w:bCs/>
          <w:sz w:val="22"/>
          <w:szCs w:val="22"/>
        </w:rPr>
      </w:pPr>
      <w:bookmarkStart w:id="571" w:name="_Hlk127350816"/>
      <w:r w:rsidRPr="001851EC">
        <w:rPr>
          <w:b/>
          <w:bCs/>
          <w:sz w:val="22"/>
          <w:szCs w:val="22"/>
        </w:rPr>
        <w:t>Fundusze Europejskie dla Kujaw i Pomorza (</w:t>
      </w:r>
      <w:proofErr w:type="spellStart"/>
      <w:r w:rsidRPr="001851EC">
        <w:rPr>
          <w:b/>
          <w:bCs/>
          <w:sz w:val="22"/>
          <w:szCs w:val="22"/>
        </w:rPr>
        <w:t>FEdKP</w:t>
      </w:r>
      <w:proofErr w:type="spellEnd"/>
      <w:r w:rsidRPr="001851EC">
        <w:rPr>
          <w:b/>
          <w:bCs/>
          <w:sz w:val="22"/>
          <w:szCs w:val="22"/>
        </w:rPr>
        <w:t>) 2021-2027 - Program zatwierdzony decyzją wykonawczą Komisji Europejskiej z dnia 7 grudnia 2022 r. [CCI 2021PL16FFPR002]</w:t>
      </w:r>
      <w:r w:rsidRPr="001851EC">
        <w:rPr>
          <w:b/>
          <w:bCs/>
          <w:sz w:val="22"/>
          <w:szCs w:val="22"/>
          <w:vertAlign w:val="superscript"/>
        </w:rPr>
        <w:footnoteReference w:id="148"/>
      </w:r>
      <w:r w:rsidRPr="001851EC">
        <w:rPr>
          <w:b/>
          <w:bCs/>
          <w:sz w:val="22"/>
          <w:szCs w:val="22"/>
          <w:highlight w:val="yellow"/>
        </w:rPr>
        <w:t xml:space="preserve"> </w:t>
      </w:r>
    </w:p>
    <w:p w14:paraId="4B6A581A" w14:textId="77777777" w:rsidR="001851EC" w:rsidRPr="001851EC" w:rsidRDefault="001851EC" w:rsidP="001851EC">
      <w:pPr>
        <w:spacing w:before="120" w:after="120" w:line="276" w:lineRule="auto"/>
        <w:jc w:val="both"/>
        <w:rPr>
          <w:sz w:val="22"/>
          <w:szCs w:val="20"/>
        </w:rPr>
      </w:pPr>
      <w:r w:rsidRPr="001851EC">
        <w:rPr>
          <w:sz w:val="22"/>
          <w:szCs w:val="20"/>
        </w:rPr>
        <w:t xml:space="preserve">Wartość </w:t>
      </w:r>
      <w:proofErr w:type="spellStart"/>
      <w:r w:rsidRPr="001851EC">
        <w:rPr>
          <w:sz w:val="22"/>
          <w:szCs w:val="20"/>
        </w:rPr>
        <w:t>FEdKP</w:t>
      </w:r>
      <w:proofErr w:type="spellEnd"/>
      <w:r w:rsidRPr="001851EC">
        <w:rPr>
          <w:sz w:val="22"/>
          <w:szCs w:val="20"/>
        </w:rPr>
        <w:t xml:space="preserve"> to 1 836 mln euro. Głównym akcentem programu są inwestycje wpisujące się w Europejski Zielony Ład, związane przede wszystkim z efektywnością energetyczną i energetyką opartą na źródłach odnawialnych, działaniami na rzecz adaptacji do zmian klimatu i transportem niskoemisyjnym. Na sam tylko niskoemisyjny transport miejski – zakupy taboru, budowa infrastruktury, budowa ścieżek rowerowych</w:t>
      </w:r>
      <w:r w:rsidRPr="001851EC">
        <w:rPr>
          <w:sz w:val="22"/>
          <w:szCs w:val="20"/>
        </w:rPr>
        <w:br/>
        <w:t>i parkingów – przeznaczone jest 132 miliony euro, na zieloną energetykę i ochronę środowiska blisko</w:t>
      </w:r>
      <w:r w:rsidRPr="001851EC">
        <w:rPr>
          <w:sz w:val="22"/>
          <w:szCs w:val="20"/>
        </w:rPr>
        <w:br/>
        <w:t>400 milionów euro.</w:t>
      </w:r>
    </w:p>
    <w:p w14:paraId="49C2B7CF" w14:textId="77777777" w:rsidR="001851EC" w:rsidRPr="001851EC" w:rsidRDefault="001851EC" w:rsidP="001851EC">
      <w:pPr>
        <w:spacing w:before="120" w:after="120" w:line="276" w:lineRule="auto"/>
        <w:jc w:val="both"/>
        <w:rPr>
          <w:sz w:val="22"/>
          <w:szCs w:val="20"/>
        </w:rPr>
      </w:pPr>
      <w:r w:rsidRPr="001851EC">
        <w:rPr>
          <w:sz w:val="22"/>
          <w:szCs w:val="20"/>
        </w:rPr>
        <w:t>Nowością jest zasadniczy mechanizm przekazywania środków finansowych – znaczną część (180 mln euro,</w:t>
      </w:r>
      <w:r w:rsidRPr="001851EC">
        <w:rPr>
          <w:sz w:val="22"/>
          <w:szCs w:val="20"/>
        </w:rPr>
        <w:br/>
        <w:t>10 proc. wartości programu) przekazane zostanie beneficjentom na zasadzie zwrotnych instrumentów finansowych, czyli nisko oprocentowanych lub częściowo umarzanych pożyczek. Będzie to dotyczyło nie tylko firm, ale również na przykład gmin inwestujących w rozwiązania oparte na odnawialnych źródłach energii.</w:t>
      </w:r>
    </w:p>
    <w:p w14:paraId="4E125C49" w14:textId="77777777" w:rsidR="001851EC" w:rsidRPr="001851EC" w:rsidRDefault="001851EC" w:rsidP="001851EC">
      <w:pPr>
        <w:spacing w:before="120" w:after="120" w:line="276" w:lineRule="auto"/>
        <w:jc w:val="both"/>
        <w:rPr>
          <w:rFonts w:eastAsia="ArialMT"/>
          <w:sz w:val="22"/>
          <w:szCs w:val="20"/>
        </w:rPr>
      </w:pPr>
      <w:r w:rsidRPr="001851EC">
        <w:rPr>
          <w:rFonts w:eastAsia="ArialMT"/>
          <w:sz w:val="22"/>
          <w:szCs w:val="20"/>
        </w:rPr>
        <w:t>W obszarze środowiska i klimatu (CP2) region planuje w szczególności kontynuację działań w zakresie gospodarki wodno-ściekowej oraz działań na rzecz zwiększenia efektywności energetycznej w regionie. Województwo planuje również realizację działań w zakresie małej retencji, projektów adaptacji miast do zmian klimatu oraz wsparcie systemów doradczych na rzecz neutralności klimatycznej. Podejmowane będą działania</w:t>
      </w:r>
      <w:r w:rsidRPr="001851EC">
        <w:rPr>
          <w:rFonts w:eastAsia="ArialMT"/>
          <w:sz w:val="22"/>
          <w:szCs w:val="20"/>
        </w:rPr>
        <w:br/>
        <w:t>w zakresie wymiany starych źródeł ciepła (źródeł kolektorowych, kotłowni) oraz rozwoju instalacji OZE</w:t>
      </w:r>
      <w:r w:rsidRPr="001851EC">
        <w:rPr>
          <w:rFonts w:eastAsia="ArialMT"/>
          <w:sz w:val="22"/>
          <w:szCs w:val="20"/>
        </w:rPr>
        <w:br/>
        <w:t>i udzielania porad w tym zakresie podmiotom publicznym, przedsiębiorstwom i obywatelom. Na te obszary</w:t>
      </w:r>
      <w:r w:rsidRPr="001851EC">
        <w:rPr>
          <w:rFonts w:eastAsia="ArialMT"/>
          <w:sz w:val="22"/>
          <w:szCs w:val="20"/>
        </w:rPr>
        <w:br/>
        <w:t>w Programie przewidziano alokację ponad 370 mln euro.</w:t>
      </w:r>
    </w:p>
    <w:p w14:paraId="316B3F6D" w14:textId="77777777" w:rsidR="001851EC" w:rsidRPr="001851EC" w:rsidRDefault="001851EC" w:rsidP="001851EC">
      <w:pPr>
        <w:spacing w:before="120" w:after="120" w:line="276" w:lineRule="auto"/>
        <w:jc w:val="both"/>
        <w:rPr>
          <w:rFonts w:eastAsia="ArialMT"/>
          <w:sz w:val="22"/>
          <w:szCs w:val="20"/>
        </w:rPr>
      </w:pPr>
      <w:r w:rsidRPr="001851EC">
        <w:rPr>
          <w:rFonts w:eastAsia="ArialMT"/>
          <w:sz w:val="22"/>
          <w:szCs w:val="20"/>
        </w:rPr>
        <w:t>W ramach PRIORYTETU 2 FUNDUSZE EUROPEJSKIE DLA CZYSTEJ ENERGII I OCHRONY ZASOBÓW ŚRODOWISKA REGIONU istotne dla realizacji działań naprawczych jest finansowanie w ramach następujących celów:</w:t>
      </w:r>
    </w:p>
    <w:p w14:paraId="7A6D0971" w14:textId="77777777" w:rsidR="001851EC" w:rsidRPr="001851EC" w:rsidRDefault="001851EC" w:rsidP="001851EC">
      <w:pPr>
        <w:spacing w:before="120" w:after="120" w:line="276" w:lineRule="auto"/>
        <w:jc w:val="both"/>
        <w:rPr>
          <w:rFonts w:eastAsia="ArialMT"/>
          <w:sz w:val="22"/>
          <w:szCs w:val="20"/>
        </w:rPr>
      </w:pPr>
      <w:r w:rsidRPr="001851EC">
        <w:rPr>
          <w:rFonts w:eastAsia="ArialMT"/>
          <w:sz w:val="22"/>
          <w:szCs w:val="20"/>
        </w:rPr>
        <w:t>CEL SZCZEGÓŁOWY 2(I) wspieranie efektywności energetycznej i redukcji emisji gazów cieplarnianych;</w:t>
      </w:r>
    </w:p>
    <w:p w14:paraId="441033E1" w14:textId="77777777" w:rsidR="001851EC" w:rsidRPr="001851EC" w:rsidRDefault="001851EC" w:rsidP="001851EC">
      <w:pPr>
        <w:spacing w:before="120" w:after="120" w:line="276" w:lineRule="auto"/>
        <w:jc w:val="both"/>
        <w:rPr>
          <w:rFonts w:eastAsia="ArialMT"/>
          <w:sz w:val="22"/>
          <w:szCs w:val="20"/>
        </w:rPr>
      </w:pPr>
      <w:r w:rsidRPr="001851EC">
        <w:rPr>
          <w:rFonts w:eastAsia="ArialMT"/>
          <w:sz w:val="22"/>
          <w:szCs w:val="20"/>
        </w:rPr>
        <w:t>CEL SZCZEGÓŁOWY 2(II) wspieranie energii odnawialnej zgodnie z dyrektywą (UE) 2018/2001, w tym określonymi w niej kryteriami zrównoważonego rozwoju;</w:t>
      </w:r>
    </w:p>
    <w:p w14:paraId="3CA31415" w14:textId="77777777" w:rsidR="001851EC" w:rsidRPr="001851EC" w:rsidRDefault="001851EC" w:rsidP="001851EC">
      <w:pPr>
        <w:spacing w:before="120" w:after="120" w:line="276" w:lineRule="auto"/>
        <w:jc w:val="both"/>
        <w:rPr>
          <w:rFonts w:eastAsia="ArialMT"/>
          <w:sz w:val="22"/>
          <w:szCs w:val="20"/>
        </w:rPr>
      </w:pPr>
      <w:r w:rsidRPr="001851EC">
        <w:rPr>
          <w:rFonts w:eastAsia="ArialMT"/>
          <w:sz w:val="22"/>
          <w:szCs w:val="20"/>
        </w:rPr>
        <w:t>CEL SZCZEGÓŁOWY 2(VII) wzmacnianie ochrony i zachowania przyrody, różnorodności biologicznej oraz zielonej infrastruktury, w tym na obszarach miejskich, oraz ograniczanie wszelkich rodzajów zanieczyszczenia.</w:t>
      </w:r>
    </w:p>
    <w:p w14:paraId="3CF34BA3" w14:textId="77777777" w:rsidR="001851EC" w:rsidRPr="001851EC" w:rsidRDefault="001851EC" w:rsidP="001851EC">
      <w:pPr>
        <w:spacing w:before="120" w:after="120" w:line="276" w:lineRule="auto"/>
        <w:jc w:val="both"/>
        <w:rPr>
          <w:rFonts w:eastAsia="ArialMT"/>
          <w:b/>
          <w:bCs/>
          <w:iCs/>
          <w:sz w:val="22"/>
          <w:szCs w:val="22"/>
        </w:rPr>
      </w:pPr>
      <w:bookmarkStart w:id="572" w:name="_Hlk32924444"/>
      <w:bookmarkEnd w:id="571"/>
      <w:r w:rsidRPr="001851EC">
        <w:rPr>
          <w:rFonts w:eastAsia="ArialMT"/>
          <w:b/>
          <w:bCs/>
          <w:iCs/>
          <w:sz w:val="22"/>
          <w:szCs w:val="22"/>
        </w:rPr>
        <w:t>Narodowy Fundusz Ochrony Środowiska i Gospodarki Wodnej (NFOŚiGW)</w:t>
      </w:r>
    </w:p>
    <w:p w14:paraId="5CA98A53" w14:textId="77777777" w:rsidR="001851EC" w:rsidRPr="001851EC" w:rsidRDefault="001851EC" w:rsidP="001851EC">
      <w:pPr>
        <w:spacing w:before="120" w:after="120" w:line="276" w:lineRule="auto"/>
        <w:jc w:val="both"/>
        <w:rPr>
          <w:sz w:val="22"/>
          <w:szCs w:val="22"/>
        </w:rPr>
      </w:pPr>
      <w:r w:rsidRPr="001851EC">
        <w:rPr>
          <w:sz w:val="22"/>
          <w:szCs w:val="22"/>
        </w:rPr>
        <w:t xml:space="preserve">Fundusz realizuje politykę ochrony środowiska oraz politykę energetyczną państwa. Głównymi celami wydatkowania środków są inwestycje służące ochronie środowiska, działania w zakresie poprawy stanu środowiska, ochrony wód, ochrony atmosfery, zachowania dziedzictwa przyrodniczego, w tym zachowania różnorodności biologicznej i podniesienia poziomu świadomości ekologicznej mieszkańców. NFOŚiGW oferuje pożyczki, dotacje oraz inne formy dofinansowania projektów realizowanych, m.in. przez samorządy, </w:t>
      </w:r>
      <w:r w:rsidRPr="001851EC">
        <w:rPr>
          <w:sz w:val="22"/>
          <w:szCs w:val="22"/>
        </w:rPr>
        <w:lastRenderedPageBreak/>
        <w:t>przedsiębiorstwa, podmioty publiczne, organizacje społeczne, a także osoby fizyczne. Jest on również największym w Polsce partnerem w obsłudze środków zagranicznych przeznaczonych na ochronę środowiska. NFOŚiGW realizuje m.in. projekty, które mogą przyczynić się do wsparcia działań podejmowanych na terenie województwa w zakresie poprawy jakości powietrza i skierowane są zarówno do samorządów, przedsiębiorców jak i osób fizycznych. Najważniejsze z nich to:</w:t>
      </w:r>
    </w:p>
    <w:p w14:paraId="6F2C7162" w14:textId="77777777" w:rsidR="001851EC" w:rsidRPr="001851EC" w:rsidRDefault="001851EC" w:rsidP="009D1BBD">
      <w:pPr>
        <w:numPr>
          <w:ilvl w:val="0"/>
          <w:numId w:val="38"/>
        </w:numPr>
        <w:spacing w:before="120" w:after="120" w:line="276" w:lineRule="auto"/>
        <w:jc w:val="both"/>
        <w:rPr>
          <w:b/>
          <w:bCs/>
          <w:iCs/>
          <w:sz w:val="22"/>
          <w:szCs w:val="22"/>
        </w:rPr>
      </w:pPr>
      <w:r w:rsidRPr="001851EC">
        <w:rPr>
          <w:b/>
          <w:bCs/>
          <w:iCs/>
          <w:sz w:val="22"/>
          <w:szCs w:val="22"/>
        </w:rPr>
        <w:t>Mój Prąd</w:t>
      </w:r>
    </w:p>
    <w:p w14:paraId="1706B7A3" w14:textId="77777777" w:rsidR="001851EC" w:rsidRPr="001851EC" w:rsidRDefault="001851EC" w:rsidP="001851EC">
      <w:pPr>
        <w:spacing w:before="120" w:after="120" w:line="276" w:lineRule="auto"/>
        <w:jc w:val="both"/>
        <w:rPr>
          <w:sz w:val="22"/>
          <w:szCs w:val="22"/>
        </w:rPr>
      </w:pPr>
      <w:r w:rsidRPr="001851EC">
        <w:rPr>
          <w:sz w:val="22"/>
          <w:szCs w:val="22"/>
        </w:rPr>
        <w:t xml:space="preserve">Celem programu Mój Prąd jest zwiększenie produkcji energii elektrycznej z </w:t>
      </w:r>
      <w:proofErr w:type="spellStart"/>
      <w:r w:rsidRPr="001851EC">
        <w:rPr>
          <w:sz w:val="22"/>
          <w:szCs w:val="22"/>
        </w:rPr>
        <w:t>mikroinstalacji</w:t>
      </w:r>
      <w:proofErr w:type="spellEnd"/>
      <w:r w:rsidRPr="001851EC">
        <w:rPr>
          <w:sz w:val="22"/>
          <w:szCs w:val="22"/>
        </w:rPr>
        <w:t xml:space="preserve"> fotowoltaicznych </w:t>
      </w:r>
      <w:r w:rsidRPr="001851EC">
        <w:rPr>
          <w:sz w:val="22"/>
          <w:szCs w:val="22"/>
        </w:rPr>
        <w:br/>
        <w:t xml:space="preserve">na terenie Rzeczpospolitej Polskiej. Dofinansowaniu podlegają przedsięwzięcia polegające na zakupie i montażu </w:t>
      </w:r>
      <w:proofErr w:type="spellStart"/>
      <w:r w:rsidRPr="001851EC">
        <w:rPr>
          <w:sz w:val="22"/>
          <w:szCs w:val="22"/>
        </w:rPr>
        <w:t>mikroinstalacji</w:t>
      </w:r>
      <w:proofErr w:type="spellEnd"/>
      <w:r w:rsidRPr="001851EC">
        <w:rPr>
          <w:sz w:val="22"/>
          <w:szCs w:val="22"/>
        </w:rPr>
        <w:t xml:space="preserve"> fotowoltaicznych o zainstalowanej mocy elektrycznej od 2 kW do 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t>
      </w:r>
      <w:r w:rsidRPr="001851EC">
        <w:rPr>
          <w:sz w:val="22"/>
          <w:szCs w:val="22"/>
        </w:rPr>
        <w:br/>
        <w:t xml:space="preserve">z wprowadzeniem do sieci energii elektrycznej wytworzonej w </w:t>
      </w:r>
      <w:proofErr w:type="spellStart"/>
      <w:r w:rsidRPr="001851EC">
        <w:rPr>
          <w:sz w:val="22"/>
          <w:szCs w:val="22"/>
        </w:rPr>
        <w:t>mikroinstalacji</w:t>
      </w:r>
      <w:proofErr w:type="spellEnd"/>
      <w:r w:rsidRPr="001851EC">
        <w:rPr>
          <w:sz w:val="22"/>
          <w:szCs w:val="22"/>
        </w:rPr>
        <w:t xml:space="preserve">. Dofinansowanie ma formę dotacji do 50% kosztów kwalifikowanych </w:t>
      </w:r>
      <w:proofErr w:type="spellStart"/>
      <w:r w:rsidRPr="001851EC">
        <w:rPr>
          <w:sz w:val="22"/>
          <w:szCs w:val="22"/>
        </w:rPr>
        <w:t>mikroinstalacji</w:t>
      </w:r>
      <w:proofErr w:type="spellEnd"/>
      <w:r w:rsidRPr="001851EC">
        <w:rPr>
          <w:sz w:val="22"/>
          <w:szCs w:val="22"/>
        </w:rPr>
        <w:t xml:space="preserve"> wchodzącej w skład przedsięwzięcia, nie więcej niż 5 tys. zł na jedno przedsięwzięcie. Kwota alokacji dla bezzwrotnych form dofinansowania: do 1 000 000 tys. zł.</w:t>
      </w:r>
    </w:p>
    <w:p w14:paraId="77BFA594" w14:textId="77777777" w:rsidR="001851EC" w:rsidRPr="001851EC" w:rsidRDefault="001851EC" w:rsidP="009D1BBD">
      <w:pPr>
        <w:numPr>
          <w:ilvl w:val="0"/>
          <w:numId w:val="37"/>
        </w:numPr>
        <w:spacing w:before="120" w:after="120" w:line="276" w:lineRule="auto"/>
        <w:jc w:val="both"/>
        <w:rPr>
          <w:b/>
          <w:bCs/>
          <w:iCs/>
          <w:sz w:val="22"/>
          <w:szCs w:val="22"/>
        </w:rPr>
      </w:pPr>
      <w:r w:rsidRPr="001851EC">
        <w:rPr>
          <w:b/>
          <w:bCs/>
          <w:iCs/>
          <w:sz w:val="22"/>
          <w:szCs w:val="22"/>
        </w:rPr>
        <w:t>Ogólnopolski system wsparcia doradczego dla sektora publicznego, mieszkaniowego oraz przedsiębiorstw w zakresie efektywności energetycznej oraz OZE</w:t>
      </w:r>
      <w:r w:rsidRPr="001851EC">
        <w:rPr>
          <w:b/>
          <w:bCs/>
          <w:iCs/>
          <w:sz w:val="22"/>
          <w:szCs w:val="22"/>
          <w:vertAlign w:val="superscript"/>
        </w:rPr>
        <w:footnoteReference w:id="149"/>
      </w:r>
    </w:p>
    <w:p w14:paraId="0E4015E8" w14:textId="77777777" w:rsidR="001851EC" w:rsidRPr="001851EC" w:rsidRDefault="001851EC" w:rsidP="001851EC">
      <w:pPr>
        <w:spacing w:before="120" w:after="120" w:line="276" w:lineRule="auto"/>
        <w:jc w:val="both"/>
        <w:rPr>
          <w:sz w:val="22"/>
          <w:szCs w:val="22"/>
        </w:rPr>
      </w:pPr>
      <w:r w:rsidRPr="001851EC">
        <w:rPr>
          <w:sz w:val="22"/>
          <w:szCs w:val="22"/>
        </w:rPr>
        <w:t xml:space="preserve">Projekt realizowany jest w ramach Programu Operacyjnego Infrastruktura i Środowisko na lata </w:t>
      </w:r>
      <w:r w:rsidRPr="001851EC">
        <w:rPr>
          <w:sz w:val="22"/>
          <w:szCs w:val="22"/>
        </w:rPr>
        <w:br/>
        <w:t>2014-2020</w:t>
      </w:r>
      <w:r w:rsidRPr="001851EC">
        <w:rPr>
          <w:b/>
          <w:bCs/>
          <w:sz w:val="22"/>
          <w:szCs w:val="22"/>
        </w:rPr>
        <w:t xml:space="preserve">- </w:t>
      </w:r>
      <w:r w:rsidRPr="001851EC">
        <w:rPr>
          <w:sz w:val="22"/>
          <w:szCs w:val="22"/>
        </w:rPr>
        <w:t>zgodnie z osią priorytetową I, Poddziałanie 1.3.3 "Zmniejszenie emisyjności gospodarki". Beneficjentem (Partnerem wiodącym) projektu jest Narodowy Fundusz Ochrony Środowiska i Gospodarki Wodnej we współpracy z 15 Wojewódzkimi Funduszami Ochrony Środowiska i Gospodarki Wodnej (</w:t>
      </w:r>
      <w:proofErr w:type="spellStart"/>
      <w:r w:rsidRPr="001851EC">
        <w:rPr>
          <w:sz w:val="22"/>
          <w:szCs w:val="22"/>
        </w:rPr>
        <w:t>WFOŚiGW</w:t>
      </w:r>
      <w:proofErr w:type="spellEnd"/>
      <w:r w:rsidRPr="001851EC">
        <w:rPr>
          <w:sz w:val="22"/>
          <w:szCs w:val="22"/>
        </w:rPr>
        <w:t>) i Urzędem Marszałkowskim Województwa Lubelskiego, jako Partnerami.</w:t>
      </w:r>
    </w:p>
    <w:p w14:paraId="4B951190" w14:textId="77777777" w:rsidR="001851EC" w:rsidRPr="001851EC" w:rsidRDefault="001851EC" w:rsidP="001851EC">
      <w:pPr>
        <w:spacing w:before="120" w:after="120" w:line="276" w:lineRule="auto"/>
        <w:jc w:val="both"/>
        <w:rPr>
          <w:sz w:val="22"/>
          <w:szCs w:val="22"/>
        </w:rPr>
      </w:pPr>
      <w:r w:rsidRPr="001851EC">
        <w:rPr>
          <w:sz w:val="22"/>
          <w:szCs w:val="22"/>
        </w:rPr>
        <w:t xml:space="preserve">Wartość projektu wynosi 128 974 901,28 zł. Projekt jest w 100% jest refundowany z Funduszy Europejskich </w:t>
      </w:r>
      <w:r w:rsidRPr="001851EC">
        <w:rPr>
          <w:sz w:val="22"/>
          <w:szCs w:val="22"/>
        </w:rPr>
        <w:br/>
        <w:t>i będzie realizowany do 31.12.2023 r.</w:t>
      </w:r>
    </w:p>
    <w:p w14:paraId="30CFA891" w14:textId="3ED1E841" w:rsidR="001851EC" w:rsidRPr="001851EC" w:rsidRDefault="001851EC" w:rsidP="001851EC">
      <w:pPr>
        <w:spacing w:before="120" w:after="120" w:line="276" w:lineRule="auto"/>
        <w:jc w:val="both"/>
        <w:rPr>
          <w:sz w:val="22"/>
          <w:szCs w:val="22"/>
        </w:rPr>
      </w:pPr>
      <w:r w:rsidRPr="001851EC">
        <w:rPr>
          <w:sz w:val="22"/>
          <w:szCs w:val="22"/>
        </w:rPr>
        <w:t xml:space="preserve">Cel projektu: Wsparcie projektów przyczyniających się do realizacji pakietu klimatyczno-energetycznego </w:t>
      </w:r>
      <w:r w:rsidR="008A54C6">
        <w:rPr>
          <w:sz w:val="22"/>
          <w:szCs w:val="22"/>
        </w:rPr>
        <w:br/>
      </w:r>
      <w:r w:rsidRPr="001851EC">
        <w:rPr>
          <w:sz w:val="22"/>
          <w:szCs w:val="22"/>
        </w:rPr>
        <w:t>UE 20/20/20</w:t>
      </w:r>
    </w:p>
    <w:p w14:paraId="298281B1" w14:textId="77777777" w:rsidR="001851EC" w:rsidRPr="001851EC" w:rsidRDefault="001851EC" w:rsidP="001851EC">
      <w:pPr>
        <w:spacing w:before="120" w:after="120" w:line="276" w:lineRule="auto"/>
        <w:jc w:val="both"/>
        <w:rPr>
          <w:sz w:val="22"/>
          <w:szCs w:val="22"/>
        </w:rPr>
      </w:pPr>
      <w:r w:rsidRPr="001851EC">
        <w:rPr>
          <w:sz w:val="22"/>
          <w:szCs w:val="22"/>
        </w:rPr>
        <w:t>Szczegółowe cele projektu:</w:t>
      </w:r>
    </w:p>
    <w:p w14:paraId="0EB633ED" w14:textId="77777777" w:rsidR="001851EC" w:rsidRPr="001851EC" w:rsidRDefault="001851EC" w:rsidP="001851EC">
      <w:pPr>
        <w:spacing w:before="120" w:after="120" w:line="276" w:lineRule="auto"/>
        <w:jc w:val="both"/>
        <w:rPr>
          <w:sz w:val="22"/>
          <w:szCs w:val="22"/>
        </w:rPr>
      </w:pPr>
      <w:r w:rsidRPr="001851EC">
        <w:rPr>
          <w:sz w:val="22"/>
          <w:szCs w:val="22"/>
        </w:rPr>
        <w:t>1. Zwiększenie świadomości w zakresie rozwoju gospodarki niskoemisyjnej.</w:t>
      </w:r>
    </w:p>
    <w:p w14:paraId="7EF2CFA7" w14:textId="77777777" w:rsidR="001851EC" w:rsidRPr="001851EC" w:rsidRDefault="001851EC" w:rsidP="001851EC">
      <w:pPr>
        <w:spacing w:before="120" w:after="120" w:line="276" w:lineRule="auto"/>
        <w:jc w:val="both"/>
        <w:rPr>
          <w:sz w:val="22"/>
          <w:szCs w:val="22"/>
        </w:rPr>
      </w:pPr>
      <w:r w:rsidRPr="001851EC">
        <w:rPr>
          <w:sz w:val="22"/>
          <w:szCs w:val="22"/>
        </w:rPr>
        <w:t>2. Wsparcie gmin w przygotowaniu i wdrażaniu PGN/SEAP.</w:t>
      </w:r>
    </w:p>
    <w:p w14:paraId="44154197" w14:textId="77777777" w:rsidR="001851EC" w:rsidRPr="001851EC" w:rsidRDefault="001851EC" w:rsidP="001851EC">
      <w:pPr>
        <w:spacing w:before="120" w:after="120" w:line="276" w:lineRule="auto"/>
        <w:jc w:val="both"/>
        <w:rPr>
          <w:sz w:val="22"/>
          <w:szCs w:val="22"/>
        </w:rPr>
      </w:pPr>
      <w:r w:rsidRPr="001851EC">
        <w:rPr>
          <w:sz w:val="22"/>
          <w:szCs w:val="22"/>
        </w:rPr>
        <w:t>3. Wsparcie w przygotowaniu i wdrażaniu inwestycji w zakresie efektywności energetycznej (EE) i OZE.</w:t>
      </w:r>
    </w:p>
    <w:p w14:paraId="7E820482" w14:textId="77777777" w:rsidR="001851EC" w:rsidRPr="001851EC" w:rsidRDefault="001851EC" w:rsidP="001851EC">
      <w:pPr>
        <w:spacing w:before="120" w:after="120" w:line="276" w:lineRule="auto"/>
        <w:jc w:val="both"/>
        <w:rPr>
          <w:sz w:val="22"/>
          <w:szCs w:val="22"/>
        </w:rPr>
      </w:pPr>
      <w:r w:rsidRPr="001851EC">
        <w:rPr>
          <w:sz w:val="22"/>
          <w:szCs w:val="22"/>
        </w:rPr>
        <w:t>Przedsięwzięcia w ramach projektu:</w:t>
      </w:r>
    </w:p>
    <w:p w14:paraId="5CF3FA71" w14:textId="77777777" w:rsidR="001851EC" w:rsidRPr="001851EC" w:rsidRDefault="001851EC" w:rsidP="001851EC">
      <w:pPr>
        <w:spacing w:before="120" w:after="120" w:line="276" w:lineRule="auto"/>
        <w:jc w:val="both"/>
        <w:rPr>
          <w:sz w:val="22"/>
          <w:szCs w:val="22"/>
        </w:rPr>
      </w:pPr>
      <w:r w:rsidRPr="001851EC">
        <w:rPr>
          <w:sz w:val="22"/>
          <w:szCs w:val="22"/>
        </w:rPr>
        <w:t>Wdrożenie i rozwój systemu doradztwa;</w:t>
      </w:r>
    </w:p>
    <w:p w14:paraId="16DBADC6" w14:textId="77777777" w:rsidR="001851EC" w:rsidRPr="001851EC" w:rsidRDefault="001851EC" w:rsidP="001851EC">
      <w:pPr>
        <w:spacing w:before="120" w:after="120" w:line="276" w:lineRule="auto"/>
        <w:jc w:val="both"/>
        <w:rPr>
          <w:sz w:val="22"/>
          <w:szCs w:val="22"/>
        </w:rPr>
      </w:pPr>
      <w:r w:rsidRPr="001851EC">
        <w:rPr>
          <w:sz w:val="22"/>
          <w:szCs w:val="22"/>
        </w:rPr>
        <w:t>Przygotowanie i przeprowadzenie szkoleń oraz działań informacyjnych;</w:t>
      </w:r>
    </w:p>
    <w:p w14:paraId="04A64DEA" w14:textId="77777777" w:rsidR="001851EC" w:rsidRPr="001851EC" w:rsidRDefault="001851EC" w:rsidP="001851EC">
      <w:pPr>
        <w:spacing w:before="120" w:after="120" w:line="276" w:lineRule="auto"/>
        <w:jc w:val="both"/>
        <w:rPr>
          <w:sz w:val="22"/>
          <w:szCs w:val="22"/>
        </w:rPr>
      </w:pPr>
      <w:r w:rsidRPr="001851EC">
        <w:rPr>
          <w:sz w:val="22"/>
          <w:szCs w:val="22"/>
        </w:rPr>
        <w:t>Usługi doradcze związane z przygotowaniem PGN/SEAP;</w:t>
      </w:r>
    </w:p>
    <w:p w14:paraId="7B07BA55" w14:textId="77777777" w:rsidR="001851EC" w:rsidRPr="001851EC" w:rsidRDefault="001851EC" w:rsidP="001851EC">
      <w:pPr>
        <w:spacing w:before="120" w:after="120" w:line="276" w:lineRule="auto"/>
        <w:jc w:val="both"/>
        <w:rPr>
          <w:sz w:val="22"/>
          <w:szCs w:val="22"/>
        </w:rPr>
      </w:pPr>
      <w:r w:rsidRPr="001851EC">
        <w:rPr>
          <w:sz w:val="22"/>
          <w:szCs w:val="22"/>
        </w:rPr>
        <w:t>Usługi doradcze związane z przygotowaniem i wdrożeniem inwestycji w zakresie EE i OZE;</w:t>
      </w:r>
    </w:p>
    <w:p w14:paraId="72845526" w14:textId="77777777" w:rsidR="001851EC" w:rsidRDefault="001851EC" w:rsidP="001851EC">
      <w:pPr>
        <w:spacing w:before="120" w:after="120" w:line="276" w:lineRule="auto"/>
        <w:jc w:val="both"/>
        <w:rPr>
          <w:sz w:val="22"/>
          <w:szCs w:val="22"/>
        </w:rPr>
      </w:pPr>
      <w:r w:rsidRPr="001851EC">
        <w:rPr>
          <w:sz w:val="22"/>
          <w:szCs w:val="22"/>
        </w:rPr>
        <w:t>Usługi doradcze w zakresie aplikowania o środki UE.</w:t>
      </w:r>
    </w:p>
    <w:p w14:paraId="3F2069AB" w14:textId="77777777" w:rsidR="00116B38" w:rsidRPr="001851EC" w:rsidRDefault="00116B38" w:rsidP="001851EC">
      <w:pPr>
        <w:spacing w:before="120" w:after="120" w:line="276" w:lineRule="auto"/>
        <w:jc w:val="both"/>
        <w:rPr>
          <w:sz w:val="22"/>
          <w:szCs w:val="22"/>
        </w:rPr>
      </w:pPr>
    </w:p>
    <w:p w14:paraId="59C37FD3" w14:textId="77777777" w:rsidR="001851EC" w:rsidRPr="001851EC" w:rsidRDefault="001851EC" w:rsidP="009D1BBD">
      <w:pPr>
        <w:numPr>
          <w:ilvl w:val="0"/>
          <w:numId w:val="36"/>
        </w:numPr>
        <w:spacing w:before="120" w:after="120" w:line="276" w:lineRule="auto"/>
        <w:jc w:val="both"/>
        <w:rPr>
          <w:rFonts w:eastAsia="ArialMT"/>
          <w:b/>
          <w:bCs/>
          <w:iCs/>
          <w:sz w:val="22"/>
          <w:szCs w:val="22"/>
        </w:rPr>
      </w:pPr>
      <w:r w:rsidRPr="001851EC">
        <w:rPr>
          <w:rFonts w:eastAsia="ArialMT"/>
          <w:b/>
          <w:bCs/>
          <w:iCs/>
          <w:sz w:val="22"/>
          <w:szCs w:val="22"/>
        </w:rPr>
        <w:lastRenderedPageBreak/>
        <w:t>Czyste Powietrze</w:t>
      </w:r>
    </w:p>
    <w:p w14:paraId="3C0BA695" w14:textId="77777777" w:rsidR="001851EC" w:rsidRPr="001851EC" w:rsidRDefault="001851EC" w:rsidP="001851EC">
      <w:pPr>
        <w:spacing w:before="120" w:after="120" w:line="276" w:lineRule="auto"/>
        <w:jc w:val="both"/>
        <w:rPr>
          <w:sz w:val="22"/>
          <w:szCs w:val="22"/>
        </w:rPr>
      </w:pPr>
      <w:r w:rsidRPr="001851EC">
        <w:rPr>
          <w:sz w:val="22"/>
          <w:szCs w:val="22"/>
        </w:rPr>
        <w:t>Celem programu jest poprawa jakości powietrza oraz zmniejszenie emisji gazów cieplarnianych poprzez wymianę źródeł ciepła i poprawę efektywności energetycznej budynków mieszkalnych jednorodzinnych.</w:t>
      </w:r>
    </w:p>
    <w:p w14:paraId="26026F4F" w14:textId="77777777" w:rsidR="001851EC" w:rsidRPr="001851EC" w:rsidRDefault="001851EC" w:rsidP="001851EC">
      <w:pPr>
        <w:spacing w:before="120" w:after="120" w:line="276" w:lineRule="auto"/>
        <w:jc w:val="both"/>
        <w:rPr>
          <w:sz w:val="22"/>
          <w:szCs w:val="22"/>
        </w:rPr>
      </w:pPr>
      <w:r w:rsidRPr="001851EC">
        <w:rPr>
          <w:sz w:val="22"/>
          <w:szCs w:val="22"/>
        </w:rPr>
        <w:t>Program przeznaczony jest dla właścicieli i współwłaścicieli domów jednorodzinnych, lub wydzielonych</w:t>
      </w:r>
      <w:r w:rsidRPr="001851EC">
        <w:rPr>
          <w:sz w:val="22"/>
          <w:szCs w:val="22"/>
        </w:rPr>
        <w:br/>
        <w:t>w budynkach jednorodzinnych lokali mieszkalnych z wyodrębnioną księgą wieczystą.</w:t>
      </w:r>
    </w:p>
    <w:p w14:paraId="4674E09F" w14:textId="77777777" w:rsidR="001851EC" w:rsidRPr="001851EC" w:rsidRDefault="001851EC" w:rsidP="001851EC">
      <w:pPr>
        <w:spacing w:before="120" w:after="120" w:line="276" w:lineRule="auto"/>
        <w:jc w:val="both"/>
        <w:rPr>
          <w:sz w:val="22"/>
          <w:szCs w:val="22"/>
        </w:rPr>
      </w:pPr>
      <w:r w:rsidRPr="001851EC">
        <w:rPr>
          <w:sz w:val="22"/>
          <w:szCs w:val="22"/>
        </w:rPr>
        <w:t>Dotacje na termomodernizację domu i wymianę źródeł ciepła wynoszą: do 66 000 zł dla podstawowego poziomu dofinansowania, do 99 000 zł dla podwyższonego poziomu dofinansowania lub do 135 000 zł dla najwyższego poziomu dofinansowania.</w:t>
      </w:r>
    </w:p>
    <w:p w14:paraId="0CDA1313" w14:textId="31190833" w:rsidR="001851EC" w:rsidRPr="001851EC" w:rsidRDefault="001851EC" w:rsidP="001851EC">
      <w:pPr>
        <w:spacing w:before="120" w:after="120" w:line="276" w:lineRule="auto"/>
        <w:jc w:val="both"/>
        <w:rPr>
          <w:sz w:val="22"/>
          <w:szCs w:val="22"/>
        </w:rPr>
      </w:pPr>
      <w:r w:rsidRPr="001851EC">
        <w:rPr>
          <w:sz w:val="22"/>
          <w:szCs w:val="22"/>
        </w:rPr>
        <w:t>Dodatkowo możliwe jest dofinansowanie audytu energetycznego do 100% (</w:t>
      </w:r>
      <w:r w:rsidR="008A54C6">
        <w:rPr>
          <w:sz w:val="22"/>
          <w:szCs w:val="22"/>
        </w:rPr>
        <w:t xml:space="preserve">maksymalnie 1,2 tys. zł) </w:t>
      </w:r>
      <w:r w:rsidRPr="001851EC">
        <w:rPr>
          <w:sz w:val="22"/>
          <w:szCs w:val="22"/>
        </w:rPr>
        <w:t>pod warunkiem zrealizowania wybranego wariantu z audytu energetycznego w ramach przedsięwzięcia.</w:t>
      </w:r>
    </w:p>
    <w:p w14:paraId="251A752E" w14:textId="77777777" w:rsidR="001851EC" w:rsidRPr="001851EC" w:rsidRDefault="001851EC" w:rsidP="001851EC">
      <w:pPr>
        <w:spacing w:before="120" w:after="120" w:line="276" w:lineRule="auto"/>
        <w:jc w:val="both"/>
        <w:rPr>
          <w:sz w:val="22"/>
          <w:szCs w:val="22"/>
        </w:rPr>
      </w:pPr>
      <w:r w:rsidRPr="001851EC">
        <w:rPr>
          <w:sz w:val="22"/>
          <w:szCs w:val="22"/>
        </w:rPr>
        <w:t>Program składa się z trzech części:</w:t>
      </w:r>
    </w:p>
    <w:p w14:paraId="030E1ECF" w14:textId="77777777" w:rsidR="001851EC" w:rsidRPr="001851EC" w:rsidRDefault="001851EC" w:rsidP="001851EC">
      <w:pPr>
        <w:spacing w:before="120" w:after="120" w:line="276" w:lineRule="auto"/>
        <w:jc w:val="both"/>
        <w:rPr>
          <w:sz w:val="22"/>
          <w:szCs w:val="22"/>
        </w:rPr>
      </w:pPr>
      <w:r w:rsidRPr="001851EC">
        <w:rPr>
          <w:sz w:val="22"/>
          <w:szCs w:val="22"/>
        </w:rPr>
        <w:t xml:space="preserve">Część I programu dla Beneficjentów uprawnionych do podstawowego poziomu dofinansowania </w:t>
      </w:r>
    </w:p>
    <w:p w14:paraId="4FC0AE69" w14:textId="77777777" w:rsidR="001851EC" w:rsidRPr="001851EC" w:rsidRDefault="001851EC" w:rsidP="001851EC">
      <w:pPr>
        <w:spacing w:before="120" w:after="120" w:line="276" w:lineRule="auto"/>
        <w:jc w:val="both"/>
        <w:rPr>
          <w:sz w:val="22"/>
          <w:szCs w:val="22"/>
        </w:rPr>
      </w:pPr>
      <w:r w:rsidRPr="001851EC">
        <w:rPr>
          <w:sz w:val="22"/>
          <w:szCs w:val="22"/>
        </w:rPr>
        <w:t>Formy dofinansowania:</w:t>
      </w:r>
    </w:p>
    <w:p w14:paraId="2DEFC95D" w14:textId="77777777" w:rsidR="001851EC" w:rsidRPr="001851EC" w:rsidRDefault="001851EC" w:rsidP="001851EC">
      <w:pPr>
        <w:spacing w:before="120" w:after="120" w:line="276" w:lineRule="auto"/>
        <w:jc w:val="both"/>
        <w:rPr>
          <w:sz w:val="22"/>
          <w:szCs w:val="22"/>
        </w:rPr>
      </w:pPr>
      <w:r w:rsidRPr="001851EC">
        <w:rPr>
          <w:sz w:val="22"/>
          <w:szCs w:val="22"/>
        </w:rPr>
        <w:t>1. dotacja,</w:t>
      </w:r>
    </w:p>
    <w:p w14:paraId="630CCFBF" w14:textId="77777777" w:rsidR="001851EC" w:rsidRPr="001851EC" w:rsidRDefault="001851EC" w:rsidP="001851EC">
      <w:pPr>
        <w:spacing w:before="120" w:after="120" w:line="276" w:lineRule="auto"/>
        <w:jc w:val="both"/>
        <w:rPr>
          <w:sz w:val="22"/>
          <w:szCs w:val="22"/>
        </w:rPr>
      </w:pPr>
      <w:r w:rsidRPr="001851EC">
        <w:rPr>
          <w:sz w:val="22"/>
          <w:szCs w:val="22"/>
        </w:rPr>
        <w:t>2. dotacja na częściową spłatę kapitału kredytu bankowego (Kredyt Czyste Powietrze dostępny w wybranych bankach).</w:t>
      </w:r>
    </w:p>
    <w:p w14:paraId="7D8ABFDB" w14:textId="77777777" w:rsidR="001851EC" w:rsidRPr="001851EC" w:rsidRDefault="001851EC" w:rsidP="001851EC">
      <w:pPr>
        <w:spacing w:before="120" w:after="120" w:line="276" w:lineRule="auto"/>
        <w:jc w:val="both"/>
        <w:rPr>
          <w:sz w:val="22"/>
          <w:szCs w:val="20"/>
        </w:rPr>
      </w:pPr>
      <w:r w:rsidRPr="001851EC">
        <w:rPr>
          <w:sz w:val="22"/>
          <w:szCs w:val="20"/>
        </w:rPr>
        <w:t>Beneficjenci to osoby fizyczne, będące właścicielami/współwłaścicielami budynków mieszkalnych jednorodzinnych lub wydzielonych w budynkach jednorodzinnych lokali mieszkalnych z wyodrębnioną księgą wieczystą, o dochodzie rocznym nieprzekraczającym kwoty 135 000 zł.</w:t>
      </w:r>
    </w:p>
    <w:p w14:paraId="4EEF1CDC" w14:textId="77777777" w:rsidR="001851EC" w:rsidRPr="001851EC" w:rsidRDefault="001851EC" w:rsidP="001851EC">
      <w:pPr>
        <w:spacing w:before="120" w:after="120" w:line="276" w:lineRule="auto"/>
        <w:jc w:val="both"/>
        <w:rPr>
          <w:sz w:val="22"/>
          <w:szCs w:val="20"/>
        </w:rPr>
      </w:pPr>
      <w:r w:rsidRPr="001851EC">
        <w:rPr>
          <w:sz w:val="22"/>
          <w:szCs w:val="20"/>
        </w:rPr>
        <w:t>W przypadku uzyskiwania dochodów z różnych źródeł, dochody sumuje się, przy czym suma ta nie może przekroczyć kwoty 135 000 zł.</w:t>
      </w:r>
    </w:p>
    <w:p w14:paraId="4632F7C4" w14:textId="77777777" w:rsidR="001851EC" w:rsidRPr="001851EC" w:rsidRDefault="001851EC" w:rsidP="001851EC">
      <w:pPr>
        <w:spacing w:before="120" w:after="120" w:line="276" w:lineRule="auto"/>
        <w:jc w:val="both"/>
        <w:rPr>
          <w:sz w:val="22"/>
          <w:szCs w:val="20"/>
        </w:rPr>
      </w:pPr>
      <w:r w:rsidRPr="001851EC">
        <w:rPr>
          <w:sz w:val="22"/>
          <w:szCs w:val="20"/>
        </w:rPr>
        <w:t xml:space="preserve">Część II programu dla Beneficjentów uprawnionych do podwyższonego poziomu dofinansowania </w:t>
      </w:r>
    </w:p>
    <w:p w14:paraId="2C57FDDC" w14:textId="77777777" w:rsidR="001851EC" w:rsidRPr="001851EC" w:rsidRDefault="001851EC" w:rsidP="001851EC">
      <w:pPr>
        <w:spacing w:before="120" w:after="120" w:line="276" w:lineRule="auto"/>
        <w:jc w:val="both"/>
        <w:rPr>
          <w:sz w:val="22"/>
          <w:szCs w:val="20"/>
        </w:rPr>
      </w:pPr>
      <w:r w:rsidRPr="001851EC">
        <w:rPr>
          <w:sz w:val="22"/>
          <w:szCs w:val="20"/>
        </w:rPr>
        <w:t>Formy dofinansowania:</w:t>
      </w:r>
    </w:p>
    <w:p w14:paraId="46B2AABA" w14:textId="77777777" w:rsidR="001851EC" w:rsidRPr="001851EC" w:rsidRDefault="001851EC" w:rsidP="001851EC">
      <w:pPr>
        <w:spacing w:before="120" w:after="120" w:line="276" w:lineRule="auto"/>
        <w:jc w:val="both"/>
        <w:rPr>
          <w:sz w:val="22"/>
          <w:szCs w:val="20"/>
        </w:rPr>
      </w:pPr>
      <w:r w:rsidRPr="001851EC">
        <w:rPr>
          <w:sz w:val="22"/>
          <w:szCs w:val="20"/>
        </w:rPr>
        <w:t>1. dotacja,</w:t>
      </w:r>
    </w:p>
    <w:p w14:paraId="4F4C7830" w14:textId="77777777" w:rsidR="001851EC" w:rsidRPr="001851EC" w:rsidRDefault="001851EC" w:rsidP="001851EC">
      <w:pPr>
        <w:spacing w:before="120" w:after="120" w:line="276" w:lineRule="auto"/>
        <w:jc w:val="both"/>
        <w:rPr>
          <w:sz w:val="22"/>
          <w:szCs w:val="20"/>
        </w:rPr>
      </w:pPr>
      <w:r w:rsidRPr="001851EC">
        <w:rPr>
          <w:sz w:val="22"/>
          <w:szCs w:val="20"/>
        </w:rPr>
        <w:t>2. dotacja z prefinansowaniem,</w:t>
      </w:r>
    </w:p>
    <w:p w14:paraId="43ABA261" w14:textId="77777777" w:rsidR="001851EC" w:rsidRPr="001851EC" w:rsidRDefault="001851EC" w:rsidP="001851EC">
      <w:pPr>
        <w:spacing w:before="120" w:after="120" w:line="276" w:lineRule="auto"/>
        <w:jc w:val="both"/>
        <w:rPr>
          <w:sz w:val="22"/>
          <w:szCs w:val="20"/>
        </w:rPr>
      </w:pPr>
      <w:r w:rsidRPr="001851EC">
        <w:rPr>
          <w:sz w:val="22"/>
          <w:szCs w:val="20"/>
        </w:rPr>
        <w:t>3. dotacja na częściową spłatę kapitału kredytu bankowego (Kredyt Czyste Powietrze dostępny w wybranych bankach),</w:t>
      </w:r>
    </w:p>
    <w:p w14:paraId="2A812E05" w14:textId="77777777" w:rsidR="001851EC" w:rsidRPr="001851EC" w:rsidRDefault="001851EC" w:rsidP="001851EC">
      <w:pPr>
        <w:spacing w:before="120" w:after="120" w:line="276" w:lineRule="auto"/>
        <w:jc w:val="both"/>
        <w:rPr>
          <w:sz w:val="22"/>
          <w:szCs w:val="20"/>
        </w:rPr>
      </w:pPr>
      <w:r w:rsidRPr="001851EC">
        <w:rPr>
          <w:sz w:val="22"/>
          <w:szCs w:val="20"/>
        </w:rPr>
        <w:t>4. pożyczka dla gmin, jako uzupełniające finansowanie dla Beneficjentów (uruchomienie w późniejszym terminie).</w:t>
      </w:r>
    </w:p>
    <w:p w14:paraId="38CF33EF" w14:textId="77777777" w:rsidR="001851EC" w:rsidRPr="001851EC" w:rsidRDefault="001851EC" w:rsidP="001851EC">
      <w:pPr>
        <w:spacing w:before="120" w:after="120" w:line="276" w:lineRule="auto"/>
        <w:jc w:val="both"/>
        <w:rPr>
          <w:sz w:val="22"/>
          <w:szCs w:val="20"/>
        </w:rPr>
      </w:pPr>
      <w:r w:rsidRPr="001851EC">
        <w:rPr>
          <w:sz w:val="22"/>
          <w:szCs w:val="20"/>
        </w:rPr>
        <w:t>Beneficjenci to osoby fizyczne, które łącznie spełniają następujące warunki:</w:t>
      </w:r>
    </w:p>
    <w:p w14:paraId="0008218F" w14:textId="77777777" w:rsidR="001851EC" w:rsidRPr="001851EC" w:rsidRDefault="001851EC" w:rsidP="001851EC">
      <w:pPr>
        <w:spacing w:before="120" w:after="120" w:line="276" w:lineRule="auto"/>
        <w:jc w:val="both"/>
        <w:rPr>
          <w:sz w:val="22"/>
          <w:szCs w:val="20"/>
        </w:rPr>
      </w:pPr>
      <w:r w:rsidRPr="001851EC">
        <w:rPr>
          <w:sz w:val="22"/>
          <w:szCs w:val="20"/>
        </w:rPr>
        <w:t>1) są właścicielami/współwłaścicielami budynku mieszkalnego jednorodzinnego lub wydzielonego w budynku jednorodzinnym lokalu mieszkalnego z wyodrębnioną księgą wieczystą;</w:t>
      </w:r>
    </w:p>
    <w:p w14:paraId="52FC143C" w14:textId="77777777" w:rsidR="001851EC" w:rsidRPr="001851EC" w:rsidRDefault="001851EC" w:rsidP="001851EC">
      <w:pPr>
        <w:spacing w:before="120" w:after="120" w:line="276" w:lineRule="auto"/>
        <w:jc w:val="both"/>
        <w:rPr>
          <w:sz w:val="22"/>
          <w:szCs w:val="20"/>
        </w:rPr>
      </w:pPr>
      <w:r w:rsidRPr="001851EC">
        <w:rPr>
          <w:sz w:val="22"/>
          <w:szCs w:val="20"/>
        </w:rPr>
        <w:t>2) przeciętny miesięczny dochód na jednego członka ich gospodarstwa domowego nie przekracza kwoty:</w:t>
      </w:r>
    </w:p>
    <w:p w14:paraId="2BA11EDC" w14:textId="77777777" w:rsidR="001851EC" w:rsidRPr="001851EC" w:rsidRDefault="001851EC" w:rsidP="001851EC">
      <w:pPr>
        <w:spacing w:before="120" w:after="120" w:line="276" w:lineRule="auto"/>
        <w:jc w:val="both"/>
        <w:rPr>
          <w:sz w:val="22"/>
          <w:szCs w:val="20"/>
        </w:rPr>
      </w:pPr>
      <w:r w:rsidRPr="001851EC">
        <w:rPr>
          <w:sz w:val="22"/>
          <w:szCs w:val="20"/>
        </w:rPr>
        <w:t>a) 1 894 zł w gospodarstwie wieloosobowym,</w:t>
      </w:r>
    </w:p>
    <w:p w14:paraId="5F29B5F6" w14:textId="77777777" w:rsidR="001851EC" w:rsidRPr="001851EC" w:rsidRDefault="001851EC" w:rsidP="001851EC">
      <w:pPr>
        <w:spacing w:before="120" w:after="120" w:line="276" w:lineRule="auto"/>
        <w:jc w:val="both"/>
        <w:rPr>
          <w:sz w:val="22"/>
          <w:szCs w:val="20"/>
        </w:rPr>
      </w:pPr>
      <w:r w:rsidRPr="001851EC">
        <w:rPr>
          <w:sz w:val="22"/>
          <w:szCs w:val="20"/>
        </w:rPr>
        <w:t>b) 2 651 zł w gospodarstwie jednoosobowym.</w:t>
      </w:r>
    </w:p>
    <w:p w14:paraId="6D23DE9A" w14:textId="77777777" w:rsidR="001851EC" w:rsidRPr="001851EC" w:rsidRDefault="001851EC" w:rsidP="001851EC">
      <w:pPr>
        <w:spacing w:before="120" w:after="120" w:line="276" w:lineRule="auto"/>
        <w:jc w:val="both"/>
        <w:rPr>
          <w:sz w:val="22"/>
          <w:szCs w:val="20"/>
        </w:rPr>
      </w:pPr>
      <w:r w:rsidRPr="001851EC">
        <w:rPr>
          <w:sz w:val="22"/>
          <w:szCs w:val="20"/>
        </w:rPr>
        <w:t>W przypadku prowadzenia działalności gospodarczej, roczny przychód beneficjenta z tytułu prowadzenia pozarolniczej działalności gospodarczej za rok kalendarzowy, za który ustalony został przeciętny miesięczny dochód, nie przekroczył czterdziestokrotność kwoty minimalnego wynagrodzenia za pracę określonego</w:t>
      </w:r>
      <w:r w:rsidRPr="001851EC">
        <w:rPr>
          <w:sz w:val="22"/>
          <w:szCs w:val="20"/>
        </w:rPr>
        <w:br/>
      </w:r>
      <w:r w:rsidRPr="001851EC">
        <w:rPr>
          <w:sz w:val="22"/>
          <w:szCs w:val="20"/>
        </w:rPr>
        <w:lastRenderedPageBreak/>
        <w:t>w rozporządzeniu Rady Ministrów obowiązującym w grudniu roku poprzedzającego rok złożenia wniosku</w:t>
      </w:r>
      <w:r w:rsidRPr="001851EC">
        <w:rPr>
          <w:sz w:val="22"/>
          <w:szCs w:val="20"/>
        </w:rPr>
        <w:br/>
        <w:t>o dofinansowanie.</w:t>
      </w:r>
    </w:p>
    <w:p w14:paraId="141FA58C" w14:textId="77777777" w:rsidR="001851EC" w:rsidRPr="001851EC" w:rsidRDefault="001851EC" w:rsidP="001851EC">
      <w:pPr>
        <w:spacing w:before="120" w:after="120" w:line="276" w:lineRule="auto"/>
        <w:jc w:val="both"/>
        <w:rPr>
          <w:sz w:val="22"/>
          <w:szCs w:val="20"/>
        </w:rPr>
      </w:pPr>
      <w:r w:rsidRPr="001851EC">
        <w:rPr>
          <w:sz w:val="22"/>
          <w:szCs w:val="20"/>
        </w:rPr>
        <w:t xml:space="preserve">Część III programu dla Beneficjentów uprawnionych do najwyższego poziomu dofinansowania </w:t>
      </w:r>
    </w:p>
    <w:p w14:paraId="1D1E990B" w14:textId="647E2A41" w:rsidR="001851EC" w:rsidRPr="001851EC" w:rsidRDefault="00D16A01" w:rsidP="001851EC">
      <w:pPr>
        <w:spacing w:before="120" w:after="120" w:line="276" w:lineRule="auto"/>
        <w:jc w:val="both"/>
        <w:rPr>
          <w:sz w:val="22"/>
          <w:szCs w:val="20"/>
        </w:rPr>
      </w:pPr>
      <w:r>
        <w:rPr>
          <w:sz w:val="22"/>
          <w:szCs w:val="20"/>
        </w:rPr>
        <w:br/>
      </w:r>
      <w:r w:rsidR="001851EC" w:rsidRPr="001851EC">
        <w:rPr>
          <w:sz w:val="22"/>
          <w:szCs w:val="20"/>
        </w:rPr>
        <w:t>Formy dofinansowania:</w:t>
      </w:r>
    </w:p>
    <w:p w14:paraId="39E202C7" w14:textId="77777777" w:rsidR="001851EC" w:rsidRPr="001851EC" w:rsidRDefault="001851EC" w:rsidP="001851EC">
      <w:pPr>
        <w:spacing w:before="120" w:after="120" w:line="276" w:lineRule="auto"/>
        <w:jc w:val="both"/>
        <w:rPr>
          <w:sz w:val="22"/>
          <w:szCs w:val="20"/>
        </w:rPr>
      </w:pPr>
      <w:r w:rsidRPr="001851EC">
        <w:rPr>
          <w:sz w:val="22"/>
          <w:szCs w:val="20"/>
        </w:rPr>
        <w:t>1. dotacja (bez ścieżki bankowej),</w:t>
      </w:r>
    </w:p>
    <w:p w14:paraId="2E916695" w14:textId="77777777" w:rsidR="001851EC" w:rsidRPr="001851EC" w:rsidRDefault="001851EC" w:rsidP="001851EC">
      <w:pPr>
        <w:spacing w:before="120" w:after="120" w:line="276" w:lineRule="auto"/>
        <w:jc w:val="both"/>
        <w:rPr>
          <w:sz w:val="22"/>
          <w:szCs w:val="20"/>
        </w:rPr>
      </w:pPr>
      <w:r w:rsidRPr="001851EC">
        <w:rPr>
          <w:sz w:val="22"/>
          <w:szCs w:val="20"/>
        </w:rPr>
        <w:t>2. dotacja z prefinansowaniem,</w:t>
      </w:r>
    </w:p>
    <w:p w14:paraId="1B193740" w14:textId="77777777" w:rsidR="001851EC" w:rsidRPr="001851EC" w:rsidRDefault="001851EC" w:rsidP="001851EC">
      <w:pPr>
        <w:spacing w:before="120" w:after="120" w:line="276" w:lineRule="auto"/>
        <w:jc w:val="both"/>
        <w:rPr>
          <w:sz w:val="22"/>
          <w:szCs w:val="20"/>
        </w:rPr>
      </w:pPr>
      <w:r w:rsidRPr="001851EC">
        <w:rPr>
          <w:sz w:val="22"/>
          <w:szCs w:val="20"/>
        </w:rPr>
        <w:t>3. pożyczka dla gmin, jako uzupełniające finansowanie dla Beneficjentów (uruchomienie w późniejszym terminie).</w:t>
      </w:r>
    </w:p>
    <w:p w14:paraId="316952EA" w14:textId="77777777" w:rsidR="001851EC" w:rsidRPr="001851EC" w:rsidRDefault="001851EC" w:rsidP="001851EC">
      <w:pPr>
        <w:spacing w:before="120" w:after="120" w:line="276" w:lineRule="auto"/>
        <w:jc w:val="both"/>
        <w:rPr>
          <w:sz w:val="22"/>
          <w:szCs w:val="20"/>
        </w:rPr>
      </w:pPr>
      <w:r w:rsidRPr="001851EC">
        <w:rPr>
          <w:sz w:val="22"/>
          <w:szCs w:val="20"/>
        </w:rPr>
        <w:t>Beneficjenci to osoby fizyczne, które łącznie spełniają następujące warunki:</w:t>
      </w:r>
    </w:p>
    <w:p w14:paraId="309EAB7B" w14:textId="77777777" w:rsidR="001851EC" w:rsidRPr="001851EC" w:rsidRDefault="001851EC" w:rsidP="001851EC">
      <w:pPr>
        <w:spacing w:before="120" w:after="120" w:line="276" w:lineRule="auto"/>
        <w:jc w:val="both"/>
        <w:rPr>
          <w:sz w:val="22"/>
          <w:szCs w:val="20"/>
        </w:rPr>
      </w:pPr>
      <w:r w:rsidRPr="001851EC">
        <w:rPr>
          <w:sz w:val="22"/>
          <w:szCs w:val="20"/>
        </w:rPr>
        <w:t>1) są właścicielami/współwłaścicielami budynku mieszkalnego jednorodzinnego lub wydzielonego w budynku jednorodzinnym lokalu mieszkalnego z wyodrębnioną księgą wieczystą;</w:t>
      </w:r>
    </w:p>
    <w:p w14:paraId="52256AAB" w14:textId="77777777" w:rsidR="001851EC" w:rsidRPr="001851EC" w:rsidRDefault="001851EC" w:rsidP="001851EC">
      <w:pPr>
        <w:spacing w:before="120" w:after="120" w:line="276" w:lineRule="auto"/>
        <w:jc w:val="both"/>
        <w:rPr>
          <w:sz w:val="22"/>
          <w:szCs w:val="20"/>
        </w:rPr>
      </w:pPr>
      <w:r w:rsidRPr="001851EC">
        <w:rPr>
          <w:sz w:val="22"/>
          <w:szCs w:val="20"/>
        </w:rPr>
        <w:t>2) przeciętny miesięczny dochód na jednego członka jej gospodarstwa domowego nie przekracza kwoty:</w:t>
      </w:r>
    </w:p>
    <w:p w14:paraId="007A0BED" w14:textId="77777777" w:rsidR="001851EC" w:rsidRPr="001851EC" w:rsidRDefault="001851EC" w:rsidP="001851EC">
      <w:pPr>
        <w:spacing w:before="120" w:after="120" w:line="276" w:lineRule="auto"/>
        <w:jc w:val="both"/>
        <w:rPr>
          <w:sz w:val="22"/>
          <w:szCs w:val="20"/>
        </w:rPr>
      </w:pPr>
      <w:r w:rsidRPr="001851EC">
        <w:rPr>
          <w:sz w:val="22"/>
          <w:szCs w:val="20"/>
        </w:rPr>
        <w:t>a) 1 090 zł w gospodarstwie wieloosobowym,</w:t>
      </w:r>
    </w:p>
    <w:p w14:paraId="6528227E" w14:textId="77777777" w:rsidR="001851EC" w:rsidRPr="001851EC" w:rsidRDefault="001851EC" w:rsidP="001851EC">
      <w:pPr>
        <w:spacing w:before="120" w:after="120" w:line="276" w:lineRule="auto"/>
        <w:jc w:val="both"/>
        <w:rPr>
          <w:sz w:val="22"/>
          <w:szCs w:val="20"/>
        </w:rPr>
      </w:pPr>
      <w:r w:rsidRPr="001851EC">
        <w:rPr>
          <w:sz w:val="22"/>
          <w:szCs w:val="20"/>
        </w:rPr>
        <w:t>b) 1 526 zł w gospodarstwie jednoosobowym,</w:t>
      </w:r>
    </w:p>
    <w:p w14:paraId="4FC019BC" w14:textId="77777777" w:rsidR="001851EC" w:rsidRPr="001851EC" w:rsidRDefault="001851EC" w:rsidP="001851EC">
      <w:pPr>
        <w:spacing w:before="120" w:after="120" w:line="276" w:lineRule="auto"/>
        <w:jc w:val="both"/>
        <w:rPr>
          <w:sz w:val="22"/>
          <w:szCs w:val="20"/>
        </w:rPr>
      </w:pPr>
      <w:r w:rsidRPr="001851EC">
        <w:rPr>
          <w:sz w:val="22"/>
          <w:szCs w:val="20"/>
        </w:rP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Pr="001851EC">
        <w:rPr>
          <w:sz w:val="22"/>
          <w:szCs w:val="20"/>
        </w:rPr>
        <w:br/>
        <w:t>o dofinansowanie).</w:t>
      </w:r>
    </w:p>
    <w:p w14:paraId="17A81E10" w14:textId="77777777" w:rsidR="001851EC" w:rsidRPr="001851EC" w:rsidRDefault="001851EC" w:rsidP="001851EC">
      <w:pPr>
        <w:spacing w:before="120" w:after="120" w:line="276" w:lineRule="auto"/>
        <w:jc w:val="both"/>
        <w:rPr>
          <w:sz w:val="22"/>
          <w:szCs w:val="20"/>
        </w:rPr>
      </w:pPr>
      <w:r w:rsidRPr="001851EC">
        <w:rPr>
          <w:sz w:val="22"/>
          <w:szCs w:val="20"/>
        </w:rPr>
        <w:t>W przypadku prowadzenia działalności gospodarczej przez osobę, która przedstawiła zaświadczenie</w:t>
      </w:r>
      <w:r w:rsidRPr="001851EC">
        <w:rPr>
          <w:sz w:val="22"/>
          <w:szCs w:val="20"/>
        </w:rPr>
        <w:br/>
        <w:t>o przeciętnym miesięcznym dochodzie na jednego członka jej gospodarstwa domowego, roczny jej przychód,</w:t>
      </w:r>
      <w:r w:rsidRPr="001851EC">
        <w:rPr>
          <w:sz w:val="22"/>
          <w:szCs w:val="20"/>
        </w:rPr>
        <w:b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 o dofinansowanie.</w:t>
      </w:r>
    </w:p>
    <w:p w14:paraId="2795FA58" w14:textId="77777777" w:rsidR="001851EC" w:rsidRPr="001851EC" w:rsidRDefault="001851EC" w:rsidP="001851EC">
      <w:pPr>
        <w:spacing w:before="120" w:after="120" w:line="276" w:lineRule="auto"/>
        <w:jc w:val="both"/>
        <w:rPr>
          <w:sz w:val="22"/>
          <w:szCs w:val="20"/>
        </w:rPr>
      </w:pPr>
      <w:r w:rsidRPr="001851EC">
        <w:rPr>
          <w:sz w:val="22"/>
          <w:szCs w:val="20"/>
        </w:rPr>
        <w:t>Pełne informacje o programie, materiały do pobrania oraz informacje o sposobie składania wniosku znajdują się na stronie: https://czystepowietrze.gov.pl/</w:t>
      </w:r>
    </w:p>
    <w:p w14:paraId="3FB1D417" w14:textId="77777777" w:rsidR="001851EC" w:rsidRPr="001851EC" w:rsidRDefault="001851EC" w:rsidP="009D1BBD">
      <w:pPr>
        <w:numPr>
          <w:ilvl w:val="0"/>
          <w:numId w:val="35"/>
        </w:numPr>
        <w:spacing w:before="120" w:after="120" w:line="276" w:lineRule="auto"/>
        <w:jc w:val="both"/>
        <w:rPr>
          <w:b/>
          <w:bCs/>
          <w:iCs/>
          <w:sz w:val="22"/>
          <w:szCs w:val="22"/>
        </w:rPr>
      </w:pPr>
      <w:r w:rsidRPr="001851EC">
        <w:rPr>
          <w:b/>
          <w:bCs/>
          <w:iCs/>
          <w:sz w:val="22"/>
          <w:szCs w:val="22"/>
        </w:rPr>
        <w:t>Program STOP SMOG</w:t>
      </w:r>
    </w:p>
    <w:p w14:paraId="24225332" w14:textId="77777777" w:rsidR="001851EC" w:rsidRPr="001851EC" w:rsidRDefault="001851EC" w:rsidP="001851EC">
      <w:pPr>
        <w:spacing w:before="120" w:after="120" w:line="276" w:lineRule="auto"/>
        <w:jc w:val="both"/>
        <w:rPr>
          <w:sz w:val="22"/>
          <w:szCs w:val="22"/>
        </w:rPr>
      </w:pPr>
      <w:r w:rsidRPr="001851EC">
        <w:rPr>
          <w:sz w:val="22"/>
          <w:szCs w:val="22"/>
        </w:rPr>
        <w:t>Program dla gmin położonych na obszarze, gdzie obowiązuje tzw. uchwała antysmogowa, na wsparcie likwidacji lub wymiany źródeł ciepła na niskoemisyjne oraz termomodernizacji w budynkach mieszkalnych jednorodzinnych osób najmniej zamożnych.</w:t>
      </w:r>
    </w:p>
    <w:p w14:paraId="53DE5AA9" w14:textId="77777777" w:rsidR="001851EC" w:rsidRPr="001851EC" w:rsidRDefault="001851EC" w:rsidP="001851EC">
      <w:pPr>
        <w:spacing w:before="120" w:after="120" w:line="276" w:lineRule="auto"/>
        <w:jc w:val="both"/>
        <w:rPr>
          <w:sz w:val="22"/>
          <w:szCs w:val="22"/>
        </w:rPr>
      </w:pPr>
      <w:r w:rsidRPr="001851EC">
        <w:rPr>
          <w:sz w:val="22"/>
          <w:szCs w:val="22"/>
        </w:rPr>
        <w:t xml:space="preserve">Program przeznaczony jest dla osób ubogich energetycznie, którzy są właścicielami lub współwłaścicielami budynków mieszkalnych jednorodzinnych. Program finansuje wymianę bądź likwidację źródeł ciepła </w:t>
      </w:r>
      <w:r w:rsidRPr="001851EC">
        <w:rPr>
          <w:sz w:val="22"/>
          <w:szCs w:val="22"/>
        </w:rPr>
        <w:br/>
        <w:t xml:space="preserve">i termomodernizację budynków. W ramach realizacji Programu finansowana jest wymiana bądź likwidacja źródeł ciepła, termomodernizacja w budynkach mieszkalnych jednorodzinnych osób ubogich energetycznie </w:t>
      </w:r>
      <w:r w:rsidRPr="001851EC">
        <w:rPr>
          <w:sz w:val="22"/>
          <w:szCs w:val="22"/>
        </w:rPr>
        <w:br/>
        <w:t xml:space="preserve">i podłączenie do sieci ciepłowniczej lub gazowej. Wnioskodawcą w Programie jest gmina, która uzyskuje </w:t>
      </w:r>
      <w:r w:rsidRPr="001851EC">
        <w:rPr>
          <w:sz w:val="22"/>
          <w:szCs w:val="22"/>
        </w:rPr>
        <w:br/>
        <w:t xml:space="preserve">z budżetu państwa do 70% dofinansowania kosztów inwestycji (forma wsparcia-dotacja). </w:t>
      </w:r>
    </w:p>
    <w:p w14:paraId="1448F9C3" w14:textId="77777777" w:rsidR="001851EC" w:rsidRPr="001851EC" w:rsidRDefault="001851EC" w:rsidP="001851EC">
      <w:pPr>
        <w:spacing w:before="120" w:after="120" w:line="276" w:lineRule="auto"/>
        <w:jc w:val="both"/>
        <w:rPr>
          <w:sz w:val="22"/>
          <w:szCs w:val="22"/>
        </w:rPr>
      </w:pPr>
      <w:r w:rsidRPr="001851EC">
        <w:rPr>
          <w:sz w:val="22"/>
          <w:szCs w:val="22"/>
        </w:rPr>
        <w:lastRenderedPageBreak/>
        <w:t>Program STOP SMOG wynika z ustawy z dnia 6 grudnia 2018 r. o zmianie ustawy o wspieraniu termomodernizacji i remontów</w:t>
      </w:r>
      <w:r w:rsidRPr="001851EC">
        <w:rPr>
          <w:sz w:val="22"/>
          <w:szCs w:val="22"/>
          <w:vertAlign w:val="superscript"/>
        </w:rPr>
        <w:footnoteReference w:id="150"/>
      </w:r>
      <w:r w:rsidRPr="001851EC">
        <w:rPr>
          <w:sz w:val="22"/>
          <w:szCs w:val="22"/>
        </w:rPr>
        <w:t xml:space="preserve">. Nowelizacja ustawy o wspieraniu termomodernizacji i remontów dała gminom możliwość uruchamiania gminnych programów niskoemisyjnych. W ramach takiego programu osoby </w:t>
      </w:r>
      <w:r w:rsidRPr="001851EC">
        <w:rPr>
          <w:sz w:val="22"/>
          <w:szCs w:val="22"/>
        </w:rPr>
        <w:br/>
        <w:t xml:space="preserve">o najniższych dochodach  mogą zmodernizować swoje budynki za darmo lub przy symbolicznym wkładzie własnym. Inwestorem w ramach programu jest gmina – przedsięwzięcia są planowane, przygotowywane </w:t>
      </w:r>
      <w:r w:rsidRPr="001851EC">
        <w:rPr>
          <w:sz w:val="22"/>
          <w:szCs w:val="22"/>
        </w:rPr>
        <w:br/>
        <w:t>i realizowane przez gminę. Okres realizacji programu do 3 lat.</w:t>
      </w:r>
    </w:p>
    <w:p w14:paraId="4EA264B0" w14:textId="77777777" w:rsidR="001851EC" w:rsidRPr="001851EC" w:rsidRDefault="001851EC" w:rsidP="001851EC">
      <w:pPr>
        <w:spacing w:before="120" w:after="120" w:line="276" w:lineRule="auto"/>
        <w:jc w:val="both"/>
        <w:rPr>
          <w:sz w:val="22"/>
          <w:szCs w:val="22"/>
        </w:rPr>
      </w:pPr>
      <w:r w:rsidRPr="001851EC">
        <w:rPr>
          <w:sz w:val="22"/>
          <w:szCs w:val="22"/>
        </w:rPr>
        <w:t>Informacje o programie znajdują się na stronie:</w:t>
      </w:r>
      <w:r w:rsidRPr="001851EC">
        <w:rPr>
          <w:sz w:val="22"/>
          <w:szCs w:val="20"/>
        </w:rPr>
        <w:t xml:space="preserve"> </w:t>
      </w:r>
      <w:r w:rsidRPr="001851EC">
        <w:rPr>
          <w:sz w:val="22"/>
          <w:szCs w:val="22"/>
        </w:rPr>
        <w:t>https://czystepowietrze.gov.pl/stop-smog/</w:t>
      </w:r>
    </w:p>
    <w:p w14:paraId="46FD8C47" w14:textId="77777777" w:rsidR="001851EC" w:rsidRPr="001851EC" w:rsidRDefault="001851EC" w:rsidP="009D1BBD">
      <w:pPr>
        <w:numPr>
          <w:ilvl w:val="0"/>
          <w:numId w:val="35"/>
        </w:numPr>
        <w:spacing w:before="120" w:after="120" w:line="276" w:lineRule="auto"/>
        <w:jc w:val="both"/>
        <w:rPr>
          <w:b/>
          <w:bCs/>
          <w:iCs/>
          <w:sz w:val="22"/>
          <w:szCs w:val="22"/>
        </w:rPr>
      </w:pPr>
      <w:r w:rsidRPr="001851EC">
        <w:rPr>
          <w:b/>
          <w:bCs/>
          <w:iCs/>
          <w:sz w:val="22"/>
          <w:szCs w:val="22"/>
        </w:rPr>
        <w:t>Ciepłe Mieszkanie</w:t>
      </w:r>
    </w:p>
    <w:p w14:paraId="07FB5F8E" w14:textId="77777777" w:rsidR="001851EC" w:rsidRPr="001851EC" w:rsidRDefault="001851EC" w:rsidP="001851EC">
      <w:pPr>
        <w:spacing w:before="120" w:after="120" w:line="276" w:lineRule="auto"/>
        <w:jc w:val="both"/>
        <w:rPr>
          <w:sz w:val="22"/>
          <w:szCs w:val="22"/>
        </w:rPr>
      </w:pPr>
      <w:r w:rsidRPr="001851EC">
        <w:rPr>
          <w:sz w:val="22"/>
          <w:szCs w:val="22"/>
        </w:rPr>
        <w:t>Program dla gmin, które następnie będą ogłaszać nabór na swoim terenie dla osób fizycznych, posiadających tytuł prawny wynikający z prawa własności lub ograniczonego prawa rzeczowego do lokalu mieszkalnego, znajdującego się w budynku mieszkalnym wielorodzinnym.</w:t>
      </w:r>
    </w:p>
    <w:p w14:paraId="518D834E" w14:textId="7AF29FC6" w:rsidR="001851EC" w:rsidRPr="001851EC" w:rsidRDefault="001851EC" w:rsidP="001851EC">
      <w:pPr>
        <w:spacing w:before="120" w:after="120" w:line="276" w:lineRule="auto"/>
        <w:jc w:val="both"/>
        <w:rPr>
          <w:sz w:val="22"/>
          <w:szCs w:val="22"/>
        </w:rPr>
      </w:pPr>
      <w:r w:rsidRPr="001851EC">
        <w:rPr>
          <w:sz w:val="22"/>
          <w:szCs w:val="22"/>
        </w:rPr>
        <w:t>W przypadku najbardziej zanieczyszczonych gmin dotacja może wynosić do 17 500 zł dla podstawowego poziomu dofinansowania, do 26 900 zł dla podwyższonego poziomu</w:t>
      </w:r>
      <w:r w:rsidR="008A54C6">
        <w:rPr>
          <w:sz w:val="22"/>
          <w:szCs w:val="22"/>
        </w:rPr>
        <w:t xml:space="preserve"> dofinansowania i do 39 900 zł </w:t>
      </w:r>
      <w:r w:rsidR="008A54C6">
        <w:rPr>
          <w:sz w:val="22"/>
          <w:szCs w:val="22"/>
        </w:rPr>
        <w:br/>
      </w:r>
      <w:r w:rsidRPr="001851EC">
        <w:rPr>
          <w:sz w:val="22"/>
          <w:szCs w:val="22"/>
        </w:rPr>
        <w:t>dla najwyższego poziomu dofinansowania.</w:t>
      </w:r>
    </w:p>
    <w:p w14:paraId="3CF3346F" w14:textId="77777777" w:rsidR="001851EC" w:rsidRPr="001851EC" w:rsidRDefault="001851EC" w:rsidP="001851EC">
      <w:pPr>
        <w:spacing w:before="120" w:after="120" w:line="276" w:lineRule="auto"/>
        <w:jc w:val="both"/>
        <w:rPr>
          <w:sz w:val="22"/>
          <w:szCs w:val="22"/>
        </w:rPr>
      </w:pPr>
      <w:r w:rsidRPr="001851EC">
        <w:rPr>
          <w:sz w:val="22"/>
          <w:szCs w:val="22"/>
        </w:rPr>
        <w:t>I nabór wniosków dla gmin do Programu „Ciepłe Mieszkanie” został zakończony w dniu 31.12.2022 roku. Zgodnie z Programem drugi nabór zostanie uruchomiony do 31.12.2023 r., w zależności od dostępności środków.</w:t>
      </w:r>
    </w:p>
    <w:p w14:paraId="592F4BC8" w14:textId="77777777" w:rsidR="001851EC" w:rsidRPr="001851EC" w:rsidRDefault="001851EC" w:rsidP="001851EC">
      <w:pPr>
        <w:spacing w:before="120" w:after="120" w:line="276" w:lineRule="auto"/>
        <w:jc w:val="both"/>
        <w:rPr>
          <w:sz w:val="22"/>
          <w:szCs w:val="22"/>
        </w:rPr>
      </w:pPr>
      <w:r w:rsidRPr="001851EC">
        <w:rPr>
          <w:sz w:val="22"/>
          <w:szCs w:val="22"/>
        </w:rPr>
        <w:t>Informacje o Programie znajdują się na stronie: https://czystepowietrze.gov.pl/cieple-mieszkanie/.</w:t>
      </w:r>
    </w:p>
    <w:p w14:paraId="067B201C" w14:textId="77777777" w:rsidR="001851EC" w:rsidRPr="001851EC" w:rsidRDefault="001851EC" w:rsidP="009D1BBD">
      <w:pPr>
        <w:numPr>
          <w:ilvl w:val="0"/>
          <w:numId w:val="35"/>
        </w:numPr>
        <w:spacing w:before="120" w:after="120" w:line="276" w:lineRule="auto"/>
        <w:jc w:val="both"/>
        <w:rPr>
          <w:b/>
          <w:bCs/>
          <w:iCs/>
          <w:szCs w:val="22"/>
        </w:rPr>
      </w:pPr>
      <w:bookmarkStart w:id="573" w:name="_Hlk127353028"/>
      <w:r w:rsidRPr="001851EC">
        <w:rPr>
          <w:b/>
          <w:bCs/>
          <w:iCs/>
          <w:sz w:val="22"/>
          <w:szCs w:val="22"/>
        </w:rPr>
        <w:t>Mój elektryk</w:t>
      </w:r>
    </w:p>
    <w:p w14:paraId="3C8B8D97" w14:textId="77777777" w:rsidR="001851EC" w:rsidRPr="001851EC" w:rsidRDefault="001851EC" w:rsidP="001851EC">
      <w:pPr>
        <w:spacing w:before="120" w:after="120" w:line="276" w:lineRule="auto"/>
        <w:jc w:val="both"/>
        <w:rPr>
          <w:sz w:val="22"/>
          <w:szCs w:val="20"/>
        </w:rPr>
      </w:pPr>
      <w:r w:rsidRPr="001851EC">
        <w:rPr>
          <w:sz w:val="22"/>
          <w:szCs w:val="20"/>
        </w:rPr>
        <w:t>Cel programu</w:t>
      </w:r>
    </w:p>
    <w:p w14:paraId="50C3B544" w14:textId="77777777" w:rsidR="001851EC" w:rsidRPr="001851EC" w:rsidRDefault="001851EC" w:rsidP="001851EC">
      <w:pPr>
        <w:spacing w:before="120" w:after="120" w:line="276" w:lineRule="auto"/>
        <w:jc w:val="both"/>
        <w:rPr>
          <w:sz w:val="22"/>
          <w:szCs w:val="20"/>
        </w:rPr>
      </w:pPr>
      <w:r w:rsidRPr="001851EC">
        <w:rPr>
          <w:sz w:val="22"/>
          <w:szCs w:val="20"/>
        </w:rPr>
        <w:t>Uniknięcie emisji zanieczyszczeń powietrza poprzez dofinansowanie przedsięwzięć polegających na obniżeniu zużycia paliw emisyjnych w transporcie poprzez wsparcie zakupu/leasingu pojazdów zeroemisyjnych.</w:t>
      </w:r>
    </w:p>
    <w:p w14:paraId="7F0DE29E" w14:textId="77777777" w:rsidR="001851EC" w:rsidRPr="001851EC" w:rsidRDefault="001851EC" w:rsidP="001851EC">
      <w:pPr>
        <w:spacing w:before="120" w:after="120" w:line="276" w:lineRule="auto"/>
        <w:jc w:val="both"/>
        <w:rPr>
          <w:sz w:val="22"/>
          <w:szCs w:val="20"/>
        </w:rPr>
      </w:pPr>
      <w:r w:rsidRPr="001851EC">
        <w:rPr>
          <w:sz w:val="22"/>
          <w:szCs w:val="20"/>
        </w:rPr>
        <w:t xml:space="preserve">Program przewiduje możliwość dofinansowania przedsięwzięć polegających na zakupie nowych pojazdów kategorii M1, wykorzystujący do napędu  wyłącznie energię elektryczną akumulowaną przez podłączenie </w:t>
      </w:r>
      <w:r w:rsidRPr="001851EC">
        <w:rPr>
          <w:sz w:val="22"/>
          <w:szCs w:val="20"/>
        </w:rPr>
        <w:br/>
        <w:t xml:space="preserve">do zewnętrznego źródła zasilania, lub energię elektryczną wytworzoną z wodoru w zainstalowanych w nim ogniwach paliwowych lub wyłącznie silnik, którego cykl pracy nie prowadzi do emisji gazów cieplarnianych </w:t>
      </w:r>
      <w:r w:rsidRPr="001851EC">
        <w:rPr>
          <w:sz w:val="22"/>
          <w:szCs w:val="20"/>
        </w:rPr>
        <w:br/>
        <w:t>lub innych substancji objętych systemem zarządzania emisjami gazów cieplarnianych, o którym mowa w ustawie</w:t>
      </w:r>
      <w:r w:rsidRPr="001851EC">
        <w:rPr>
          <w:sz w:val="22"/>
          <w:szCs w:val="20"/>
        </w:rPr>
        <w:br/>
        <w:t>z dnia 17 lipca 2009 r. o systemie zarządzania emisjami gazów cieplarnianych i innych substancji</w:t>
      </w:r>
      <w:r w:rsidRPr="001851EC">
        <w:rPr>
          <w:sz w:val="22"/>
          <w:szCs w:val="20"/>
        </w:rPr>
        <w:br/>
        <w:t>(Dz. U. z 2022 r. poz. 673).</w:t>
      </w:r>
    </w:p>
    <w:p w14:paraId="52BBBD56" w14:textId="77777777" w:rsidR="001851EC" w:rsidRPr="001851EC" w:rsidRDefault="001851EC" w:rsidP="001851EC">
      <w:pPr>
        <w:spacing w:before="120" w:after="120" w:line="276" w:lineRule="auto"/>
        <w:jc w:val="both"/>
        <w:rPr>
          <w:sz w:val="22"/>
          <w:szCs w:val="20"/>
        </w:rPr>
      </w:pPr>
      <w:r w:rsidRPr="001851EC">
        <w:rPr>
          <w:sz w:val="22"/>
          <w:szCs w:val="20"/>
        </w:rPr>
        <w:t>Nabyty w ramach przedsięwzięcia pojazd nie może być wykorzystywany do prowadzenia działalności gospodarczej w rozumieniu unijnego prawa konkurencji, w tym działalności rolniczej. Zakupiony w ramach przedsięwzięcia pojazd nie może być wprowadzony do ewidencji środków trwałych wykorzystywanych</w:t>
      </w:r>
      <w:r w:rsidRPr="001851EC">
        <w:rPr>
          <w:sz w:val="22"/>
          <w:szCs w:val="20"/>
        </w:rPr>
        <w:br/>
        <w:t>w działalności gospodarczej.</w:t>
      </w:r>
    </w:p>
    <w:p w14:paraId="075B627D" w14:textId="77777777" w:rsidR="001851EC" w:rsidRPr="001851EC" w:rsidRDefault="001851EC" w:rsidP="001851EC">
      <w:pPr>
        <w:spacing w:before="120" w:after="120" w:line="276" w:lineRule="auto"/>
        <w:jc w:val="both"/>
        <w:rPr>
          <w:sz w:val="22"/>
          <w:szCs w:val="20"/>
        </w:rPr>
      </w:pPr>
      <w:r w:rsidRPr="001851EC">
        <w:rPr>
          <w:sz w:val="22"/>
          <w:szCs w:val="20"/>
        </w:rPr>
        <w:t>Wnioski o dofinansowanie w formie dotacji należy składać w okresie od 12.07.2021 r. – 30.09.2025 r. jednak nie dłużej niż do wyczerpania środków alokacji.</w:t>
      </w:r>
    </w:p>
    <w:p w14:paraId="7C6C599B" w14:textId="339C5176" w:rsidR="001851EC" w:rsidRPr="001851EC" w:rsidRDefault="001851EC" w:rsidP="001851EC">
      <w:pPr>
        <w:spacing w:before="120" w:after="120" w:line="276" w:lineRule="auto"/>
        <w:jc w:val="both"/>
        <w:rPr>
          <w:sz w:val="22"/>
          <w:szCs w:val="20"/>
        </w:rPr>
      </w:pPr>
      <w:r w:rsidRPr="001851EC">
        <w:rPr>
          <w:sz w:val="22"/>
          <w:szCs w:val="20"/>
        </w:rPr>
        <w:t>Aktualne zasady dofinansowania znajdują się na stronie: https://www.gov.pl/web/elektromobil</w:t>
      </w:r>
      <w:r w:rsidR="00D16A01">
        <w:rPr>
          <w:sz w:val="22"/>
          <w:szCs w:val="20"/>
        </w:rPr>
        <w:t>nosc/nabor-dla-osob-fizycznych.</w:t>
      </w:r>
    </w:p>
    <w:bookmarkEnd w:id="573"/>
    <w:p w14:paraId="63B69847" w14:textId="77777777" w:rsidR="001851EC" w:rsidRPr="001851EC" w:rsidRDefault="001851EC" w:rsidP="009D1BBD">
      <w:pPr>
        <w:numPr>
          <w:ilvl w:val="0"/>
          <w:numId w:val="34"/>
        </w:numPr>
        <w:spacing w:before="120" w:after="120" w:line="276" w:lineRule="auto"/>
        <w:jc w:val="both"/>
        <w:rPr>
          <w:b/>
          <w:bCs/>
          <w:iCs/>
          <w:sz w:val="22"/>
          <w:szCs w:val="22"/>
        </w:rPr>
      </w:pPr>
      <w:r w:rsidRPr="001851EC">
        <w:rPr>
          <w:b/>
          <w:bCs/>
          <w:iCs/>
          <w:sz w:val="22"/>
          <w:szCs w:val="22"/>
        </w:rPr>
        <w:t>Edukacja ekologiczna</w:t>
      </w:r>
    </w:p>
    <w:p w14:paraId="6EFCB721" w14:textId="77777777" w:rsidR="001851EC" w:rsidRPr="001851EC" w:rsidRDefault="001851EC" w:rsidP="001851EC">
      <w:pPr>
        <w:spacing w:before="120" w:after="120" w:line="276" w:lineRule="auto"/>
        <w:jc w:val="both"/>
        <w:rPr>
          <w:sz w:val="22"/>
          <w:szCs w:val="22"/>
        </w:rPr>
      </w:pPr>
      <w:r w:rsidRPr="001851EC">
        <w:rPr>
          <w:sz w:val="22"/>
          <w:szCs w:val="22"/>
        </w:rPr>
        <w:t xml:space="preserve">Dofinansowaniem w tym programie objęte mogą być przedsięwzięcia edukacyjne, przyczyniające się </w:t>
      </w:r>
      <w:r w:rsidRPr="001851EC">
        <w:rPr>
          <w:sz w:val="22"/>
          <w:szCs w:val="22"/>
        </w:rPr>
        <w:br/>
        <w:t>do realizacji zasad zrównoważonego rozwoju, wsparcia w zakresie realizacji polityki ochrony środowiska oraz rozwoju społeczeństwa obywatelskiego, m.in. w zakresie ochrony atmosfery i klimatu.</w:t>
      </w:r>
    </w:p>
    <w:p w14:paraId="700A56EF" w14:textId="77777777" w:rsidR="001851EC" w:rsidRPr="00116B38" w:rsidRDefault="001851EC" w:rsidP="009D1BBD">
      <w:pPr>
        <w:pStyle w:val="Akapitzlist"/>
        <w:numPr>
          <w:ilvl w:val="0"/>
          <w:numId w:val="34"/>
        </w:numPr>
        <w:spacing w:before="240" w:after="120"/>
        <w:rPr>
          <w:b/>
          <w:szCs w:val="22"/>
        </w:rPr>
      </w:pPr>
      <w:r w:rsidRPr="00116B38">
        <w:rPr>
          <w:b/>
          <w:szCs w:val="22"/>
        </w:rPr>
        <w:lastRenderedPageBreak/>
        <w:t>Wojewódzki Fundusz Ochrony Środowiska i Gospodarki Wodnej</w:t>
      </w:r>
    </w:p>
    <w:p w14:paraId="57B60908" w14:textId="77777777" w:rsidR="001851EC" w:rsidRPr="001851EC" w:rsidRDefault="001851EC" w:rsidP="001851EC">
      <w:pPr>
        <w:spacing w:before="120" w:after="120" w:line="276" w:lineRule="auto"/>
        <w:jc w:val="both"/>
        <w:rPr>
          <w:sz w:val="22"/>
          <w:szCs w:val="22"/>
        </w:rPr>
      </w:pPr>
      <w:r w:rsidRPr="001851EC">
        <w:rPr>
          <w:sz w:val="22"/>
          <w:szCs w:val="22"/>
        </w:rPr>
        <w:t>Wojewódzki Fundusz Ochrony Środowiska i Gospodarki Wodnej w Toruniu działa na podstawie ustawy z dnia 27 kwietnia 2001 r. Prawo ochrony środowiska. Celem działania Wojewódzkiego Funduszu Ochrony Środowiska i Gospodarki Wodnej w Toruniu (dalej Wojewódzki Fundusz) związanym z ochroną powietrza jest finansowanie działań obejmujących obszar województwa kujawsko-pomorskiego, zgodnie z listą przedsięwzięć priorytetowych przyjętych na dany rok.</w:t>
      </w:r>
    </w:p>
    <w:p w14:paraId="7D855BA2" w14:textId="77777777" w:rsidR="001851EC" w:rsidRPr="001851EC" w:rsidRDefault="001851EC" w:rsidP="001851EC">
      <w:pPr>
        <w:spacing w:before="120" w:after="120" w:line="276" w:lineRule="auto"/>
        <w:jc w:val="both"/>
        <w:rPr>
          <w:sz w:val="22"/>
          <w:szCs w:val="22"/>
        </w:rPr>
      </w:pPr>
      <w:r w:rsidRPr="001851EC">
        <w:rPr>
          <w:sz w:val="22"/>
          <w:szCs w:val="22"/>
        </w:rPr>
        <w:t xml:space="preserve">Więcej informacji nt. aktualnych źródeł dofinansowania inwestycji w ramach </w:t>
      </w:r>
      <w:proofErr w:type="spellStart"/>
      <w:r w:rsidRPr="001851EC">
        <w:rPr>
          <w:sz w:val="22"/>
          <w:szCs w:val="22"/>
        </w:rPr>
        <w:t>WFOŚiGW</w:t>
      </w:r>
      <w:proofErr w:type="spellEnd"/>
      <w:r w:rsidRPr="001851EC">
        <w:rPr>
          <w:sz w:val="22"/>
          <w:szCs w:val="22"/>
        </w:rPr>
        <w:t xml:space="preserve"> w Toruniu znajduje się na stronie internetowej: http://www.wfosigw.torun.pl</w:t>
      </w:r>
      <w:bookmarkEnd w:id="572"/>
    </w:p>
    <w:p w14:paraId="00194CFE" w14:textId="77777777" w:rsidR="001851EC" w:rsidRPr="001851EC" w:rsidRDefault="001851EC" w:rsidP="009D1BBD">
      <w:pPr>
        <w:numPr>
          <w:ilvl w:val="0"/>
          <w:numId w:val="40"/>
        </w:numPr>
        <w:spacing w:before="120" w:after="120" w:line="276" w:lineRule="auto"/>
        <w:jc w:val="both"/>
        <w:rPr>
          <w:b/>
          <w:bCs/>
          <w:iCs/>
          <w:sz w:val="22"/>
          <w:szCs w:val="22"/>
        </w:rPr>
      </w:pPr>
      <w:r w:rsidRPr="001851EC">
        <w:rPr>
          <w:b/>
          <w:bCs/>
          <w:iCs/>
          <w:sz w:val="22"/>
          <w:szCs w:val="22"/>
        </w:rPr>
        <w:t>Bank Gospodarstwa Krajowego (BGK)</w:t>
      </w:r>
    </w:p>
    <w:p w14:paraId="65AB588E" w14:textId="77777777" w:rsidR="001851EC" w:rsidRPr="001851EC" w:rsidRDefault="001851EC" w:rsidP="001851EC">
      <w:pPr>
        <w:spacing w:before="120" w:after="120" w:line="276" w:lineRule="auto"/>
        <w:jc w:val="both"/>
        <w:rPr>
          <w:sz w:val="22"/>
          <w:szCs w:val="22"/>
        </w:rPr>
      </w:pPr>
      <w:r w:rsidRPr="001851EC">
        <w:rPr>
          <w:sz w:val="22"/>
          <w:szCs w:val="22"/>
        </w:rPr>
        <w:t xml:space="preserve">Bank Gospodarstwa Krajowego zarządza funduszami celowymi wspierając m.in. rozwój budownictwa społecznego, infrastruktury, innowacji, pomagając samorządom w korzystaniu ze środków unijnych </w:t>
      </w:r>
      <w:r w:rsidRPr="001851EC">
        <w:rPr>
          <w:sz w:val="22"/>
          <w:szCs w:val="22"/>
        </w:rPr>
        <w:br/>
        <w:t>lub wspierając projekty związane z ochroną środowiska.</w:t>
      </w:r>
    </w:p>
    <w:p w14:paraId="797126D6" w14:textId="77777777" w:rsidR="001851EC" w:rsidRPr="001851EC" w:rsidRDefault="001851EC" w:rsidP="009D1BBD">
      <w:pPr>
        <w:numPr>
          <w:ilvl w:val="0"/>
          <w:numId w:val="39"/>
        </w:numPr>
        <w:spacing w:before="120" w:after="120" w:line="276" w:lineRule="auto"/>
        <w:jc w:val="both"/>
        <w:rPr>
          <w:b/>
          <w:bCs/>
          <w:iCs/>
          <w:sz w:val="22"/>
          <w:szCs w:val="22"/>
        </w:rPr>
      </w:pPr>
      <w:r w:rsidRPr="001851EC">
        <w:rPr>
          <w:b/>
          <w:bCs/>
          <w:iCs/>
          <w:sz w:val="22"/>
          <w:szCs w:val="22"/>
        </w:rPr>
        <w:t xml:space="preserve">Fundusz Termomodernizacji i </w:t>
      </w:r>
      <w:proofErr w:type="spellStart"/>
      <w:r w:rsidRPr="001851EC">
        <w:rPr>
          <w:b/>
          <w:bCs/>
          <w:iCs/>
          <w:sz w:val="22"/>
          <w:szCs w:val="22"/>
        </w:rPr>
        <w:t>Remontów</w:t>
      </w:r>
      <w:proofErr w:type="spellEnd"/>
      <w:r w:rsidRPr="001851EC">
        <w:rPr>
          <w:b/>
          <w:bCs/>
          <w:iCs/>
          <w:sz w:val="22"/>
          <w:szCs w:val="22"/>
        </w:rPr>
        <w:t xml:space="preserve"> (</w:t>
      </w:r>
      <w:proofErr w:type="spellStart"/>
      <w:r w:rsidRPr="001851EC">
        <w:rPr>
          <w:b/>
          <w:bCs/>
          <w:iCs/>
          <w:sz w:val="22"/>
          <w:szCs w:val="22"/>
        </w:rPr>
        <w:t>FTiR</w:t>
      </w:r>
      <w:proofErr w:type="spellEnd"/>
      <w:r w:rsidRPr="001851EC">
        <w:rPr>
          <w:b/>
          <w:bCs/>
          <w:iCs/>
          <w:sz w:val="22"/>
          <w:szCs w:val="22"/>
        </w:rPr>
        <w:t xml:space="preserve">) </w:t>
      </w:r>
    </w:p>
    <w:p w14:paraId="04EBD2C3" w14:textId="77777777" w:rsidR="001851EC" w:rsidRPr="001851EC" w:rsidRDefault="001851EC" w:rsidP="001851EC">
      <w:pPr>
        <w:spacing w:before="120" w:after="120" w:line="276" w:lineRule="auto"/>
        <w:jc w:val="both"/>
        <w:rPr>
          <w:sz w:val="22"/>
          <w:szCs w:val="22"/>
        </w:rPr>
      </w:pPr>
      <w:r w:rsidRPr="001851EC">
        <w:rPr>
          <w:sz w:val="22"/>
          <w:szCs w:val="22"/>
        </w:rPr>
        <w:t xml:space="preserve">Fundusz Termomodernizacji i Remontów utworzono w Banku Gospodarstwa Krajowego w miejsce Funduszu Termomodernizacji. Celem Funduszu jest pomoc finansowa dla inwestorów realizujących przedsięwzięcia termomodernizacyjne i remontowe oraz wypłata rekompensat dla właścicieli budynków mieszkalnych, w których były lokale kwaterunkowe. Formy pomocy: </w:t>
      </w:r>
    </w:p>
    <w:p w14:paraId="66012F6C" w14:textId="143D1DE6" w:rsidR="001851EC" w:rsidRPr="001851EC" w:rsidRDefault="001851EC" w:rsidP="009D1BBD">
      <w:pPr>
        <w:numPr>
          <w:ilvl w:val="0"/>
          <w:numId w:val="41"/>
        </w:numPr>
        <w:spacing w:before="120" w:after="120" w:line="276" w:lineRule="auto"/>
        <w:jc w:val="both"/>
        <w:rPr>
          <w:sz w:val="22"/>
          <w:szCs w:val="22"/>
        </w:rPr>
      </w:pPr>
      <w:r w:rsidRPr="001851EC">
        <w:rPr>
          <w:sz w:val="22"/>
          <w:szCs w:val="22"/>
        </w:rPr>
        <w:t>premia termomodernizacyjna</w:t>
      </w:r>
      <w:r w:rsidR="00116B38">
        <w:rPr>
          <w:sz w:val="22"/>
          <w:szCs w:val="22"/>
        </w:rPr>
        <w:t>,</w:t>
      </w:r>
      <w:r w:rsidRPr="001851EC">
        <w:rPr>
          <w:sz w:val="22"/>
          <w:szCs w:val="22"/>
        </w:rPr>
        <w:t> </w:t>
      </w:r>
    </w:p>
    <w:p w14:paraId="56851EFF" w14:textId="07B0BA2E" w:rsidR="001851EC" w:rsidRPr="001851EC" w:rsidRDefault="001851EC" w:rsidP="009D1BBD">
      <w:pPr>
        <w:numPr>
          <w:ilvl w:val="0"/>
          <w:numId w:val="41"/>
        </w:numPr>
        <w:spacing w:before="120" w:after="120" w:line="276" w:lineRule="auto"/>
        <w:jc w:val="both"/>
        <w:rPr>
          <w:sz w:val="22"/>
          <w:szCs w:val="22"/>
        </w:rPr>
      </w:pPr>
      <w:r w:rsidRPr="001851EC">
        <w:rPr>
          <w:sz w:val="22"/>
          <w:szCs w:val="22"/>
        </w:rPr>
        <w:t>premia remontowa</w:t>
      </w:r>
      <w:r w:rsidR="00116B38">
        <w:rPr>
          <w:sz w:val="22"/>
          <w:szCs w:val="22"/>
        </w:rPr>
        <w:t>,</w:t>
      </w:r>
      <w:r w:rsidRPr="001851EC">
        <w:rPr>
          <w:sz w:val="22"/>
          <w:szCs w:val="22"/>
        </w:rPr>
        <w:t xml:space="preserve"> </w:t>
      </w:r>
    </w:p>
    <w:p w14:paraId="4C02F188" w14:textId="21E31DFA" w:rsidR="001851EC" w:rsidRPr="001851EC" w:rsidRDefault="001851EC" w:rsidP="009D1BBD">
      <w:pPr>
        <w:numPr>
          <w:ilvl w:val="0"/>
          <w:numId w:val="41"/>
        </w:numPr>
        <w:spacing w:before="120" w:after="120" w:line="276" w:lineRule="auto"/>
        <w:jc w:val="both"/>
        <w:rPr>
          <w:sz w:val="22"/>
          <w:szCs w:val="22"/>
        </w:rPr>
      </w:pPr>
      <w:r w:rsidRPr="001851EC">
        <w:rPr>
          <w:sz w:val="22"/>
          <w:szCs w:val="22"/>
        </w:rPr>
        <w:t>premia kompensacyjna</w:t>
      </w:r>
      <w:r w:rsidR="00116B38">
        <w:rPr>
          <w:sz w:val="22"/>
          <w:szCs w:val="22"/>
        </w:rPr>
        <w:t>.</w:t>
      </w:r>
    </w:p>
    <w:p w14:paraId="27F8C088" w14:textId="77777777" w:rsidR="001851EC" w:rsidRPr="001851EC" w:rsidRDefault="001851EC" w:rsidP="001851EC">
      <w:pPr>
        <w:spacing w:before="120" w:after="120" w:line="276" w:lineRule="auto"/>
        <w:jc w:val="both"/>
        <w:rPr>
          <w:sz w:val="22"/>
          <w:szCs w:val="22"/>
        </w:rPr>
      </w:pPr>
      <w:r w:rsidRPr="001851EC">
        <w:rPr>
          <w:sz w:val="22"/>
          <w:szCs w:val="22"/>
        </w:rPr>
        <w:t>W ramach obsługi Funduszu Termomodernizacji i Remontów Bank Gospodarstwa Krajowego podejmuje decyzje o przyznaniu premii oraz po spełnieniu warunków do jej wypłaty, dokonuje przekazania premii.</w:t>
      </w:r>
    </w:p>
    <w:p w14:paraId="0CFED7E2" w14:textId="77777777" w:rsidR="001851EC" w:rsidRPr="001851EC" w:rsidRDefault="001851EC" w:rsidP="001851EC">
      <w:pPr>
        <w:keepNext/>
        <w:tabs>
          <w:tab w:val="left" w:pos="0"/>
          <w:tab w:val="left" w:pos="851"/>
        </w:tabs>
        <w:suppressAutoHyphens/>
        <w:spacing w:before="360" w:after="240"/>
        <w:jc w:val="both"/>
        <w:outlineLvl w:val="0"/>
        <w:rPr>
          <w:b/>
          <w:bCs/>
          <w:color w:val="000066"/>
          <w:kern w:val="28"/>
          <w:sz w:val="22"/>
          <w:szCs w:val="22"/>
          <w:lang w:eastAsia="ar-SA"/>
        </w:rPr>
      </w:pPr>
      <w:bookmarkStart w:id="574" w:name="_Toc42610260"/>
      <w:bookmarkStart w:id="575" w:name="_Toc133316340"/>
      <w:r w:rsidRPr="001851EC">
        <w:rPr>
          <w:b/>
          <w:bCs/>
          <w:color w:val="000066"/>
          <w:kern w:val="28"/>
          <w:sz w:val="22"/>
          <w:szCs w:val="22"/>
          <w:lang w:eastAsia="ar-SA"/>
        </w:rPr>
        <w:t xml:space="preserve">LISTA DZIAŁAŃ NIEOBJĘTYCH PROGRAMEM PLANOWANYCH LUB PRZEWIDZIANYCH </w:t>
      </w:r>
      <w:r w:rsidRPr="001851EC">
        <w:rPr>
          <w:b/>
          <w:bCs/>
          <w:color w:val="000066"/>
          <w:kern w:val="28"/>
          <w:sz w:val="22"/>
          <w:szCs w:val="22"/>
          <w:lang w:eastAsia="ar-SA"/>
        </w:rPr>
        <w:br/>
        <w:t>DO REALIZACJI W PERSPEKTYWIE DŁUGOTERMINOWEJ</w:t>
      </w:r>
      <w:bookmarkEnd w:id="568"/>
      <w:bookmarkEnd w:id="574"/>
      <w:bookmarkEnd w:id="575"/>
    </w:p>
    <w:p w14:paraId="27ACAE9A" w14:textId="77777777" w:rsidR="001851EC" w:rsidRPr="001851EC" w:rsidRDefault="001851EC" w:rsidP="001851EC">
      <w:pPr>
        <w:spacing w:before="120" w:after="120" w:line="276" w:lineRule="auto"/>
        <w:jc w:val="both"/>
        <w:rPr>
          <w:sz w:val="22"/>
          <w:szCs w:val="22"/>
        </w:rPr>
      </w:pPr>
      <w:r w:rsidRPr="001851EC">
        <w:rPr>
          <w:sz w:val="22"/>
          <w:szCs w:val="22"/>
        </w:rPr>
        <w:t xml:space="preserve">W celu poprawy jakości środowiska naturalnego z jednoczesnym zwiększeniem komfortu życia mieszkańców, konieczna jest poprawa stanu jakości powietrza, a szczególnie dotrzymanie standardu dla pyłu zawieszonego PM10 i PM2,5 oraz poziomu docelowego </w:t>
      </w:r>
      <w:proofErr w:type="spellStart"/>
      <w:r w:rsidRPr="001851EC">
        <w:rPr>
          <w:sz w:val="22"/>
          <w:szCs w:val="22"/>
        </w:rPr>
        <w:t>benzo</w:t>
      </w:r>
      <w:proofErr w:type="spellEnd"/>
      <w:r w:rsidRPr="001851EC">
        <w:rPr>
          <w:sz w:val="22"/>
          <w:szCs w:val="22"/>
        </w:rPr>
        <w:t>(a)</w:t>
      </w:r>
      <w:proofErr w:type="spellStart"/>
      <w:r w:rsidRPr="001851EC">
        <w:rPr>
          <w:sz w:val="22"/>
          <w:szCs w:val="22"/>
        </w:rPr>
        <w:t>pirenu</w:t>
      </w:r>
      <w:proofErr w:type="spellEnd"/>
      <w:r w:rsidRPr="001851EC">
        <w:rPr>
          <w:sz w:val="22"/>
          <w:szCs w:val="22"/>
        </w:rPr>
        <w:t xml:space="preserve">. </w:t>
      </w:r>
      <w:bookmarkStart w:id="576" w:name="_Hlk127354436"/>
      <w:r w:rsidRPr="001851EC">
        <w:rPr>
          <w:sz w:val="22"/>
          <w:szCs w:val="22"/>
        </w:rPr>
        <w:t>Poniżej wskazano zadania , nieobjęte Programem, planowane i przewidziane do realizacji przez samorząd</w:t>
      </w:r>
      <w:r w:rsidRPr="001851EC" w:rsidDel="00272293">
        <w:rPr>
          <w:sz w:val="22"/>
          <w:szCs w:val="22"/>
        </w:rPr>
        <w:t xml:space="preserve"> </w:t>
      </w:r>
      <w:r w:rsidRPr="001851EC">
        <w:rPr>
          <w:sz w:val="22"/>
          <w:szCs w:val="22"/>
        </w:rPr>
        <w:t>na terenie strefy miasto Toruń, których realizacja wynika z zapisów w innych dokumentach strategicznych i planistycznych. Realizacja tych działań przyspieszy proces poprawy jakości powietrza, będący wynikiem działań zawartych w harmonogramie rzeczowo-finansowym.</w:t>
      </w:r>
      <w:bookmarkEnd w:id="576"/>
      <w:r w:rsidRPr="001851EC" w:rsidDel="00272293">
        <w:rPr>
          <w:sz w:val="22"/>
          <w:szCs w:val="22"/>
        </w:rPr>
        <w:t xml:space="preserve"> </w:t>
      </w:r>
    </w:p>
    <w:p w14:paraId="26B317F3" w14:textId="77777777" w:rsidR="001851EC" w:rsidRPr="001851EC" w:rsidRDefault="001851EC" w:rsidP="001851EC">
      <w:pPr>
        <w:spacing w:before="120" w:after="120" w:line="276" w:lineRule="auto"/>
        <w:jc w:val="both"/>
        <w:rPr>
          <w:sz w:val="22"/>
          <w:szCs w:val="22"/>
        </w:rPr>
      </w:pPr>
      <w:r w:rsidRPr="001851EC">
        <w:rPr>
          <w:sz w:val="22"/>
          <w:szCs w:val="22"/>
        </w:rPr>
        <w:t>Do osiągnięcia korzystnych rezultatów środowiska naturalnego przy jednoczesnym zwiększeniu komfortu życia mieszkańców w perspektywie długoterminowej realizowane powinny być przedsięwzięcia:</w:t>
      </w:r>
    </w:p>
    <w:p w14:paraId="3FAA7C20" w14:textId="77777777" w:rsidR="001851EC" w:rsidRPr="009950F9" w:rsidRDefault="001851EC" w:rsidP="009D1BBD">
      <w:pPr>
        <w:pStyle w:val="ekopodstawowy0"/>
        <w:numPr>
          <w:ilvl w:val="0"/>
          <w:numId w:val="39"/>
        </w:numPr>
        <w:spacing w:line="276" w:lineRule="auto"/>
        <w:ind w:left="714" w:hanging="357"/>
      </w:pPr>
      <w:r w:rsidRPr="009950F9">
        <w:t xml:space="preserve">ograniczanie liczby samochodów prywatnych na ulicach Torunia w wyniku zwiększania nakładów </w:t>
      </w:r>
      <w:r w:rsidRPr="009950F9">
        <w:br/>
        <w:t xml:space="preserve">na komunikację miejską, w tym zakup pojazdów niskoemisyjnych, wyznaczenie </w:t>
      </w:r>
      <w:proofErr w:type="spellStart"/>
      <w:r w:rsidRPr="009950F9">
        <w:t>bus</w:t>
      </w:r>
      <w:proofErr w:type="spellEnd"/>
      <w:r w:rsidRPr="009950F9">
        <w:t>-pasów</w:t>
      </w:r>
      <w:r w:rsidRPr="009950F9">
        <w:br/>
        <w:t xml:space="preserve">i </w:t>
      </w:r>
      <w:proofErr w:type="spellStart"/>
      <w:r w:rsidRPr="009950F9">
        <w:t>priorytetyzacja</w:t>
      </w:r>
      <w:proofErr w:type="spellEnd"/>
      <w:r w:rsidRPr="009950F9">
        <w:t xml:space="preserve"> transportu publicznego,</w:t>
      </w:r>
    </w:p>
    <w:p w14:paraId="0A68AFF8" w14:textId="77777777" w:rsidR="001851EC" w:rsidRPr="009950F9" w:rsidRDefault="001851EC" w:rsidP="009D1BBD">
      <w:pPr>
        <w:pStyle w:val="ekopodstawowy0"/>
        <w:numPr>
          <w:ilvl w:val="0"/>
          <w:numId w:val="39"/>
        </w:numPr>
        <w:spacing w:line="276" w:lineRule="auto"/>
        <w:ind w:left="714" w:hanging="357"/>
      </w:pPr>
      <w:r w:rsidRPr="009950F9">
        <w:t>prowadzenie polityki parkingowej w centrum miasta wymuszającej ograniczenia z korzystania</w:t>
      </w:r>
      <w:r w:rsidRPr="009950F9">
        <w:br/>
        <w:t>z samochodów spalinowych,</w:t>
      </w:r>
    </w:p>
    <w:p w14:paraId="6D33767D" w14:textId="77777777" w:rsidR="001851EC" w:rsidRPr="009950F9" w:rsidRDefault="001851EC" w:rsidP="009D1BBD">
      <w:pPr>
        <w:pStyle w:val="ekopodstawowy0"/>
        <w:numPr>
          <w:ilvl w:val="0"/>
          <w:numId w:val="39"/>
        </w:numPr>
        <w:spacing w:line="276" w:lineRule="auto"/>
        <w:ind w:left="714" w:hanging="357"/>
      </w:pPr>
      <w:r w:rsidRPr="009950F9">
        <w:t xml:space="preserve">budowa ogólnodostępnych stacji ładowania samochodów elektrycznych w celu zwiększenia </w:t>
      </w:r>
      <w:proofErr w:type="spellStart"/>
      <w:r w:rsidRPr="009950F9">
        <w:t>elektromobilności</w:t>
      </w:r>
      <w:proofErr w:type="spellEnd"/>
      <w:r w:rsidRPr="009950F9">
        <w:t>,</w:t>
      </w:r>
    </w:p>
    <w:p w14:paraId="6A55787E" w14:textId="77777777" w:rsidR="001851EC" w:rsidRPr="009950F9" w:rsidRDefault="001851EC" w:rsidP="009D1BBD">
      <w:pPr>
        <w:pStyle w:val="ekopodstawowy0"/>
        <w:numPr>
          <w:ilvl w:val="0"/>
          <w:numId w:val="39"/>
        </w:numPr>
        <w:spacing w:line="276" w:lineRule="auto"/>
        <w:ind w:left="714" w:hanging="357"/>
      </w:pPr>
      <w:r w:rsidRPr="009950F9">
        <w:t>eliminowanie tranzytowego ruchu samochodowego z obszaru miasta,</w:t>
      </w:r>
    </w:p>
    <w:p w14:paraId="6BFC66F1" w14:textId="77777777" w:rsidR="001851EC" w:rsidRPr="009950F9" w:rsidRDefault="001851EC" w:rsidP="009D1BBD">
      <w:pPr>
        <w:pStyle w:val="ekopodstawowy0"/>
        <w:numPr>
          <w:ilvl w:val="0"/>
          <w:numId w:val="39"/>
        </w:numPr>
        <w:spacing w:line="276" w:lineRule="auto"/>
        <w:ind w:left="714" w:hanging="357"/>
      </w:pPr>
      <w:r w:rsidRPr="009950F9">
        <w:t>wprowadzanie stref ruchu uspokojonego i o ograniczonej prędkości,</w:t>
      </w:r>
    </w:p>
    <w:p w14:paraId="4D061E57" w14:textId="77777777" w:rsidR="001851EC" w:rsidRPr="009950F9" w:rsidRDefault="001851EC" w:rsidP="009D1BBD">
      <w:pPr>
        <w:pStyle w:val="ekopodstawowy0"/>
        <w:numPr>
          <w:ilvl w:val="0"/>
          <w:numId w:val="39"/>
        </w:numPr>
        <w:spacing w:line="276" w:lineRule="auto"/>
        <w:ind w:left="714" w:hanging="357"/>
      </w:pPr>
      <w:r w:rsidRPr="009950F9">
        <w:lastRenderedPageBreak/>
        <w:t>budowa dróg rowerowych,</w:t>
      </w:r>
    </w:p>
    <w:p w14:paraId="7EC6D3EE" w14:textId="77777777" w:rsidR="001851EC" w:rsidRPr="009950F9" w:rsidRDefault="001851EC" w:rsidP="009D1BBD">
      <w:pPr>
        <w:pStyle w:val="ekopodstawowy0"/>
        <w:numPr>
          <w:ilvl w:val="0"/>
          <w:numId w:val="39"/>
        </w:numPr>
        <w:spacing w:line="276" w:lineRule="auto"/>
        <w:ind w:left="714" w:hanging="357"/>
      </w:pPr>
      <w:r w:rsidRPr="009950F9">
        <w:t>zwiększanie udziału zieleni niskiej i wysokiej, zielonych dachów, ścian, wiat przystankowych</w:t>
      </w:r>
      <w:r w:rsidRPr="009950F9">
        <w:br/>
        <w:t>i torowisk oraz elementów małej architektury poprawiających mikroklimat miejsca (fontanny, zbiorniki retencyjne, strumyki w obiegu zamkniętym),</w:t>
      </w:r>
    </w:p>
    <w:p w14:paraId="2CBD59FB" w14:textId="77777777" w:rsidR="001851EC" w:rsidRPr="009950F9" w:rsidRDefault="001851EC" w:rsidP="009D1BBD">
      <w:pPr>
        <w:pStyle w:val="ekopodstawowy0"/>
        <w:numPr>
          <w:ilvl w:val="0"/>
          <w:numId w:val="39"/>
        </w:numPr>
        <w:spacing w:line="276" w:lineRule="auto"/>
        <w:ind w:left="714" w:hanging="357"/>
      </w:pPr>
      <w:r w:rsidRPr="009950F9">
        <w:t>zwiększenie liczby sadzonych drzew w formie naturalnej przy ulicach, placach, w otoczeniu intensywnej zabudowy,</w:t>
      </w:r>
    </w:p>
    <w:p w14:paraId="7731CA39" w14:textId="77777777" w:rsidR="001851EC" w:rsidRPr="009950F9" w:rsidRDefault="001851EC" w:rsidP="009D1BBD">
      <w:pPr>
        <w:pStyle w:val="ekopodstawowy0"/>
        <w:numPr>
          <w:ilvl w:val="0"/>
          <w:numId w:val="39"/>
        </w:numPr>
        <w:spacing w:line="276" w:lineRule="auto"/>
        <w:ind w:left="714" w:hanging="357"/>
      </w:pPr>
      <w:r w:rsidRPr="009950F9">
        <w:t xml:space="preserve">pozyskiwanie nowych terenów lub przeznaczanie terenów z zasobów miejskich na tereny zieleni, waloryzacja zieleni przyulicznej. </w:t>
      </w:r>
    </w:p>
    <w:p w14:paraId="4C27D6F4" w14:textId="77777777" w:rsidR="001851EC" w:rsidRPr="001851EC" w:rsidRDefault="001851EC" w:rsidP="001851EC">
      <w:pPr>
        <w:spacing w:before="120" w:after="120" w:line="276" w:lineRule="auto"/>
        <w:jc w:val="both"/>
        <w:rPr>
          <w:sz w:val="22"/>
          <w:szCs w:val="22"/>
        </w:rPr>
      </w:pPr>
      <w:r w:rsidRPr="001851EC">
        <w:rPr>
          <w:sz w:val="22"/>
          <w:szCs w:val="22"/>
        </w:rPr>
        <w:t>Bardzo ważnym elementem realizowanych polityk miejskich są plany zagospodarowania przestrzennego, które powinny uwzględniać możliwości zachowania korytarzy przewietrzania, w tym klinów nawietrzających. Kliny te stanowią naturalne lub specjalnie projektowane obszary wolne od zabudowy, które mają na celu poprawny przepływ powietrza przez, osiedle, miasto, co bezpośrednio wpływa na komfort życia grup wrażliwych.</w:t>
      </w:r>
    </w:p>
    <w:p w14:paraId="2F6E3E5C" w14:textId="77777777" w:rsidR="001851EC" w:rsidRPr="001851EC" w:rsidRDefault="001851EC" w:rsidP="001851EC">
      <w:pPr>
        <w:keepNext/>
        <w:tabs>
          <w:tab w:val="left" w:pos="0"/>
          <w:tab w:val="left" w:pos="851"/>
        </w:tabs>
        <w:suppressAutoHyphens/>
        <w:spacing w:before="360" w:after="240"/>
        <w:jc w:val="both"/>
        <w:outlineLvl w:val="0"/>
        <w:rPr>
          <w:b/>
          <w:bCs/>
          <w:color w:val="000066"/>
          <w:kern w:val="28"/>
          <w:sz w:val="22"/>
          <w:szCs w:val="22"/>
          <w:lang w:eastAsia="ar-SA"/>
        </w:rPr>
      </w:pPr>
      <w:bookmarkStart w:id="577" w:name="_Toc19511728"/>
      <w:bookmarkStart w:id="578" w:name="_Toc27575856"/>
      <w:bookmarkStart w:id="579" w:name="_Toc42610261"/>
      <w:bookmarkStart w:id="580" w:name="_Toc133316341"/>
      <w:r w:rsidRPr="001851EC">
        <w:rPr>
          <w:b/>
          <w:bCs/>
          <w:color w:val="000066"/>
          <w:kern w:val="28"/>
          <w:sz w:val="22"/>
          <w:szCs w:val="22"/>
          <w:lang w:eastAsia="ar-SA"/>
        </w:rPr>
        <w:t>DZIAŁANIA NAPRAWCZE, KTÓRE NIE ZOSTAŁY WYTYPOWANE DO WDROŻENIA</w:t>
      </w:r>
      <w:bookmarkEnd w:id="577"/>
      <w:bookmarkEnd w:id="578"/>
      <w:bookmarkEnd w:id="579"/>
      <w:bookmarkEnd w:id="580"/>
    </w:p>
    <w:p w14:paraId="335B2298" w14:textId="77777777" w:rsidR="001851EC" w:rsidRPr="001851EC" w:rsidRDefault="001851EC" w:rsidP="001851EC">
      <w:pPr>
        <w:spacing w:before="120" w:after="120" w:line="276" w:lineRule="auto"/>
        <w:jc w:val="both"/>
        <w:rPr>
          <w:sz w:val="22"/>
          <w:szCs w:val="20"/>
        </w:rPr>
      </w:pPr>
      <w:r w:rsidRPr="001851EC">
        <w:rPr>
          <w:sz w:val="22"/>
          <w:szCs w:val="20"/>
        </w:rPr>
        <w:t xml:space="preserve">Działania wytypowane do wdrożenia w ramach Programu ochrony powietrza są rezultatem licznych analiz zmierzających do wskazania najlepszych skutecznych rozwiązań mających na celu obniżenie stężeń pyłu zawieszonego PM10 i PM2,5, </w:t>
      </w:r>
      <w:proofErr w:type="spellStart"/>
      <w:r w:rsidRPr="001851EC">
        <w:rPr>
          <w:sz w:val="22"/>
          <w:szCs w:val="20"/>
        </w:rPr>
        <w:t>benzo</w:t>
      </w:r>
      <w:proofErr w:type="spellEnd"/>
      <w:r w:rsidRPr="001851EC">
        <w:rPr>
          <w:sz w:val="22"/>
          <w:szCs w:val="20"/>
        </w:rPr>
        <w:t>(a)</w:t>
      </w:r>
      <w:proofErr w:type="spellStart"/>
      <w:r w:rsidRPr="001851EC">
        <w:rPr>
          <w:sz w:val="22"/>
          <w:szCs w:val="20"/>
        </w:rPr>
        <w:t>pirenu</w:t>
      </w:r>
      <w:proofErr w:type="spellEnd"/>
      <w:r w:rsidRPr="001851EC">
        <w:rPr>
          <w:sz w:val="22"/>
          <w:szCs w:val="20"/>
        </w:rPr>
        <w:t xml:space="preserve"> w strefie miasto Toruń.</w:t>
      </w:r>
    </w:p>
    <w:p w14:paraId="4A4AEC85" w14:textId="233CFBE8" w:rsidR="001851EC" w:rsidRPr="001851EC" w:rsidRDefault="001851EC" w:rsidP="001851EC">
      <w:pPr>
        <w:spacing w:before="120" w:after="120" w:line="276" w:lineRule="auto"/>
        <w:jc w:val="both"/>
        <w:rPr>
          <w:sz w:val="22"/>
          <w:szCs w:val="20"/>
        </w:rPr>
      </w:pPr>
      <w:r w:rsidRPr="001851EC">
        <w:rPr>
          <w:sz w:val="22"/>
          <w:szCs w:val="20"/>
        </w:rPr>
        <w:t xml:space="preserve">Rozpatrywane koncepcje pozwoliły na sformułowanie szeregu wniosków, z których część nie została przyjęta do realizacji, ponieważ analizy modelowe, ale również analizy społeczne i gospodarcze wykazały, iż niektóre przedsięwzięcia okazałyby się nieopłacalne lub trudne do zrealizowania. W analizach posiłkowano się również informacjami o skuteczności działań naprawczych zamieszczonymi w </w:t>
      </w:r>
      <w:proofErr w:type="spellStart"/>
      <w:r w:rsidRPr="001851EC">
        <w:rPr>
          <w:sz w:val="22"/>
          <w:szCs w:val="20"/>
        </w:rPr>
        <w:t>Catalogue</w:t>
      </w:r>
      <w:proofErr w:type="spellEnd"/>
      <w:r w:rsidRPr="001851EC">
        <w:rPr>
          <w:sz w:val="22"/>
          <w:szCs w:val="20"/>
        </w:rPr>
        <w:t xml:space="preserve"> Of </w:t>
      </w:r>
      <w:proofErr w:type="spellStart"/>
      <w:r w:rsidRPr="001851EC">
        <w:rPr>
          <w:sz w:val="22"/>
          <w:szCs w:val="20"/>
        </w:rPr>
        <w:t>Air</w:t>
      </w:r>
      <w:proofErr w:type="spellEnd"/>
      <w:r w:rsidRPr="001851EC">
        <w:rPr>
          <w:sz w:val="22"/>
          <w:szCs w:val="20"/>
        </w:rPr>
        <w:t xml:space="preserve"> </w:t>
      </w:r>
      <w:proofErr w:type="spellStart"/>
      <w:r w:rsidRPr="001851EC">
        <w:rPr>
          <w:sz w:val="22"/>
          <w:szCs w:val="20"/>
        </w:rPr>
        <w:t>Quality</w:t>
      </w:r>
      <w:proofErr w:type="spellEnd"/>
      <w:r w:rsidRPr="001851EC">
        <w:rPr>
          <w:sz w:val="22"/>
          <w:szCs w:val="20"/>
        </w:rPr>
        <w:t xml:space="preserve"> </w:t>
      </w:r>
      <w:proofErr w:type="spellStart"/>
      <w:r w:rsidRPr="001851EC">
        <w:rPr>
          <w:sz w:val="22"/>
          <w:szCs w:val="20"/>
        </w:rPr>
        <w:t>Measures</w:t>
      </w:r>
      <w:proofErr w:type="spellEnd"/>
      <w:r>
        <w:rPr>
          <w:sz w:val="22"/>
          <w:szCs w:val="20"/>
        </w:rPr>
        <w:t xml:space="preserve"> </w:t>
      </w:r>
      <w:r w:rsidRPr="001851EC">
        <w:rPr>
          <w:sz w:val="22"/>
          <w:szCs w:val="20"/>
        </w:rPr>
        <w:t>(pol. Katalog Miar Jakości Powietrza)</w:t>
      </w:r>
      <w:r w:rsidRPr="001851EC">
        <w:rPr>
          <w:sz w:val="22"/>
          <w:szCs w:val="20"/>
          <w:vertAlign w:val="superscript"/>
        </w:rPr>
        <w:footnoteReference w:id="151"/>
      </w:r>
      <w:r w:rsidRPr="001851EC">
        <w:rPr>
          <w:sz w:val="22"/>
          <w:szCs w:val="20"/>
        </w:rPr>
        <w:t xml:space="preserve"> Poniżej przedstawiono przykłady tego typu działań:</w:t>
      </w:r>
    </w:p>
    <w:p w14:paraId="37609936" w14:textId="77777777" w:rsidR="001851EC" w:rsidRPr="001851EC" w:rsidRDefault="001851EC" w:rsidP="009D1BBD">
      <w:pPr>
        <w:numPr>
          <w:ilvl w:val="0"/>
          <w:numId w:val="58"/>
        </w:numPr>
        <w:spacing w:before="120" w:after="120" w:line="276" w:lineRule="auto"/>
        <w:jc w:val="both"/>
        <w:rPr>
          <w:sz w:val="22"/>
          <w:szCs w:val="20"/>
        </w:rPr>
      </w:pPr>
      <w:r w:rsidRPr="001851EC">
        <w:rPr>
          <w:sz w:val="22"/>
          <w:szCs w:val="20"/>
        </w:rPr>
        <w:t>Ograniczenie ogrzewania indywidualnego w czasie niekorzystnych sytuacji meteorologicznych – odrzucone ze względów społecznych i logistycznych;</w:t>
      </w:r>
    </w:p>
    <w:p w14:paraId="0FE27FDE" w14:textId="77777777" w:rsidR="001851EC" w:rsidRPr="001851EC" w:rsidRDefault="001851EC" w:rsidP="009D1BBD">
      <w:pPr>
        <w:numPr>
          <w:ilvl w:val="0"/>
          <w:numId w:val="58"/>
        </w:numPr>
        <w:spacing w:before="120" w:after="120" w:line="276" w:lineRule="auto"/>
        <w:jc w:val="both"/>
        <w:rPr>
          <w:sz w:val="22"/>
          <w:szCs w:val="20"/>
        </w:rPr>
      </w:pPr>
      <w:r w:rsidRPr="001851EC">
        <w:rPr>
          <w:sz w:val="22"/>
          <w:szCs w:val="20"/>
        </w:rPr>
        <w:t>Podwyższenie podatków na paliwa stałe – niemożliwe do wykonania na szczeblu lokalnym;</w:t>
      </w:r>
    </w:p>
    <w:p w14:paraId="7F50138E" w14:textId="77777777" w:rsidR="001851EC" w:rsidRPr="001851EC" w:rsidRDefault="001851EC" w:rsidP="009D1BBD">
      <w:pPr>
        <w:numPr>
          <w:ilvl w:val="0"/>
          <w:numId w:val="58"/>
        </w:numPr>
        <w:spacing w:before="120" w:after="120" w:line="276" w:lineRule="auto"/>
        <w:jc w:val="both"/>
        <w:rPr>
          <w:sz w:val="22"/>
          <w:szCs w:val="20"/>
        </w:rPr>
      </w:pPr>
      <w:r w:rsidRPr="001851EC">
        <w:rPr>
          <w:sz w:val="22"/>
          <w:szCs w:val="20"/>
        </w:rPr>
        <w:t xml:space="preserve">Mycie i sprzątanie ulic – uznane za nieskuteczne ze względu na szybkie odnawianie się problemu (szybką </w:t>
      </w:r>
      <w:proofErr w:type="spellStart"/>
      <w:r w:rsidRPr="001851EC">
        <w:rPr>
          <w:sz w:val="22"/>
          <w:szCs w:val="20"/>
        </w:rPr>
        <w:t>resuspencję</w:t>
      </w:r>
      <w:proofErr w:type="spellEnd"/>
      <w:r w:rsidRPr="001851EC">
        <w:rPr>
          <w:sz w:val="22"/>
          <w:szCs w:val="20"/>
        </w:rPr>
        <w:t xml:space="preserve"> pyłu);</w:t>
      </w:r>
    </w:p>
    <w:p w14:paraId="3E0B195C" w14:textId="77777777" w:rsidR="001851EC" w:rsidRPr="001851EC" w:rsidRDefault="001851EC" w:rsidP="009D1BBD">
      <w:pPr>
        <w:numPr>
          <w:ilvl w:val="0"/>
          <w:numId w:val="58"/>
        </w:numPr>
        <w:spacing w:before="120" w:after="120" w:line="276" w:lineRule="auto"/>
        <w:jc w:val="both"/>
        <w:rPr>
          <w:sz w:val="22"/>
          <w:szCs w:val="20"/>
        </w:rPr>
      </w:pPr>
      <w:r w:rsidRPr="001851EC">
        <w:rPr>
          <w:sz w:val="22"/>
          <w:szCs w:val="20"/>
        </w:rPr>
        <w:t>Tworzenie łąk z mchu w celu wyłapywania zanieczyszczeń komunikacyjnych – prowadzony</w:t>
      </w:r>
      <w:r w:rsidRPr="001851EC">
        <w:rPr>
          <w:sz w:val="22"/>
          <w:szCs w:val="20"/>
        </w:rPr>
        <w:br/>
        <w:t>w Niemczech projekt wykazał nieskuteczność takiego działania;</w:t>
      </w:r>
    </w:p>
    <w:p w14:paraId="4AD8B21E" w14:textId="77777777" w:rsidR="001851EC" w:rsidRPr="001851EC" w:rsidRDefault="001851EC" w:rsidP="009D1BBD">
      <w:pPr>
        <w:numPr>
          <w:ilvl w:val="0"/>
          <w:numId w:val="58"/>
        </w:numPr>
        <w:spacing w:before="120" w:after="120" w:line="276" w:lineRule="auto"/>
        <w:jc w:val="both"/>
        <w:rPr>
          <w:sz w:val="22"/>
          <w:szCs w:val="22"/>
        </w:rPr>
      </w:pPr>
      <w:r w:rsidRPr="001851EC">
        <w:rPr>
          <w:rFonts w:eastAsia="Calibri"/>
          <w:sz w:val="22"/>
          <w:szCs w:val="20"/>
        </w:rPr>
        <w:t>Katalityczna redukcja NO i NO</w:t>
      </w:r>
      <w:r w:rsidRPr="001851EC">
        <w:rPr>
          <w:rFonts w:eastAsia="Calibri"/>
          <w:sz w:val="22"/>
          <w:szCs w:val="20"/>
          <w:vertAlign w:val="subscript"/>
        </w:rPr>
        <w:t>2</w:t>
      </w:r>
      <w:r w:rsidRPr="001851EC">
        <w:rPr>
          <w:rFonts w:eastAsia="Calibri"/>
          <w:sz w:val="22"/>
          <w:szCs w:val="20"/>
        </w:rPr>
        <w:t xml:space="preserve"> poprzez stosowanie powłok z TiO</w:t>
      </w:r>
      <w:r w:rsidRPr="001851EC">
        <w:rPr>
          <w:rFonts w:eastAsia="Calibri"/>
          <w:sz w:val="22"/>
          <w:szCs w:val="20"/>
          <w:vertAlign w:val="subscript"/>
        </w:rPr>
        <w:t>2</w:t>
      </w:r>
      <w:r w:rsidRPr="001851EC">
        <w:rPr>
          <w:rFonts w:eastAsia="Calibri"/>
          <w:sz w:val="22"/>
          <w:szCs w:val="20"/>
        </w:rPr>
        <w:t xml:space="preserve"> w pobliżu dróg o dużym natężeniu ruchu – prowadzone w Europie projekty wykazały nieskuteczność takiego działania;</w:t>
      </w:r>
    </w:p>
    <w:p w14:paraId="7635FE9D" w14:textId="77777777" w:rsidR="001851EC" w:rsidRPr="001851EC" w:rsidRDefault="001851EC" w:rsidP="009D1BBD">
      <w:pPr>
        <w:numPr>
          <w:ilvl w:val="0"/>
          <w:numId w:val="58"/>
        </w:numPr>
        <w:spacing w:before="120" w:after="120" w:line="276" w:lineRule="auto"/>
        <w:jc w:val="both"/>
        <w:rPr>
          <w:sz w:val="22"/>
          <w:szCs w:val="22"/>
        </w:rPr>
      </w:pPr>
      <w:r w:rsidRPr="001851EC">
        <w:rPr>
          <w:rFonts w:eastAsia="Calibri"/>
          <w:sz w:val="22"/>
          <w:szCs w:val="20"/>
        </w:rPr>
        <w:t>Całkowity zakaz stosowania paliw stałych</w:t>
      </w:r>
      <w:bookmarkStart w:id="581" w:name="_Hlk32926547"/>
      <w:r w:rsidRPr="001851EC">
        <w:rPr>
          <w:sz w:val="22"/>
          <w:szCs w:val="20"/>
        </w:rPr>
        <w:t xml:space="preserve"> - nie zaproponowano wprowadzenia całkowitego zakazu stosowania paliw stałych do celów grzewczych  w indywidualnych systemach grzewczych ze względów społecznych oraz technicznych. W wielu dzielnicach miasta Torunia brak jest możliwości technicznych, gdyż nie ma dostępu do sieci ciepłowniczej lub </w:t>
      </w:r>
      <w:bookmarkEnd w:id="581"/>
      <w:r w:rsidRPr="001851EC">
        <w:rPr>
          <w:sz w:val="22"/>
          <w:szCs w:val="20"/>
        </w:rPr>
        <w:t xml:space="preserve">gazowej (obrzeża miasta). </w:t>
      </w:r>
      <w:r w:rsidRPr="001851EC">
        <w:rPr>
          <w:sz w:val="22"/>
          <w:szCs w:val="22"/>
        </w:rPr>
        <w:t>Ponadto wprowadzenie zakazu spalania paliw stałych obejmowałoby, również spalanie drewna i innej biomasy, a więc spowodowałoby konieczność likwidacji miejscowych ogrzewaczy pomieszczeń;</w:t>
      </w:r>
    </w:p>
    <w:p w14:paraId="1075C573" w14:textId="48E87919" w:rsidR="001851EC" w:rsidRPr="001851EC" w:rsidRDefault="001851EC" w:rsidP="009D1BBD">
      <w:pPr>
        <w:numPr>
          <w:ilvl w:val="0"/>
          <w:numId w:val="58"/>
        </w:numPr>
        <w:spacing w:before="120" w:after="120" w:line="276" w:lineRule="auto"/>
        <w:jc w:val="both"/>
        <w:rPr>
          <w:szCs w:val="22"/>
        </w:rPr>
      </w:pPr>
      <w:r w:rsidRPr="001851EC">
        <w:rPr>
          <w:sz w:val="22"/>
          <w:szCs w:val="22"/>
        </w:rPr>
        <w:t>Strefy ograniczonej</w:t>
      </w:r>
      <w:r w:rsidRPr="001851EC">
        <w:t xml:space="preserve"> </w:t>
      </w:r>
      <w:r w:rsidRPr="001851EC">
        <w:rPr>
          <w:sz w:val="22"/>
          <w:szCs w:val="22"/>
        </w:rPr>
        <w:t>emisji komunikacyjnej</w:t>
      </w:r>
      <w:r w:rsidRPr="001851EC">
        <w:rPr>
          <w:szCs w:val="22"/>
        </w:rPr>
        <w:t xml:space="preserve"> w</w:t>
      </w:r>
      <w:r w:rsidRPr="001851EC">
        <w:rPr>
          <w:sz w:val="22"/>
          <w:szCs w:val="22"/>
        </w:rPr>
        <w:t xml:space="preserve">prowadzenie strefy ograniczonej emisji komunikacyjnej zostało odrzucone, ponieważ przeprowadzone modelowanie matematyczne i jego analiza wskazały, </w:t>
      </w:r>
      <w:r w:rsidR="008A54C6">
        <w:rPr>
          <w:sz w:val="22"/>
          <w:szCs w:val="22"/>
        </w:rPr>
        <w:br/>
      </w:r>
      <w:r w:rsidRPr="001851EC">
        <w:rPr>
          <w:sz w:val="22"/>
          <w:szCs w:val="22"/>
        </w:rPr>
        <w:t>że udział emisji z transportu drogowego w stężeniach pyłu zawieszonego PM10 i PM2,5 jest nieznaczny</w:t>
      </w:r>
      <w:r>
        <w:rPr>
          <w:sz w:val="22"/>
          <w:szCs w:val="22"/>
        </w:rPr>
        <w:t xml:space="preserve"> </w:t>
      </w:r>
      <w:r w:rsidRPr="001851EC">
        <w:rPr>
          <w:sz w:val="22"/>
          <w:szCs w:val="22"/>
        </w:rPr>
        <w:t>i ograniczony lokalnie</w:t>
      </w:r>
      <w:r w:rsidRPr="001851EC">
        <w:rPr>
          <w:szCs w:val="22"/>
        </w:rPr>
        <w:t>.</w:t>
      </w:r>
    </w:p>
    <w:p w14:paraId="11247C5C" w14:textId="2A81FE32" w:rsidR="001851EC" w:rsidRPr="001851EC" w:rsidRDefault="001851EC" w:rsidP="001851EC">
      <w:pPr>
        <w:keepNext/>
        <w:tabs>
          <w:tab w:val="left" w:pos="0"/>
          <w:tab w:val="left" w:pos="851"/>
        </w:tabs>
        <w:suppressAutoHyphens/>
        <w:spacing w:before="360" w:after="240"/>
        <w:jc w:val="both"/>
        <w:outlineLvl w:val="0"/>
        <w:rPr>
          <w:b/>
          <w:bCs/>
          <w:color w:val="000066"/>
          <w:kern w:val="28"/>
          <w:sz w:val="22"/>
          <w:szCs w:val="22"/>
          <w:lang w:eastAsia="ar-SA"/>
        </w:rPr>
      </w:pPr>
      <w:bookmarkStart w:id="582" w:name="_Toc467153023"/>
      <w:bookmarkStart w:id="583" w:name="_Toc121143896"/>
      <w:bookmarkStart w:id="584" w:name="_Toc133316342"/>
      <w:r w:rsidRPr="001851EC">
        <w:rPr>
          <w:b/>
          <w:bCs/>
          <w:color w:val="000066"/>
          <w:kern w:val="28"/>
          <w:sz w:val="22"/>
          <w:szCs w:val="22"/>
          <w:lang w:eastAsia="ar-SA"/>
        </w:rPr>
        <w:lastRenderedPageBreak/>
        <w:t>ŚRODKI SŁUŻĄCE OCHRONIE WRAŻLIWYCH GRUP LUDNOŚCI, W TYM DZIECI</w:t>
      </w:r>
      <w:bookmarkEnd w:id="582"/>
      <w:bookmarkEnd w:id="583"/>
      <w:bookmarkEnd w:id="584"/>
    </w:p>
    <w:p w14:paraId="3FC39603" w14:textId="77777777" w:rsidR="001851EC" w:rsidRPr="001851EC" w:rsidRDefault="001851EC" w:rsidP="001851EC">
      <w:pPr>
        <w:spacing w:before="120" w:after="120" w:line="276" w:lineRule="auto"/>
        <w:jc w:val="both"/>
        <w:rPr>
          <w:sz w:val="22"/>
          <w:szCs w:val="20"/>
        </w:rPr>
      </w:pPr>
      <w:bookmarkStart w:id="585" w:name="_Toc414750660"/>
      <w:r w:rsidRPr="001851EC">
        <w:rPr>
          <w:sz w:val="22"/>
          <w:szCs w:val="20"/>
        </w:rPr>
        <w:t>Art. 91 ust. 9c stanowi, iż w przypadku stref, dla których programy ochrony powietrza zostały uchwalone,</w:t>
      </w:r>
      <w:r w:rsidRPr="001851EC">
        <w:rPr>
          <w:sz w:val="22"/>
          <w:szCs w:val="20"/>
        </w:rPr>
        <w:br/>
        <w:t>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4D5EBA98" w14:textId="77777777" w:rsidR="001851EC" w:rsidRPr="001851EC" w:rsidRDefault="001851EC" w:rsidP="001851EC">
      <w:pPr>
        <w:spacing w:before="120" w:after="120" w:line="276" w:lineRule="auto"/>
        <w:jc w:val="both"/>
        <w:rPr>
          <w:sz w:val="22"/>
          <w:szCs w:val="20"/>
        </w:rPr>
      </w:pPr>
      <w:r w:rsidRPr="001851EC">
        <w:rPr>
          <w:sz w:val="22"/>
          <w:szCs w:val="20"/>
        </w:rPr>
        <w:t>Podstawowym środkiem służącym ochronie wrażliwych grup ludności jest dotrzymywanie standardów jakości powietrza określonych w rozporządzeniu Ministra Środowiska z dnia 24 sierpnia 2012 r. w sprawie poziomów niektórych substancji w powietrzu</w:t>
      </w:r>
      <w:r w:rsidRPr="001851EC">
        <w:rPr>
          <w:i/>
          <w:sz w:val="22"/>
          <w:szCs w:val="20"/>
        </w:rPr>
        <w:t xml:space="preserve"> </w:t>
      </w:r>
      <w:r w:rsidRPr="001851EC">
        <w:rPr>
          <w:sz w:val="22"/>
          <w:szCs w:val="20"/>
        </w:rPr>
        <w:t>(Dz. U. 2021 r., poz. 845). Zatem, jeśli standardy te nie są dotrzymane, należy podjąć wszelkie możliwe działania, aby poprawić jakość powietrza w strefie miasto Toruń.</w:t>
      </w:r>
    </w:p>
    <w:p w14:paraId="46293A53" w14:textId="77777777" w:rsidR="001851EC" w:rsidRPr="001851EC" w:rsidRDefault="001851EC" w:rsidP="001851EC">
      <w:pPr>
        <w:spacing w:before="120" w:after="120" w:line="276" w:lineRule="auto"/>
        <w:jc w:val="both"/>
        <w:rPr>
          <w:sz w:val="22"/>
          <w:szCs w:val="20"/>
        </w:rPr>
      </w:pPr>
      <w:r w:rsidRPr="001851EC">
        <w:rPr>
          <w:sz w:val="22"/>
          <w:szCs w:val="20"/>
        </w:rPr>
        <w:t>Środkami służącymi ochronie wrażliwych grup ludności są:</w:t>
      </w:r>
    </w:p>
    <w:p w14:paraId="36AF6B94" w14:textId="1FB533AA" w:rsidR="001851EC" w:rsidRPr="001851EC" w:rsidRDefault="001851EC" w:rsidP="009D1BBD">
      <w:pPr>
        <w:numPr>
          <w:ilvl w:val="0"/>
          <w:numId w:val="60"/>
        </w:numPr>
        <w:spacing w:before="120" w:after="120" w:line="276" w:lineRule="auto"/>
        <w:jc w:val="both"/>
        <w:rPr>
          <w:sz w:val="22"/>
          <w:szCs w:val="20"/>
        </w:rPr>
      </w:pPr>
      <w:r w:rsidRPr="001851EC">
        <w:rPr>
          <w:sz w:val="22"/>
          <w:szCs w:val="20"/>
        </w:rPr>
        <w:t>uchwalenie Programu ochrony powietrza wraz z planem działań krótkoterminowych oraz realizacja zapisa</w:t>
      </w:r>
      <w:r w:rsidR="00150512">
        <w:rPr>
          <w:sz w:val="22"/>
          <w:szCs w:val="20"/>
        </w:rPr>
        <w:t>nych w nich działań naprawczych,</w:t>
      </w:r>
    </w:p>
    <w:p w14:paraId="02BED60D" w14:textId="25BDADBD" w:rsidR="001851EC" w:rsidRPr="001851EC" w:rsidRDefault="001851EC" w:rsidP="009D1BBD">
      <w:pPr>
        <w:numPr>
          <w:ilvl w:val="0"/>
          <w:numId w:val="60"/>
        </w:numPr>
        <w:spacing w:before="120" w:after="120" w:line="276" w:lineRule="auto"/>
        <w:jc w:val="both"/>
        <w:rPr>
          <w:sz w:val="22"/>
          <w:szCs w:val="20"/>
        </w:rPr>
      </w:pPr>
      <w:r w:rsidRPr="001851EC">
        <w:rPr>
          <w:sz w:val="22"/>
          <w:szCs w:val="20"/>
        </w:rPr>
        <w:t>realizacja</w:t>
      </w:r>
      <w:r w:rsidR="00150512">
        <w:rPr>
          <w:sz w:val="22"/>
          <w:szCs w:val="20"/>
        </w:rPr>
        <w:t xml:space="preserve"> przyjętej uchwały antysmogowej,</w:t>
      </w:r>
    </w:p>
    <w:p w14:paraId="6E26568F" w14:textId="4F465F15" w:rsidR="001851EC" w:rsidRPr="001851EC" w:rsidRDefault="001851EC" w:rsidP="009D1BBD">
      <w:pPr>
        <w:numPr>
          <w:ilvl w:val="0"/>
          <w:numId w:val="60"/>
        </w:numPr>
        <w:spacing w:before="120" w:after="120" w:line="276" w:lineRule="auto"/>
        <w:jc w:val="both"/>
        <w:rPr>
          <w:sz w:val="22"/>
          <w:szCs w:val="20"/>
        </w:rPr>
      </w:pPr>
      <w:r w:rsidRPr="001851EC">
        <w:rPr>
          <w:sz w:val="22"/>
          <w:szCs w:val="20"/>
        </w:rPr>
        <w:t>tworzenie „zielonych” miejsc odpoczynku i zabaw na obszarach miast w strefie, gdzie nie występują prze</w:t>
      </w:r>
      <w:r w:rsidR="00150512">
        <w:rPr>
          <w:sz w:val="22"/>
          <w:szCs w:val="20"/>
        </w:rPr>
        <w:t>kroczenia stężeń zanieczyszczeń,</w:t>
      </w:r>
    </w:p>
    <w:p w14:paraId="4FD3A1BD" w14:textId="63E3FEFD" w:rsidR="001851EC" w:rsidRPr="001851EC" w:rsidRDefault="001851EC" w:rsidP="009D1BBD">
      <w:pPr>
        <w:numPr>
          <w:ilvl w:val="0"/>
          <w:numId w:val="60"/>
        </w:numPr>
        <w:spacing w:before="120" w:after="120" w:line="276" w:lineRule="auto"/>
        <w:jc w:val="both"/>
        <w:rPr>
          <w:sz w:val="22"/>
          <w:szCs w:val="20"/>
        </w:rPr>
      </w:pPr>
      <w:r w:rsidRPr="001851EC">
        <w:rPr>
          <w:sz w:val="22"/>
          <w:szCs w:val="20"/>
        </w:rPr>
        <w:t>tworzenie obszarów poprawiających mikroklimat oraz pochłaniającymi zanieczyszczenia – parki, zieleńce ze zbiornikami wodnymi, fontannami, „b</w:t>
      </w:r>
      <w:r w:rsidR="00150512">
        <w:rPr>
          <w:sz w:val="22"/>
          <w:szCs w:val="20"/>
        </w:rPr>
        <w:t>łękitno zielona infrastruktura”,</w:t>
      </w:r>
    </w:p>
    <w:p w14:paraId="04F0AEE6" w14:textId="48BB94EC" w:rsidR="001851EC" w:rsidRPr="001851EC" w:rsidRDefault="001851EC" w:rsidP="009D1BBD">
      <w:pPr>
        <w:numPr>
          <w:ilvl w:val="0"/>
          <w:numId w:val="60"/>
        </w:numPr>
        <w:spacing w:before="120" w:after="120" w:line="276" w:lineRule="auto"/>
        <w:jc w:val="both"/>
        <w:rPr>
          <w:sz w:val="22"/>
          <w:szCs w:val="20"/>
        </w:rPr>
      </w:pPr>
      <w:r w:rsidRPr="001851EC">
        <w:rPr>
          <w:sz w:val="22"/>
          <w:szCs w:val="20"/>
        </w:rPr>
        <w:t>tworzenie pasów zieleni (szczególnie niskiej i średniej – krzewy) wzdłuż ruchliwych ciągów komunikacyjnych ora</w:t>
      </w:r>
      <w:r w:rsidR="00150512">
        <w:rPr>
          <w:sz w:val="22"/>
          <w:szCs w:val="20"/>
        </w:rPr>
        <w:t>z dbanie o ich stan jakościowy,</w:t>
      </w:r>
    </w:p>
    <w:p w14:paraId="20725BDD" w14:textId="25F7981D" w:rsidR="001851EC" w:rsidRPr="001851EC" w:rsidRDefault="001851EC" w:rsidP="009D1BBD">
      <w:pPr>
        <w:numPr>
          <w:ilvl w:val="0"/>
          <w:numId w:val="60"/>
        </w:numPr>
        <w:spacing w:before="120" w:after="120" w:line="276" w:lineRule="auto"/>
        <w:jc w:val="both"/>
        <w:rPr>
          <w:sz w:val="22"/>
          <w:szCs w:val="20"/>
        </w:rPr>
      </w:pPr>
      <w:r w:rsidRPr="001851EC">
        <w:rPr>
          <w:sz w:val="22"/>
          <w:szCs w:val="20"/>
        </w:rPr>
        <w:t>tworzenie sieci monitoringu powietrza w mieście wraz z systemem ostrzega</w:t>
      </w:r>
      <w:r w:rsidR="00150512">
        <w:rPr>
          <w:sz w:val="22"/>
          <w:szCs w:val="20"/>
        </w:rPr>
        <w:t>wczym dla ludności,</w:t>
      </w:r>
    </w:p>
    <w:p w14:paraId="5E3AEA80" w14:textId="7C6B2453" w:rsidR="001851EC" w:rsidRPr="001851EC" w:rsidRDefault="001851EC" w:rsidP="009D1BBD">
      <w:pPr>
        <w:numPr>
          <w:ilvl w:val="0"/>
          <w:numId w:val="60"/>
        </w:numPr>
        <w:spacing w:before="120" w:after="120" w:line="276" w:lineRule="auto"/>
        <w:jc w:val="both"/>
        <w:rPr>
          <w:sz w:val="22"/>
          <w:szCs w:val="20"/>
        </w:rPr>
      </w:pPr>
      <w:r w:rsidRPr="001851EC">
        <w:rPr>
          <w:sz w:val="22"/>
          <w:szCs w:val="20"/>
        </w:rPr>
        <w:t>wzmożenie kontr</w:t>
      </w:r>
      <w:r w:rsidR="00150512">
        <w:rPr>
          <w:sz w:val="22"/>
          <w:szCs w:val="20"/>
        </w:rPr>
        <w:t>oli stanu technicznego pojazdów,</w:t>
      </w:r>
    </w:p>
    <w:p w14:paraId="154319B4" w14:textId="77777777" w:rsidR="001851EC" w:rsidRPr="001851EC" w:rsidRDefault="001851EC" w:rsidP="009D1BBD">
      <w:pPr>
        <w:numPr>
          <w:ilvl w:val="0"/>
          <w:numId w:val="60"/>
        </w:numPr>
        <w:spacing w:before="120" w:after="120" w:line="276" w:lineRule="auto"/>
        <w:jc w:val="both"/>
        <w:rPr>
          <w:sz w:val="22"/>
          <w:szCs w:val="20"/>
        </w:rPr>
      </w:pPr>
      <w:r w:rsidRPr="001851EC">
        <w:rPr>
          <w:sz w:val="22"/>
          <w:szCs w:val="20"/>
        </w:rPr>
        <w:t>intensywna edukacja ekologiczna ludności.</w:t>
      </w:r>
    </w:p>
    <w:p w14:paraId="4A3DC2C4" w14:textId="77777777" w:rsidR="001851EC" w:rsidRPr="001851EC" w:rsidRDefault="001851EC" w:rsidP="001851EC">
      <w:pPr>
        <w:spacing w:before="120" w:after="120" w:line="276" w:lineRule="auto"/>
        <w:jc w:val="both"/>
        <w:rPr>
          <w:sz w:val="22"/>
          <w:szCs w:val="20"/>
        </w:rPr>
      </w:pPr>
      <w:r w:rsidRPr="001851EC">
        <w:rPr>
          <w:sz w:val="22"/>
          <w:szCs w:val="20"/>
        </w:rPr>
        <w:t xml:space="preserve">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 </w:t>
      </w:r>
    </w:p>
    <w:p w14:paraId="3E65B1C5" w14:textId="77777777" w:rsidR="001851EC" w:rsidRPr="001851EC" w:rsidRDefault="001851EC" w:rsidP="001851EC">
      <w:pPr>
        <w:spacing w:before="120" w:after="120" w:line="276" w:lineRule="auto"/>
        <w:jc w:val="both"/>
        <w:rPr>
          <w:sz w:val="22"/>
          <w:szCs w:val="20"/>
        </w:rPr>
      </w:pPr>
      <w:r w:rsidRPr="001851EC">
        <w:rPr>
          <w:sz w:val="22"/>
          <w:szCs w:val="20"/>
        </w:rPr>
        <w:t xml:space="preserve">Biorąc pod uwagę długofalowe działania służące ochronie wrażliwych grup ludności bardzo ważne jest, </w:t>
      </w:r>
      <w:r w:rsidRPr="001851EC">
        <w:rPr>
          <w:sz w:val="22"/>
          <w:szCs w:val="20"/>
        </w:rPr>
        <w:br/>
        <w:t>aby mieszkańcy miasta Toruń (szczególnie ci najmłodsi i najstarsi) mieli dostęp do publicznych miejsc odpoczynku i rekreacji, takich, które mogą zapewnić komfort przebywania, to znaczy zlokalizowanych poza strefami z nadmiernymi stężeniami zanieczyszczeń w powietrzu czy z nadmiernym hałasem, odpowiednio urządzonych (zieleń, zbiorniki wodne, możliwość rekreacji) i łatwo dostępnych komunikacją miejską/gminną.</w:t>
      </w:r>
    </w:p>
    <w:p w14:paraId="5E61A0DD" w14:textId="197A8BD3" w:rsidR="001851EC" w:rsidRPr="001851EC" w:rsidRDefault="001851EC" w:rsidP="001851EC">
      <w:pPr>
        <w:spacing w:before="120" w:after="120" w:line="276" w:lineRule="auto"/>
        <w:jc w:val="both"/>
        <w:rPr>
          <w:sz w:val="22"/>
          <w:szCs w:val="20"/>
        </w:rPr>
      </w:pPr>
      <w:r w:rsidRPr="001851EC">
        <w:rPr>
          <w:sz w:val="22"/>
          <w:szCs w:val="20"/>
        </w:rPr>
        <w:t>Niezwykle istotnym zagadnieniem w ochronie wrażliwych grup ludności jest również odpowiednia edukacja ekologiczna, szczególnie skierowana do osób starszych. Edukacja taka jest często zapewniana najmłodszym</w:t>
      </w:r>
      <w:r>
        <w:rPr>
          <w:sz w:val="22"/>
          <w:szCs w:val="20"/>
        </w:rPr>
        <w:t xml:space="preserve"> </w:t>
      </w:r>
      <w:r w:rsidR="008A54C6">
        <w:rPr>
          <w:sz w:val="22"/>
          <w:szCs w:val="20"/>
        </w:rPr>
        <w:br/>
      </w:r>
      <w:r w:rsidRPr="001851EC">
        <w:rPr>
          <w:sz w:val="22"/>
          <w:szCs w:val="20"/>
        </w:rPr>
        <w:t xml:space="preserve">w przedszkolach i szkołach, natomiast nie dociera do osób starszych, mających trudności z poruszaniem się czy korzystaniem z nowoczesnych form komunikacji. Edukacja taka powinna się skupić nie tylko na tym jakie zachowania są ekologiczne, a jakie nie, ale również jak, gdzie i kiedy należy odpoczywać, jakie formy aktywności fizycznej oferują władze lokalne dzieciom i osobom starszym, jak należy reagować na ostrzeżenia o nadmiernych stężeniach itp. </w:t>
      </w:r>
    </w:p>
    <w:p w14:paraId="6265375E" w14:textId="77777777" w:rsidR="001851EC" w:rsidRPr="001851EC" w:rsidRDefault="001851EC" w:rsidP="001851EC">
      <w:pPr>
        <w:spacing w:before="120" w:after="120" w:line="276" w:lineRule="auto"/>
        <w:jc w:val="both"/>
        <w:rPr>
          <w:sz w:val="22"/>
          <w:szCs w:val="20"/>
        </w:rPr>
      </w:pPr>
      <w:r w:rsidRPr="001851EC">
        <w:rPr>
          <w:sz w:val="22"/>
          <w:szCs w:val="20"/>
        </w:rPr>
        <w:t xml:space="preserve">Jednym z najważniejszych narzędzi służących ochronie wrażliwych grup ludności jest wdrażanie Planu działań krótkoterminowych, ujętego w niniejszym Programie, w przypadkach naruszenia lub ryzyka naruszenia określonych norm jakości powietrza. </w:t>
      </w:r>
    </w:p>
    <w:p w14:paraId="528F5DD6" w14:textId="5FC267C5" w:rsidR="009950F9" w:rsidRDefault="001851EC" w:rsidP="001851EC">
      <w:pPr>
        <w:spacing w:before="120" w:after="120" w:line="276" w:lineRule="auto"/>
        <w:jc w:val="both"/>
        <w:rPr>
          <w:sz w:val="22"/>
          <w:szCs w:val="20"/>
        </w:rPr>
      </w:pPr>
      <w:r w:rsidRPr="001851EC">
        <w:rPr>
          <w:sz w:val="22"/>
          <w:szCs w:val="20"/>
        </w:rPr>
        <w:lastRenderedPageBreak/>
        <w:t xml:space="preserve">System działań krótkoterminowych służy powiadamianiu poszczególnych grup ludzi o występującym zagrożeniu ze strony nadmiernych stężeń zanieczyszczeń w powietrzu oraz ochronie przed skutkami wysokich stężeń. System działań krótkoterminowych uruchamiany jest w przypadku co najmniej zaistnienia ryzyka osiągnięcia lub przekroczenia poziomów dopuszczalnych lub docelowych – wówczas działania mają wyłącznie charakter informacyjny, natomiast w przypadku zaistnienia osiągnięcia lub przekroczenia poziomów informowania </w:t>
      </w:r>
      <w:r w:rsidR="009013D9">
        <w:rPr>
          <w:sz w:val="22"/>
          <w:szCs w:val="20"/>
        </w:rPr>
        <w:br/>
      </w:r>
      <w:r w:rsidRPr="001851EC">
        <w:rPr>
          <w:sz w:val="22"/>
          <w:szCs w:val="20"/>
        </w:rPr>
        <w:t>lub alarmowych substancji w powietrzu podej</w:t>
      </w:r>
      <w:r w:rsidR="00150512">
        <w:rPr>
          <w:sz w:val="22"/>
          <w:szCs w:val="20"/>
        </w:rPr>
        <w:t xml:space="preserve">mowane są określone działania. </w:t>
      </w:r>
    </w:p>
    <w:p w14:paraId="7A969A67" w14:textId="4C116653" w:rsidR="001851EC" w:rsidRPr="001851EC" w:rsidRDefault="001851EC" w:rsidP="001851EC">
      <w:pPr>
        <w:spacing w:before="120" w:after="120" w:line="276" w:lineRule="auto"/>
        <w:jc w:val="both"/>
        <w:rPr>
          <w:sz w:val="22"/>
          <w:szCs w:val="20"/>
        </w:rPr>
      </w:pPr>
      <w:r w:rsidRPr="001851EC">
        <w:rPr>
          <w:sz w:val="22"/>
          <w:szCs w:val="20"/>
        </w:rPr>
        <w:t>Prawidłowe działanie systemu wymaga:</w:t>
      </w:r>
    </w:p>
    <w:p w14:paraId="7EAE58C6" w14:textId="5411D4E4" w:rsidR="001851EC" w:rsidRPr="001851EC" w:rsidRDefault="001851EC" w:rsidP="009D1BBD">
      <w:pPr>
        <w:numPr>
          <w:ilvl w:val="0"/>
          <w:numId w:val="61"/>
        </w:numPr>
        <w:spacing w:before="120" w:after="120" w:line="276" w:lineRule="auto"/>
        <w:jc w:val="both"/>
        <w:rPr>
          <w:sz w:val="22"/>
          <w:szCs w:val="20"/>
        </w:rPr>
      </w:pPr>
      <w:r w:rsidRPr="001851EC">
        <w:rPr>
          <w:sz w:val="22"/>
          <w:szCs w:val="20"/>
        </w:rPr>
        <w:t>funkcjonowani</w:t>
      </w:r>
      <w:r w:rsidR="00150512">
        <w:rPr>
          <w:sz w:val="22"/>
          <w:szCs w:val="20"/>
        </w:rPr>
        <w:t>a punktów monitoringu powietrza,</w:t>
      </w:r>
    </w:p>
    <w:p w14:paraId="0190B1C6" w14:textId="45D22946" w:rsidR="001851EC" w:rsidRPr="001851EC" w:rsidRDefault="001851EC" w:rsidP="009D1BBD">
      <w:pPr>
        <w:numPr>
          <w:ilvl w:val="0"/>
          <w:numId w:val="61"/>
        </w:numPr>
        <w:spacing w:before="120" w:after="120" w:line="276" w:lineRule="auto"/>
        <w:jc w:val="both"/>
        <w:rPr>
          <w:sz w:val="22"/>
          <w:szCs w:val="20"/>
        </w:rPr>
      </w:pPr>
      <w:r w:rsidRPr="001851EC">
        <w:rPr>
          <w:sz w:val="22"/>
          <w:szCs w:val="20"/>
        </w:rPr>
        <w:t xml:space="preserve">funkcjonowania sytemu prognoz dla zanieczyszczeń w powietrzu wraz z systemem ostrzegawczym </w:t>
      </w:r>
      <w:r w:rsidR="009013D9">
        <w:rPr>
          <w:sz w:val="22"/>
          <w:szCs w:val="20"/>
        </w:rPr>
        <w:br/>
      </w:r>
      <w:r w:rsidRPr="001851EC">
        <w:rPr>
          <w:sz w:val="22"/>
          <w:szCs w:val="20"/>
        </w:rPr>
        <w:t>dla l</w:t>
      </w:r>
      <w:r w:rsidR="00150512">
        <w:rPr>
          <w:sz w:val="22"/>
          <w:szCs w:val="20"/>
        </w:rPr>
        <w:t>udności,</w:t>
      </w:r>
    </w:p>
    <w:p w14:paraId="2700A690" w14:textId="31C246B6" w:rsidR="001851EC" w:rsidRPr="001851EC" w:rsidRDefault="001851EC" w:rsidP="009D1BBD">
      <w:pPr>
        <w:numPr>
          <w:ilvl w:val="0"/>
          <w:numId w:val="61"/>
        </w:numPr>
        <w:spacing w:before="120" w:after="120" w:line="276" w:lineRule="auto"/>
        <w:jc w:val="both"/>
        <w:rPr>
          <w:sz w:val="22"/>
          <w:szCs w:val="20"/>
        </w:rPr>
      </w:pPr>
      <w:r w:rsidRPr="001851EC">
        <w:rPr>
          <w:sz w:val="22"/>
          <w:szCs w:val="20"/>
        </w:rPr>
        <w:t>funkcjonowania systemu informo</w:t>
      </w:r>
      <w:r w:rsidR="00150512">
        <w:rPr>
          <w:sz w:val="22"/>
          <w:szCs w:val="20"/>
        </w:rPr>
        <w:t>wania i przestrzegania ludności,</w:t>
      </w:r>
    </w:p>
    <w:p w14:paraId="5F02AD8A" w14:textId="77777777" w:rsidR="001851EC" w:rsidRPr="001851EC" w:rsidRDefault="001851EC" w:rsidP="009D1BBD">
      <w:pPr>
        <w:numPr>
          <w:ilvl w:val="0"/>
          <w:numId w:val="61"/>
        </w:numPr>
        <w:spacing w:before="120" w:after="120" w:line="276" w:lineRule="auto"/>
        <w:jc w:val="both"/>
        <w:rPr>
          <w:sz w:val="22"/>
          <w:szCs w:val="20"/>
        </w:rPr>
      </w:pPr>
      <w:r w:rsidRPr="001851EC">
        <w:rPr>
          <w:sz w:val="22"/>
          <w:szCs w:val="20"/>
        </w:rPr>
        <w:t>współpracy władz lokalnych, służb mundurowych, służb ochrony środowiska, mediów publicznych.</w:t>
      </w:r>
    </w:p>
    <w:p w14:paraId="04C87A90" w14:textId="77777777" w:rsidR="001851EC" w:rsidRPr="001851EC" w:rsidRDefault="001851EC" w:rsidP="001851EC">
      <w:pPr>
        <w:spacing w:before="120" w:after="120" w:line="276" w:lineRule="auto"/>
        <w:jc w:val="both"/>
        <w:rPr>
          <w:sz w:val="22"/>
          <w:szCs w:val="20"/>
        </w:rPr>
      </w:pPr>
      <w:r w:rsidRPr="001851EC">
        <w:rPr>
          <w:sz w:val="22"/>
          <w:szCs w:val="20"/>
        </w:rPr>
        <w:t>Wdrożenie takiego systemu jest czasochłonne i kosztowne, ale nieuniknione na obszarach, gdzie przekraczane są progi alarmowe stężeń zanieczyszczeń.</w:t>
      </w:r>
    </w:p>
    <w:bookmarkEnd w:id="585"/>
    <w:p w14:paraId="1A12A601" w14:textId="77777777" w:rsidR="001851EC" w:rsidRPr="001851EC" w:rsidRDefault="001851EC" w:rsidP="001851EC">
      <w:pPr>
        <w:spacing w:after="160" w:line="259" w:lineRule="auto"/>
        <w:rPr>
          <w:sz w:val="22"/>
          <w:szCs w:val="22"/>
        </w:rPr>
      </w:pPr>
    </w:p>
    <w:p w14:paraId="587736F9" w14:textId="77777777" w:rsidR="001851EC" w:rsidRPr="001851EC" w:rsidRDefault="001851EC" w:rsidP="001851EC">
      <w:pPr>
        <w:spacing w:after="160" w:line="259" w:lineRule="auto"/>
        <w:rPr>
          <w:sz w:val="22"/>
          <w:szCs w:val="22"/>
        </w:rPr>
      </w:pPr>
    </w:p>
    <w:p w14:paraId="7084DAA7" w14:textId="77777777" w:rsidR="001851EC" w:rsidRPr="001851EC" w:rsidRDefault="001851EC" w:rsidP="001851EC">
      <w:pPr>
        <w:spacing w:after="160" w:line="259" w:lineRule="auto"/>
        <w:rPr>
          <w:sz w:val="22"/>
          <w:szCs w:val="22"/>
        </w:rPr>
      </w:pPr>
    </w:p>
    <w:p w14:paraId="33C51D99" w14:textId="77777777" w:rsidR="001851EC" w:rsidRPr="001851EC" w:rsidRDefault="001851EC" w:rsidP="001851EC">
      <w:pPr>
        <w:spacing w:after="160" w:line="259" w:lineRule="auto"/>
        <w:rPr>
          <w:sz w:val="22"/>
          <w:szCs w:val="22"/>
        </w:rPr>
      </w:pPr>
    </w:p>
    <w:p w14:paraId="2C0D43D6" w14:textId="77777777" w:rsidR="001851EC" w:rsidRPr="001851EC" w:rsidRDefault="001851EC" w:rsidP="001851EC">
      <w:pPr>
        <w:spacing w:after="160" w:line="259" w:lineRule="auto"/>
        <w:rPr>
          <w:sz w:val="22"/>
          <w:szCs w:val="22"/>
        </w:rPr>
      </w:pPr>
    </w:p>
    <w:p w14:paraId="13F026A3" w14:textId="77777777" w:rsidR="001851EC" w:rsidRPr="001851EC" w:rsidRDefault="001851EC" w:rsidP="001851EC">
      <w:pPr>
        <w:spacing w:after="160" w:line="259" w:lineRule="auto"/>
        <w:rPr>
          <w:sz w:val="22"/>
          <w:szCs w:val="22"/>
        </w:rPr>
      </w:pPr>
    </w:p>
    <w:p w14:paraId="7F06F009" w14:textId="77777777" w:rsidR="001851EC" w:rsidRPr="001851EC" w:rsidRDefault="001851EC" w:rsidP="001851EC">
      <w:pPr>
        <w:spacing w:after="160" w:line="259" w:lineRule="auto"/>
        <w:rPr>
          <w:sz w:val="22"/>
          <w:szCs w:val="22"/>
        </w:rPr>
      </w:pPr>
    </w:p>
    <w:p w14:paraId="48338BA5" w14:textId="77777777" w:rsidR="001851EC" w:rsidRPr="001851EC" w:rsidRDefault="001851EC" w:rsidP="001851EC">
      <w:pPr>
        <w:spacing w:after="160" w:line="259" w:lineRule="auto"/>
        <w:rPr>
          <w:sz w:val="22"/>
          <w:szCs w:val="22"/>
        </w:rPr>
      </w:pPr>
    </w:p>
    <w:p w14:paraId="7C8114E0" w14:textId="77777777" w:rsidR="001851EC" w:rsidRPr="001851EC" w:rsidRDefault="001851EC" w:rsidP="001851EC">
      <w:pPr>
        <w:spacing w:after="160" w:line="259" w:lineRule="auto"/>
        <w:rPr>
          <w:sz w:val="22"/>
          <w:szCs w:val="22"/>
        </w:rPr>
      </w:pPr>
    </w:p>
    <w:p w14:paraId="7F0AD0B4" w14:textId="77777777" w:rsidR="001851EC" w:rsidRPr="001851EC" w:rsidRDefault="001851EC" w:rsidP="001851EC">
      <w:pPr>
        <w:spacing w:after="160" w:line="259" w:lineRule="auto"/>
        <w:rPr>
          <w:sz w:val="22"/>
          <w:szCs w:val="22"/>
        </w:rPr>
      </w:pPr>
    </w:p>
    <w:p w14:paraId="5CF588FE" w14:textId="77777777" w:rsidR="001851EC" w:rsidRPr="001851EC" w:rsidRDefault="001851EC" w:rsidP="001851EC">
      <w:pPr>
        <w:spacing w:after="160" w:line="259" w:lineRule="auto"/>
        <w:rPr>
          <w:sz w:val="22"/>
          <w:szCs w:val="22"/>
        </w:rPr>
      </w:pPr>
    </w:p>
    <w:p w14:paraId="52955F00" w14:textId="77777777" w:rsidR="001851EC" w:rsidRPr="001851EC" w:rsidRDefault="001851EC" w:rsidP="001851EC">
      <w:pPr>
        <w:spacing w:after="160" w:line="259" w:lineRule="auto"/>
        <w:rPr>
          <w:sz w:val="22"/>
          <w:szCs w:val="22"/>
        </w:rPr>
      </w:pPr>
    </w:p>
    <w:p w14:paraId="476A5DF6" w14:textId="77777777" w:rsidR="001851EC" w:rsidRDefault="001851EC" w:rsidP="001851EC">
      <w:pPr>
        <w:spacing w:after="160" w:line="259" w:lineRule="auto"/>
        <w:rPr>
          <w:sz w:val="22"/>
          <w:szCs w:val="22"/>
        </w:rPr>
      </w:pPr>
    </w:p>
    <w:p w14:paraId="70BA19EC" w14:textId="77777777" w:rsidR="001851EC" w:rsidRDefault="001851EC" w:rsidP="001851EC">
      <w:pPr>
        <w:spacing w:after="160" w:line="259" w:lineRule="auto"/>
        <w:rPr>
          <w:sz w:val="22"/>
          <w:szCs w:val="22"/>
        </w:rPr>
      </w:pPr>
    </w:p>
    <w:p w14:paraId="34CA6E0A" w14:textId="77777777" w:rsidR="001851EC" w:rsidRDefault="001851EC" w:rsidP="001851EC">
      <w:pPr>
        <w:spacing w:after="160" w:line="259" w:lineRule="auto"/>
        <w:rPr>
          <w:sz w:val="22"/>
          <w:szCs w:val="22"/>
        </w:rPr>
      </w:pPr>
    </w:p>
    <w:p w14:paraId="078F53B2" w14:textId="77777777" w:rsidR="001851EC" w:rsidRDefault="001851EC" w:rsidP="001851EC">
      <w:pPr>
        <w:spacing w:after="160" w:line="259" w:lineRule="auto"/>
        <w:rPr>
          <w:sz w:val="22"/>
          <w:szCs w:val="22"/>
        </w:rPr>
      </w:pPr>
    </w:p>
    <w:p w14:paraId="7C80AC7B" w14:textId="77777777" w:rsidR="001851EC" w:rsidRDefault="001851EC" w:rsidP="001851EC">
      <w:pPr>
        <w:spacing w:after="160" w:line="259" w:lineRule="auto"/>
        <w:rPr>
          <w:sz w:val="22"/>
          <w:szCs w:val="22"/>
        </w:rPr>
      </w:pPr>
    </w:p>
    <w:p w14:paraId="2E55DD5F" w14:textId="77777777" w:rsidR="00294E4D" w:rsidRDefault="00294E4D" w:rsidP="001851EC">
      <w:pPr>
        <w:spacing w:after="160" w:line="259" w:lineRule="auto"/>
        <w:rPr>
          <w:sz w:val="22"/>
          <w:szCs w:val="22"/>
        </w:rPr>
      </w:pPr>
    </w:p>
    <w:p w14:paraId="52998C19" w14:textId="77777777" w:rsidR="009950F9" w:rsidRPr="001851EC" w:rsidRDefault="009950F9" w:rsidP="001851EC">
      <w:pPr>
        <w:spacing w:after="160" w:line="259" w:lineRule="auto"/>
        <w:rPr>
          <w:sz w:val="22"/>
          <w:szCs w:val="22"/>
        </w:rPr>
      </w:pPr>
    </w:p>
    <w:sdt>
      <w:sdtPr>
        <w:rPr>
          <w:sz w:val="22"/>
          <w:szCs w:val="22"/>
        </w:rPr>
        <w:id w:val="1745681988"/>
        <w:docPartObj>
          <w:docPartGallery w:val="Table of Contents"/>
          <w:docPartUnique/>
        </w:docPartObj>
      </w:sdtPr>
      <w:sdtEndPr>
        <w:rPr>
          <w:b/>
          <w:bCs/>
          <w:sz w:val="24"/>
          <w:szCs w:val="24"/>
        </w:rPr>
      </w:sdtEndPr>
      <w:sdtContent>
        <w:p w14:paraId="5C6B610A" w14:textId="77777777" w:rsidR="001851EC" w:rsidRPr="001851EC" w:rsidRDefault="001851EC" w:rsidP="001851EC">
          <w:pPr>
            <w:keepNext/>
            <w:keepLines/>
            <w:spacing w:before="480"/>
            <w:rPr>
              <w:sz w:val="22"/>
              <w:szCs w:val="22"/>
            </w:rPr>
          </w:pPr>
          <w:r w:rsidRPr="001851EC">
            <w:rPr>
              <w:sz w:val="22"/>
              <w:szCs w:val="22"/>
            </w:rPr>
            <w:t>Spis treści</w:t>
          </w:r>
        </w:p>
        <w:p w14:paraId="1E76B6D8" w14:textId="4FDCE169" w:rsidR="001851EC" w:rsidRPr="001851EC" w:rsidRDefault="001851EC" w:rsidP="001851EC">
          <w:pPr>
            <w:tabs>
              <w:tab w:val="right" w:leader="dot" w:pos="9854"/>
            </w:tabs>
            <w:spacing w:before="120"/>
            <w:ind w:left="240"/>
            <w:rPr>
              <w:noProof/>
              <w:sz w:val="22"/>
              <w:szCs w:val="22"/>
            </w:rPr>
          </w:pPr>
          <w:r w:rsidRPr="001851EC">
            <w:rPr>
              <w:sz w:val="22"/>
              <w:szCs w:val="22"/>
            </w:rPr>
            <w:fldChar w:fldCharType="begin"/>
          </w:r>
          <w:r w:rsidRPr="001851EC">
            <w:rPr>
              <w:sz w:val="22"/>
              <w:szCs w:val="22"/>
            </w:rPr>
            <w:instrText xml:space="preserve"> TOC \o "1-3" \h \z \u </w:instrText>
          </w:r>
          <w:r w:rsidRPr="001851EC">
            <w:rPr>
              <w:sz w:val="22"/>
              <w:szCs w:val="22"/>
            </w:rPr>
            <w:fldChar w:fldCharType="separate"/>
          </w:r>
          <w:hyperlink w:anchor="_Toc133316325" w:history="1">
            <w:r w:rsidRPr="001851EC">
              <w:rPr>
                <w:noProof/>
                <w:sz w:val="22"/>
                <w:szCs w:val="22"/>
                <w:u w:val="single"/>
              </w:rPr>
              <w:t>Załącznik nr 2</w:t>
            </w:r>
            <w:r w:rsidRPr="001851EC">
              <w:rPr>
                <w:noProof/>
                <w:webHidden/>
                <w:sz w:val="22"/>
                <w:szCs w:val="22"/>
              </w:rPr>
              <w:tab/>
            </w:r>
            <w:r w:rsidRPr="001851EC">
              <w:rPr>
                <w:noProof/>
                <w:webHidden/>
                <w:sz w:val="22"/>
                <w:szCs w:val="22"/>
              </w:rPr>
              <w:fldChar w:fldCharType="begin"/>
            </w:r>
            <w:r w:rsidRPr="001851EC">
              <w:rPr>
                <w:noProof/>
                <w:webHidden/>
                <w:sz w:val="22"/>
                <w:szCs w:val="22"/>
              </w:rPr>
              <w:instrText xml:space="preserve"> PAGEREF _Toc133316325 \h </w:instrText>
            </w:r>
            <w:r w:rsidRPr="001851EC">
              <w:rPr>
                <w:noProof/>
                <w:webHidden/>
                <w:sz w:val="22"/>
                <w:szCs w:val="22"/>
              </w:rPr>
            </w:r>
            <w:r w:rsidRPr="001851EC">
              <w:rPr>
                <w:noProof/>
                <w:webHidden/>
                <w:sz w:val="22"/>
                <w:szCs w:val="22"/>
              </w:rPr>
              <w:fldChar w:fldCharType="separate"/>
            </w:r>
            <w:r w:rsidR="00665970">
              <w:rPr>
                <w:noProof/>
                <w:webHidden/>
                <w:sz w:val="22"/>
                <w:szCs w:val="22"/>
              </w:rPr>
              <w:t>115</w:t>
            </w:r>
            <w:r w:rsidRPr="001851EC">
              <w:rPr>
                <w:noProof/>
                <w:webHidden/>
                <w:sz w:val="22"/>
                <w:szCs w:val="22"/>
              </w:rPr>
              <w:fldChar w:fldCharType="end"/>
            </w:r>
          </w:hyperlink>
        </w:p>
        <w:p w14:paraId="4B5139C2" w14:textId="701868E5" w:rsidR="001851EC" w:rsidRPr="001851EC" w:rsidRDefault="00ED6F9E" w:rsidP="00D16A01">
          <w:pPr>
            <w:tabs>
              <w:tab w:val="left" w:pos="480"/>
              <w:tab w:val="right" w:leader="dot" w:pos="8647"/>
            </w:tabs>
            <w:spacing w:before="120"/>
            <w:rPr>
              <w:noProof/>
              <w:sz w:val="22"/>
              <w:szCs w:val="22"/>
            </w:rPr>
          </w:pPr>
          <w:hyperlink w:anchor="_Toc133316326" w:history="1">
            <w:r w:rsidR="001851EC" w:rsidRPr="001851EC">
              <w:rPr>
                <w:iCs/>
                <w:noProof/>
                <w:sz w:val="22"/>
                <w:szCs w:val="22"/>
                <w:u w:val="single"/>
                <w:lang w:eastAsia="ar-SA"/>
              </w:rPr>
              <w:t>DZIAŁANIA WSKAZANE DO REALIZACJI W CELU OSIĄGNIĘCIA STANDARDÓW JAKOŚCI POWIETRZA ORAZ OBNIŻENIA STĘŻENIA BENZO(A)PIRENU W STREFIE MIASTO TORUŃ</w:t>
            </w:r>
            <w:r w:rsidR="001851EC" w:rsidRPr="001851EC">
              <w:rPr>
                <w:iCs/>
                <w:noProof/>
                <w:webHidden/>
                <w:sz w:val="22"/>
                <w:szCs w:val="22"/>
                <w:lang w:eastAsia="ar-SA"/>
              </w:rPr>
              <w:tab/>
            </w:r>
            <w:r w:rsidR="009013D9">
              <w:rPr>
                <w:iCs/>
                <w:noProof/>
                <w:webHidden/>
                <w:sz w:val="22"/>
                <w:szCs w:val="22"/>
                <w:lang w:eastAsia="ar-SA"/>
              </w:rPr>
              <w:t>…..</w:t>
            </w:r>
            <w:r w:rsidR="001851EC" w:rsidRPr="001851EC">
              <w:rPr>
                <w:iCs/>
                <w:noProof/>
                <w:webHidden/>
                <w:sz w:val="22"/>
                <w:szCs w:val="22"/>
                <w:lang w:eastAsia="ar-SA"/>
              </w:rPr>
              <w:fldChar w:fldCharType="begin"/>
            </w:r>
            <w:r w:rsidR="001851EC" w:rsidRPr="001851EC">
              <w:rPr>
                <w:iCs/>
                <w:noProof/>
                <w:webHidden/>
                <w:sz w:val="22"/>
                <w:szCs w:val="22"/>
                <w:lang w:eastAsia="ar-SA"/>
              </w:rPr>
              <w:instrText xml:space="preserve"> PAGEREF _Toc133316326 \h </w:instrText>
            </w:r>
            <w:r w:rsidR="001851EC" w:rsidRPr="001851EC">
              <w:rPr>
                <w:iCs/>
                <w:noProof/>
                <w:webHidden/>
                <w:sz w:val="22"/>
                <w:szCs w:val="22"/>
                <w:lang w:eastAsia="ar-SA"/>
              </w:rPr>
            </w:r>
            <w:r w:rsidR="001851EC" w:rsidRPr="001851EC">
              <w:rPr>
                <w:iCs/>
                <w:noProof/>
                <w:webHidden/>
                <w:sz w:val="22"/>
                <w:szCs w:val="22"/>
                <w:lang w:eastAsia="ar-SA"/>
              </w:rPr>
              <w:fldChar w:fldCharType="separate"/>
            </w:r>
            <w:r w:rsidR="00665970">
              <w:rPr>
                <w:iCs/>
                <w:noProof/>
                <w:webHidden/>
                <w:sz w:val="22"/>
                <w:szCs w:val="22"/>
                <w:lang w:eastAsia="ar-SA"/>
              </w:rPr>
              <w:t>116</w:t>
            </w:r>
            <w:r w:rsidR="001851EC" w:rsidRPr="001851EC">
              <w:rPr>
                <w:iCs/>
                <w:noProof/>
                <w:webHidden/>
                <w:sz w:val="22"/>
                <w:szCs w:val="22"/>
                <w:lang w:eastAsia="ar-SA"/>
              </w:rPr>
              <w:fldChar w:fldCharType="end"/>
            </w:r>
          </w:hyperlink>
        </w:p>
        <w:p w14:paraId="0621B7A6" w14:textId="2FD5BD9F" w:rsidR="001851EC" w:rsidRPr="001851EC" w:rsidRDefault="00ED6F9E" w:rsidP="001851EC">
          <w:pPr>
            <w:tabs>
              <w:tab w:val="right" w:leader="dot" w:pos="9854"/>
            </w:tabs>
            <w:spacing w:before="120"/>
            <w:ind w:left="240"/>
            <w:rPr>
              <w:noProof/>
              <w:sz w:val="22"/>
              <w:szCs w:val="22"/>
            </w:rPr>
          </w:pPr>
          <w:hyperlink w:anchor="_Toc133316327" w:history="1">
            <w:r w:rsidR="001851EC" w:rsidRPr="001851EC">
              <w:rPr>
                <w:noProof/>
                <w:sz w:val="22"/>
                <w:szCs w:val="22"/>
                <w:u w:val="single"/>
              </w:rPr>
              <w:t>Informacja o możliwych do podjęcia działaniach w obszarach przekroczeń</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_Toc133316327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116</w:t>
            </w:r>
            <w:r w:rsidR="001851EC" w:rsidRPr="001851EC">
              <w:rPr>
                <w:noProof/>
                <w:webHidden/>
                <w:sz w:val="22"/>
                <w:szCs w:val="22"/>
              </w:rPr>
              <w:fldChar w:fldCharType="end"/>
            </w:r>
          </w:hyperlink>
        </w:p>
        <w:p w14:paraId="568F0B8F" w14:textId="31B17A3D" w:rsidR="001851EC" w:rsidRPr="001851EC" w:rsidRDefault="00ED6F9E" w:rsidP="001851EC">
          <w:pPr>
            <w:tabs>
              <w:tab w:val="right" w:leader="dot" w:pos="9854"/>
            </w:tabs>
            <w:spacing w:before="120"/>
            <w:ind w:left="240"/>
            <w:rPr>
              <w:noProof/>
              <w:sz w:val="22"/>
              <w:szCs w:val="22"/>
            </w:rPr>
          </w:pPr>
          <w:hyperlink w:anchor="_Toc133316328" w:history="1">
            <w:r w:rsidR="001851EC" w:rsidRPr="001851EC">
              <w:rPr>
                <w:noProof/>
                <w:sz w:val="22"/>
                <w:szCs w:val="22"/>
                <w:u w:val="single"/>
              </w:rPr>
              <w:t>Podstawowe kierunki działań</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_Toc133316328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116</w:t>
            </w:r>
            <w:r w:rsidR="001851EC" w:rsidRPr="001851EC">
              <w:rPr>
                <w:noProof/>
                <w:webHidden/>
                <w:sz w:val="22"/>
                <w:szCs w:val="22"/>
              </w:rPr>
              <w:fldChar w:fldCharType="end"/>
            </w:r>
          </w:hyperlink>
          <w:r>
            <w:rPr>
              <w:noProof/>
              <w:sz w:val="22"/>
              <w:szCs w:val="22"/>
            </w:rPr>
            <w:t>7</w:t>
          </w:r>
        </w:p>
        <w:p w14:paraId="48BB45E4" w14:textId="2AA781BC" w:rsidR="001851EC" w:rsidRPr="001851EC" w:rsidRDefault="00ED6F9E" w:rsidP="001851EC">
          <w:pPr>
            <w:tabs>
              <w:tab w:val="right" w:leader="dot" w:pos="9854"/>
            </w:tabs>
            <w:spacing w:before="120"/>
            <w:ind w:left="240"/>
            <w:rPr>
              <w:noProof/>
              <w:sz w:val="22"/>
              <w:szCs w:val="22"/>
            </w:rPr>
          </w:pPr>
          <w:hyperlink w:anchor="_Toc133316329" w:history="1">
            <w:r w:rsidR="001851EC" w:rsidRPr="001851EC">
              <w:rPr>
                <w:noProof/>
                <w:sz w:val="22"/>
                <w:szCs w:val="22"/>
                <w:u w:val="single"/>
              </w:rPr>
              <w:t>Opis możliwych do realizacji kierunków działań</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_Toc133316329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117</w:t>
            </w:r>
            <w:r w:rsidR="001851EC" w:rsidRPr="001851EC">
              <w:rPr>
                <w:noProof/>
                <w:webHidden/>
                <w:sz w:val="22"/>
                <w:szCs w:val="22"/>
              </w:rPr>
              <w:fldChar w:fldCharType="end"/>
            </w:r>
          </w:hyperlink>
        </w:p>
        <w:p w14:paraId="5375069B" w14:textId="57532AB1" w:rsidR="001851EC" w:rsidRPr="001851EC" w:rsidRDefault="00ED6F9E" w:rsidP="001851EC">
          <w:pPr>
            <w:tabs>
              <w:tab w:val="right" w:leader="dot" w:pos="9854"/>
            </w:tabs>
            <w:spacing w:before="120"/>
            <w:ind w:left="240"/>
            <w:rPr>
              <w:noProof/>
              <w:sz w:val="22"/>
              <w:szCs w:val="22"/>
            </w:rPr>
          </w:pPr>
          <w:hyperlink w:anchor="_Toc133316330" w:history="1">
            <w:r w:rsidR="001851EC" w:rsidRPr="001851EC">
              <w:rPr>
                <w:noProof/>
                <w:sz w:val="22"/>
                <w:szCs w:val="22"/>
                <w:u w:val="single"/>
              </w:rPr>
              <w:t>Ograniczenie wpływu emisji zanieczyszczeń z ogrzewania indywidualnego</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_Toc133316330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117</w:t>
            </w:r>
            <w:r w:rsidR="001851EC" w:rsidRPr="001851EC">
              <w:rPr>
                <w:noProof/>
                <w:webHidden/>
                <w:sz w:val="22"/>
                <w:szCs w:val="22"/>
              </w:rPr>
              <w:fldChar w:fldCharType="end"/>
            </w:r>
          </w:hyperlink>
        </w:p>
        <w:p w14:paraId="4B8B4CC9" w14:textId="2EE9C731" w:rsidR="001851EC" w:rsidRPr="001851EC" w:rsidRDefault="00ED6F9E" w:rsidP="001851EC">
          <w:pPr>
            <w:tabs>
              <w:tab w:val="right" w:leader="dot" w:pos="9854"/>
            </w:tabs>
            <w:spacing w:before="120"/>
            <w:ind w:left="240"/>
            <w:rPr>
              <w:noProof/>
              <w:sz w:val="22"/>
              <w:szCs w:val="22"/>
            </w:rPr>
          </w:pPr>
          <w:hyperlink w:anchor="_Toc133316331" w:history="1">
            <w:r w:rsidR="001851EC" w:rsidRPr="001851EC">
              <w:rPr>
                <w:noProof/>
                <w:sz w:val="22"/>
                <w:szCs w:val="22"/>
                <w:u w:val="single"/>
              </w:rPr>
              <w:t>Ograniczenie wpływu emisji zanieczyszczeń z transportu drogowego</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_Toc133316331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120</w:t>
            </w:r>
            <w:r w:rsidR="001851EC" w:rsidRPr="001851EC">
              <w:rPr>
                <w:noProof/>
                <w:webHidden/>
                <w:sz w:val="22"/>
                <w:szCs w:val="22"/>
              </w:rPr>
              <w:fldChar w:fldCharType="end"/>
            </w:r>
          </w:hyperlink>
        </w:p>
        <w:p w14:paraId="3A0DAB1D" w14:textId="152BBDC1" w:rsidR="001851EC" w:rsidRPr="001851EC" w:rsidRDefault="00ED6F9E" w:rsidP="001851EC">
          <w:pPr>
            <w:tabs>
              <w:tab w:val="right" w:leader="dot" w:pos="9854"/>
            </w:tabs>
            <w:spacing w:before="120"/>
            <w:ind w:left="240"/>
            <w:rPr>
              <w:noProof/>
              <w:sz w:val="22"/>
              <w:szCs w:val="22"/>
            </w:rPr>
          </w:pPr>
          <w:hyperlink w:anchor="_Toc133316332" w:history="1">
            <w:r w:rsidR="001851EC" w:rsidRPr="001851EC">
              <w:rPr>
                <w:noProof/>
                <w:sz w:val="22"/>
                <w:szCs w:val="22"/>
                <w:u w:val="single"/>
              </w:rPr>
              <w:t>Kształtowanie polityki przestrzennej w sposób sprzyjający poprawie stanu jakości powietrza</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_Toc133316332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121</w:t>
            </w:r>
            <w:r w:rsidR="001851EC" w:rsidRPr="001851EC">
              <w:rPr>
                <w:noProof/>
                <w:webHidden/>
                <w:sz w:val="22"/>
                <w:szCs w:val="22"/>
              </w:rPr>
              <w:fldChar w:fldCharType="end"/>
            </w:r>
          </w:hyperlink>
        </w:p>
        <w:p w14:paraId="396A472F" w14:textId="68935414" w:rsidR="001851EC" w:rsidRPr="001851EC" w:rsidRDefault="00ED6F9E" w:rsidP="001851EC">
          <w:pPr>
            <w:tabs>
              <w:tab w:val="right" w:leader="dot" w:pos="9854"/>
            </w:tabs>
            <w:spacing w:before="120"/>
            <w:ind w:left="240"/>
            <w:rPr>
              <w:noProof/>
              <w:sz w:val="22"/>
              <w:szCs w:val="22"/>
            </w:rPr>
          </w:pPr>
          <w:hyperlink w:anchor="_Toc133316333" w:history="1">
            <w:r w:rsidR="001851EC" w:rsidRPr="001851EC">
              <w:rPr>
                <w:noProof/>
                <w:sz w:val="22"/>
                <w:szCs w:val="22"/>
                <w:u w:val="single"/>
              </w:rPr>
              <w:t>Rozbudowa zielonej infrastruktury</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_Toc133316333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121</w:t>
            </w:r>
            <w:r w:rsidR="001851EC" w:rsidRPr="001851EC">
              <w:rPr>
                <w:noProof/>
                <w:webHidden/>
                <w:sz w:val="22"/>
                <w:szCs w:val="22"/>
              </w:rPr>
              <w:fldChar w:fldCharType="end"/>
            </w:r>
          </w:hyperlink>
        </w:p>
        <w:p w14:paraId="3D39B323" w14:textId="3C43CE3C" w:rsidR="001851EC" w:rsidRPr="001851EC" w:rsidRDefault="00ED6F9E" w:rsidP="001851EC">
          <w:pPr>
            <w:tabs>
              <w:tab w:val="right" w:leader="dot" w:pos="9854"/>
            </w:tabs>
            <w:spacing w:before="120"/>
            <w:ind w:left="240"/>
            <w:rPr>
              <w:noProof/>
              <w:sz w:val="22"/>
              <w:szCs w:val="22"/>
            </w:rPr>
          </w:pPr>
          <w:hyperlink w:anchor="_Toc133316334" w:history="1">
            <w:r w:rsidR="001851EC" w:rsidRPr="001851EC">
              <w:rPr>
                <w:noProof/>
                <w:sz w:val="22"/>
                <w:szCs w:val="22"/>
                <w:u w:val="single"/>
              </w:rPr>
              <w:t>Wykaz i opis planowanych do realizacji działań naprawczych</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_Toc133316334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123</w:t>
            </w:r>
            <w:r w:rsidR="001851EC" w:rsidRPr="001851EC">
              <w:rPr>
                <w:noProof/>
                <w:webHidden/>
                <w:sz w:val="22"/>
                <w:szCs w:val="22"/>
              </w:rPr>
              <w:fldChar w:fldCharType="end"/>
            </w:r>
          </w:hyperlink>
        </w:p>
        <w:p w14:paraId="699A101E" w14:textId="7F8E77BE" w:rsidR="001851EC" w:rsidRPr="001851EC" w:rsidRDefault="00ED6F9E" w:rsidP="001851EC">
          <w:pPr>
            <w:tabs>
              <w:tab w:val="right" w:leader="dot" w:pos="9854"/>
            </w:tabs>
            <w:spacing w:before="120"/>
            <w:ind w:left="240"/>
            <w:rPr>
              <w:noProof/>
              <w:sz w:val="22"/>
              <w:szCs w:val="22"/>
            </w:rPr>
          </w:pPr>
          <w:hyperlink w:anchor="_Toc133316335" w:history="1">
            <w:r w:rsidR="001851EC" w:rsidRPr="001851EC">
              <w:rPr>
                <w:noProof/>
                <w:sz w:val="22"/>
                <w:szCs w:val="22"/>
                <w:u w:val="single"/>
              </w:rPr>
              <w:t>Redukcja emisji zanieczyszczeń ze źródeł małej mocy do 1 MW</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_Toc133316335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123</w:t>
            </w:r>
            <w:r w:rsidR="001851EC" w:rsidRPr="001851EC">
              <w:rPr>
                <w:noProof/>
                <w:webHidden/>
                <w:sz w:val="22"/>
                <w:szCs w:val="22"/>
              </w:rPr>
              <w:fldChar w:fldCharType="end"/>
            </w:r>
          </w:hyperlink>
        </w:p>
        <w:p w14:paraId="566936E6" w14:textId="11D468D2" w:rsidR="001851EC" w:rsidRPr="001851EC" w:rsidRDefault="00ED6F9E" w:rsidP="001851EC">
          <w:pPr>
            <w:tabs>
              <w:tab w:val="right" w:leader="dot" w:pos="9854"/>
            </w:tabs>
            <w:spacing w:before="120"/>
            <w:ind w:left="240"/>
            <w:rPr>
              <w:noProof/>
              <w:sz w:val="22"/>
              <w:szCs w:val="22"/>
            </w:rPr>
          </w:pPr>
          <w:hyperlink w:anchor="_Toc133316336" w:history="1">
            <w:r w:rsidR="001851EC" w:rsidRPr="001851EC">
              <w:rPr>
                <w:noProof/>
                <w:sz w:val="22"/>
                <w:szCs w:val="22"/>
                <w:u w:val="single"/>
              </w:rPr>
              <w:t>Prowadzenie edukacji ekologicznej</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_Toc133316336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123</w:t>
            </w:r>
            <w:r w:rsidR="001851EC" w:rsidRPr="001851EC">
              <w:rPr>
                <w:noProof/>
                <w:webHidden/>
                <w:sz w:val="22"/>
                <w:szCs w:val="22"/>
              </w:rPr>
              <w:fldChar w:fldCharType="end"/>
            </w:r>
          </w:hyperlink>
        </w:p>
        <w:p w14:paraId="1D6BF3E4" w14:textId="151EE4F0" w:rsidR="001851EC" w:rsidRPr="001851EC" w:rsidRDefault="00ED6F9E" w:rsidP="001851EC">
          <w:pPr>
            <w:tabs>
              <w:tab w:val="right" w:leader="dot" w:pos="9854"/>
            </w:tabs>
            <w:spacing w:before="120"/>
            <w:ind w:left="240"/>
            <w:rPr>
              <w:noProof/>
              <w:sz w:val="22"/>
              <w:szCs w:val="22"/>
            </w:rPr>
          </w:pPr>
          <w:hyperlink w:anchor="_Toc133316337" w:history="1">
            <w:r w:rsidR="001851EC" w:rsidRPr="001851EC">
              <w:rPr>
                <w:noProof/>
                <w:sz w:val="22"/>
                <w:szCs w:val="22"/>
                <w:u w:val="single"/>
              </w:rPr>
              <w:t>Prowadzenie działań kontrolnych</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_Toc133316337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123</w:t>
            </w:r>
            <w:r w:rsidR="001851EC" w:rsidRPr="001851EC">
              <w:rPr>
                <w:noProof/>
                <w:webHidden/>
                <w:sz w:val="22"/>
                <w:szCs w:val="22"/>
              </w:rPr>
              <w:fldChar w:fldCharType="end"/>
            </w:r>
          </w:hyperlink>
        </w:p>
        <w:p w14:paraId="51783F9A" w14:textId="1E32A2F3" w:rsidR="001851EC" w:rsidRPr="001851EC" w:rsidRDefault="00ED6F9E" w:rsidP="001851EC">
          <w:pPr>
            <w:tabs>
              <w:tab w:val="right" w:leader="dot" w:pos="9854"/>
            </w:tabs>
            <w:spacing w:before="120"/>
            <w:ind w:left="240"/>
            <w:rPr>
              <w:noProof/>
              <w:sz w:val="22"/>
              <w:szCs w:val="22"/>
            </w:rPr>
          </w:pPr>
          <w:hyperlink w:anchor="_Toc133316338" w:history="1">
            <w:r w:rsidR="001851EC" w:rsidRPr="001851EC">
              <w:rPr>
                <w:noProof/>
                <w:sz w:val="22"/>
                <w:szCs w:val="22"/>
                <w:u w:val="single"/>
              </w:rPr>
              <w:t>Harmonogram rzeczowo-finansowy działań naprawczych</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_Toc133316338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125</w:t>
            </w:r>
            <w:r w:rsidR="001851EC" w:rsidRPr="001851EC">
              <w:rPr>
                <w:noProof/>
                <w:webHidden/>
                <w:sz w:val="22"/>
                <w:szCs w:val="22"/>
              </w:rPr>
              <w:fldChar w:fldCharType="end"/>
            </w:r>
          </w:hyperlink>
        </w:p>
        <w:p w14:paraId="0D2CE59E" w14:textId="544C5CE5" w:rsidR="001851EC" w:rsidRPr="001851EC" w:rsidRDefault="00ED6F9E" w:rsidP="001851EC">
          <w:pPr>
            <w:tabs>
              <w:tab w:val="right" w:leader="dot" w:pos="9854"/>
            </w:tabs>
            <w:spacing w:before="120"/>
            <w:ind w:left="240"/>
            <w:rPr>
              <w:noProof/>
              <w:sz w:val="22"/>
              <w:szCs w:val="22"/>
            </w:rPr>
          </w:pPr>
          <w:hyperlink w:anchor="_Toc133316339" w:history="1">
            <w:r w:rsidR="001851EC" w:rsidRPr="001851EC">
              <w:rPr>
                <w:noProof/>
                <w:sz w:val="22"/>
                <w:szCs w:val="22"/>
                <w:u w:val="single"/>
              </w:rPr>
              <w:t>MOŻLIWE ŹRÓDŁA FINANSOWANIA DZIAŁAŃ WSKAZANYCH W PROGRAMIE</w:t>
            </w:r>
            <w:r w:rsidR="001851EC" w:rsidRPr="001851EC">
              <w:rPr>
                <w:noProof/>
                <w:webHidden/>
                <w:sz w:val="22"/>
                <w:szCs w:val="22"/>
              </w:rPr>
              <w:tab/>
            </w:r>
            <w:r w:rsidR="001851EC" w:rsidRPr="001851EC">
              <w:rPr>
                <w:noProof/>
                <w:webHidden/>
                <w:sz w:val="22"/>
                <w:szCs w:val="22"/>
              </w:rPr>
              <w:fldChar w:fldCharType="begin"/>
            </w:r>
            <w:r w:rsidR="001851EC" w:rsidRPr="001851EC">
              <w:rPr>
                <w:noProof/>
                <w:webHidden/>
                <w:sz w:val="22"/>
                <w:szCs w:val="22"/>
              </w:rPr>
              <w:instrText xml:space="preserve"> PAGEREF _Toc133316339 \h </w:instrText>
            </w:r>
            <w:r w:rsidR="001851EC" w:rsidRPr="001851EC">
              <w:rPr>
                <w:noProof/>
                <w:webHidden/>
                <w:sz w:val="22"/>
                <w:szCs w:val="22"/>
              </w:rPr>
            </w:r>
            <w:r w:rsidR="001851EC" w:rsidRPr="001851EC">
              <w:rPr>
                <w:noProof/>
                <w:webHidden/>
                <w:sz w:val="22"/>
                <w:szCs w:val="22"/>
              </w:rPr>
              <w:fldChar w:fldCharType="separate"/>
            </w:r>
            <w:r w:rsidR="00665970">
              <w:rPr>
                <w:noProof/>
                <w:webHidden/>
                <w:sz w:val="22"/>
                <w:szCs w:val="22"/>
              </w:rPr>
              <w:t>133</w:t>
            </w:r>
            <w:r w:rsidR="001851EC" w:rsidRPr="001851EC">
              <w:rPr>
                <w:noProof/>
                <w:webHidden/>
                <w:sz w:val="22"/>
                <w:szCs w:val="22"/>
              </w:rPr>
              <w:fldChar w:fldCharType="end"/>
            </w:r>
          </w:hyperlink>
        </w:p>
        <w:p w14:paraId="0E719CBE" w14:textId="675A9B81" w:rsidR="001851EC" w:rsidRPr="001851EC" w:rsidRDefault="00ED6F9E" w:rsidP="00D16A01">
          <w:pPr>
            <w:tabs>
              <w:tab w:val="left" w:pos="480"/>
              <w:tab w:val="right" w:leader="dot" w:pos="8647"/>
            </w:tabs>
            <w:spacing w:before="120"/>
            <w:rPr>
              <w:noProof/>
              <w:sz w:val="22"/>
              <w:szCs w:val="22"/>
            </w:rPr>
          </w:pPr>
          <w:hyperlink w:anchor="_Toc133316340" w:history="1">
            <w:r w:rsidR="001851EC" w:rsidRPr="001851EC">
              <w:rPr>
                <w:iCs/>
                <w:noProof/>
                <w:sz w:val="22"/>
                <w:szCs w:val="22"/>
                <w:u w:val="single"/>
                <w:lang w:eastAsia="ar-SA"/>
              </w:rPr>
              <w:t>LISTA DZIAŁAŃ NIEOBJĘTYCH PR</w:t>
            </w:r>
            <w:bookmarkStart w:id="586" w:name="_GoBack"/>
            <w:bookmarkEnd w:id="586"/>
            <w:r w:rsidR="001851EC" w:rsidRPr="001851EC">
              <w:rPr>
                <w:iCs/>
                <w:noProof/>
                <w:sz w:val="22"/>
                <w:szCs w:val="22"/>
                <w:u w:val="single"/>
                <w:lang w:eastAsia="ar-SA"/>
              </w:rPr>
              <w:t>OGRAMEM PLANOWANYCH LUB PRZEWIDZIANYCH  DO REALIZACJI W PERSPEKTYWIE DŁUGOTERMINOWEJ</w:t>
            </w:r>
            <w:r w:rsidR="001851EC" w:rsidRPr="001851EC">
              <w:rPr>
                <w:iCs/>
                <w:noProof/>
                <w:webHidden/>
                <w:sz w:val="22"/>
                <w:szCs w:val="22"/>
                <w:lang w:eastAsia="ar-SA"/>
              </w:rPr>
              <w:tab/>
            </w:r>
            <w:r w:rsidR="00D16A01">
              <w:rPr>
                <w:iCs/>
                <w:noProof/>
                <w:webHidden/>
                <w:sz w:val="22"/>
                <w:szCs w:val="22"/>
                <w:lang w:eastAsia="ar-SA"/>
              </w:rPr>
              <w:t>…………………………………………….</w:t>
            </w:r>
            <w:r w:rsidR="001851EC">
              <w:rPr>
                <w:iCs/>
                <w:noProof/>
                <w:webHidden/>
                <w:sz w:val="22"/>
                <w:szCs w:val="22"/>
                <w:lang w:eastAsia="ar-SA"/>
              </w:rPr>
              <w:t>…</w:t>
            </w:r>
            <w:r w:rsidR="001851EC" w:rsidRPr="001851EC">
              <w:rPr>
                <w:iCs/>
                <w:noProof/>
                <w:webHidden/>
                <w:sz w:val="22"/>
                <w:szCs w:val="22"/>
                <w:lang w:eastAsia="ar-SA"/>
              </w:rPr>
              <w:fldChar w:fldCharType="begin"/>
            </w:r>
            <w:r w:rsidR="001851EC" w:rsidRPr="001851EC">
              <w:rPr>
                <w:iCs/>
                <w:noProof/>
                <w:webHidden/>
                <w:sz w:val="22"/>
                <w:szCs w:val="22"/>
                <w:lang w:eastAsia="ar-SA"/>
              </w:rPr>
              <w:instrText xml:space="preserve"> PAGEREF _Toc133316340 \h </w:instrText>
            </w:r>
            <w:r w:rsidR="001851EC" w:rsidRPr="001851EC">
              <w:rPr>
                <w:iCs/>
                <w:noProof/>
                <w:webHidden/>
                <w:sz w:val="22"/>
                <w:szCs w:val="22"/>
                <w:lang w:eastAsia="ar-SA"/>
              </w:rPr>
            </w:r>
            <w:r w:rsidR="001851EC" w:rsidRPr="001851EC">
              <w:rPr>
                <w:iCs/>
                <w:noProof/>
                <w:webHidden/>
                <w:sz w:val="22"/>
                <w:szCs w:val="22"/>
                <w:lang w:eastAsia="ar-SA"/>
              </w:rPr>
              <w:fldChar w:fldCharType="separate"/>
            </w:r>
            <w:r w:rsidR="00665970">
              <w:rPr>
                <w:iCs/>
                <w:noProof/>
                <w:webHidden/>
                <w:sz w:val="22"/>
                <w:szCs w:val="22"/>
                <w:lang w:eastAsia="ar-SA"/>
              </w:rPr>
              <w:t>142</w:t>
            </w:r>
            <w:r w:rsidR="001851EC" w:rsidRPr="001851EC">
              <w:rPr>
                <w:iCs/>
                <w:noProof/>
                <w:webHidden/>
                <w:sz w:val="22"/>
                <w:szCs w:val="22"/>
                <w:lang w:eastAsia="ar-SA"/>
              </w:rPr>
              <w:fldChar w:fldCharType="end"/>
            </w:r>
          </w:hyperlink>
        </w:p>
        <w:p w14:paraId="3796DD4C" w14:textId="6A617984" w:rsidR="001851EC" w:rsidRPr="001851EC" w:rsidRDefault="00ED6F9E" w:rsidP="00D16A01">
          <w:pPr>
            <w:tabs>
              <w:tab w:val="left" w:pos="480"/>
              <w:tab w:val="right" w:leader="dot" w:pos="8647"/>
            </w:tabs>
            <w:spacing w:before="120"/>
            <w:rPr>
              <w:noProof/>
              <w:sz w:val="22"/>
              <w:szCs w:val="22"/>
            </w:rPr>
          </w:pPr>
          <w:hyperlink w:anchor="_Toc133316341" w:history="1">
            <w:r w:rsidR="001851EC" w:rsidRPr="001851EC">
              <w:rPr>
                <w:iCs/>
                <w:noProof/>
                <w:sz w:val="22"/>
                <w:szCs w:val="22"/>
                <w:u w:val="single"/>
                <w:lang w:eastAsia="ar-SA"/>
              </w:rPr>
              <w:t>DZIAŁANIA NAPRAWCZE, KTÓRE NIE ZOSTAŁY WYTYPOWANE DO WDROŻENIA</w:t>
            </w:r>
            <w:r w:rsidR="001851EC" w:rsidRPr="001851EC">
              <w:rPr>
                <w:iCs/>
                <w:noProof/>
                <w:webHidden/>
                <w:sz w:val="22"/>
                <w:szCs w:val="22"/>
                <w:lang w:eastAsia="ar-SA"/>
              </w:rPr>
              <w:tab/>
            </w:r>
            <w:r w:rsidR="001851EC">
              <w:rPr>
                <w:iCs/>
                <w:noProof/>
                <w:webHidden/>
                <w:sz w:val="22"/>
                <w:szCs w:val="22"/>
                <w:lang w:eastAsia="ar-SA"/>
              </w:rPr>
              <w:t>……………………………………………………………………………………………………</w:t>
            </w:r>
            <w:r w:rsidR="00D16A01">
              <w:rPr>
                <w:iCs/>
                <w:noProof/>
                <w:webHidden/>
                <w:sz w:val="22"/>
                <w:szCs w:val="22"/>
                <w:lang w:eastAsia="ar-SA"/>
              </w:rPr>
              <w:t>………</w:t>
            </w:r>
            <w:r w:rsidR="001851EC" w:rsidRPr="001851EC">
              <w:rPr>
                <w:iCs/>
                <w:noProof/>
                <w:webHidden/>
                <w:sz w:val="22"/>
                <w:szCs w:val="22"/>
                <w:lang w:eastAsia="ar-SA"/>
              </w:rPr>
              <w:fldChar w:fldCharType="begin"/>
            </w:r>
            <w:r w:rsidR="001851EC" w:rsidRPr="001851EC">
              <w:rPr>
                <w:iCs/>
                <w:noProof/>
                <w:webHidden/>
                <w:sz w:val="22"/>
                <w:szCs w:val="22"/>
                <w:lang w:eastAsia="ar-SA"/>
              </w:rPr>
              <w:instrText xml:space="preserve"> PAGEREF _Toc133316341 \h </w:instrText>
            </w:r>
            <w:r w:rsidR="001851EC" w:rsidRPr="001851EC">
              <w:rPr>
                <w:iCs/>
                <w:noProof/>
                <w:webHidden/>
                <w:sz w:val="22"/>
                <w:szCs w:val="22"/>
                <w:lang w:eastAsia="ar-SA"/>
              </w:rPr>
            </w:r>
            <w:r w:rsidR="001851EC" w:rsidRPr="001851EC">
              <w:rPr>
                <w:iCs/>
                <w:noProof/>
                <w:webHidden/>
                <w:sz w:val="22"/>
                <w:szCs w:val="22"/>
                <w:lang w:eastAsia="ar-SA"/>
              </w:rPr>
              <w:fldChar w:fldCharType="separate"/>
            </w:r>
            <w:r w:rsidR="00665970">
              <w:rPr>
                <w:iCs/>
                <w:noProof/>
                <w:webHidden/>
                <w:sz w:val="22"/>
                <w:szCs w:val="22"/>
                <w:lang w:eastAsia="ar-SA"/>
              </w:rPr>
              <w:t>143</w:t>
            </w:r>
            <w:r w:rsidR="001851EC" w:rsidRPr="001851EC">
              <w:rPr>
                <w:iCs/>
                <w:noProof/>
                <w:webHidden/>
                <w:sz w:val="22"/>
                <w:szCs w:val="22"/>
                <w:lang w:eastAsia="ar-SA"/>
              </w:rPr>
              <w:fldChar w:fldCharType="end"/>
            </w:r>
          </w:hyperlink>
        </w:p>
        <w:p w14:paraId="31B46FE5" w14:textId="65EF08E8" w:rsidR="001851EC" w:rsidRPr="001851EC" w:rsidRDefault="00ED6F9E" w:rsidP="00D16A01">
          <w:pPr>
            <w:tabs>
              <w:tab w:val="left" w:pos="480"/>
              <w:tab w:val="right" w:leader="dot" w:pos="8647"/>
            </w:tabs>
            <w:spacing w:before="120"/>
            <w:rPr>
              <w:noProof/>
              <w:sz w:val="22"/>
              <w:szCs w:val="22"/>
            </w:rPr>
          </w:pPr>
          <w:hyperlink w:anchor="_Toc133316342" w:history="1">
            <w:r w:rsidR="001851EC" w:rsidRPr="001851EC">
              <w:rPr>
                <w:iCs/>
                <w:noProof/>
                <w:sz w:val="22"/>
                <w:szCs w:val="22"/>
                <w:u w:val="single"/>
                <w:lang w:eastAsia="ar-SA"/>
              </w:rPr>
              <w:t>ŚRODKI SŁUŻĄCE OCHRONIE WRAŻLIWYCH GRUP LUDNOŚCI, W TYM DZIECI</w:t>
            </w:r>
            <w:r w:rsidR="001851EC" w:rsidRPr="001851EC">
              <w:rPr>
                <w:iCs/>
                <w:noProof/>
                <w:webHidden/>
                <w:sz w:val="22"/>
                <w:szCs w:val="22"/>
                <w:lang w:eastAsia="ar-SA"/>
              </w:rPr>
              <w:tab/>
            </w:r>
            <w:r w:rsidR="001851EC">
              <w:rPr>
                <w:iCs/>
                <w:noProof/>
                <w:webHidden/>
                <w:sz w:val="22"/>
                <w:szCs w:val="22"/>
                <w:lang w:eastAsia="ar-SA"/>
              </w:rPr>
              <w:t>…</w:t>
            </w:r>
            <w:r w:rsidR="00D16A01">
              <w:rPr>
                <w:iCs/>
                <w:noProof/>
                <w:webHidden/>
                <w:sz w:val="22"/>
                <w:szCs w:val="22"/>
                <w:lang w:eastAsia="ar-SA"/>
              </w:rPr>
              <w:t>……………..</w:t>
            </w:r>
            <w:r w:rsidR="001851EC" w:rsidRPr="001851EC">
              <w:rPr>
                <w:iCs/>
                <w:noProof/>
                <w:webHidden/>
                <w:sz w:val="22"/>
                <w:szCs w:val="22"/>
                <w:lang w:eastAsia="ar-SA"/>
              </w:rPr>
              <w:fldChar w:fldCharType="begin"/>
            </w:r>
            <w:r w:rsidR="001851EC" w:rsidRPr="001851EC">
              <w:rPr>
                <w:iCs/>
                <w:noProof/>
                <w:webHidden/>
                <w:sz w:val="22"/>
                <w:szCs w:val="22"/>
                <w:lang w:eastAsia="ar-SA"/>
              </w:rPr>
              <w:instrText xml:space="preserve"> PAGEREF _Toc133316342 \h </w:instrText>
            </w:r>
            <w:r w:rsidR="001851EC" w:rsidRPr="001851EC">
              <w:rPr>
                <w:iCs/>
                <w:noProof/>
                <w:webHidden/>
                <w:sz w:val="22"/>
                <w:szCs w:val="22"/>
                <w:lang w:eastAsia="ar-SA"/>
              </w:rPr>
            </w:r>
            <w:r w:rsidR="001851EC" w:rsidRPr="001851EC">
              <w:rPr>
                <w:iCs/>
                <w:noProof/>
                <w:webHidden/>
                <w:sz w:val="22"/>
                <w:szCs w:val="22"/>
                <w:lang w:eastAsia="ar-SA"/>
              </w:rPr>
              <w:fldChar w:fldCharType="separate"/>
            </w:r>
            <w:r w:rsidR="00665970">
              <w:rPr>
                <w:iCs/>
                <w:noProof/>
                <w:webHidden/>
                <w:sz w:val="22"/>
                <w:szCs w:val="22"/>
                <w:lang w:eastAsia="ar-SA"/>
              </w:rPr>
              <w:t>144</w:t>
            </w:r>
            <w:r w:rsidR="001851EC" w:rsidRPr="001851EC">
              <w:rPr>
                <w:iCs/>
                <w:noProof/>
                <w:webHidden/>
                <w:sz w:val="22"/>
                <w:szCs w:val="22"/>
                <w:lang w:eastAsia="ar-SA"/>
              </w:rPr>
              <w:fldChar w:fldCharType="end"/>
            </w:r>
          </w:hyperlink>
        </w:p>
        <w:p w14:paraId="72358260" w14:textId="77777777" w:rsidR="001851EC" w:rsidRPr="001851EC" w:rsidRDefault="001851EC" w:rsidP="001851EC">
          <w:r w:rsidRPr="001851EC">
            <w:rPr>
              <w:sz w:val="22"/>
              <w:szCs w:val="22"/>
            </w:rPr>
            <w:fldChar w:fldCharType="end"/>
          </w:r>
        </w:p>
      </w:sdtContent>
    </w:sdt>
    <w:p w14:paraId="09D78315" w14:textId="77777777" w:rsidR="001851EC" w:rsidRPr="001851EC" w:rsidRDefault="001851EC" w:rsidP="001851EC">
      <w:pPr>
        <w:spacing w:after="160" w:line="259" w:lineRule="auto"/>
        <w:rPr>
          <w:sz w:val="22"/>
          <w:szCs w:val="22"/>
        </w:rPr>
      </w:pPr>
    </w:p>
    <w:p w14:paraId="2335AF35" w14:textId="77777777" w:rsidR="001851EC" w:rsidRPr="001851EC" w:rsidRDefault="001851EC" w:rsidP="001851EC">
      <w:pPr>
        <w:keepNext/>
        <w:tabs>
          <w:tab w:val="right" w:leader="dot" w:pos="9854"/>
        </w:tabs>
        <w:spacing w:before="120" w:after="120"/>
        <w:jc w:val="both"/>
        <w:outlineLvl w:val="0"/>
        <w:rPr>
          <w:bCs/>
          <w:kern w:val="32"/>
          <w:sz w:val="22"/>
          <w:szCs w:val="22"/>
        </w:rPr>
      </w:pPr>
      <w:r w:rsidRPr="001851EC">
        <w:rPr>
          <w:bCs/>
          <w:kern w:val="32"/>
          <w:sz w:val="22"/>
          <w:szCs w:val="22"/>
        </w:rPr>
        <w:t>SPIS TABEL</w:t>
      </w:r>
    </w:p>
    <w:p w14:paraId="5D8F5600" w14:textId="6DC51D97" w:rsidR="001851EC" w:rsidRPr="001851EC" w:rsidRDefault="001851EC" w:rsidP="001851EC">
      <w:pPr>
        <w:keepNext/>
        <w:tabs>
          <w:tab w:val="right" w:leader="dot" w:pos="9854"/>
        </w:tabs>
        <w:spacing w:before="120" w:after="120"/>
        <w:jc w:val="both"/>
        <w:outlineLvl w:val="0"/>
        <w:rPr>
          <w:noProof/>
          <w:sz w:val="22"/>
          <w:szCs w:val="22"/>
        </w:rPr>
      </w:pPr>
      <w:r w:rsidRPr="001851EC">
        <w:rPr>
          <w:rFonts w:ascii="Trebuchet MS" w:hAnsi="Trebuchet MS"/>
          <w:bCs/>
          <w:color w:val="365F91"/>
          <w:kern w:val="32"/>
          <w:sz w:val="22"/>
          <w:szCs w:val="22"/>
        </w:rPr>
        <w:fldChar w:fldCharType="begin"/>
      </w:r>
      <w:r w:rsidRPr="001851EC">
        <w:rPr>
          <w:rFonts w:ascii="Trebuchet MS" w:hAnsi="Trebuchet MS"/>
          <w:bCs/>
          <w:color w:val="365F91"/>
          <w:kern w:val="32"/>
          <w:sz w:val="22"/>
          <w:szCs w:val="22"/>
        </w:rPr>
        <w:instrText xml:space="preserve"> TOC \h \z \c "Tabela" </w:instrText>
      </w:r>
      <w:r w:rsidRPr="001851EC">
        <w:rPr>
          <w:rFonts w:ascii="Trebuchet MS" w:hAnsi="Trebuchet MS"/>
          <w:bCs/>
          <w:color w:val="365F91"/>
          <w:kern w:val="32"/>
          <w:sz w:val="22"/>
          <w:szCs w:val="22"/>
        </w:rPr>
        <w:fldChar w:fldCharType="separate"/>
      </w:r>
      <w:hyperlink w:anchor="_Toc133316375" w:history="1">
        <w:r w:rsidR="006F29F9">
          <w:rPr>
            <w:bCs/>
            <w:noProof/>
            <w:kern w:val="32"/>
            <w:sz w:val="22"/>
            <w:szCs w:val="22"/>
            <w:u w:val="single"/>
          </w:rPr>
          <w:t>Tabela 37</w:t>
        </w:r>
        <w:r w:rsidRPr="001851EC">
          <w:rPr>
            <w:bCs/>
            <w:noProof/>
            <w:kern w:val="32"/>
            <w:sz w:val="22"/>
            <w:szCs w:val="22"/>
            <w:u w:val="single"/>
          </w:rPr>
          <w:t>. Realizacja wymiany pieców i kotłów węglowych</w:t>
        </w:r>
        <w:r w:rsidRPr="001851EC">
          <w:rPr>
            <w:bCs/>
            <w:noProof/>
            <w:webHidden/>
            <w:kern w:val="32"/>
            <w:sz w:val="22"/>
            <w:szCs w:val="22"/>
          </w:rPr>
          <w:tab/>
        </w:r>
        <w:r w:rsidRPr="001851EC">
          <w:rPr>
            <w:bCs/>
            <w:noProof/>
            <w:webHidden/>
            <w:kern w:val="32"/>
            <w:sz w:val="22"/>
            <w:szCs w:val="22"/>
          </w:rPr>
          <w:fldChar w:fldCharType="begin"/>
        </w:r>
        <w:r w:rsidRPr="001851EC">
          <w:rPr>
            <w:bCs/>
            <w:noProof/>
            <w:webHidden/>
            <w:kern w:val="32"/>
            <w:sz w:val="22"/>
            <w:szCs w:val="22"/>
          </w:rPr>
          <w:instrText xml:space="preserve"> PAGEREF _Toc133316375 \h </w:instrText>
        </w:r>
        <w:r w:rsidRPr="001851EC">
          <w:rPr>
            <w:bCs/>
            <w:noProof/>
            <w:webHidden/>
            <w:kern w:val="32"/>
            <w:sz w:val="22"/>
            <w:szCs w:val="22"/>
          </w:rPr>
        </w:r>
        <w:r w:rsidRPr="001851EC">
          <w:rPr>
            <w:bCs/>
            <w:noProof/>
            <w:webHidden/>
            <w:kern w:val="32"/>
            <w:sz w:val="22"/>
            <w:szCs w:val="22"/>
          </w:rPr>
          <w:fldChar w:fldCharType="separate"/>
        </w:r>
        <w:r w:rsidR="00665970">
          <w:rPr>
            <w:bCs/>
            <w:noProof/>
            <w:webHidden/>
            <w:kern w:val="32"/>
            <w:sz w:val="22"/>
            <w:szCs w:val="22"/>
          </w:rPr>
          <w:t>122</w:t>
        </w:r>
        <w:r w:rsidRPr="001851EC">
          <w:rPr>
            <w:bCs/>
            <w:noProof/>
            <w:webHidden/>
            <w:kern w:val="32"/>
            <w:sz w:val="22"/>
            <w:szCs w:val="22"/>
          </w:rPr>
          <w:fldChar w:fldCharType="end"/>
        </w:r>
      </w:hyperlink>
    </w:p>
    <w:p w14:paraId="5EE31E5B" w14:textId="76C45690" w:rsidR="001851EC" w:rsidRPr="001851EC" w:rsidRDefault="00ED6F9E" w:rsidP="001851EC">
      <w:pPr>
        <w:keepNext/>
        <w:tabs>
          <w:tab w:val="right" w:leader="dot" w:pos="9854"/>
        </w:tabs>
        <w:spacing w:before="120" w:after="120"/>
        <w:jc w:val="both"/>
        <w:outlineLvl w:val="0"/>
        <w:rPr>
          <w:noProof/>
          <w:sz w:val="22"/>
          <w:szCs w:val="22"/>
        </w:rPr>
      </w:pPr>
      <w:hyperlink w:anchor="_Toc133316376" w:history="1">
        <w:r w:rsidR="006F29F9">
          <w:rPr>
            <w:bCs/>
            <w:noProof/>
            <w:kern w:val="32"/>
            <w:sz w:val="22"/>
            <w:szCs w:val="22"/>
            <w:u w:val="single"/>
          </w:rPr>
          <w:t>Tabela 38</w:t>
        </w:r>
        <w:r w:rsidR="001851EC" w:rsidRPr="001851EC">
          <w:rPr>
            <w:bCs/>
            <w:noProof/>
            <w:kern w:val="32"/>
            <w:sz w:val="22"/>
            <w:szCs w:val="22"/>
            <w:u w:val="single"/>
          </w:rPr>
          <w:t>. Harmonogram rzeczowo-finansowy działań naprawczych w s</w:t>
        </w:r>
        <w:r w:rsidR="006F29F9">
          <w:rPr>
            <w:bCs/>
            <w:noProof/>
            <w:kern w:val="32"/>
            <w:sz w:val="22"/>
            <w:szCs w:val="22"/>
            <w:u w:val="single"/>
          </w:rPr>
          <w:t>trefie miasto Toruń (PL0402_ZSO</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_Toc133316376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126</w:t>
        </w:r>
        <w:r w:rsidR="001851EC" w:rsidRPr="001851EC">
          <w:rPr>
            <w:bCs/>
            <w:noProof/>
            <w:webHidden/>
            <w:kern w:val="32"/>
            <w:sz w:val="22"/>
            <w:szCs w:val="22"/>
          </w:rPr>
          <w:fldChar w:fldCharType="end"/>
        </w:r>
      </w:hyperlink>
    </w:p>
    <w:p w14:paraId="4A107987" w14:textId="6539D3C9" w:rsidR="001851EC" w:rsidRPr="001851EC" w:rsidRDefault="00ED6F9E" w:rsidP="001851EC">
      <w:pPr>
        <w:keepNext/>
        <w:tabs>
          <w:tab w:val="right" w:leader="dot" w:pos="9854"/>
        </w:tabs>
        <w:spacing w:before="120" w:after="120"/>
        <w:jc w:val="both"/>
        <w:outlineLvl w:val="0"/>
        <w:rPr>
          <w:noProof/>
          <w:sz w:val="22"/>
          <w:szCs w:val="22"/>
        </w:rPr>
      </w:pPr>
      <w:hyperlink w:anchor="_Toc133316377" w:history="1">
        <w:r w:rsidR="001851EC" w:rsidRPr="001851EC">
          <w:rPr>
            <w:bCs/>
            <w:noProof/>
            <w:kern w:val="32"/>
            <w:sz w:val="22"/>
            <w:szCs w:val="22"/>
            <w:u w:val="single"/>
          </w:rPr>
          <w:t>Tabela 3</w:t>
        </w:r>
        <w:r w:rsidR="006F29F9">
          <w:rPr>
            <w:bCs/>
            <w:noProof/>
            <w:kern w:val="32"/>
            <w:sz w:val="22"/>
            <w:szCs w:val="22"/>
            <w:u w:val="single"/>
          </w:rPr>
          <w:t>9</w:t>
        </w:r>
        <w:r w:rsidR="001851EC" w:rsidRPr="001851EC">
          <w:rPr>
            <w:bCs/>
            <w:noProof/>
            <w:kern w:val="32"/>
            <w:sz w:val="22"/>
            <w:szCs w:val="22"/>
            <w:u w:val="single"/>
          </w:rPr>
          <w:t>. Harmonogram rzeczowo-finansowy działań naprawczych w strefie miasto Toruń (PL0402_EE)</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_Toc133316377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128</w:t>
        </w:r>
        <w:r w:rsidR="001851EC" w:rsidRPr="001851EC">
          <w:rPr>
            <w:bCs/>
            <w:noProof/>
            <w:webHidden/>
            <w:kern w:val="32"/>
            <w:sz w:val="22"/>
            <w:szCs w:val="22"/>
          </w:rPr>
          <w:fldChar w:fldCharType="end"/>
        </w:r>
      </w:hyperlink>
    </w:p>
    <w:p w14:paraId="7512FC2B" w14:textId="767EC16C" w:rsidR="001851EC" w:rsidRPr="001851EC" w:rsidRDefault="00ED6F9E" w:rsidP="001851EC">
      <w:pPr>
        <w:keepNext/>
        <w:tabs>
          <w:tab w:val="right" w:leader="dot" w:pos="9854"/>
        </w:tabs>
        <w:spacing w:before="120" w:after="120"/>
        <w:jc w:val="both"/>
        <w:outlineLvl w:val="0"/>
        <w:rPr>
          <w:noProof/>
          <w:sz w:val="22"/>
          <w:szCs w:val="22"/>
        </w:rPr>
      </w:pPr>
      <w:hyperlink w:anchor="_Toc133316378" w:history="1">
        <w:r w:rsidR="001851EC" w:rsidRPr="001851EC">
          <w:rPr>
            <w:bCs/>
            <w:noProof/>
            <w:kern w:val="32"/>
            <w:sz w:val="22"/>
            <w:szCs w:val="22"/>
            <w:u w:val="single"/>
          </w:rPr>
          <w:t>Tabela 4</w:t>
        </w:r>
        <w:r w:rsidR="006F29F9">
          <w:rPr>
            <w:bCs/>
            <w:noProof/>
            <w:kern w:val="32"/>
            <w:sz w:val="22"/>
            <w:szCs w:val="22"/>
            <w:u w:val="single"/>
          </w:rPr>
          <w:t>0</w:t>
        </w:r>
        <w:r w:rsidR="001851EC" w:rsidRPr="001851EC">
          <w:rPr>
            <w:bCs/>
            <w:noProof/>
            <w:kern w:val="32"/>
            <w:sz w:val="22"/>
            <w:szCs w:val="22"/>
            <w:u w:val="single"/>
          </w:rPr>
          <w:t>. Harmonogram rzeczowo-finansowy działań naprawczych w strefie miasto Toruń (PL0402_KPP)</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_Toc133316378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130</w:t>
        </w:r>
        <w:r w:rsidR="001851EC" w:rsidRPr="001851EC">
          <w:rPr>
            <w:bCs/>
            <w:noProof/>
            <w:webHidden/>
            <w:kern w:val="32"/>
            <w:sz w:val="22"/>
            <w:szCs w:val="22"/>
          </w:rPr>
          <w:fldChar w:fldCharType="end"/>
        </w:r>
      </w:hyperlink>
    </w:p>
    <w:p w14:paraId="7460EC70" w14:textId="67A2CBC6" w:rsidR="001851EC" w:rsidRPr="001851EC" w:rsidRDefault="00ED6F9E" w:rsidP="001851EC">
      <w:pPr>
        <w:keepNext/>
        <w:tabs>
          <w:tab w:val="right" w:leader="dot" w:pos="9854"/>
        </w:tabs>
        <w:spacing w:before="120" w:after="120"/>
        <w:jc w:val="both"/>
        <w:outlineLvl w:val="0"/>
        <w:rPr>
          <w:noProof/>
          <w:sz w:val="22"/>
          <w:szCs w:val="22"/>
        </w:rPr>
      </w:pPr>
      <w:hyperlink w:anchor="_Toc133316379" w:history="1">
        <w:r w:rsidR="006F29F9">
          <w:rPr>
            <w:bCs/>
            <w:noProof/>
            <w:kern w:val="32"/>
            <w:sz w:val="22"/>
            <w:szCs w:val="22"/>
            <w:u w:val="single"/>
          </w:rPr>
          <w:t>Tabela 41</w:t>
        </w:r>
        <w:r w:rsidR="001851EC" w:rsidRPr="001851EC">
          <w:rPr>
            <w:bCs/>
            <w:noProof/>
            <w:kern w:val="32"/>
            <w:sz w:val="22"/>
            <w:szCs w:val="22"/>
            <w:u w:val="single"/>
          </w:rPr>
          <w:t xml:space="preserve">. Wielkość narastająca redukcji stężeń oraz średnia wymaganej redukcji pyłu zawieszonego PM10 </w:t>
        </w:r>
        <w:r w:rsidR="009013D9">
          <w:rPr>
            <w:bCs/>
            <w:noProof/>
            <w:kern w:val="32"/>
            <w:sz w:val="22"/>
            <w:szCs w:val="22"/>
            <w:u w:val="single"/>
          </w:rPr>
          <w:br/>
        </w:r>
        <w:r w:rsidR="001851EC" w:rsidRPr="001851EC">
          <w:rPr>
            <w:bCs/>
            <w:noProof/>
            <w:kern w:val="32"/>
            <w:sz w:val="22"/>
            <w:szCs w:val="22"/>
            <w:u w:val="single"/>
          </w:rPr>
          <w:t>w powietrzu w wyniku realizacji działania naprawczego PL0402_ZSO w poszczególnych latach realizacji Programu</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_Toc133316379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133</w:t>
        </w:r>
        <w:r w:rsidR="001851EC" w:rsidRPr="001851EC">
          <w:rPr>
            <w:bCs/>
            <w:noProof/>
            <w:webHidden/>
            <w:kern w:val="32"/>
            <w:sz w:val="22"/>
            <w:szCs w:val="22"/>
          </w:rPr>
          <w:fldChar w:fldCharType="end"/>
        </w:r>
      </w:hyperlink>
    </w:p>
    <w:p w14:paraId="455B7767" w14:textId="4F8EEE45" w:rsidR="001851EC" w:rsidRPr="001851EC" w:rsidRDefault="00ED6F9E" w:rsidP="001851EC">
      <w:pPr>
        <w:keepNext/>
        <w:tabs>
          <w:tab w:val="right" w:leader="dot" w:pos="9854"/>
        </w:tabs>
        <w:spacing w:before="120" w:after="120"/>
        <w:jc w:val="both"/>
        <w:outlineLvl w:val="0"/>
        <w:rPr>
          <w:noProof/>
          <w:sz w:val="22"/>
          <w:szCs w:val="22"/>
        </w:rPr>
      </w:pPr>
      <w:hyperlink w:anchor="_Toc133316380" w:history="1">
        <w:r w:rsidR="006F29F9">
          <w:rPr>
            <w:bCs/>
            <w:noProof/>
            <w:kern w:val="32"/>
            <w:sz w:val="22"/>
            <w:szCs w:val="22"/>
            <w:u w:val="single"/>
          </w:rPr>
          <w:t>Tabela 42</w:t>
        </w:r>
        <w:r w:rsidR="001851EC" w:rsidRPr="001851EC">
          <w:rPr>
            <w:bCs/>
            <w:noProof/>
            <w:kern w:val="32"/>
            <w:sz w:val="22"/>
            <w:szCs w:val="22"/>
            <w:u w:val="single"/>
          </w:rPr>
          <w:t xml:space="preserve">. Wielkość narastająca redukcji stężeń oraz średnia wymaganej redukcji pyłu zawieszonego PM2,5 </w:t>
        </w:r>
        <w:r w:rsidR="009013D9">
          <w:rPr>
            <w:bCs/>
            <w:noProof/>
            <w:kern w:val="32"/>
            <w:sz w:val="22"/>
            <w:szCs w:val="22"/>
            <w:u w:val="single"/>
          </w:rPr>
          <w:br/>
        </w:r>
        <w:r w:rsidR="001851EC" w:rsidRPr="001851EC">
          <w:rPr>
            <w:bCs/>
            <w:noProof/>
            <w:kern w:val="32"/>
            <w:sz w:val="22"/>
            <w:szCs w:val="22"/>
            <w:u w:val="single"/>
          </w:rPr>
          <w:t>i B(a)P w powietrzu w wyniku realizacji działania naprawczego PL0402_ZSO w poszczególnych latach realizacji Programu</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_Toc133316380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133</w:t>
        </w:r>
        <w:r w:rsidR="001851EC" w:rsidRPr="001851EC">
          <w:rPr>
            <w:bCs/>
            <w:noProof/>
            <w:webHidden/>
            <w:kern w:val="32"/>
            <w:sz w:val="22"/>
            <w:szCs w:val="22"/>
          </w:rPr>
          <w:fldChar w:fldCharType="end"/>
        </w:r>
      </w:hyperlink>
    </w:p>
    <w:p w14:paraId="610087DA" w14:textId="7243689B" w:rsidR="001851EC" w:rsidRPr="001851EC" w:rsidRDefault="00ED6F9E" w:rsidP="001851EC">
      <w:pPr>
        <w:keepNext/>
        <w:tabs>
          <w:tab w:val="right" w:leader="dot" w:pos="9854"/>
        </w:tabs>
        <w:spacing w:before="120" w:after="120"/>
        <w:jc w:val="both"/>
        <w:outlineLvl w:val="0"/>
        <w:rPr>
          <w:rFonts w:ascii="Calibri" w:hAnsi="Calibri" w:cs="Arial"/>
          <w:noProof/>
          <w:sz w:val="22"/>
          <w:szCs w:val="22"/>
        </w:rPr>
      </w:pPr>
      <w:hyperlink w:anchor="_Toc133316381" w:history="1">
        <w:r w:rsidR="006F29F9">
          <w:rPr>
            <w:bCs/>
            <w:noProof/>
            <w:kern w:val="32"/>
            <w:sz w:val="22"/>
            <w:szCs w:val="22"/>
            <w:u w:val="single"/>
          </w:rPr>
          <w:t>Tabela 43</w:t>
        </w:r>
        <w:r w:rsidR="001851EC" w:rsidRPr="001851EC">
          <w:rPr>
            <w:bCs/>
            <w:noProof/>
            <w:kern w:val="32"/>
            <w:sz w:val="22"/>
            <w:szCs w:val="22"/>
            <w:u w:val="single"/>
          </w:rPr>
          <w:t>. Efekt rzeczowy realizacji działania naprawczego PL0402_ZSO</w:t>
        </w:r>
        <w:r w:rsidR="001851EC" w:rsidRPr="001851EC">
          <w:rPr>
            <w:b/>
            <w:bCs/>
            <w:noProof/>
            <w:kern w:val="32"/>
            <w:sz w:val="22"/>
            <w:szCs w:val="22"/>
            <w:u w:val="single"/>
          </w:rPr>
          <w:t xml:space="preserve"> </w:t>
        </w:r>
        <w:r w:rsidR="001851EC" w:rsidRPr="001851EC">
          <w:rPr>
            <w:bCs/>
            <w:noProof/>
            <w:kern w:val="32"/>
            <w:sz w:val="22"/>
            <w:szCs w:val="22"/>
            <w:u w:val="single"/>
          </w:rPr>
          <w:t>wskazanego w harmonogramie</w:t>
        </w:r>
        <w:r w:rsidR="001851EC" w:rsidRPr="001851EC">
          <w:rPr>
            <w:b/>
            <w:bCs/>
            <w:noProof/>
            <w:kern w:val="32"/>
            <w:sz w:val="22"/>
            <w:szCs w:val="22"/>
            <w:u w:val="single"/>
          </w:rPr>
          <w:t xml:space="preserve"> –</w:t>
        </w:r>
        <w:r w:rsidR="001851EC" w:rsidRPr="001851EC">
          <w:rPr>
            <w:bCs/>
            <w:noProof/>
            <w:kern w:val="32"/>
            <w:sz w:val="22"/>
            <w:szCs w:val="22"/>
            <w:u w:val="single"/>
          </w:rPr>
          <w:t xml:space="preserve"> szacunkowa powierzchnia [m</w:t>
        </w:r>
        <w:r w:rsidR="001851EC" w:rsidRPr="001851EC">
          <w:rPr>
            <w:bCs/>
            <w:noProof/>
            <w:kern w:val="32"/>
            <w:sz w:val="22"/>
            <w:szCs w:val="22"/>
            <w:u w:val="single"/>
            <w:vertAlign w:val="superscript"/>
          </w:rPr>
          <w:t>2</w:t>
        </w:r>
        <w:r w:rsidR="001851EC" w:rsidRPr="001851EC">
          <w:rPr>
            <w:bCs/>
            <w:noProof/>
            <w:kern w:val="32"/>
            <w:sz w:val="22"/>
            <w:szCs w:val="22"/>
            <w:u w:val="single"/>
          </w:rPr>
          <w:t xml:space="preserve">] ogrzewana paliwami stałymi, na której należy zmienić sposób ogrzewania  </w:t>
        </w:r>
        <w:r w:rsidR="009013D9">
          <w:rPr>
            <w:bCs/>
            <w:noProof/>
            <w:kern w:val="32"/>
            <w:sz w:val="22"/>
            <w:szCs w:val="22"/>
            <w:u w:val="single"/>
          </w:rPr>
          <w:br/>
        </w:r>
        <w:r w:rsidR="001851EC" w:rsidRPr="001851EC">
          <w:rPr>
            <w:bCs/>
            <w:noProof/>
            <w:kern w:val="32"/>
            <w:sz w:val="22"/>
            <w:szCs w:val="22"/>
            <w:u w:val="single"/>
          </w:rPr>
          <w:t>lub wymienić urządzenia grzewcze</w:t>
        </w:r>
        <w:r w:rsidR="001851EC" w:rsidRPr="001851EC">
          <w:rPr>
            <w:bCs/>
            <w:noProof/>
            <w:webHidden/>
            <w:kern w:val="32"/>
            <w:sz w:val="22"/>
            <w:szCs w:val="22"/>
          </w:rPr>
          <w:tab/>
        </w:r>
        <w:r w:rsidR="001851EC" w:rsidRPr="001851EC">
          <w:rPr>
            <w:bCs/>
            <w:noProof/>
            <w:webHidden/>
            <w:kern w:val="32"/>
            <w:sz w:val="22"/>
            <w:szCs w:val="22"/>
          </w:rPr>
          <w:fldChar w:fldCharType="begin"/>
        </w:r>
        <w:r w:rsidR="001851EC" w:rsidRPr="001851EC">
          <w:rPr>
            <w:bCs/>
            <w:noProof/>
            <w:webHidden/>
            <w:kern w:val="32"/>
            <w:sz w:val="22"/>
            <w:szCs w:val="22"/>
          </w:rPr>
          <w:instrText xml:space="preserve"> PAGEREF _Toc133316381 \h </w:instrText>
        </w:r>
        <w:r w:rsidR="001851EC" w:rsidRPr="001851EC">
          <w:rPr>
            <w:bCs/>
            <w:noProof/>
            <w:webHidden/>
            <w:kern w:val="32"/>
            <w:sz w:val="22"/>
            <w:szCs w:val="22"/>
          </w:rPr>
        </w:r>
        <w:r w:rsidR="001851EC" w:rsidRPr="001851EC">
          <w:rPr>
            <w:bCs/>
            <w:noProof/>
            <w:webHidden/>
            <w:kern w:val="32"/>
            <w:sz w:val="22"/>
            <w:szCs w:val="22"/>
          </w:rPr>
          <w:fldChar w:fldCharType="separate"/>
        </w:r>
        <w:r w:rsidR="00665970">
          <w:rPr>
            <w:bCs/>
            <w:noProof/>
            <w:webHidden/>
            <w:kern w:val="32"/>
            <w:sz w:val="22"/>
            <w:szCs w:val="22"/>
          </w:rPr>
          <w:t>133</w:t>
        </w:r>
        <w:r w:rsidR="001851EC" w:rsidRPr="001851EC">
          <w:rPr>
            <w:bCs/>
            <w:noProof/>
            <w:webHidden/>
            <w:kern w:val="32"/>
            <w:sz w:val="22"/>
            <w:szCs w:val="22"/>
          </w:rPr>
          <w:fldChar w:fldCharType="end"/>
        </w:r>
      </w:hyperlink>
    </w:p>
    <w:p w14:paraId="6C68A370" w14:textId="77777777" w:rsidR="001851EC" w:rsidRPr="001851EC" w:rsidRDefault="001851EC" w:rsidP="001851EC">
      <w:pPr>
        <w:spacing w:after="160" w:line="259" w:lineRule="auto"/>
        <w:rPr>
          <w:sz w:val="22"/>
          <w:szCs w:val="22"/>
        </w:rPr>
      </w:pPr>
      <w:r w:rsidRPr="001851EC">
        <w:rPr>
          <w:sz w:val="22"/>
          <w:szCs w:val="22"/>
        </w:rPr>
        <w:fldChar w:fldCharType="end"/>
      </w:r>
    </w:p>
    <w:p w14:paraId="21A8602D" w14:textId="0E026C47" w:rsidR="00ED7826" w:rsidRDefault="00ED7826">
      <w:pPr>
        <w:spacing w:after="160" w:line="259" w:lineRule="auto"/>
        <w:rPr>
          <w:sz w:val="22"/>
          <w:szCs w:val="20"/>
        </w:rPr>
      </w:pPr>
      <w:r>
        <w:rPr>
          <w:sz w:val="22"/>
          <w:szCs w:val="20"/>
        </w:rPr>
        <w:br w:type="page"/>
      </w:r>
    </w:p>
    <w:p w14:paraId="6290D1E8" w14:textId="77777777" w:rsidR="00ED7826" w:rsidRPr="00ED7826" w:rsidRDefault="00ED7826" w:rsidP="00ED7826">
      <w:pPr>
        <w:spacing w:before="120" w:after="120" w:line="276" w:lineRule="auto"/>
        <w:ind w:left="4963"/>
        <w:jc w:val="both"/>
        <w:rPr>
          <w:sz w:val="22"/>
          <w:szCs w:val="22"/>
        </w:rPr>
      </w:pPr>
      <w:r w:rsidRPr="00ED7826">
        <w:rPr>
          <w:iCs/>
          <w:kern w:val="28"/>
          <w:sz w:val="22"/>
          <w:szCs w:val="22"/>
        </w:rPr>
        <w:lastRenderedPageBreak/>
        <w:t xml:space="preserve">           </w:t>
      </w:r>
      <w:bookmarkStart w:id="587" w:name="_Toc42610262"/>
      <w:bookmarkStart w:id="588" w:name="_Toc133316489"/>
      <w:r w:rsidRPr="00ED7826">
        <w:rPr>
          <w:iCs/>
          <w:kern w:val="28"/>
          <w:sz w:val="22"/>
          <w:szCs w:val="22"/>
        </w:rPr>
        <w:t>Załącznik nr 3</w:t>
      </w:r>
      <w:bookmarkEnd w:id="587"/>
      <w:bookmarkEnd w:id="588"/>
      <w:r w:rsidRPr="00ED7826">
        <w:rPr>
          <w:sz w:val="22"/>
          <w:szCs w:val="22"/>
        </w:rPr>
        <w:t xml:space="preserve"> do uchwały Nr ……</w:t>
      </w:r>
      <w:r w:rsidRPr="00ED7826">
        <w:rPr>
          <w:sz w:val="22"/>
          <w:szCs w:val="22"/>
        </w:rPr>
        <w:br/>
        <w:t xml:space="preserve">           Sejmiku Województwa Kujawsko-Pomorskiego </w:t>
      </w:r>
    </w:p>
    <w:p w14:paraId="68D19948" w14:textId="6D0C7BF7" w:rsidR="00ED7826" w:rsidRPr="00ED7826" w:rsidRDefault="007C2F75" w:rsidP="00ED7826">
      <w:pPr>
        <w:spacing w:before="120" w:after="120" w:line="276" w:lineRule="auto"/>
        <w:ind w:left="4963"/>
        <w:jc w:val="both"/>
        <w:rPr>
          <w:sz w:val="22"/>
          <w:szCs w:val="22"/>
        </w:rPr>
      </w:pPr>
      <w:r>
        <w:rPr>
          <w:sz w:val="22"/>
          <w:szCs w:val="22"/>
        </w:rPr>
        <w:t xml:space="preserve">           </w:t>
      </w:r>
      <w:r w:rsidR="00ED7826" w:rsidRPr="00ED7826">
        <w:rPr>
          <w:sz w:val="22"/>
          <w:szCs w:val="22"/>
        </w:rPr>
        <w:t xml:space="preserve">z dnia ….. 2023 r. </w:t>
      </w:r>
    </w:p>
    <w:p w14:paraId="4BF23D7E" w14:textId="77777777" w:rsidR="00ED7826" w:rsidRPr="00ED7826" w:rsidRDefault="00ED7826" w:rsidP="00ED7826">
      <w:pPr>
        <w:spacing w:before="120" w:after="120" w:line="276" w:lineRule="auto"/>
        <w:jc w:val="both"/>
        <w:rPr>
          <w:sz w:val="22"/>
          <w:szCs w:val="22"/>
        </w:rPr>
      </w:pPr>
    </w:p>
    <w:p w14:paraId="272DD88D" w14:textId="77777777" w:rsidR="00ED7826" w:rsidRPr="00ED7826" w:rsidRDefault="00ED7826" w:rsidP="00ED7826">
      <w:pPr>
        <w:spacing w:before="120" w:after="120" w:line="276" w:lineRule="auto"/>
        <w:jc w:val="both"/>
        <w:rPr>
          <w:b/>
          <w:bCs/>
          <w:sz w:val="22"/>
          <w:szCs w:val="22"/>
        </w:rPr>
      </w:pPr>
      <w:r w:rsidRPr="00ED7826">
        <w:rPr>
          <w:b/>
          <w:bCs/>
          <w:sz w:val="22"/>
          <w:szCs w:val="22"/>
        </w:rPr>
        <w:t>Plan działań krótkoterminowych.</w:t>
      </w:r>
    </w:p>
    <w:p w14:paraId="24D96188" w14:textId="77777777" w:rsidR="00ED7826" w:rsidRPr="00ED7826" w:rsidRDefault="00ED7826" w:rsidP="00ED7826">
      <w:pPr>
        <w:rPr>
          <w:b/>
          <w:bCs/>
          <w:noProof/>
          <w:color w:val="000066"/>
          <w:kern w:val="28"/>
          <w:sz w:val="22"/>
          <w:szCs w:val="22"/>
          <w:lang w:eastAsia="ar-SA"/>
        </w:rPr>
      </w:pPr>
      <w:r w:rsidRPr="00ED7826">
        <w:rPr>
          <w:noProof/>
          <w:sz w:val="22"/>
          <w:szCs w:val="22"/>
        </w:rPr>
        <w:br w:type="page"/>
      </w:r>
    </w:p>
    <w:p w14:paraId="427F5CBF" w14:textId="77777777" w:rsidR="00ED7826" w:rsidRPr="00ED7826" w:rsidRDefault="00ED7826" w:rsidP="00ED7826">
      <w:pPr>
        <w:spacing w:before="120" w:after="120" w:line="276" w:lineRule="auto"/>
        <w:jc w:val="both"/>
        <w:rPr>
          <w:sz w:val="22"/>
          <w:szCs w:val="22"/>
        </w:rPr>
        <w:sectPr w:rsidR="00ED7826" w:rsidRPr="00ED7826" w:rsidSect="004F7FA2">
          <w:headerReference w:type="even" r:id="rId72"/>
          <w:footerReference w:type="even" r:id="rId73"/>
          <w:footerReference w:type="default" r:id="rId74"/>
          <w:headerReference w:type="first" r:id="rId75"/>
          <w:footerReference w:type="first" r:id="rId76"/>
          <w:pgSz w:w="11906" w:h="16838"/>
          <w:pgMar w:top="1418" w:right="1021" w:bottom="992" w:left="1021" w:header="709" w:footer="709" w:gutter="0"/>
          <w:cols w:space="708"/>
          <w:titlePg/>
          <w:docGrid w:linePitch="360"/>
        </w:sectPr>
      </w:pPr>
    </w:p>
    <w:p w14:paraId="2B15EA06" w14:textId="77777777" w:rsidR="00ED7826" w:rsidRPr="00ED7826" w:rsidRDefault="00ED7826" w:rsidP="00ED7826">
      <w:pPr>
        <w:keepNext/>
        <w:tabs>
          <w:tab w:val="left" w:pos="0"/>
          <w:tab w:val="left" w:pos="851"/>
        </w:tabs>
        <w:suppressAutoHyphens/>
        <w:spacing w:before="360" w:after="240"/>
        <w:jc w:val="both"/>
        <w:outlineLvl w:val="0"/>
        <w:rPr>
          <w:b/>
          <w:bCs/>
          <w:color w:val="000066"/>
          <w:kern w:val="28"/>
          <w:sz w:val="22"/>
          <w:szCs w:val="22"/>
          <w:lang w:eastAsia="ar-SA"/>
        </w:rPr>
      </w:pPr>
      <w:bookmarkStart w:id="589" w:name="_Toc19511692"/>
      <w:bookmarkStart w:id="590" w:name="_Toc32445963"/>
      <w:bookmarkStart w:id="591" w:name="_Toc42610263"/>
      <w:bookmarkStart w:id="592" w:name="_Toc133316490"/>
      <w:bookmarkStart w:id="593" w:name="_Toc480548400"/>
      <w:bookmarkStart w:id="594" w:name="_Toc480548457"/>
      <w:bookmarkStart w:id="595" w:name="_Toc19511700"/>
      <w:r w:rsidRPr="00ED7826">
        <w:rPr>
          <w:b/>
          <w:bCs/>
          <w:color w:val="000066"/>
          <w:kern w:val="28"/>
          <w:sz w:val="22"/>
          <w:szCs w:val="22"/>
          <w:lang w:eastAsia="ar-SA"/>
        </w:rPr>
        <w:lastRenderedPageBreak/>
        <w:t>PLAN DZIAŁAŃ KRÓTKOTERMINOWYCH</w:t>
      </w:r>
      <w:bookmarkEnd w:id="589"/>
      <w:bookmarkEnd w:id="590"/>
      <w:bookmarkEnd w:id="591"/>
      <w:bookmarkEnd w:id="592"/>
    </w:p>
    <w:p w14:paraId="02BFAB78" w14:textId="051F89C4" w:rsidR="00ED7826" w:rsidRPr="00ED7826" w:rsidRDefault="00ED7826" w:rsidP="00ED7826">
      <w:pPr>
        <w:spacing w:before="120" w:after="120" w:line="276" w:lineRule="auto"/>
        <w:jc w:val="both"/>
        <w:rPr>
          <w:sz w:val="22"/>
          <w:szCs w:val="22"/>
          <w:lang w:eastAsia="ar-SA"/>
        </w:rPr>
      </w:pPr>
      <w:r w:rsidRPr="00ED7826">
        <w:rPr>
          <w:sz w:val="22"/>
          <w:szCs w:val="22"/>
          <w:lang w:eastAsia="ar-SA"/>
        </w:rPr>
        <w:t xml:space="preserve">PDK dla strefy miasto Toruń przygotowano dla następujących substancji: pyłu zawieszonego PM10, </w:t>
      </w:r>
      <w:r w:rsidR="00150512">
        <w:rPr>
          <w:sz w:val="22"/>
          <w:szCs w:val="22"/>
          <w:lang w:eastAsia="ar-SA"/>
        </w:rPr>
        <w:br/>
      </w:r>
      <w:r w:rsidRPr="00ED7826">
        <w:rPr>
          <w:sz w:val="22"/>
          <w:szCs w:val="22"/>
          <w:lang w:eastAsia="ar-SA"/>
        </w:rPr>
        <w:t xml:space="preserve">pyłu zawieszonego PM2,5 oraz </w:t>
      </w:r>
      <w:proofErr w:type="spellStart"/>
      <w:r w:rsidRPr="00ED7826">
        <w:rPr>
          <w:sz w:val="22"/>
          <w:szCs w:val="22"/>
          <w:lang w:eastAsia="ar-SA"/>
        </w:rPr>
        <w:t>benzo</w:t>
      </w:r>
      <w:proofErr w:type="spellEnd"/>
      <w:r w:rsidRPr="00ED7826">
        <w:rPr>
          <w:sz w:val="22"/>
          <w:szCs w:val="22"/>
          <w:lang w:eastAsia="ar-SA"/>
        </w:rPr>
        <w:t>(a)</w:t>
      </w:r>
      <w:proofErr w:type="spellStart"/>
      <w:r w:rsidRPr="00ED7826">
        <w:rPr>
          <w:sz w:val="22"/>
          <w:szCs w:val="22"/>
          <w:lang w:eastAsia="ar-SA"/>
        </w:rPr>
        <w:t>pirenu</w:t>
      </w:r>
      <w:proofErr w:type="spellEnd"/>
      <w:r w:rsidRPr="00ED7826">
        <w:rPr>
          <w:sz w:val="22"/>
          <w:szCs w:val="22"/>
          <w:lang w:eastAsia="ar-SA"/>
        </w:rPr>
        <w:t>.</w:t>
      </w:r>
    </w:p>
    <w:p w14:paraId="0E21D26B"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596" w:name="_Toc133316491"/>
      <w:bookmarkStart w:id="597" w:name="_Toc19511693"/>
      <w:bookmarkStart w:id="598" w:name="_Toc32445964"/>
      <w:bookmarkStart w:id="599" w:name="_Toc42610264"/>
      <w:r w:rsidRPr="00ED7826">
        <w:rPr>
          <w:b/>
          <w:bCs/>
          <w:iCs/>
          <w:caps/>
          <w:smallCaps/>
          <w:color w:val="000066"/>
          <w:kern w:val="28"/>
          <w:sz w:val="22"/>
          <w:szCs w:val="22"/>
          <w:lang w:eastAsia="ar-SA"/>
        </w:rPr>
        <w:t>Analiza stanu jakości powietrza w strefie</w:t>
      </w:r>
      <w:bookmarkEnd w:id="596"/>
    </w:p>
    <w:p w14:paraId="429212B6" w14:textId="1E577622" w:rsidR="00ED7826" w:rsidRPr="00294E4D" w:rsidRDefault="00ED7826" w:rsidP="00ED7826">
      <w:pPr>
        <w:spacing w:before="120" w:after="120" w:line="276" w:lineRule="auto"/>
        <w:jc w:val="both"/>
        <w:rPr>
          <w:sz w:val="22"/>
          <w:szCs w:val="22"/>
        </w:rPr>
      </w:pPr>
      <w:r w:rsidRPr="00ED7826">
        <w:rPr>
          <w:sz w:val="22"/>
          <w:szCs w:val="22"/>
        </w:rPr>
        <w:t xml:space="preserve">Wyniki pomiarów jakości powietrza substancji objętych Programem wraz z Planem, prowadzonych na terenie strefy miasto Toruń w latach 2013-2021, analizę wielkości poziomów substancji </w:t>
      </w:r>
      <w:r w:rsidRPr="00294E4D">
        <w:rPr>
          <w:sz w:val="22"/>
          <w:szCs w:val="22"/>
        </w:rPr>
        <w:t>w powietrzu w strefie, w tym warunków,</w:t>
      </w:r>
      <w:r w:rsidR="006A5B2A" w:rsidRPr="00294E4D">
        <w:rPr>
          <w:sz w:val="22"/>
          <w:szCs w:val="22"/>
        </w:rPr>
        <w:t xml:space="preserve"> </w:t>
      </w:r>
      <w:r w:rsidRPr="00294E4D">
        <w:rPr>
          <w:sz w:val="22"/>
          <w:szCs w:val="22"/>
        </w:rPr>
        <w:t xml:space="preserve">w których powstają ponadnormatywne stężenia analizowanych substancji oraz identyfikację ryzyka przekroczenia poziomu alarmowego lub informowania lub przekroczenie o ponad 200% poziomu dopuszczalnego lub docelowego substancji w powietrzu przedstawiono w załączniku nr 1 do niniejszej uchwały w pkt „Wyniki pomiarów jakości powietrza w strefie miasto Toruń w latach 2013-2021”. Potencjalne źródła przekroczeń poziomów alarmowych, informowania, dopuszczalnych lub docelowych substancji w powietrzu </w:t>
      </w:r>
      <w:r w:rsidRPr="00294E4D">
        <w:rPr>
          <w:sz w:val="22"/>
          <w:szCs w:val="22"/>
        </w:rPr>
        <w:br/>
        <w:t>w strefie miasto Toruń przedstawiono w załączniku nr 1 do niniejszej uchwały.</w:t>
      </w:r>
    </w:p>
    <w:p w14:paraId="78E4B7AA"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00" w:name="_Toc133316492"/>
      <w:r w:rsidRPr="00ED7826">
        <w:rPr>
          <w:b/>
          <w:bCs/>
          <w:iCs/>
          <w:caps/>
          <w:smallCaps/>
          <w:color w:val="000066"/>
          <w:kern w:val="28"/>
          <w:sz w:val="22"/>
          <w:szCs w:val="22"/>
          <w:lang w:eastAsia="ar-SA"/>
        </w:rPr>
        <w:t>Podstawy prawne PDK</w:t>
      </w:r>
      <w:bookmarkEnd w:id="597"/>
      <w:bookmarkEnd w:id="598"/>
      <w:bookmarkEnd w:id="599"/>
      <w:bookmarkEnd w:id="600"/>
    </w:p>
    <w:p w14:paraId="7966F602" w14:textId="77777777" w:rsidR="00ED7826" w:rsidRPr="00ED7826" w:rsidRDefault="00ED7826" w:rsidP="00ED7826">
      <w:pPr>
        <w:spacing w:before="120" w:after="120" w:line="276" w:lineRule="auto"/>
        <w:jc w:val="both"/>
        <w:rPr>
          <w:sz w:val="22"/>
          <w:szCs w:val="22"/>
        </w:rPr>
      </w:pPr>
      <w:bookmarkStart w:id="601" w:name="_Ref24971692"/>
      <w:bookmarkStart w:id="602" w:name="_Toc25565848"/>
      <w:r w:rsidRPr="00ED7826">
        <w:rPr>
          <w:sz w:val="22"/>
          <w:szCs w:val="22"/>
        </w:rPr>
        <w:t xml:space="preserve">Podstawą prawną przygotowania Planu działań krótkoterminowych (PDK) jest art. 91 ust. 3a ustawy Prawo ochrony środowiska (Dz. U. z 2022 r. poz. 2556 ze zm.), stanowiący, iż dla stref, w których przekraczane są, poziomy dopuszczalne lub docelowe substancji w powietrzu, zarząd województwa opracowuje projekt uchwały w sprawie Programu ochrony powietrza lub jego aktualizacji, którego integralną część stanowi plan działań krótkoterminowych, o którym mowa w art. 92 ww. ustawy.  </w:t>
      </w:r>
    </w:p>
    <w:p w14:paraId="7DF8914D" w14:textId="77777777" w:rsidR="00ED7826" w:rsidRPr="00ED7826" w:rsidRDefault="00ED7826" w:rsidP="00ED7826">
      <w:pPr>
        <w:spacing w:before="120" w:after="120" w:line="276" w:lineRule="auto"/>
        <w:jc w:val="both"/>
        <w:rPr>
          <w:sz w:val="22"/>
          <w:szCs w:val="22"/>
        </w:rPr>
      </w:pPr>
      <w:r w:rsidRPr="00ED7826">
        <w:rPr>
          <w:sz w:val="22"/>
          <w:szCs w:val="22"/>
        </w:rPr>
        <w:t>W PDK ustala się działania mające na celu:</w:t>
      </w:r>
    </w:p>
    <w:p w14:paraId="73A61FAA" w14:textId="77777777" w:rsidR="00150512" w:rsidRDefault="00ED7826" w:rsidP="009D1BBD">
      <w:pPr>
        <w:pStyle w:val="Akapitzlist"/>
        <w:numPr>
          <w:ilvl w:val="0"/>
          <w:numId w:val="106"/>
        </w:numPr>
        <w:spacing w:before="120" w:after="120" w:line="276" w:lineRule="auto"/>
        <w:rPr>
          <w:szCs w:val="22"/>
        </w:rPr>
      </w:pPr>
      <w:r w:rsidRPr="00150512">
        <w:rPr>
          <w:szCs w:val="22"/>
        </w:rPr>
        <w:t>zmniejszenie ryzyka wystąpienia takich przekroczeń,</w:t>
      </w:r>
    </w:p>
    <w:p w14:paraId="2FC7E115" w14:textId="4719C56D" w:rsidR="00ED7826" w:rsidRPr="00150512" w:rsidRDefault="00ED7826" w:rsidP="009D1BBD">
      <w:pPr>
        <w:pStyle w:val="Akapitzlist"/>
        <w:numPr>
          <w:ilvl w:val="0"/>
          <w:numId w:val="106"/>
        </w:numPr>
        <w:spacing w:before="120" w:after="120" w:line="276" w:lineRule="auto"/>
        <w:rPr>
          <w:szCs w:val="22"/>
        </w:rPr>
      </w:pPr>
      <w:r w:rsidRPr="00150512">
        <w:rPr>
          <w:szCs w:val="22"/>
        </w:rPr>
        <w:t>ograniczenie skutków i czasu trwania zaistniałych przekroczeń.</w:t>
      </w:r>
    </w:p>
    <w:p w14:paraId="2212A6AA" w14:textId="77777777" w:rsidR="00ED7826" w:rsidRPr="00ED7826" w:rsidRDefault="00ED7826" w:rsidP="00ED7826">
      <w:pPr>
        <w:spacing w:before="120" w:after="120" w:line="276" w:lineRule="auto"/>
        <w:jc w:val="both"/>
        <w:rPr>
          <w:sz w:val="22"/>
          <w:szCs w:val="22"/>
        </w:rPr>
      </w:pPr>
      <w:r w:rsidRPr="00ED7826">
        <w:rPr>
          <w:sz w:val="22"/>
          <w:szCs w:val="22"/>
        </w:rPr>
        <w:t xml:space="preserve">Podstawą prawną opracowania i wdrożenia PDK jest ustawa Prawo ochrony środowiska oraz akty wykonawcze: </w:t>
      </w:r>
    </w:p>
    <w:p w14:paraId="40909EE6" w14:textId="77777777" w:rsidR="00ED7826" w:rsidRPr="00150512" w:rsidRDefault="00ED7826" w:rsidP="009D1BBD">
      <w:pPr>
        <w:pStyle w:val="Akapitzlist"/>
        <w:numPr>
          <w:ilvl w:val="0"/>
          <w:numId w:val="107"/>
        </w:numPr>
        <w:spacing w:before="120" w:after="120" w:line="276" w:lineRule="auto"/>
        <w:rPr>
          <w:szCs w:val="22"/>
        </w:rPr>
      </w:pPr>
      <w:r w:rsidRPr="00150512">
        <w:rPr>
          <w:szCs w:val="22"/>
        </w:rPr>
        <w:t>rozporządzenie Ministra Środowiska z dnia 24 sierpnia 2012 r. w sprawie poziomów niektórych substancji w powietrzu</w:t>
      </w:r>
      <w:r w:rsidRPr="00294E4D">
        <w:rPr>
          <w:vertAlign w:val="superscript"/>
        </w:rPr>
        <w:footnoteReference w:id="152"/>
      </w:r>
      <w:r w:rsidRPr="00150512">
        <w:rPr>
          <w:szCs w:val="22"/>
        </w:rPr>
        <w:t>, określające poziomy dopuszczalne, poziomy docelowe, poziomy informowania i poziomy alarmowe substancji w powietrzu,</w:t>
      </w:r>
    </w:p>
    <w:p w14:paraId="072CC0EA" w14:textId="77777777" w:rsidR="00ED7826" w:rsidRPr="00150512" w:rsidRDefault="00ED7826" w:rsidP="009D1BBD">
      <w:pPr>
        <w:pStyle w:val="Akapitzlist"/>
        <w:numPr>
          <w:ilvl w:val="0"/>
          <w:numId w:val="107"/>
        </w:numPr>
        <w:spacing w:before="120" w:after="120" w:line="276" w:lineRule="auto"/>
        <w:rPr>
          <w:szCs w:val="22"/>
          <w:lang w:eastAsia="ar-SA"/>
        </w:rPr>
      </w:pPr>
      <w:r w:rsidRPr="00150512">
        <w:rPr>
          <w:szCs w:val="22"/>
        </w:rPr>
        <w:t xml:space="preserve">rozporządzenie </w:t>
      </w:r>
      <w:r w:rsidRPr="00150512">
        <w:rPr>
          <w:szCs w:val="22"/>
          <w:lang w:eastAsia="ar-SA"/>
        </w:rPr>
        <w:t>Ministra Środowiska z dnia 14 czerwca 2019 r. w sprawie programów ochrony powietrza oraz planów działań krótkoterminowych</w:t>
      </w:r>
      <w:r w:rsidRPr="00ED7826">
        <w:rPr>
          <w:vertAlign w:val="superscript"/>
        </w:rPr>
        <w:footnoteReference w:id="153"/>
      </w:r>
      <w:r w:rsidRPr="00150512">
        <w:rPr>
          <w:szCs w:val="22"/>
          <w:lang w:eastAsia="ar-SA"/>
        </w:rPr>
        <w:t>, określające zakres PDK i wskazujące przykładowe działania,</w:t>
      </w:r>
    </w:p>
    <w:p w14:paraId="5AF17EF0" w14:textId="77777777" w:rsidR="00ED7826" w:rsidRPr="00150512" w:rsidRDefault="00ED7826" w:rsidP="009D1BBD">
      <w:pPr>
        <w:pStyle w:val="Akapitzlist"/>
        <w:numPr>
          <w:ilvl w:val="0"/>
          <w:numId w:val="107"/>
        </w:numPr>
        <w:spacing w:before="120" w:after="120" w:line="276" w:lineRule="auto"/>
        <w:rPr>
          <w:szCs w:val="22"/>
          <w:lang w:eastAsia="ar-SA"/>
        </w:rPr>
      </w:pPr>
      <w:r w:rsidRPr="00150512">
        <w:rPr>
          <w:szCs w:val="20"/>
        </w:rPr>
        <w:t xml:space="preserve">rozporządzenie </w:t>
      </w:r>
      <w:r w:rsidRPr="00150512">
        <w:rPr>
          <w:szCs w:val="22"/>
        </w:rPr>
        <w:t xml:space="preserve">Ministra Klimatu i Środowiska z dnia 15 lutego 2023 r. w sprawie zakresu </w:t>
      </w:r>
      <w:r w:rsidRPr="00150512">
        <w:rPr>
          <w:szCs w:val="22"/>
        </w:rPr>
        <w:br/>
        <w:t xml:space="preserve">i sposobu przekazywania informacji dotyczących zanieczyszczenia powietrza </w:t>
      </w:r>
      <w:r w:rsidRPr="00ED7826">
        <w:rPr>
          <w:vertAlign w:val="superscript"/>
        </w:rPr>
        <w:footnoteReference w:id="154"/>
      </w:r>
      <w:r w:rsidRPr="00150512">
        <w:rPr>
          <w:szCs w:val="20"/>
          <w:vertAlign w:val="superscript"/>
        </w:rPr>
        <w:t xml:space="preserve"> </w:t>
      </w:r>
      <w:bookmarkStart w:id="603" w:name="_Toc31698109"/>
      <w:r w:rsidRPr="00150512">
        <w:rPr>
          <w:szCs w:val="20"/>
        </w:rPr>
        <w:t>.</w:t>
      </w:r>
    </w:p>
    <w:p w14:paraId="7D9FA449" w14:textId="77777777" w:rsidR="00ED7826" w:rsidRPr="00ED7826" w:rsidRDefault="00ED7826" w:rsidP="00ED7826">
      <w:pPr>
        <w:spacing w:before="120" w:after="120" w:line="276" w:lineRule="auto"/>
        <w:jc w:val="both"/>
        <w:rPr>
          <w:sz w:val="22"/>
          <w:szCs w:val="20"/>
        </w:rPr>
      </w:pPr>
      <w:r w:rsidRPr="00ED7826">
        <w:rPr>
          <w:sz w:val="22"/>
          <w:szCs w:val="20"/>
        </w:rPr>
        <w:t xml:space="preserve">Przepisy prawa określają obowiązki i wskazują organy/podmioty odpowiedzialne za poszczególne elementy PDK zgodnie z poniższym zestawieniem. </w:t>
      </w:r>
      <w:bookmarkStart w:id="604" w:name="_Toc28598000"/>
    </w:p>
    <w:p w14:paraId="706E8252" w14:textId="77777777" w:rsidR="00ED7826" w:rsidRPr="00ED7826" w:rsidRDefault="00ED7826" w:rsidP="00ED7826">
      <w:pPr>
        <w:spacing w:before="120" w:after="120"/>
        <w:jc w:val="both"/>
        <w:rPr>
          <w:sz w:val="22"/>
          <w:szCs w:val="22"/>
        </w:rPr>
      </w:pPr>
      <w:bookmarkStart w:id="605" w:name="_Toc31843721"/>
      <w:bookmarkStart w:id="606" w:name="_Toc32445926"/>
      <w:bookmarkStart w:id="607" w:name="_Toc42166347"/>
    </w:p>
    <w:p w14:paraId="5A8A8317" w14:textId="77777777" w:rsidR="00ED7826" w:rsidRPr="00ED7826" w:rsidRDefault="00ED7826" w:rsidP="00ED7826">
      <w:pPr>
        <w:spacing w:before="120" w:after="120"/>
        <w:jc w:val="both"/>
        <w:rPr>
          <w:sz w:val="22"/>
          <w:szCs w:val="22"/>
        </w:rPr>
      </w:pPr>
    </w:p>
    <w:p w14:paraId="0ED3FA93" w14:textId="77777777" w:rsidR="00ED7826" w:rsidRDefault="00ED7826" w:rsidP="00ED7826">
      <w:pPr>
        <w:spacing w:before="120" w:after="120"/>
        <w:jc w:val="both"/>
        <w:rPr>
          <w:sz w:val="22"/>
          <w:szCs w:val="22"/>
        </w:rPr>
      </w:pPr>
    </w:p>
    <w:p w14:paraId="4D54E86F" w14:textId="77777777" w:rsidR="00150512" w:rsidRPr="00ED7826" w:rsidRDefault="00150512" w:rsidP="00ED7826">
      <w:pPr>
        <w:spacing w:before="120" w:after="120"/>
        <w:jc w:val="both"/>
        <w:rPr>
          <w:sz w:val="22"/>
          <w:szCs w:val="22"/>
        </w:rPr>
      </w:pPr>
    </w:p>
    <w:p w14:paraId="75409E7C" w14:textId="77777777" w:rsidR="00ED7826" w:rsidRPr="00ED7826" w:rsidRDefault="00ED7826" w:rsidP="00ED7826">
      <w:pPr>
        <w:spacing w:before="120" w:after="120"/>
        <w:jc w:val="both"/>
        <w:rPr>
          <w:sz w:val="22"/>
          <w:szCs w:val="22"/>
        </w:rPr>
      </w:pPr>
    </w:p>
    <w:p w14:paraId="4B0CE705" w14:textId="77777777" w:rsidR="00ED7826" w:rsidRPr="00ED7826" w:rsidRDefault="00ED7826" w:rsidP="00ED7826">
      <w:pPr>
        <w:spacing w:before="120" w:after="120"/>
        <w:jc w:val="both"/>
        <w:rPr>
          <w:sz w:val="22"/>
          <w:szCs w:val="22"/>
        </w:rPr>
      </w:pPr>
      <w:bookmarkStart w:id="608" w:name="_Toc133316567"/>
      <w:r w:rsidRPr="00ED7826">
        <w:rPr>
          <w:sz w:val="22"/>
          <w:szCs w:val="22"/>
        </w:rPr>
        <w:lastRenderedPageBreak/>
        <w:t xml:space="preserve">Tabela </w:t>
      </w:r>
      <w:r w:rsidRPr="00ED7826">
        <w:rPr>
          <w:noProof/>
          <w:sz w:val="22"/>
          <w:szCs w:val="22"/>
        </w:rPr>
        <w:fldChar w:fldCharType="begin"/>
      </w:r>
      <w:r w:rsidRPr="00ED7826">
        <w:rPr>
          <w:noProof/>
          <w:sz w:val="22"/>
          <w:szCs w:val="22"/>
        </w:rPr>
        <w:instrText xml:space="preserve"> SEQ Tabela \* ARABIC </w:instrText>
      </w:r>
      <w:r w:rsidRPr="00ED7826">
        <w:rPr>
          <w:noProof/>
          <w:sz w:val="22"/>
          <w:szCs w:val="22"/>
        </w:rPr>
        <w:fldChar w:fldCharType="separate"/>
      </w:r>
      <w:r w:rsidR="00665970">
        <w:rPr>
          <w:noProof/>
          <w:sz w:val="22"/>
          <w:szCs w:val="22"/>
        </w:rPr>
        <w:t>44</w:t>
      </w:r>
      <w:r w:rsidRPr="00ED7826">
        <w:rPr>
          <w:noProof/>
          <w:sz w:val="22"/>
          <w:szCs w:val="22"/>
        </w:rPr>
        <w:fldChar w:fldCharType="end"/>
      </w:r>
      <w:r w:rsidRPr="00ED7826">
        <w:rPr>
          <w:sz w:val="22"/>
          <w:szCs w:val="22"/>
        </w:rPr>
        <w:t>. Zakres kompetencji poszczególnych organów w ramach PDK</w:t>
      </w:r>
      <w:bookmarkEnd w:id="603"/>
      <w:bookmarkEnd w:id="604"/>
      <w:bookmarkEnd w:id="605"/>
      <w:bookmarkEnd w:id="606"/>
      <w:bookmarkEnd w:id="607"/>
      <w:bookmarkEnd w:id="6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68" w:type="dxa"/>
          <w:bottom w:w="28" w:type="dxa"/>
          <w:right w:w="68" w:type="dxa"/>
        </w:tblCellMar>
        <w:tblLook w:val="00A0" w:firstRow="1" w:lastRow="0" w:firstColumn="1" w:lastColumn="0" w:noHBand="0" w:noVBand="0"/>
      </w:tblPr>
      <w:tblGrid>
        <w:gridCol w:w="2298"/>
        <w:gridCol w:w="2380"/>
        <w:gridCol w:w="5176"/>
      </w:tblGrid>
      <w:tr w:rsidR="00ED7826" w:rsidRPr="00ED7826" w14:paraId="2CAD5886" w14:textId="77777777" w:rsidTr="004F7FA2">
        <w:trPr>
          <w:cantSplit/>
          <w:trHeight w:val="227"/>
          <w:tblHeader/>
        </w:trPr>
        <w:tc>
          <w:tcPr>
            <w:tcW w:w="2298" w:type="dxa"/>
            <w:shd w:val="clear" w:color="auto" w:fill="D9D9D9"/>
            <w:vAlign w:val="center"/>
          </w:tcPr>
          <w:p w14:paraId="49077AEA" w14:textId="77777777" w:rsidR="00ED7826" w:rsidRPr="00ED7826" w:rsidRDefault="00ED7826" w:rsidP="00ED7826">
            <w:pPr>
              <w:tabs>
                <w:tab w:val="left" w:pos="1134"/>
              </w:tabs>
              <w:spacing w:line="276" w:lineRule="auto"/>
              <w:ind w:firstLine="34"/>
              <w:jc w:val="center"/>
              <w:rPr>
                <w:rFonts w:eastAsia="Calibri"/>
                <w:b/>
                <w:sz w:val="22"/>
                <w:szCs w:val="22"/>
                <w:lang w:eastAsia="en-US"/>
              </w:rPr>
            </w:pPr>
            <w:r w:rsidRPr="00ED7826">
              <w:rPr>
                <w:rFonts w:eastAsia="Calibri"/>
                <w:b/>
                <w:sz w:val="22"/>
                <w:szCs w:val="22"/>
                <w:lang w:eastAsia="en-US"/>
              </w:rPr>
              <w:t>organ administracyjny</w:t>
            </w:r>
          </w:p>
        </w:tc>
        <w:tc>
          <w:tcPr>
            <w:tcW w:w="2380" w:type="dxa"/>
            <w:shd w:val="clear" w:color="auto" w:fill="D9D9D9"/>
            <w:vAlign w:val="center"/>
          </w:tcPr>
          <w:p w14:paraId="3F034384" w14:textId="77777777" w:rsidR="00ED7826" w:rsidRPr="00ED7826" w:rsidRDefault="00ED7826" w:rsidP="00ED7826">
            <w:pPr>
              <w:tabs>
                <w:tab w:val="left" w:pos="1134"/>
              </w:tabs>
              <w:spacing w:line="276" w:lineRule="auto"/>
              <w:jc w:val="center"/>
              <w:rPr>
                <w:rFonts w:eastAsia="Calibri"/>
                <w:b/>
                <w:sz w:val="22"/>
                <w:szCs w:val="22"/>
                <w:lang w:eastAsia="en-US"/>
              </w:rPr>
            </w:pPr>
            <w:r w:rsidRPr="00ED7826">
              <w:rPr>
                <w:rFonts w:eastAsia="Calibri"/>
                <w:b/>
                <w:sz w:val="22"/>
                <w:szCs w:val="22"/>
                <w:lang w:eastAsia="en-US"/>
              </w:rPr>
              <w:t>podstawa prawna</w:t>
            </w:r>
          </w:p>
        </w:tc>
        <w:tc>
          <w:tcPr>
            <w:tcW w:w="5176" w:type="dxa"/>
            <w:shd w:val="clear" w:color="auto" w:fill="D9D9D9"/>
            <w:vAlign w:val="center"/>
          </w:tcPr>
          <w:p w14:paraId="7B41F6FE" w14:textId="77777777" w:rsidR="00ED7826" w:rsidRPr="00ED7826" w:rsidRDefault="00ED7826" w:rsidP="00ED7826">
            <w:pPr>
              <w:tabs>
                <w:tab w:val="left" w:pos="1134"/>
              </w:tabs>
              <w:spacing w:line="276" w:lineRule="auto"/>
              <w:jc w:val="center"/>
              <w:rPr>
                <w:rFonts w:eastAsia="Calibri"/>
                <w:b/>
                <w:sz w:val="22"/>
                <w:szCs w:val="22"/>
                <w:lang w:eastAsia="en-US"/>
              </w:rPr>
            </w:pPr>
            <w:r w:rsidRPr="00ED7826">
              <w:rPr>
                <w:rFonts w:eastAsia="Calibri"/>
                <w:b/>
                <w:sz w:val="22"/>
                <w:szCs w:val="22"/>
                <w:lang w:eastAsia="en-US"/>
              </w:rPr>
              <w:t>działanie</w:t>
            </w:r>
          </w:p>
        </w:tc>
      </w:tr>
      <w:tr w:rsidR="00ED7826" w:rsidRPr="00ED7826" w14:paraId="5D7A7940" w14:textId="77777777" w:rsidTr="004F7FA2">
        <w:trPr>
          <w:cantSplit/>
          <w:trHeight w:val="227"/>
        </w:trPr>
        <w:tc>
          <w:tcPr>
            <w:tcW w:w="2298" w:type="dxa"/>
            <w:vAlign w:val="center"/>
          </w:tcPr>
          <w:p w14:paraId="1129D60A"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Regionalny Wydział Monitoringu Środowiska</w:t>
            </w:r>
          </w:p>
          <w:p w14:paraId="0D04EA72"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Głównego Inspektoratu Ochrony Środowiska</w:t>
            </w:r>
          </w:p>
        </w:tc>
        <w:tc>
          <w:tcPr>
            <w:tcW w:w="2380" w:type="dxa"/>
            <w:vAlign w:val="center"/>
          </w:tcPr>
          <w:p w14:paraId="10A2BC5B"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 xml:space="preserve">Art. 94 ust. 1b ustawy </w:t>
            </w:r>
            <w:proofErr w:type="spellStart"/>
            <w:r w:rsidRPr="00ED7826">
              <w:rPr>
                <w:rFonts w:eastAsia="Calibri"/>
                <w:sz w:val="22"/>
                <w:szCs w:val="22"/>
                <w:lang w:eastAsia="en-US"/>
              </w:rPr>
              <w:t>Poś</w:t>
            </w:r>
            <w:proofErr w:type="spellEnd"/>
          </w:p>
          <w:p w14:paraId="4E20B797"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 xml:space="preserve">Art. 94 ust. 1c ustawy </w:t>
            </w:r>
            <w:proofErr w:type="spellStart"/>
            <w:r w:rsidRPr="00ED7826">
              <w:rPr>
                <w:rFonts w:eastAsia="Calibri"/>
                <w:sz w:val="22"/>
                <w:szCs w:val="22"/>
                <w:lang w:eastAsia="en-US"/>
              </w:rPr>
              <w:t>Poś</w:t>
            </w:r>
            <w:proofErr w:type="spellEnd"/>
          </w:p>
        </w:tc>
        <w:tc>
          <w:tcPr>
            <w:tcW w:w="5176" w:type="dxa"/>
            <w:vAlign w:val="center"/>
          </w:tcPr>
          <w:p w14:paraId="582FEF1A"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Powiadomienie zarządu województwa o ryzyku wystąpienia przekroczenia poziomu alarmowego, informowania, dopuszczalnego lub docelowego substancji w powietrzu.</w:t>
            </w:r>
          </w:p>
          <w:p w14:paraId="41F48AB7"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 xml:space="preserve">Powiadomienie Wojewódzkiego Centrum Zarządzania Kryzysowego o ryzyku wystąpienia przekroczenia poziomu alarmowego, informowania, dopuszczalnego lub docelowego substancji w powietrzu lub </w:t>
            </w:r>
            <w:r w:rsidRPr="00ED7826">
              <w:rPr>
                <w:rFonts w:eastAsia="Calibri"/>
                <w:sz w:val="22"/>
                <w:szCs w:val="22"/>
                <w:lang w:eastAsia="en-US"/>
              </w:rPr>
              <w:br/>
              <w:t xml:space="preserve">o przekroczeniu tych poziomów zobowiązujących </w:t>
            </w:r>
            <w:r w:rsidRPr="00ED7826">
              <w:rPr>
                <w:rFonts w:eastAsia="Calibri"/>
                <w:sz w:val="22"/>
                <w:szCs w:val="22"/>
                <w:lang w:eastAsia="en-US"/>
              </w:rPr>
              <w:br/>
              <w:t xml:space="preserve">do podjęcia działań krótkoterminowych.  </w:t>
            </w:r>
          </w:p>
        </w:tc>
      </w:tr>
      <w:tr w:rsidR="00ED7826" w:rsidRPr="00ED7826" w14:paraId="6E7A9909" w14:textId="77777777" w:rsidTr="004F7FA2">
        <w:trPr>
          <w:cantSplit/>
          <w:trHeight w:val="227"/>
        </w:trPr>
        <w:tc>
          <w:tcPr>
            <w:tcW w:w="2298" w:type="dxa"/>
            <w:vAlign w:val="center"/>
          </w:tcPr>
          <w:p w14:paraId="3E8A863C"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Wojewódzki Inspektor Ochrony Środowiska</w:t>
            </w:r>
          </w:p>
        </w:tc>
        <w:tc>
          <w:tcPr>
            <w:tcW w:w="2380" w:type="dxa"/>
            <w:vAlign w:val="center"/>
          </w:tcPr>
          <w:p w14:paraId="634C7A8B"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 xml:space="preserve">Art. 96a ustawy </w:t>
            </w:r>
            <w:proofErr w:type="spellStart"/>
            <w:r w:rsidRPr="00ED7826">
              <w:rPr>
                <w:rFonts w:eastAsia="Calibri"/>
                <w:sz w:val="22"/>
                <w:szCs w:val="22"/>
                <w:lang w:eastAsia="en-US"/>
              </w:rPr>
              <w:t>Poś</w:t>
            </w:r>
            <w:proofErr w:type="spellEnd"/>
          </w:p>
        </w:tc>
        <w:tc>
          <w:tcPr>
            <w:tcW w:w="5176" w:type="dxa"/>
            <w:vAlign w:val="center"/>
          </w:tcPr>
          <w:p w14:paraId="08062308"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Sprawowanie kontroli nad terminowym uchwaleniem oraz realizacją Planu działań krótkoterminowych, a także nad terminowym przekazaniem sprawozdań okresowych i końcowych z realizacji PDK.</w:t>
            </w:r>
          </w:p>
        </w:tc>
      </w:tr>
      <w:tr w:rsidR="00ED7826" w:rsidRPr="00ED7826" w14:paraId="122DC1EC" w14:textId="77777777" w:rsidTr="004F7FA2">
        <w:trPr>
          <w:cantSplit/>
          <w:trHeight w:val="227"/>
        </w:trPr>
        <w:tc>
          <w:tcPr>
            <w:tcW w:w="2298" w:type="dxa"/>
            <w:vMerge w:val="restart"/>
            <w:vAlign w:val="center"/>
          </w:tcPr>
          <w:p w14:paraId="704DD1C6"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Wojewódzkie Centrum Zarządzania Kryzysowego (WCZK)</w:t>
            </w:r>
          </w:p>
        </w:tc>
        <w:tc>
          <w:tcPr>
            <w:tcW w:w="2380" w:type="dxa"/>
            <w:vAlign w:val="center"/>
          </w:tcPr>
          <w:p w14:paraId="74757B28"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Art. 16 ust. 2 pkt 4 i pkt 6 ustawy o zarządzaniu kryzysowym</w:t>
            </w:r>
            <w:r w:rsidRPr="00ED7826">
              <w:rPr>
                <w:rFonts w:eastAsia="Calibri"/>
                <w:sz w:val="22"/>
                <w:szCs w:val="22"/>
                <w:vertAlign w:val="superscript"/>
                <w:lang w:eastAsia="en-US"/>
              </w:rPr>
              <w:footnoteReference w:id="155"/>
            </w:r>
          </w:p>
        </w:tc>
        <w:tc>
          <w:tcPr>
            <w:tcW w:w="5176" w:type="dxa"/>
            <w:vAlign w:val="center"/>
          </w:tcPr>
          <w:p w14:paraId="5A02B2D4"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Współpraca z podmiotami realizującymi monitoring środowiska.</w:t>
            </w:r>
          </w:p>
          <w:p w14:paraId="34934E40"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Dokumentowanie działań podejmowanych przez centrum.</w:t>
            </w:r>
          </w:p>
        </w:tc>
      </w:tr>
      <w:tr w:rsidR="00ED7826" w:rsidRPr="00ED7826" w14:paraId="59A06D1D" w14:textId="77777777" w:rsidTr="004F7FA2">
        <w:trPr>
          <w:cantSplit/>
          <w:trHeight w:val="227"/>
        </w:trPr>
        <w:tc>
          <w:tcPr>
            <w:tcW w:w="2298" w:type="dxa"/>
            <w:vMerge/>
            <w:vAlign w:val="center"/>
          </w:tcPr>
          <w:p w14:paraId="007537F4" w14:textId="77777777" w:rsidR="00ED7826" w:rsidRPr="00ED7826" w:rsidRDefault="00ED7826" w:rsidP="00ED7826">
            <w:pPr>
              <w:tabs>
                <w:tab w:val="left" w:pos="1134"/>
              </w:tabs>
              <w:spacing w:line="276" w:lineRule="auto"/>
              <w:rPr>
                <w:rFonts w:eastAsia="Calibri"/>
                <w:sz w:val="22"/>
                <w:szCs w:val="22"/>
                <w:lang w:eastAsia="en-US"/>
              </w:rPr>
            </w:pPr>
          </w:p>
        </w:tc>
        <w:tc>
          <w:tcPr>
            <w:tcW w:w="2380" w:type="dxa"/>
            <w:vAlign w:val="center"/>
          </w:tcPr>
          <w:p w14:paraId="2BF04E7A"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 xml:space="preserve">Art. 92 ust. 1d ustawy </w:t>
            </w:r>
            <w:proofErr w:type="spellStart"/>
            <w:r w:rsidRPr="00ED7826">
              <w:rPr>
                <w:rFonts w:eastAsia="Calibri"/>
                <w:sz w:val="22"/>
                <w:szCs w:val="22"/>
                <w:lang w:eastAsia="en-US"/>
              </w:rPr>
              <w:t>Poś</w:t>
            </w:r>
            <w:proofErr w:type="spellEnd"/>
          </w:p>
          <w:p w14:paraId="3CFF790F"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 xml:space="preserve">Art. 93 ust. 1 ustawy </w:t>
            </w:r>
            <w:proofErr w:type="spellStart"/>
            <w:r w:rsidRPr="00ED7826">
              <w:rPr>
                <w:rFonts w:eastAsia="Calibri"/>
                <w:sz w:val="22"/>
                <w:szCs w:val="22"/>
                <w:lang w:eastAsia="en-US"/>
              </w:rPr>
              <w:t>Poś</w:t>
            </w:r>
            <w:proofErr w:type="spellEnd"/>
          </w:p>
        </w:tc>
        <w:tc>
          <w:tcPr>
            <w:tcW w:w="5176" w:type="dxa"/>
            <w:vAlign w:val="center"/>
          </w:tcPr>
          <w:p w14:paraId="2FD41884"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Informowanie właściwych organów o konieczności podjęcia działań określonych planem działań krótkoterminowych.</w:t>
            </w:r>
          </w:p>
          <w:p w14:paraId="76BD5CDC"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 xml:space="preserve">Niezwłoczne powiadamianie społeczeństwa w sposób zwyczajowo przyjęty o ryzyku wystąpienia przekroczenia poziomu alarmowego, informowania, dopuszczalnego lub docelowego oraz o przekroczeniu tych poziomów. </w:t>
            </w:r>
          </w:p>
        </w:tc>
      </w:tr>
      <w:tr w:rsidR="00ED7826" w:rsidRPr="00ED7826" w14:paraId="0745F10D" w14:textId="77777777" w:rsidTr="004F7FA2">
        <w:trPr>
          <w:cantSplit/>
          <w:trHeight w:val="227"/>
        </w:trPr>
        <w:tc>
          <w:tcPr>
            <w:tcW w:w="2298" w:type="dxa"/>
            <w:vAlign w:val="center"/>
          </w:tcPr>
          <w:p w14:paraId="7A86E1D9"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Prezydent Miasta</w:t>
            </w:r>
          </w:p>
        </w:tc>
        <w:tc>
          <w:tcPr>
            <w:tcW w:w="2380" w:type="dxa"/>
            <w:vAlign w:val="center"/>
          </w:tcPr>
          <w:p w14:paraId="23934CC0" w14:textId="1764B5A4" w:rsidR="00ED7826" w:rsidRPr="00ED7826" w:rsidRDefault="0015445C" w:rsidP="00ED7826">
            <w:pPr>
              <w:tabs>
                <w:tab w:val="left" w:pos="1134"/>
              </w:tabs>
              <w:spacing w:line="276" w:lineRule="auto"/>
              <w:rPr>
                <w:rFonts w:eastAsia="Calibri"/>
                <w:sz w:val="22"/>
                <w:szCs w:val="22"/>
                <w:lang w:eastAsia="en-US"/>
              </w:rPr>
            </w:pPr>
            <w:r>
              <w:rPr>
                <w:rFonts w:eastAsia="Calibri"/>
                <w:sz w:val="22"/>
                <w:szCs w:val="22"/>
                <w:lang w:eastAsia="en-US"/>
              </w:rPr>
              <w:t xml:space="preserve">Art. 92 ust. 1a ustawy </w:t>
            </w:r>
            <w:proofErr w:type="spellStart"/>
            <w:r w:rsidR="00ED7826" w:rsidRPr="00ED7826">
              <w:rPr>
                <w:rFonts w:eastAsia="Calibri"/>
                <w:sz w:val="22"/>
                <w:szCs w:val="22"/>
                <w:lang w:eastAsia="en-US"/>
              </w:rPr>
              <w:t>Poś</w:t>
            </w:r>
            <w:proofErr w:type="spellEnd"/>
          </w:p>
        </w:tc>
        <w:tc>
          <w:tcPr>
            <w:tcW w:w="5176" w:type="dxa"/>
            <w:vAlign w:val="center"/>
          </w:tcPr>
          <w:p w14:paraId="64F43298" w14:textId="77777777" w:rsidR="00ED7826" w:rsidRPr="00ED7826" w:rsidRDefault="00ED7826" w:rsidP="00ED7826">
            <w:pPr>
              <w:tabs>
                <w:tab w:val="left" w:pos="1134"/>
              </w:tabs>
              <w:spacing w:line="276" w:lineRule="auto"/>
              <w:jc w:val="both"/>
              <w:rPr>
                <w:rFonts w:eastAsia="Calibri"/>
                <w:sz w:val="22"/>
                <w:szCs w:val="22"/>
                <w:lang w:eastAsia="en-US"/>
              </w:rPr>
            </w:pPr>
            <w:r w:rsidRPr="00ED7826">
              <w:rPr>
                <w:rFonts w:eastAsia="Calibri"/>
                <w:sz w:val="22"/>
                <w:szCs w:val="22"/>
                <w:lang w:eastAsia="en-US"/>
              </w:rPr>
              <w:t xml:space="preserve">Opiniowanie Planu działań krótkoterminowych </w:t>
            </w:r>
            <w:r w:rsidRPr="00ED7826">
              <w:rPr>
                <w:rFonts w:eastAsia="Calibri"/>
                <w:sz w:val="22"/>
                <w:szCs w:val="22"/>
                <w:lang w:eastAsia="en-US"/>
              </w:rPr>
              <w:br/>
              <w:t>w ciągu miesiąca od dnia otrzymania projektu uchwały.</w:t>
            </w:r>
          </w:p>
        </w:tc>
      </w:tr>
      <w:tr w:rsidR="00ED7826" w:rsidRPr="00ED7826" w14:paraId="16ECA707" w14:textId="77777777" w:rsidTr="004F7FA2">
        <w:trPr>
          <w:cantSplit/>
          <w:trHeight w:val="227"/>
        </w:trPr>
        <w:tc>
          <w:tcPr>
            <w:tcW w:w="2298" w:type="dxa"/>
            <w:vAlign w:val="center"/>
          </w:tcPr>
          <w:p w14:paraId="213D2E8E" w14:textId="6B807267" w:rsidR="00ED7826" w:rsidRPr="00ED7826" w:rsidRDefault="0034428C" w:rsidP="00ED7826">
            <w:pPr>
              <w:tabs>
                <w:tab w:val="left" w:pos="1134"/>
              </w:tabs>
              <w:spacing w:line="276" w:lineRule="auto"/>
              <w:rPr>
                <w:rFonts w:eastAsia="Calibri"/>
                <w:sz w:val="22"/>
                <w:szCs w:val="22"/>
                <w:lang w:eastAsia="en-US"/>
              </w:rPr>
            </w:pPr>
            <w:r>
              <w:rPr>
                <w:rFonts w:eastAsia="Calibri"/>
                <w:sz w:val="22"/>
                <w:szCs w:val="22"/>
                <w:lang w:eastAsia="en-US"/>
              </w:rPr>
              <w:t>Toruńskie</w:t>
            </w:r>
            <w:r w:rsidR="00ED7826" w:rsidRPr="00ED7826">
              <w:rPr>
                <w:rFonts w:eastAsia="Calibri"/>
                <w:sz w:val="22"/>
                <w:szCs w:val="22"/>
                <w:lang w:eastAsia="en-US"/>
              </w:rPr>
              <w:t xml:space="preserve"> Centrum Zarządzania Kryzysowego</w:t>
            </w:r>
          </w:p>
        </w:tc>
        <w:tc>
          <w:tcPr>
            <w:tcW w:w="2380" w:type="dxa"/>
            <w:vAlign w:val="center"/>
          </w:tcPr>
          <w:p w14:paraId="432FC538" w14:textId="77777777" w:rsidR="00ED7826" w:rsidRPr="00ED7826" w:rsidRDefault="00ED7826" w:rsidP="00ED7826">
            <w:pPr>
              <w:tabs>
                <w:tab w:val="left" w:pos="1134"/>
              </w:tabs>
              <w:spacing w:line="276" w:lineRule="auto"/>
              <w:rPr>
                <w:rFonts w:eastAsia="Calibri"/>
                <w:sz w:val="22"/>
                <w:szCs w:val="22"/>
                <w:lang w:eastAsia="en-US"/>
              </w:rPr>
            </w:pPr>
            <w:r w:rsidRPr="00ED7826">
              <w:rPr>
                <w:rFonts w:eastAsia="Calibri"/>
                <w:sz w:val="22"/>
                <w:szCs w:val="22"/>
                <w:lang w:eastAsia="en-US"/>
              </w:rPr>
              <w:t>Art. 18 ust. 2 ustawy o zarządzaniu kryzysowym</w:t>
            </w:r>
          </w:p>
        </w:tc>
        <w:tc>
          <w:tcPr>
            <w:tcW w:w="5176" w:type="dxa"/>
            <w:vAlign w:val="center"/>
          </w:tcPr>
          <w:p w14:paraId="1AADC1B3" w14:textId="2B976095" w:rsidR="00ED7826" w:rsidRPr="00ED7826" w:rsidRDefault="00ED7826" w:rsidP="006C3217">
            <w:pPr>
              <w:tabs>
                <w:tab w:val="left" w:pos="1134"/>
              </w:tabs>
              <w:spacing w:line="276" w:lineRule="auto"/>
              <w:jc w:val="both"/>
              <w:rPr>
                <w:rFonts w:eastAsia="Calibri"/>
                <w:sz w:val="22"/>
                <w:szCs w:val="22"/>
                <w:lang w:eastAsia="en-US"/>
              </w:rPr>
            </w:pPr>
            <w:r w:rsidRPr="00ED7826">
              <w:rPr>
                <w:rFonts w:eastAsia="Calibri"/>
                <w:sz w:val="22"/>
                <w:szCs w:val="22"/>
                <w:lang w:eastAsia="en-US"/>
              </w:rPr>
              <w:t xml:space="preserve">Zapewnienie przepływu </w:t>
            </w:r>
            <w:r w:rsidR="006C3217">
              <w:rPr>
                <w:rFonts w:eastAsia="Calibri"/>
                <w:sz w:val="22"/>
                <w:szCs w:val="22"/>
                <w:lang w:eastAsia="en-US"/>
              </w:rPr>
              <w:t xml:space="preserve">otrzymanych z WCZK </w:t>
            </w:r>
            <w:r w:rsidRPr="00ED7826">
              <w:rPr>
                <w:rFonts w:eastAsia="Calibri"/>
                <w:sz w:val="22"/>
                <w:szCs w:val="22"/>
                <w:lang w:eastAsia="en-US"/>
              </w:rPr>
              <w:t xml:space="preserve">informacji </w:t>
            </w:r>
            <w:r w:rsidR="006C3217">
              <w:rPr>
                <w:rFonts w:eastAsia="Calibri"/>
                <w:sz w:val="22"/>
                <w:szCs w:val="22"/>
                <w:lang w:eastAsia="en-US"/>
              </w:rPr>
              <w:t xml:space="preserve">dotyczących ryzyka przekroczenia poziomu </w:t>
            </w:r>
            <w:r w:rsidR="006C3217" w:rsidRPr="008F08F4">
              <w:rPr>
                <w:rFonts w:eastAsia="Calibri"/>
                <w:sz w:val="22"/>
                <w:szCs w:val="22"/>
                <w:lang w:eastAsia="en-US"/>
              </w:rPr>
              <w:t xml:space="preserve">alarmowego, informowania, dopuszczalnego lub docelowego oraz o przekroczeniu tych poziomów </w:t>
            </w:r>
            <w:r w:rsidR="006C3217">
              <w:rPr>
                <w:rFonts w:eastAsia="Calibri"/>
                <w:sz w:val="22"/>
                <w:szCs w:val="22"/>
                <w:lang w:eastAsia="en-US"/>
              </w:rPr>
              <w:br/>
            </w:r>
            <w:r w:rsidR="006C3217" w:rsidRPr="00ED7826">
              <w:rPr>
                <w:rFonts w:eastAsia="Calibri"/>
                <w:sz w:val="22"/>
                <w:szCs w:val="22"/>
                <w:lang w:eastAsia="en-US"/>
              </w:rPr>
              <w:t>na potrzeby zarządzania kryzysowego</w:t>
            </w:r>
          </w:p>
        </w:tc>
      </w:tr>
      <w:bookmarkEnd w:id="601"/>
      <w:bookmarkEnd w:id="602"/>
    </w:tbl>
    <w:p w14:paraId="0D9916BE" w14:textId="77777777" w:rsidR="0015445C" w:rsidRDefault="0015445C" w:rsidP="00ED7826">
      <w:pPr>
        <w:spacing w:before="120" w:after="120" w:line="276" w:lineRule="auto"/>
        <w:jc w:val="both"/>
        <w:rPr>
          <w:sz w:val="22"/>
          <w:szCs w:val="22"/>
        </w:rPr>
      </w:pPr>
    </w:p>
    <w:p w14:paraId="4B839B05" w14:textId="77777777" w:rsidR="00ED7826" w:rsidRPr="00ED7826" w:rsidRDefault="00ED7826" w:rsidP="00ED7826">
      <w:pPr>
        <w:spacing w:before="120" w:after="120" w:line="276" w:lineRule="auto"/>
        <w:jc w:val="both"/>
        <w:rPr>
          <w:sz w:val="22"/>
          <w:szCs w:val="22"/>
        </w:rPr>
      </w:pPr>
      <w:r w:rsidRPr="00ED7826">
        <w:rPr>
          <w:sz w:val="22"/>
          <w:szCs w:val="22"/>
        </w:rPr>
        <w:t>Realizacja działań krótkoterminowych ma na celu ograniczenie narażenia na występowanie wysokich stężeń zanieczyszczeń w powietrzu, redukcję stężeń oraz skrócenie czasu trwania przekroczenia. Podjęte działania mają ograniczyć narażenie ludności na oddziaływanie stężeń substancji w powietrzu w tym w szczególności wrażliwych grup ludności.</w:t>
      </w:r>
    </w:p>
    <w:p w14:paraId="12DEEEA7" w14:textId="77777777" w:rsidR="00ED7826" w:rsidRPr="00ED7826" w:rsidRDefault="00ED7826" w:rsidP="00ED7826">
      <w:pPr>
        <w:keepNext/>
        <w:spacing w:before="240" w:after="120"/>
        <w:jc w:val="both"/>
        <w:outlineLvl w:val="1"/>
        <w:rPr>
          <w:b/>
          <w:bCs/>
          <w:iCs/>
          <w:color w:val="000066"/>
          <w:sz w:val="22"/>
          <w:szCs w:val="22"/>
        </w:rPr>
      </w:pPr>
      <w:bookmarkStart w:id="609" w:name="_Toc133316493"/>
      <w:r w:rsidRPr="00ED7826">
        <w:rPr>
          <w:b/>
          <w:bCs/>
          <w:iCs/>
          <w:color w:val="000066"/>
          <w:sz w:val="22"/>
          <w:szCs w:val="22"/>
        </w:rPr>
        <w:lastRenderedPageBreak/>
        <w:t xml:space="preserve">Sposób i tryb powiadamiania przez WCZK o ryzyku bądź o zaistnieniu przekroczenia poziomu dopuszczalnego, informowania i alarmowego dla pyłu zawieszonego PM10, poziomu dopuszczalnego </w:t>
      </w:r>
      <w:r w:rsidRPr="00ED7826">
        <w:rPr>
          <w:b/>
          <w:bCs/>
          <w:iCs/>
          <w:color w:val="000066"/>
          <w:sz w:val="22"/>
          <w:szCs w:val="22"/>
        </w:rPr>
        <w:br/>
        <w:t>dla pyłu zawieszonego PM2,5 lub poziomu docelowego dla B(a)P.</w:t>
      </w:r>
      <w:bookmarkEnd w:id="609"/>
    </w:p>
    <w:p w14:paraId="0D763C5C" w14:textId="77777777" w:rsidR="00ED7826" w:rsidRPr="00ED7826" w:rsidRDefault="00ED7826" w:rsidP="00ED7826">
      <w:pPr>
        <w:spacing w:before="120" w:after="120" w:line="276" w:lineRule="auto"/>
        <w:jc w:val="both"/>
        <w:rPr>
          <w:sz w:val="22"/>
          <w:szCs w:val="22"/>
        </w:rPr>
      </w:pPr>
      <w:r w:rsidRPr="00ED7826">
        <w:rPr>
          <w:sz w:val="22"/>
          <w:szCs w:val="22"/>
        </w:rPr>
        <w:t>W przypadku ryzyka wystąpienia lub wystąpienia przekroczenia poziomu alarmowego, informowania, dopuszczalnego lub docelowego substancji w powietrzu w danej strefie Główny Inspektor Ochrony Środowiska powiadamia o tym Wojewódzkie Centrum Zarządzania Kryzysowego w Bydgoszczy.</w:t>
      </w:r>
    </w:p>
    <w:p w14:paraId="0BF65809" w14:textId="77777777" w:rsidR="00ED7826" w:rsidRPr="00ED7826" w:rsidRDefault="00ED7826" w:rsidP="00ED7826">
      <w:pPr>
        <w:spacing w:before="120" w:after="120" w:line="276" w:lineRule="auto"/>
        <w:jc w:val="both"/>
        <w:rPr>
          <w:sz w:val="22"/>
          <w:szCs w:val="22"/>
        </w:rPr>
      </w:pPr>
      <w:r w:rsidRPr="00ED7826">
        <w:rPr>
          <w:sz w:val="22"/>
          <w:szCs w:val="22"/>
        </w:rPr>
        <w:t>Wyznacza się dla strefy miasto Toruń trzy poziomy powiadomień w ramach PDK:</w:t>
      </w:r>
    </w:p>
    <w:p w14:paraId="049C171B" w14:textId="40530C2E" w:rsidR="00ED7826" w:rsidRPr="00D16A01" w:rsidRDefault="00ED7826" w:rsidP="009D1BBD">
      <w:pPr>
        <w:pStyle w:val="Akapitzlist"/>
        <w:numPr>
          <w:ilvl w:val="0"/>
          <w:numId w:val="83"/>
        </w:numPr>
        <w:spacing w:before="120" w:after="120" w:line="276" w:lineRule="auto"/>
        <w:ind w:left="709"/>
        <w:rPr>
          <w:szCs w:val="22"/>
        </w:rPr>
      </w:pPr>
      <w:r w:rsidRPr="00D16A01">
        <w:rPr>
          <w:b/>
          <w:bCs/>
          <w:szCs w:val="22"/>
        </w:rPr>
        <w:t>Poziom 1</w:t>
      </w:r>
      <w:r w:rsidRPr="00D16A01">
        <w:rPr>
          <w:szCs w:val="22"/>
        </w:rPr>
        <w:t xml:space="preserve"> – Ostrzeżenie dotyczące ryzyka lub przekroczenia poziomu dopuszczalnego dla pyłu zawieszonego PM10, ryzyka lub przekroczenia średniorocznego poziomu dopuszczalnego dla pyłu zawieszonego PM2,5, ryzyka lub przekroczenia średniorocznego poziomu d</w:t>
      </w:r>
      <w:r w:rsidR="00150512">
        <w:rPr>
          <w:szCs w:val="22"/>
        </w:rPr>
        <w:t>ocelowego dla B(a)P w powietrzu;</w:t>
      </w:r>
    </w:p>
    <w:p w14:paraId="732F255F" w14:textId="26589077" w:rsidR="00ED7826" w:rsidRPr="00D16A01" w:rsidRDefault="00ED7826" w:rsidP="009D1BBD">
      <w:pPr>
        <w:pStyle w:val="Akapitzlist"/>
        <w:numPr>
          <w:ilvl w:val="0"/>
          <w:numId w:val="83"/>
        </w:numPr>
        <w:spacing w:before="120" w:after="120" w:line="276" w:lineRule="auto"/>
        <w:ind w:left="709"/>
        <w:rPr>
          <w:szCs w:val="22"/>
        </w:rPr>
      </w:pPr>
      <w:r w:rsidRPr="00D16A01">
        <w:rPr>
          <w:b/>
          <w:bCs/>
          <w:szCs w:val="22"/>
        </w:rPr>
        <w:t>Poziom 2</w:t>
      </w:r>
      <w:r w:rsidRPr="00D16A01">
        <w:rPr>
          <w:szCs w:val="22"/>
        </w:rPr>
        <w:t xml:space="preserve"> – Alarm I stopnia dotyczący ryzyka wystąpienia lub wystąpienia przekroczenia poziomu informowania dla pył</w:t>
      </w:r>
      <w:r w:rsidR="00150512">
        <w:rPr>
          <w:szCs w:val="22"/>
        </w:rPr>
        <w:t>u zawieszonego PM10 w powietrzu;</w:t>
      </w:r>
    </w:p>
    <w:p w14:paraId="72B9A10C" w14:textId="77777777" w:rsidR="00ED7826" w:rsidRPr="00D16A01" w:rsidRDefault="00ED7826" w:rsidP="009D1BBD">
      <w:pPr>
        <w:pStyle w:val="Akapitzlist"/>
        <w:numPr>
          <w:ilvl w:val="0"/>
          <w:numId w:val="83"/>
        </w:numPr>
        <w:spacing w:before="120" w:after="120" w:line="276" w:lineRule="auto"/>
        <w:ind w:left="709"/>
        <w:rPr>
          <w:szCs w:val="22"/>
        </w:rPr>
      </w:pPr>
      <w:r w:rsidRPr="00D16A01">
        <w:rPr>
          <w:b/>
          <w:bCs/>
          <w:szCs w:val="22"/>
        </w:rPr>
        <w:t>Poziom 3</w:t>
      </w:r>
      <w:r w:rsidRPr="00D16A01">
        <w:rPr>
          <w:szCs w:val="22"/>
        </w:rPr>
        <w:t xml:space="preserve"> – Alarm II stopnia dotyczący ryzyka wystąpienia przekroczenia lub wystąpienia przekroczenia poziomu alarmowego dla pyłu zawieszonego PM10 w powietrzu.  </w:t>
      </w:r>
    </w:p>
    <w:p w14:paraId="56644D28" w14:textId="77777777" w:rsidR="00ED7826" w:rsidRPr="00ED7826" w:rsidRDefault="00ED7826" w:rsidP="00ED7826">
      <w:pPr>
        <w:keepNext/>
        <w:spacing w:before="240" w:after="120"/>
        <w:jc w:val="both"/>
        <w:outlineLvl w:val="1"/>
        <w:rPr>
          <w:b/>
          <w:bCs/>
          <w:iCs/>
          <w:color w:val="000066"/>
          <w:sz w:val="22"/>
          <w:szCs w:val="22"/>
        </w:rPr>
      </w:pPr>
      <w:bookmarkStart w:id="610" w:name="_Toc133316494"/>
      <w:r w:rsidRPr="00ED7826">
        <w:rPr>
          <w:b/>
          <w:bCs/>
          <w:iCs/>
          <w:color w:val="000066"/>
          <w:sz w:val="22"/>
          <w:szCs w:val="22"/>
        </w:rPr>
        <w:t>Warunki ogłaszania poszczególnych poziomów PDK</w:t>
      </w:r>
      <w:bookmarkEnd w:id="610"/>
    </w:p>
    <w:p w14:paraId="60F0E4DA" w14:textId="77777777" w:rsidR="00ED7826" w:rsidRPr="00ED7826" w:rsidRDefault="00ED7826" w:rsidP="00ED7826">
      <w:pPr>
        <w:spacing w:before="120" w:after="120" w:line="276" w:lineRule="auto"/>
        <w:jc w:val="both"/>
        <w:rPr>
          <w:sz w:val="22"/>
          <w:szCs w:val="22"/>
        </w:rPr>
      </w:pPr>
      <w:r w:rsidRPr="00ED7826">
        <w:rPr>
          <w:sz w:val="22"/>
          <w:szCs w:val="22"/>
        </w:rPr>
        <w:t>W tabeli poniżej zestawiono warunki, jakie decydują o konieczności ogłoszenia poszczególnych poziomów PDK. Ilekroć w PDK jest mowa o poziomach dopuszczalnych, docelowych, informowania i alarmowych należy rozumieć te wskazane w rozporządzeniu Ministra Środowiska z dnia 24 sierpnia 2012 r. w sprawie poziomów niektórych substancji w powietrzu</w:t>
      </w:r>
      <w:r w:rsidRPr="00ED7826">
        <w:rPr>
          <w:sz w:val="22"/>
          <w:szCs w:val="22"/>
          <w:vertAlign w:val="superscript"/>
        </w:rPr>
        <w:footnoteReference w:id="156"/>
      </w:r>
      <w:r w:rsidRPr="00ED7826">
        <w:rPr>
          <w:sz w:val="22"/>
          <w:szCs w:val="22"/>
        </w:rPr>
        <w:t xml:space="preserve"> dotyczące pyłu zawieszonego PM10, pyłu zawieszonego PM2,5 oraz </w:t>
      </w:r>
      <w:proofErr w:type="spellStart"/>
      <w:r w:rsidRPr="00ED7826">
        <w:rPr>
          <w:sz w:val="22"/>
          <w:szCs w:val="22"/>
        </w:rPr>
        <w:t>benzo</w:t>
      </w:r>
      <w:proofErr w:type="spellEnd"/>
      <w:r w:rsidRPr="00ED7826">
        <w:rPr>
          <w:sz w:val="22"/>
          <w:szCs w:val="22"/>
        </w:rPr>
        <w:t>(a)</w:t>
      </w:r>
      <w:proofErr w:type="spellStart"/>
      <w:r w:rsidRPr="00ED7826">
        <w:rPr>
          <w:sz w:val="22"/>
          <w:szCs w:val="22"/>
        </w:rPr>
        <w:t>pirenu</w:t>
      </w:r>
      <w:proofErr w:type="spellEnd"/>
      <w:r w:rsidRPr="00ED7826">
        <w:rPr>
          <w:sz w:val="22"/>
          <w:szCs w:val="22"/>
        </w:rPr>
        <w:t>.</w:t>
      </w:r>
    </w:p>
    <w:p w14:paraId="4DE09F09" w14:textId="77777777" w:rsidR="00ED7826" w:rsidRPr="00ED7826" w:rsidRDefault="00ED7826" w:rsidP="00ED7826">
      <w:pPr>
        <w:spacing w:before="120" w:after="120"/>
        <w:jc w:val="both"/>
        <w:rPr>
          <w:sz w:val="22"/>
          <w:szCs w:val="22"/>
        </w:rPr>
      </w:pPr>
      <w:bookmarkStart w:id="611" w:name="_Toc133316568"/>
      <w:r w:rsidRPr="00ED7826">
        <w:rPr>
          <w:sz w:val="22"/>
          <w:szCs w:val="22"/>
        </w:rPr>
        <w:t xml:space="preserve">Tabela </w:t>
      </w:r>
      <w:r w:rsidRPr="00ED7826">
        <w:rPr>
          <w:noProof/>
          <w:sz w:val="22"/>
          <w:szCs w:val="22"/>
        </w:rPr>
        <w:fldChar w:fldCharType="begin"/>
      </w:r>
      <w:r w:rsidRPr="00ED7826">
        <w:rPr>
          <w:noProof/>
          <w:sz w:val="22"/>
          <w:szCs w:val="22"/>
        </w:rPr>
        <w:instrText xml:space="preserve"> SEQ Tabela \* ARABIC </w:instrText>
      </w:r>
      <w:r w:rsidRPr="00ED7826">
        <w:rPr>
          <w:noProof/>
          <w:sz w:val="22"/>
          <w:szCs w:val="22"/>
        </w:rPr>
        <w:fldChar w:fldCharType="separate"/>
      </w:r>
      <w:r w:rsidR="00665970">
        <w:rPr>
          <w:noProof/>
          <w:sz w:val="22"/>
          <w:szCs w:val="22"/>
        </w:rPr>
        <w:t>45</w:t>
      </w:r>
      <w:r w:rsidRPr="00ED7826">
        <w:rPr>
          <w:noProof/>
          <w:sz w:val="22"/>
          <w:szCs w:val="22"/>
        </w:rPr>
        <w:fldChar w:fldCharType="end"/>
      </w:r>
      <w:r w:rsidRPr="00ED7826">
        <w:rPr>
          <w:noProof/>
          <w:sz w:val="22"/>
          <w:szCs w:val="22"/>
        </w:rPr>
        <w:t xml:space="preserve">. </w:t>
      </w:r>
      <w:r w:rsidRPr="00ED7826">
        <w:rPr>
          <w:sz w:val="22"/>
          <w:szCs w:val="22"/>
        </w:rPr>
        <w:t>Warunki ogłaszania poszczególnych poziomów PDK</w:t>
      </w:r>
      <w:bookmarkEnd w:id="61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firstRow="1" w:lastRow="0" w:firstColumn="1" w:lastColumn="0" w:noHBand="0" w:noVBand="0"/>
      </w:tblPr>
      <w:tblGrid>
        <w:gridCol w:w="1980"/>
        <w:gridCol w:w="7874"/>
      </w:tblGrid>
      <w:tr w:rsidR="00ED7826" w:rsidRPr="00ED7826" w14:paraId="6B7D81A0" w14:textId="77777777" w:rsidTr="004F7FA2">
        <w:trPr>
          <w:cantSplit/>
          <w:trHeight w:val="227"/>
          <w:tblHeader/>
        </w:trPr>
        <w:tc>
          <w:tcPr>
            <w:tcW w:w="1980" w:type="dxa"/>
            <w:shd w:val="clear" w:color="auto" w:fill="D9D9D9"/>
          </w:tcPr>
          <w:p w14:paraId="3D41FF2D" w14:textId="77777777" w:rsidR="00ED7826" w:rsidRPr="00ED7826" w:rsidRDefault="00ED7826" w:rsidP="00ED7826">
            <w:pPr>
              <w:jc w:val="center"/>
              <w:rPr>
                <w:b/>
                <w:sz w:val="22"/>
                <w:szCs w:val="22"/>
              </w:rPr>
            </w:pPr>
            <w:r w:rsidRPr="00ED7826">
              <w:rPr>
                <w:b/>
                <w:sz w:val="22"/>
                <w:szCs w:val="22"/>
              </w:rPr>
              <w:t>poziomy PDK</w:t>
            </w:r>
          </w:p>
        </w:tc>
        <w:tc>
          <w:tcPr>
            <w:tcW w:w="7874" w:type="dxa"/>
            <w:shd w:val="clear" w:color="auto" w:fill="D9D9D9"/>
            <w:vAlign w:val="center"/>
          </w:tcPr>
          <w:p w14:paraId="27E73232" w14:textId="77777777" w:rsidR="00ED7826" w:rsidRPr="00ED7826" w:rsidRDefault="00ED7826" w:rsidP="00ED7826">
            <w:pPr>
              <w:jc w:val="center"/>
              <w:rPr>
                <w:b/>
                <w:sz w:val="22"/>
                <w:szCs w:val="22"/>
              </w:rPr>
            </w:pPr>
            <w:r w:rsidRPr="00ED7826">
              <w:rPr>
                <w:b/>
                <w:sz w:val="22"/>
                <w:szCs w:val="22"/>
              </w:rPr>
              <w:t>warunki ogłoszenia</w:t>
            </w:r>
          </w:p>
        </w:tc>
      </w:tr>
      <w:tr w:rsidR="00ED7826" w:rsidRPr="00ED7826" w14:paraId="60F208C7" w14:textId="77777777" w:rsidTr="004F7FA2">
        <w:trPr>
          <w:trHeight w:val="227"/>
        </w:trPr>
        <w:tc>
          <w:tcPr>
            <w:tcW w:w="1980" w:type="dxa"/>
            <w:vAlign w:val="center"/>
          </w:tcPr>
          <w:p w14:paraId="48E2D2AE" w14:textId="77777777" w:rsidR="00ED7826" w:rsidRPr="00ED7826" w:rsidRDefault="00ED7826" w:rsidP="00ED7826">
            <w:pPr>
              <w:jc w:val="center"/>
              <w:rPr>
                <w:b/>
                <w:bCs/>
                <w:sz w:val="22"/>
                <w:szCs w:val="22"/>
              </w:rPr>
            </w:pPr>
            <w:r w:rsidRPr="00ED7826">
              <w:rPr>
                <w:b/>
                <w:bCs/>
                <w:sz w:val="22"/>
                <w:szCs w:val="22"/>
              </w:rPr>
              <w:t>Poziom 1</w:t>
            </w:r>
          </w:p>
          <w:p w14:paraId="40B94B48" w14:textId="77777777" w:rsidR="00ED7826" w:rsidRPr="00ED7826" w:rsidRDefault="00ED7826" w:rsidP="00ED7826">
            <w:pPr>
              <w:jc w:val="center"/>
              <w:rPr>
                <w:b/>
                <w:bCs/>
                <w:sz w:val="22"/>
                <w:szCs w:val="22"/>
              </w:rPr>
            </w:pPr>
            <w:r w:rsidRPr="00ED7826">
              <w:rPr>
                <w:b/>
                <w:bCs/>
                <w:sz w:val="22"/>
                <w:szCs w:val="22"/>
              </w:rPr>
              <w:t>OSTRZEŻENIE</w:t>
            </w:r>
          </w:p>
          <w:p w14:paraId="1F89DC7B" w14:textId="77777777" w:rsidR="00ED7826" w:rsidRPr="00ED7826" w:rsidRDefault="00ED7826" w:rsidP="00ED7826">
            <w:pPr>
              <w:jc w:val="center"/>
              <w:rPr>
                <w:b/>
                <w:bCs/>
                <w:sz w:val="22"/>
                <w:szCs w:val="22"/>
              </w:rPr>
            </w:pPr>
          </w:p>
        </w:tc>
        <w:tc>
          <w:tcPr>
            <w:tcW w:w="7874" w:type="dxa"/>
            <w:vAlign w:val="center"/>
          </w:tcPr>
          <w:p w14:paraId="06DC0D90" w14:textId="77777777" w:rsidR="00ED7826" w:rsidRPr="00ED7826" w:rsidRDefault="00ED7826" w:rsidP="00ED7826">
            <w:pPr>
              <w:rPr>
                <w:sz w:val="22"/>
                <w:szCs w:val="22"/>
              </w:rPr>
            </w:pPr>
            <w:r w:rsidRPr="00ED7826">
              <w:rPr>
                <w:sz w:val="22"/>
                <w:szCs w:val="22"/>
              </w:rPr>
              <w:t>Ogłaszany w przypadku wystąpienia przynajmniej jednego z warunków:</w:t>
            </w:r>
          </w:p>
          <w:p w14:paraId="43010D9A" w14:textId="77777777" w:rsidR="00ED7826" w:rsidRPr="00ED7826" w:rsidRDefault="00ED7826" w:rsidP="009D1BBD">
            <w:pPr>
              <w:numPr>
                <w:ilvl w:val="0"/>
                <w:numId w:val="64"/>
              </w:numPr>
              <w:ind w:left="368" w:hanging="351"/>
              <w:rPr>
                <w:color w:val="FFFF00"/>
                <w:sz w:val="22"/>
                <w:szCs w:val="22"/>
              </w:rPr>
            </w:pPr>
            <w:r w:rsidRPr="00ED7826">
              <w:rPr>
                <w:color w:val="FFFF00"/>
                <w:sz w:val="22"/>
                <w:szCs w:val="22"/>
              </w:rPr>
              <w:t>Wystąpienie w prognozach jakości powietrza ryzyka przekroczenia: poziomu dopuszczalnego dla pyłu zawieszonego PM10, średniorocznego poziomu dopuszczalnego dla pyłu zawieszonego PM2,5 lub średniorocznego poziomu docelowego dla B(a)P;</w:t>
            </w:r>
          </w:p>
          <w:p w14:paraId="1A73A0F1" w14:textId="77777777" w:rsidR="00ED7826" w:rsidRPr="00ED7826" w:rsidRDefault="00ED7826" w:rsidP="009D1BBD">
            <w:pPr>
              <w:numPr>
                <w:ilvl w:val="0"/>
                <w:numId w:val="64"/>
              </w:numPr>
              <w:ind w:left="368" w:hanging="368"/>
              <w:rPr>
                <w:sz w:val="22"/>
                <w:szCs w:val="22"/>
              </w:rPr>
            </w:pPr>
            <w:r w:rsidRPr="00ED7826">
              <w:rPr>
                <w:sz w:val="22"/>
                <w:szCs w:val="22"/>
              </w:rPr>
              <w:t xml:space="preserve">Wystąpienie w pomiarach jakości powietrza </w:t>
            </w:r>
            <w:r w:rsidRPr="00ED7826">
              <w:rPr>
                <w:sz w:val="22"/>
                <w:szCs w:val="22"/>
                <w:lang w:eastAsia="en-US"/>
              </w:rPr>
              <w:t>prowadzonych</w:t>
            </w:r>
            <w:r w:rsidRPr="00ED7826">
              <w:rPr>
                <w:sz w:val="22"/>
                <w:szCs w:val="22"/>
              </w:rPr>
              <w:t xml:space="preserve"> w ramach PMŚ przekroczenia poziomu dopuszczalnego pyłu zawieszonego PM10, poziomu dopuszczalnego pyłu zawieszonego PM2,5 lub poziomu docelowego B(a)P.</w:t>
            </w:r>
          </w:p>
        </w:tc>
      </w:tr>
      <w:tr w:rsidR="00ED7826" w:rsidRPr="00ED7826" w14:paraId="0C133C9B" w14:textId="77777777" w:rsidTr="004F7FA2">
        <w:trPr>
          <w:trHeight w:val="227"/>
        </w:trPr>
        <w:tc>
          <w:tcPr>
            <w:tcW w:w="1980" w:type="dxa"/>
            <w:vAlign w:val="center"/>
          </w:tcPr>
          <w:p w14:paraId="4047A238" w14:textId="77777777" w:rsidR="00ED7826" w:rsidRPr="00ED7826" w:rsidRDefault="00ED7826" w:rsidP="00ED7826">
            <w:pPr>
              <w:jc w:val="center"/>
              <w:rPr>
                <w:b/>
                <w:bCs/>
                <w:sz w:val="22"/>
                <w:szCs w:val="22"/>
              </w:rPr>
            </w:pPr>
            <w:r w:rsidRPr="00ED7826">
              <w:rPr>
                <w:b/>
                <w:bCs/>
                <w:sz w:val="22"/>
                <w:szCs w:val="22"/>
              </w:rPr>
              <w:t>Poziom 2</w:t>
            </w:r>
          </w:p>
          <w:p w14:paraId="172715B7" w14:textId="77777777" w:rsidR="00ED7826" w:rsidRPr="00ED7826" w:rsidRDefault="00ED7826" w:rsidP="00ED7826">
            <w:pPr>
              <w:jc w:val="center"/>
              <w:rPr>
                <w:b/>
                <w:bCs/>
                <w:sz w:val="22"/>
                <w:szCs w:val="22"/>
              </w:rPr>
            </w:pPr>
            <w:r w:rsidRPr="00ED7826">
              <w:rPr>
                <w:b/>
                <w:bCs/>
                <w:sz w:val="22"/>
                <w:szCs w:val="22"/>
              </w:rPr>
              <w:t>ALARM I stopnia</w:t>
            </w:r>
          </w:p>
          <w:p w14:paraId="5178B903" w14:textId="77777777" w:rsidR="00ED7826" w:rsidRPr="00ED7826" w:rsidRDefault="00ED7826" w:rsidP="00ED7826">
            <w:pPr>
              <w:jc w:val="center"/>
              <w:rPr>
                <w:b/>
                <w:bCs/>
                <w:color w:val="FFC000"/>
                <w:sz w:val="22"/>
                <w:szCs w:val="22"/>
              </w:rPr>
            </w:pPr>
          </w:p>
        </w:tc>
        <w:tc>
          <w:tcPr>
            <w:tcW w:w="7874" w:type="dxa"/>
            <w:vAlign w:val="center"/>
          </w:tcPr>
          <w:p w14:paraId="1F5E9663" w14:textId="77777777" w:rsidR="00ED7826" w:rsidRPr="00ED7826" w:rsidRDefault="00ED7826" w:rsidP="00ED7826">
            <w:pPr>
              <w:rPr>
                <w:sz w:val="22"/>
                <w:szCs w:val="22"/>
              </w:rPr>
            </w:pPr>
            <w:r w:rsidRPr="00ED7826">
              <w:rPr>
                <w:sz w:val="22"/>
                <w:szCs w:val="22"/>
              </w:rPr>
              <w:t>Ogłaszany w przypadku wystąpienia przynajmniej jednego z warunków:</w:t>
            </w:r>
          </w:p>
          <w:p w14:paraId="0ABC15D5" w14:textId="77777777" w:rsidR="00ED7826" w:rsidRPr="00ED7826" w:rsidRDefault="00ED7826" w:rsidP="009D1BBD">
            <w:pPr>
              <w:numPr>
                <w:ilvl w:val="0"/>
                <w:numId w:val="25"/>
              </w:numPr>
              <w:ind w:left="369" w:hanging="283"/>
              <w:rPr>
                <w:color w:val="FFC000"/>
                <w:sz w:val="22"/>
                <w:szCs w:val="22"/>
                <w:lang w:eastAsia="en-US"/>
              </w:rPr>
            </w:pPr>
            <w:r w:rsidRPr="00ED7826">
              <w:rPr>
                <w:color w:val="FFC000"/>
                <w:sz w:val="22"/>
                <w:szCs w:val="22"/>
                <w:lang w:eastAsia="en-US"/>
              </w:rPr>
              <w:t>Wystąpienie w prognozach jakości powietrza ryzyka wystąpienia przekroczenia poziomu informowania dla pyłu zawieszonego PM10;</w:t>
            </w:r>
          </w:p>
          <w:p w14:paraId="6C9E32E4" w14:textId="77777777" w:rsidR="00ED7826" w:rsidRPr="00ED7826" w:rsidRDefault="00ED7826" w:rsidP="009D1BBD">
            <w:pPr>
              <w:numPr>
                <w:ilvl w:val="0"/>
                <w:numId w:val="25"/>
              </w:numPr>
              <w:ind w:left="369" w:hanging="283"/>
              <w:rPr>
                <w:sz w:val="22"/>
                <w:szCs w:val="22"/>
              </w:rPr>
            </w:pPr>
            <w:r w:rsidRPr="00ED7826">
              <w:rPr>
                <w:sz w:val="22"/>
                <w:szCs w:val="22"/>
              </w:rPr>
              <w:t>Wystąpienie w pomiarach jakości powietrza prowadzanych w ramach PMŚ przekroczenia poziomu informowania dla pyłu zawieszonego PM10.</w:t>
            </w:r>
          </w:p>
        </w:tc>
      </w:tr>
      <w:tr w:rsidR="00ED7826" w:rsidRPr="00ED7826" w14:paraId="27EE6695" w14:textId="77777777" w:rsidTr="004F7FA2">
        <w:trPr>
          <w:trHeight w:val="227"/>
        </w:trPr>
        <w:tc>
          <w:tcPr>
            <w:tcW w:w="1980" w:type="dxa"/>
            <w:vAlign w:val="center"/>
          </w:tcPr>
          <w:p w14:paraId="5908CFD0" w14:textId="77777777" w:rsidR="00ED7826" w:rsidRPr="00ED7826" w:rsidRDefault="00ED7826" w:rsidP="00ED7826">
            <w:pPr>
              <w:jc w:val="center"/>
              <w:rPr>
                <w:b/>
                <w:sz w:val="22"/>
                <w:szCs w:val="22"/>
              </w:rPr>
            </w:pPr>
            <w:r w:rsidRPr="00ED7826">
              <w:rPr>
                <w:b/>
                <w:sz w:val="22"/>
                <w:szCs w:val="22"/>
              </w:rPr>
              <w:t>Poziom 3</w:t>
            </w:r>
          </w:p>
          <w:p w14:paraId="42193FAB" w14:textId="77777777" w:rsidR="00ED7826" w:rsidRPr="00ED7826" w:rsidRDefault="00ED7826" w:rsidP="00ED7826">
            <w:pPr>
              <w:jc w:val="center"/>
              <w:rPr>
                <w:color w:val="FF0000"/>
                <w:sz w:val="22"/>
                <w:szCs w:val="22"/>
              </w:rPr>
            </w:pPr>
            <w:r w:rsidRPr="00ED7826">
              <w:rPr>
                <w:b/>
                <w:sz w:val="22"/>
                <w:szCs w:val="22"/>
              </w:rPr>
              <w:t>ALARM II stopnia</w:t>
            </w:r>
          </w:p>
        </w:tc>
        <w:tc>
          <w:tcPr>
            <w:tcW w:w="7874" w:type="dxa"/>
            <w:vAlign w:val="center"/>
          </w:tcPr>
          <w:p w14:paraId="5DAC6C8B" w14:textId="77777777" w:rsidR="00ED7826" w:rsidRPr="00ED7826" w:rsidRDefault="00ED7826" w:rsidP="00ED7826">
            <w:pPr>
              <w:rPr>
                <w:sz w:val="22"/>
                <w:szCs w:val="22"/>
              </w:rPr>
            </w:pPr>
            <w:r w:rsidRPr="00ED7826">
              <w:rPr>
                <w:sz w:val="22"/>
                <w:szCs w:val="22"/>
              </w:rPr>
              <w:t>Ogłaszany w przypadku wystąpienia przynajmniej jednego z warunków:</w:t>
            </w:r>
          </w:p>
          <w:p w14:paraId="3ACD0024" w14:textId="77777777" w:rsidR="00ED7826" w:rsidRPr="00ED7826" w:rsidRDefault="00ED7826" w:rsidP="009D1BBD">
            <w:pPr>
              <w:numPr>
                <w:ilvl w:val="0"/>
                <w:numId w:val="26"/>
              </w:numPr>
              <w:ind w:left="365" w:hanging="283"/>
              <w:rPr>
                <w:color w:val="FF0000"/>
                <w:sz w:val="22"/>
                <w:szCs w:val="22"/>
                <w:lang w:eastAsia="en-US"/>
              </w:rPr>
            </w:pPr>
            <w:r w:rsidRPr="00ED7826">
              <w:rPr>
                <w:color w:val="FF0000"/>
                <w:sz w:val="22"/>
                <w:szCs w:val="22"/>
                <w:lang w:eastAsia="en-US"/>
              </w:rPr>
              <w:t>Wystąpienie w prognozach jakości powietrza ryzyka wystąpienia przekroczenia poziomu alarmowego dla pyłu zawieszonego PM10;</w:t>
            </w:r>
          </w:p>
          <w:p w14:paraId="658B3147" w14:textId="77777777" w:rsidR="00ED7826" w:rsidRPr="00ED7826" w:rsidRDefault="00ED7826" w:rsidP="009D1BBD">
            <w:pPr>
              <w:numPr>
                <w:ilvl w:val="0"/>
                <w:numId w:val="26"/>
              </w:numPr>
              <w:ind w:left="365" w:hanging="283"/>
              <w:rPr>
                <w:sz w:val="22"/>
                <w:szCs w:val="22"/>
              </w:rPr>
            </w:pPr>
            <w:r w:rsidRPr="00ED7826">
              <w:rPr>
                <w:sz w:val="22"/>
                <w:szCs w:val="22"/>
              </w:rPr>
              <w:t>Wystąpienie w pomiarach jakości powietrza prowadzanych w ramach PMŚ przekroczenia poziomu alarmowego dla pyłu zawieszonego PM10.</w:t>
            </w:r>
          </w:p>
        </w:tc>
      </w:tr>
    </w:tbl>
    <w:p w14:paraId="2EAAD94F" w14:textId="77777777" w:rsidR="00150512" w:rsidRDefault="00150512" w:rsidP="00ED7826">
      <w:pPr>
        <w:spacing w:before="120" w:after="120" w:line="276" w:lineRule="auto"/>
        <w:jc w:val="both"/>
        <w:rPr>
          <w:sz w:val="22"/>
          <w:szCs w:val="22"/>
        </w:rPr>
      </w:pPr>
    </w:p>
    <w:p w14:paraId="7FE22A48" w14:textId="77777777" w:rsidR="00ED7826" w:rsidRPr="00ED7826" w:rsidRDefault="00ED7826" w:rsidP="00ED7826">
      <w:pPr>
        <w:spacing w:before="120" w:after="120" w:line="276" w:lineRule="auto"/>
        <w:jc w:val="both"/>
        <w:rPr>
          <w:sz w:val="22"/>
          <w:szCs w:val="22"/>
        </w:rPr>
      </w:pPr>
      <w:r w:rsidRPr="00ED7826">
        <w:rPr>
          <w:sz w:val="22"/>
          <w:szCs w:val="22"/>
        </w:rPr>
        <w:lastRenderedPageBreak/>
        <w:t xml:space="preserve">Powiadomienie każdego poziomu ma formę komunikatu wydawanego przez WCZK w Bydgoszczy </w:t>
      </w:r>
      <w:r w:rsidRPr="00ED7826">
        <w:rPr>
          <w:sz w:val="22"/>
          <w:szCs w:val="22"/>
        </w:rPr>
        <w:br/>
        <w:t>po otrzymaniu informacji od GIOŚ o ryzyku wystąpienia przekroczenia bądź o przekroczeniu określonych poziomów substancji objętych niniejszym Planem. Komunikat wydany przez WCZK Kujawsko-Pomorskiego Urzędu Wojewódzkiego w Bydgoszczy zawiera informacje o:</w:t>
      </w:r>
    </w:p>
    <w:p w14:paraId="227D094A" w14:textId="77777777" w:rsidR="00ED7826" w:rsidRPr="00150512" w:rsidRDefault="00ED7826" w:rsidP="009D1BBD">
      <w:pPr>
        <w:pStyle w:val="Akapitzlist"/>
        <w:numPr>
          <w:ilvl w:val="0"/>
          <w:numId w:val="108"/>
        </w:numPr>
        <w:spacing w:before="120" w:after="120" w:line="276" w:lineRule="auto"/>
        <w:rPr>
          <w:szCs w:val="22"/>
        </w:rPr>
      </w:pPr>
      <w:r w:rsidRPr="00150512">
        <w:rPr>
          <w:szCs w:val="22"/>
        </w:rPr>
        <w:t xml:space="preserve">ogłoszonym Alarmie lub Ostrzeżeniu oraz zanieczyszczeniu, którego poziom został przekroczony lub istnieje ryzyko jego przekroczenia, </w:t>
      </w:r>
    </w:p>
    <w:p w14:paraId="31DA1C8C" w14:textId="77777777" w:rsidR="00ED7826" w:rsidRPr="00150512" w:rsidRDefault="00ED7826" w:rsidP="009D1BBD">
      <w:pPr>
        <w:pStyle w:val="Akapitzlist"/>
        <w:numPr>
          <w:ilvl w:val="0"/>
          <w:numId w:val="108"/>
        </w:numPr>
        <w:spacing w:before="120" w:after="120" w:line="276" w:lineRule="auto"/>
        <w:rPr>
          <w:szCs w:val="22"/>
        </w:rPr>
      </w:pPr>
      <w:r w:rsidRPr="00150512">
        <w:rPr>
          <w:szCs w:val="22"/>
        </w:rPr>
        <w:t>dacie i godzinie wystąpienia ryzyka lub przekroczenia określonych zanieczyszczeń,</w:t>
      </w:r>
    </w:p>
    <w:p w14:paraId="1785F756" w14:textId="77777777" w:rsidR="00ED7826" w:rsidRPr="00150512" w:rsidRDefault="00ED7826" w:rsidP="009D1BBD">
      <w:pPr>
        <w:pStyle w:val="Akapitzlist"/>
        <w:numPr>
          <w:ilvl w:val="0"/>
          <w:numId w:val="108"/>
        </w:numPr>
        <w:spacing w:before="120" w:after="120" w:line="276" w:lineRule="auto"/>
        <w:rPr>
          <w:szCs w:val="22"/>
        </w:rPr>
      </w:pPr>
      <w:r w:rsidRPr="00150512">
        <w:rPr>
          <w:szCs w:val="22"/>
        </w:rPr>
        <w:t>przyczynach wystąpienia sytuacji ponadnormatywnej,</w:t>
      </w:r>
    </w:p>
    <w:p w14:paraId="096E54DE" w14:textId="77777777" w:rsidR="00ED7826" w:rsidRPr="00150512" w:rsidRDefault="00ED7826" w:rsidP="009D1BBD">
      <w:pPr>
        <w:pStyle w:val="Akapitzlist"/>
        <w:numPr>
          <w:ilvl w:val="0"/>
          <w:numId w:val="108"/>
        </w:numPr>
        <w:spacing w:before="120" w:after="120" w:line="276" w:lineRule="auto"/>
        <w:rPr>
          <w:szCs w:val="22"/>
        </w:rPr>
      </w:pPr>
      <w:r w:rsidRPr="00150512">
        <w:rPr>
          <w:szCs w:val="22"/>
        </w:rPr>
        <w:t>obszarze, na którym obowiązuje ogłoszony Alarm lub Ostrzeżenie,</w:t>
      </w:r>
    </w:p>
    <w:p w14:paraId="68BA8C15" w14:textId="33A33500" w:rsidR="00ED7826" w:rsidRPr="00150512" w:rsidRDefault="00ED7826" w:rsidP="009D1BBD">
      <w:pPr>
        <w:pStyle w:val="Akapitzlist"/>
        <w:numPr>
          <w:ilvl w:val="0"/>
          <w:numId w:val="108"/>
        </w:numPr>
        <w:spacing w:before="120" w:after="120" w:line="276" w:lineRule="auto"/>
        <w:rPr>
          <w:szCs w:val="22"/>
        </w:rPr>
      </w:pPr>
      <w:r w:rsidRPr="00150512">
        <w:rPr>
          <w:szCs w:val="22"/>
        </w:rPr>
        <w:t>czasie obowiązywania Alarmu lub Ostrzeżenia oraz prognozach zmian poziomów su</w:t>
      </w:r>
      <w:r w:rsidR="00836104">
        <w:rPr>
          <w:szCs w:val="22"/>
        </w:rPr>
        <w:t xml:space="preserve">bstancji </w:t>
      </w:r>
      <w:r w:rsidR="00836104">
        <w:rPr>
          <w:szCs w:val="22"/>
        </w:rPr>
        <w:br/>
      </w:r>
      <w:r w:rsidRPr="00150512">
        <w:rPr>
          <w:szCs w:val="22"/>
        </w:rPr>
        <w:t>w powietrzu, łącznie z przyczynami tych zmian,</w:t>
      </w:r>
    </w:p>
    <w:p w14:paraId="579CEDC0" w14:textId="1E358BD1" w:rsidR="00ED7826" w:rsidRPr="00836104" w:rsidRDefault="00ED7826" w:rsidP="009D1BBD">
      <w:pPr>
        <w:pStyle w:val="Akapitzlist"/>
        <w:numPr>
          <w:ilvl w:val="0"/>
          <w:numId w:val="108"/>
        </w:numPr>
        <w:spacing w:before="120" w:after="120" w:line="276" w:lineRule="auto"/>
        <w:rPr>
          <w:szCs w:val="22"/>
        </w:rPr>
      </w:pPr>
      <w:r w:rsidRPr="00836104">
        <w:rPr>
          <w:szCs w:val="22"/>
        </w:rPr>
        <w:t xml:space="preserve">zagrożeniu w czasie trwania Alarmu lub Ostrzeżenia, w tym możliwe negatywne skutki </w:t>
      </w:r>
      <w:r w:rsidR="00D16A01" w:rsidRPr="00836104">
        <w:rPr>
          <w:szCs w:val="22"/>
        </w:rPr>
        <w:br/>
      </w:r>
      <w:r w:rsidRPr="00836104">
        <w:rPr>
          <w:szCs w:val="22"/>
        </w:rPr>
        <w:t>dla zdrowia oraz grupy ludności wrażliwe na pogarszającą się jakość powietrza,</w:t>
      </w:r>
    </w:p>
    <w:p w14:paraId="3A59BCB6" w14:textId="77777777" w:rsidR="00ED7826" w:rsidRPr="00836104" w:rsidRDefault="00ED7826" w:rsidP="009D1BBD">
      <w:pPr>
        <w:pStyle w:val="Akapitzlist"/>
        <w:numPr>
          <w:ilvl w:val="0"/>
          <w:numId w:val="108"/>
        </w:numPr>
        <w:spacing w:before="120" w:after="120" w:line="276" w:lineRule="auto"/>
        <w:rPr>
          <w:szCs w:val="22"/>
        </w:rPr>
      </w:pPr>
      <w:r w:rsidRPr="00836104">
        <w:rPr>
          <w:szCs w:val="22"/>
        </w:rPr>
        <w:t xml:space="preserve">zaleceniach dla ludności, w szczególności dla wrażliwych grup osób (dzieci oraz osób starszych) </w:t>
      </w:r>
      <w:r w:rsidRPr="00836104">
        <w:rPr>
          <w:szCs w:val="22"/>
        </w:rPr>
        <w:br/>
        <w:t>i koniecznych do podjęcia środków ostrożności,</w:t>
      </w:r>
    </w:p>
    <w:p w14:paraId="5903D954" w14:textId="77777777" w:rsidR="001A03EE" w:rsidRPr="00836104" w:rsidRDefault="00ED7826" w:rsidP="009D1BBD">
      <w:pPr>
        <w:pStyle w:val="Akapitzlist"/>
        <w:numPr>
          <w:ilvl w:val="0"/>
          <w:numId w:val="108"/>
        </w:numPr>
        <w:spacing w:before="120" w:after="120" w:line="276" w:lineRule="auto"/>
        <w:rPr>
          <w:szCs w:val="22"/>
        </w:rPr>
      </w:pPr>
      <w:r w:rsidRPr="00836104">
        <w:rPr>
          <w:szCs w:val="22"/>
        </w:rPr>
        <w:t>zakres działań krótkoterminowych, które należy podjąć w czasie każdego z Alarmów i Ostrzeżenia,</w:t>
      </w:r>
    </w:p>
    <w:p w14:paraId="4057B66B" w14:textId="6E5549F9" w:rsidR="00ED7826" w:rsidRPr="00836104" w:rsidRDefault="00ED7826" w:rsidP="009D1BBD">
      <w:pPr>
        <w:pStyle w:val="Akapitzlist"/>
        <w:numPr>
          <w:ilvl w:val="0"/>
          <w:numId w:val="108"/>
        </w:numPr>
        <w:spacing w:before="120" w:after="120" w:line="276" w:lineRule="auto"/>
        <w:rPr>
          <w:szCs w:val="22"/>
        </w:rPr>
      </w:pPr>
      <w:r w:rsidRPr="00836104">
        <w:rPr>
          <w:szCs w:val="22"/>
        </w:rPr>
        <w:t>kontakt do odpowiednich służb.</w:t>
      </w:r>
    </w:p>
    <w:p w14:paraId="7FFE09B3" w14:textId="77777777" w:rsidR="00ED7826" w:rsidRPr="00ED7826" w:rsidRDefault="00ED7826" w:rsidP="00ED7826">
      <w:pPr>
        <w:spacing w:before="120" w:after="120" w:line="276" w:lineRule="auto"/>
        <w:jc w:val="both"/>
        <w:rPr>
          <w:sz w:val="22"/>
          <w:szCs w:val="22"/>
        </w:rPr>
      </w:pPr>
      <w:r w:rsidRPr="00ED7826">
        <w:rPr>
          <w:sz w:val="22"/>
          <w:szCs w:val="22"/>
        </w:rPr>
        <w:t xml:space="preserve">Komunikaty te przekazywane są przez WCZK w przypadku: </w:t>
      </w:r>
    </w:p>
    <w:p w14:paraId="4FC70845" w14:textId="77777777" w:rsidR="00ED7826" w:rsidRPr="00ED7826" w:rsidRDefault="00ED7826" w:rsidP="009D1BBD">
      <w:pPr>
        <w:numPr>
          <w:ilvl w:val="0"/>
          <w:numId w:val="63"/>
        </w:numPr>
        <w:spacing w:before="120" w:after="120" w:line="276" w:lineRule="auto"/>
        <w:jc w:val="both"/>
        <w:rPr>
          <w:b/>
          <w:bCs/>
          <w:iCs/>
          <w:smallCaps/>
          <w:sz w:val="22"/>
          <w:szCs w:val="22"/>
        </w:rPr>
      </w:pPr>
      <w:r w:rsidRPr="00ED7826">
        <w:rPr>
          <w:sz w:val="22"/>
          <w:szCs w:val="22"/>
        </w:rPr>
        <w:t xml:space="preserve">Ostrzeżenia (poziom 1) – dotyczy pyłu zawieszonego PM10, PM2,5 oraz B(a)P, </w:t>
      </w:r>
    </w:p>
    <w:p w14:paraId="21951CCE" w14:textId="77777777" w:rsidR="00ED7826" w:rsidRPr="00ED7826" w:rsidRDefault="00ED7826" w:rsidP="009D1BBD">
      <w:pPr>
        <w:numPr>
          <w:ilvl w:val="0"/>
          <w:numId w:val="63"/>
        </w:numPr>
        <w:spacing w:before="120" w:after="120" w:line="276" w:lineRule="auto"/>
        <w:jc w:val="both"/>
        <w:rPr>
          <w:b/>
          <w:bCs/>
          <w:iCs/>
          <w:smallCaps/>
          <w:sz w:val="22"/>
          <w:szCs w:val="22"/>
        </w:rPr>
      </w:pPr>
      <w:r w:rsidRPr="00ED7826">
        <w:rPr>
          <w:sz w:val="22"/>
          <w:szCs w:val="22"/>
        </w:rPr>
        <w:t xml:space="preserve">Alarmu I stopnia (poziom 2) – dotyczy tylko pyłu zawieszonego PM10, </w:t>
      </w:r>
    </w:p>
    <w:p w14:paraId="707EC73A" w14:textId="77777777" w:rsidR="00ED7826" w:rsidRPr="00ED7826" w:rsidRDefault="00ED7826" w:rsidP="009D1BBD">
      <w:pPr>
        <w:numPr>
          <w:ilvl w:val="0"/>
          <w:numId w:val="63"/>
        </w:numPr>
        <w:spacing w:before="120" w:after="120" w:line="276" w:lineRule="auto"/>
        <w:jc w:val="both"/>
        <w:rPr>
          <w:b/>
          <w:bCs/>
          <w:iCs/>
          <w:smallCaps/>
          <w:sz w:val="22"/>
          <w:szCs w:val="22"/>
        </w:rPr>
      </w:pPr>
      <w:r w:rsidRPr="00ED7826">
        <w:rPr>
          <w:sz w:val="22"/>
          <w:szCs w:val="22"/>
        </w:rPr>
        <w:t>Alarmu II stopnia (poziom 3) – dotyczy tylko pyłu zawieszonego PM10,</w:t>
      </w:r>
    </w:p>
    <w:p w14:paraId="4AADE558" w14:textId="77777777" w:rsidR="00ED7826" w:rsidRPr="00ED7826" w:rsidRDefault="00ED7826" w:rsidP="00ED7826">
      <w:pPr>
        <w:spacing w:before="120" w:after="120" w:line="276" w:lineRule="auto"/>
        <w:ind w:left="360"/>
        <w:jc w:val="both"/>
        <w:rPr>
          <w:b/>
          <w:bCs/>
          <w:iCs/>
          <w:smallCaps/>
          <w:sz w:val="22"/>
          <w:szCs w:val="22"/>
        </w:rPr>
      </w:pPr>
      <w:r w:rsidRPr="00ED7826">
        <w:rPr>
          <w:sz w:val="22"/>
          <w:szCs w:val="22"/>
        </w:rPr>
        <w:t>- do:</w:t>
      </w:r>
    </w:p>
    <w:p w14:paraId="0C4442C1" w14:textId="77777777" w:rsidR="00ED7826" w:rsidRPr="00836104" w:rsidRDefault="00ED7826" w:rsidP="009D1BBD">
      <w:pPr>
        <w:pStyle w:val="Akapitzlist"/>
        <w:numPr>
          <w:ilvl w:val="0"/>
          <w:numId w:val="109"/>
        </w:numPr>
        <w:spacing w:before="120" w:after="120" w:line="276" w:lineRule="auto"/>
        <w:rPr>
          <w:szCs w:val="22"/>
        </w:rPr>
      </w:pPr>
      <w:r w:rsidRPr="00836104">
        <w:rPr>
          <w:szCs w:val="22"/>
        </w:rPr>
        <w:t>Prezydenta Miasta Torunia,</w:t>
      </w:r>
    </w:p>
    <w:p w14:paraId="31C19B2A" w14:textId="2A53A433" w:rsidR="00ED7826" w:rsidRPr="00836104" w:rsidRDefault="00AC73CA" w:rsidP="009D1BBD">
      <w:pPr>
        <w:pStyle w:val="Akapitzlist"/>
        <w:numPr>
          <w:ilvl w:val="0"/>
          <w:numId w:val="109"/>
        </w:numPr>
        <w:spacing w:before="120" w:after="120" w:line="276" w:lineRule="auto"/>
        <w:rPr>
          <w:szCs w:val="22"/>
        </w:rPr>
      </w:pPr>
      <w:r w:rsidRPr="00836104">
        <w:rPr>
          <w:szCs w:val="22"/>
        </w:rPr>
        <w:t>Toruńskie</w:t>
      </w:r>
      <w:r w:rsidR="00ED7826" w:rsidRPr="00836104">
        <w:rPr>
          <w:szCs w:val="22"/>
        </w:rPr>
        <w:t xml:space="preserve"> Centrum Zarząd</w:t>
      </w:r>
      <w:r w:rsidRPr="00836104">
        <w:rPr>
          <w:szCs w:val="22"/>
        </w:rPr>
        <w:t>zania Kryzysowego</w:t>
      </w:r>
      <w:r w:rsidR="00ED7826" w:rsidRPr="00836104">
        <w:rPr>
          <w:szCs w:val="22"/>
        </w:rPr>
        <w:t>,</w:t>
      </w:r>
    </w:p>
    <w:p w14:paraId="6B6A64CF" w14:textId="77777777" w:rsidR="00ED7826" w:rsidRPr="00836104" w:rsidRDefault="00ED7826" w:rsidP="009D1BBD">
      <w:pPr>
        <w:pStyle w:val="Akapitzlist"/>
        <w:numPr>
          <w:ilvl w:val="0"/>
          <w:numId w:val="109"/>
        </w:numPr>
        <w:spacing w:before="120" w:after="120" w:line="276" w:lineRule="auto"/>
        <w:rPr>
          <w:szCs w:val="22"/>
        </w:rPr>
      </w:pPr>
      <w:r w:rsidRPr="00836104">
        <w:rPr>
          <w:szCs w:val="22"/>
        </w:rPr>
        <w:t>społeczeństwa.</w:t>
      </w:r>
    </w:p>
    <w:p w14:paraId="6BAA4F22" w14:textId="77777777" w:rsidR="00ED7826" w:rsidRPr="00ED7826" w:rsidRDefault="00ED7826" w:rsidP="00ED7826">
      <w:pPr>
        <w:keepNext/>
        <w:spacing w:before="240" w:after="120"/>
        <w:jc w:val="both"/>
        <w:outlineLvl w:val="1"/>
        <w:rPr>
          <w:b/>
          <w:bCs/>
          <w:iCs/>
          <w:color w:val="000066"/>
          <w:sz w:val="22"/>
          <w:szCs w:val="22"/>
        </w:rPr>
      </w:pPr>
      <w:bookmarkStart w:id="612" w:name="_Toc133316495"/>
      <w:r w:rsidRPr="00ED7826">
        <w:rPr>
          <w:b/>
          <w:bCs/>
          <w:iCs/>
          <w:color w:val="000066"/>
          <w:sz w:val="22"/>
          <w:szCs w:val="22"/>
        </w:rPr>
        <w:t>Ogólna strategia udostępniania informacji zainteresowanym stronom.</w:t>
      </w:r>
      <w:bookmarkEnd w:id="612"/>
    </w:p>
    <w:p w14:paraId="7FAAC7F4" w14:textId="77777777" w:rsidR="00ED7826" w:rsidRPr="00ED7826" w:rsidRDefault="00ED7826" w:rsidP="00ED7826">
      <w:pPr>
        <w:spacing w:before="120" w:after="120" w:line="276" w:lineRule="auto"/>
        <w:jc w:val="both"/>
        <w:rPr>
          <w:sz w:val="22"/>
          <w:szCs w:val="22"/>
        </w:rPr>
      </w:pPr>
      <w:r w:rsidRPr="00ED7826">
        <w:rPr>
          <w:sz w:val="22"/>
          <w:szCs w:val="22"/>
        </w:rPr>
        <w:t xml:space="preserve">Sposoby przekazywania informacji o ryzyku przekroczenia lub o przekroczeniu: poziomu dopuszczalnego, informowania i alarmowego pyłu zawieszonego PM10, poziomu dopuszczalnego pyłu zawieszonego PM2,5 </w:t>
      </w:r>
      <w:r w:rsidRPr="00ED7826">
        <w:rPr>
          <w:sz w:val="22"/>
          <w:szCs w:val="22"/>
        </w:rPr>
        <w:br/>
        <w:t>oraz poziomu docelowego B(a)P w powietrzu:</w:t>
      </w:r>
    </w:p>
    <w:p w14:paraId="55C5DE8A" w14:textId="77777777" w:rsidR="00ED7826" w:rsidRPr="00836104" w:rsidRDefault="00ED7826" w:rsidP="009D1BBD">
      <w:pPr>
        <w:pStyle w:val="Akapitzlist"/>
        <w:numPr>
          <w:ilvl w:val="0"/>
          <w:numId w:val="110"/>
        </w:numPr>
        <w:spacing w:before="120" w:after="120" w:line="276" w:lineRule="auto"/>
        <w:rPr>
          <w:szCs w:val="22"/>
        </w:rPr>
      </w:pPr>
      <w:r w:rsidRPr="00836104">
        <w:rPr>
          <w:szCs w:val="22"/>
        </w:rPr>
        <w:t>poprzez Regionalny System Ostrzegania (RSO),</w:t>
      </w:r>
    </w:p>
    <w:p w14:paraId="22F73A90" w14:textId="77777777" w:rsidR="00ED7826" w:rsidRPr="00836104" w:rsidRDefault="00ED7826" w:rsidP="009D1BBD">
      <w:pPr>
        <w:pStyle w:val="Akapitzlist"/>
        <w:numPr>
          <w:ilvl w:val="0"/>
          <w:numId w:val="110"/>
        </w:numPr>
        <w:spacing w:before="120" w:after="120" w:line="276" w:lineRule="auto"/>
        <w:rPr>
          <w:szCs w:val="22"/>
        </w:rPr>
      </w:pPr>
      <w:r w:rsidRPr="00836104">
        <w:rPr>
          <w:szCs w:val="22"/>
        </w:rPr>
        <w:t>przekazywanie w sposób zwyczajowo przyjęty komunikatów do placówek oświatowych, opiekuńczych, szpitali, przychodni i placówek opieki społecznej,</w:t>
      </w:r>
    </w:p>
    <w:p w14:paraId="018E6568" w14:textId="77777777" w:rsidR="00ED7826" w:rsidRPr="00836104" w:rsidRDefault="00ED7826" w:rsidP="009D1BBD">
      <w:pPr>
        <w:pStyle w:val="Akapitzlist"/>
        <w:numPr>
          <w:ilvl w:val="0"/>
          <w:numId w:val="110"/>
        </w:numPr>
        <w:spacing w:before="120" w:after="120" w:line="276" w:lineRule="auto"/>
        <w:rPr>
          <w:szCs w:val="22"/>
        </w:rPr>
      </w:pPr>
      <w:r w:rsidRPr="00836104">
        <w:rPr>
          <w:szCs w:val="22"/>
        </w:rPr>
        <w:t>wywieszanie ogłoszeń na terenie urzędów lub w sposób zwyczajowo przyjęty na danym terenie,</w:t>
      </w:r>
    </w:p>
    <w:p w14:paraId="4ED4F802" w14:textId="77777777" w:rsidR="00ED7826" w:rsidRPr="00836104" w:rsidRDefault="00ED7826" w:rsidP="009D1BBD">
      <w:pPr>
        <w:pStyle w:val="Akapitzlist"/>
        <w:numPr>
          <w:ilvl w:val="0"/>
          <w:numId w:val="110"/>
        </w:numPr>
        <w:spacing w:before="120" w:after="120" w:line="276" w:lineRule="auto"/>
        <w:rPr>
          <w:szCs w:val="22"/>
        </w:rPr>
      </w:pPr>
      <w:r w:rsidRPr="00836104">
        <w:rPr>
          <w:szCs w:val="22"/>
        </w:rPr>
        <w:t>informowanie poprzez lokalne rozgłośnie, ogłoszenia prasowe, Internet (informacje o stężeniu z poprzedniej doby i prognozowane na dzień bieżący na portalach internetowych) lub w inny zwyczajowo przyjęty sposób podczas zapowiedzi prognoz pogody w telewizji, w radiu regionalnym.</w:t>
      </w:r>
    </w:p>
    <w:p w14:paraId="5B3B4B87" w14:textId="77777777" w:rsidR="00ED7826" w:rsidRPr="00ED7826" w:rsidRDefault="00ED7826" w:rsidP="00ED7826">
      <w:pPr>
        <w:spacing w:before="120" w:after="120" w:line="276" w:lineRule="auto"/>
        <w:jc w:val="both"/>
        <w:rPr>
          <w:sz w:val="22"/>
          <w:szCs w:val="22"/>
        </w:rPr>
      </w:pPr>
      <w:r w:rsidRPr="00ED7826">
        <w:rPr>
          <w:sz w:val="22"/>
          <w:szCs w:val="22"/>
        </w:rPr>
        <w:lastRenderedPageBreak/>
        <w:t>Na stronie Głównego Inspektoratu Ochrony Środowiska w Portalu Jakości Powietrza pod adresem http://powietrze.gios.gov.pl/pjp/current dostępne są na bieżąco informacje o jakości powietrza w województwie kujawsko-pomorskim.</w:t>
      </w:r>
    </w:p>
    <w:p w14:paraId="0CCD6771"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13" w:name="_Toc32445965"/>
      <w:bookmarkStart w:id="614" w:name="_Toc42610265"/>
      <w:bookmarkStart w:id="615" w:name="_Toc133316496"/>
      <w:r w:rsidRPr="00ED7826">
        <w:rPr>
          <w:b/>
          <w:bCs/>
          <w:iCs/>
          <w:caps/>
          <w:smallCaps/>
          <w:color w:val="000066"/>
          <w:kern w:val="28"/>
          <w:sz w:val="22"/>
          <w:szCs w:val="22"/>
          <w:lang w:eastAsia="ar-SA"/>
        </w:rPr>
        <w:t>Obowiązki związane z realizacją PDK</w:t>
      </w:r>
      <w:bookmarkEnd w:id="613"/>
      <w:bookmarkEnd w:id="614"/>
      <w:bookmarkEnd w:id="615"/>
    </w:p>
    <w:p w14:paraId="3F061505" w14:textId="77777777" w:rsidR="00ED7826" w:rsidRPr="00ED7826" w:rsidRDefault="00ED7826" w:rsidP="00ED7826">
      <w:pPr>
        <w:spacing w:before="240" w:after="120"/>
        <w:jc w:val="both"/>
        <w:rPr>
          <w:b/>
          <w:sz w:val="22"/>
          <w:szCs w:val="22"/>
        </w:rPr>
      </w:pPr>
      <w:bookmarkStart w:id="616" w:name="_Toc31698207"/>
      <w:bookmarkStart w:id="617" w:name="_Toc26776959"/>
      <w:bookmarkStart w:id="618" w:name="_Toc27393704"/>
      <w:bookmarkStart w:id="619" w:name="_Toc27575842"/>
      <w:r w:rsidRPr="00ED7826">
        <w:rPr>
          <w:b/>
          <w:sz w:val="22"/>
          <w:szCs w:val="22"/>
        </w:rPr>
        <w:t>Sposób postępowania organów, instytucji i podmiotów korzystających ze środowiska oraz zachowania się obywateli w przypadku wystąpienia przekroczeń</w:t>
      </w:r>
      <w:bookmarkEnd w:id="616"/>
      <w:bookmarkEnd w:id="617"/>
      <w:bookmarkEnd w:id="618"/>
      <w:bookmarkEnd w:id="619"/>
    </w:p>
    <w:p w14:paraId="17CC33F0" w14:textId="77777777" w:rsidR="00ED7826" w:rsidRPr="00ED7826" w:rsidRDefault="00ED7826" w:rsidP="00ED7826">
      <w:pPr>
        <w:spacing w:before="120" w:after="120" w:line="276" w:lineRule="auto"/>
        <w:jc w:val="both"/>
        <w:rPr>
          <w:sz w:val="22"/>
          <w:szCs w:val="22"/>
        </w:rPr>
      </w:pPr>
      <w:r w:rsidRPr="00ED7826">
        <w:rPr>
          <w:sz w:val="22"/>
          <w:szCs w:val="22"/>
        </w:rPr>
        <w:t>Określa się obowiązki i odpowiedzialność za poszczególne elementy PDK:</w:t>
      </w:r>
    </w:p>
    <w:p w14:paraId="0FF14B84" w14:textId="77777777" w:rsidR="00ED7826" w:rsidRPr="00ED7826" w:rsidRDefault="00ED7826" w:rsidP="009D1BBD">
      <w:pPr>
        <w:numPr>
          <w:ilvl w:val="0"/>
          <w:numId w:val="30"/>
        </w:numPr>
        <w:spacing w:line="276" w:lineRule="auto"/>
        <w:jc w:val="both"/>
        <w:rPr>
          <w:sz w:val="22"/>
          <w:szCs w:val="22"/>
        </w:rPr>
      </w:pPr>
      <w:r w:rsidRPr="00ED7826">
        <w:rPr>
          <w:sz w:val="22"/>
          <w:szCs w:val="22"/>
        </w:rPr>
        <w:t>Zarząd Województwa Kujawsko-Pomorskiego odpowiada za opracowanie projektu Planu działań krótkoterminowych i przeprowadzenie konsultacji z Prezydentem Miasta Torunia, a także przekazuje sprawozdania okresowe oraz końcowe z Planu do Ministra Klimatu i Środowiska,</w:t>
      </w:r>
    </w:p>
    <w:p w14:paraId="36EACBD0" w14:textId="77777777" w:rsidR="00ED7826" w:rsidRPr="00ED7826" w:rsidRDefault="00ED7826" w:rsidP="009D1BBD">
      <w:pPr>
        <w:numPr>
          <w:ilvl w:val="0"/>
          <w:numId w:val="30"/>
        </w:numPr>
        <w:spacing w:line="276" w:lineRule="auto"/>
        <w:jc w:val="both"/>
        <w:rPr>
          <w:sz w:val="22"/>
          <w:szCs w:val="22"/>
        </w:rPr>
      </w:pPr>
      <w:r w:rsidRPr="00ED7826">
        <w:rPr>
          <w:sz w:val="22"/>
          <w:szCs w:val="22"/>
        </w:rPr>
        <w:t>Sejmik Województwa – odpowiada za uchwalenie PDK,</w:t>
      </w:r>
    </w:p>
    <w:p w14:paraId="6899C1A1" w14:textId="77777777" w:rsidR="00ED7826" w:rsidRPr="00ED7826" w:rsidRDefault="00ED7826" w:rsidP="009D1BBD">
      <w:pPr>
        <w:numPr>
          <w:ilvl w:val="0"/>
          <w:numId w:val="30"/>
        </w:numPr>
        <w:spacing w:line="276" w:lineRule="auto"/>
        <w:jc w:val="both"/>
        <w:rPr>
          <w:sz w:val="22"/>
          <w:szCs w:val="22"/>
        </w:rPr>
      </w:pPr>
      <w:r w:rsidRPr="00ED7826">
        <w:rPr>
          <w:sz w:val="22"/>
          <w:szCs w:val="22"/>
        </w:rPr>
        <w:t>Główny Inspektor Ochrony Środowiska (w tym Regionalny Wydział Monitoringu Środowiska w Bydgoszczy) odpowiada za:</w:t>
      </w:r>
    </w:p>
    <w:p w14:paraId="6DA619DF"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monitoring jakości powietrza zgodnie z wymogami stawianymi przez Państwowy Monitoring Środowiska,</w:t>
      </w:r>
    </w:p>
    <w:p w14:paraId="183B7ECB"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powiadamianie organów o stanie jakości powietrza i ryzyku wystąpienia lub wystąpieniu przekroczeń poziomów dopuszczalnych, docelowych, informowania i alarmowych substancji w powietrzu,</w:t>
      </w:r>
    </w:p>
    <w:p w14:paraId="3D7BF21C" w14:textId="77777777" w:rsidR="00ED7826" w:rsidRPr="00ED7826" w:rsidRDefault="00ED7826" w:rsidP="009D1BBD">
      <w:pPr>
        <w:numPr>
          <w:ilvl w:val="0"/>
          <w:numId w:val="30"/>
        </w:numPr>
        <w:spacing w:line="276" w:lineRule="auto"/>
        <w:jc w:val="both"/>
        <w:rPr>
          <w:sz w:val="22"/>
          <w:szCs w:val="22"/>
        </w:rPr>
      </w:pPr>
      <w:r w:rsidRPr="00ED7826">
        <w:rPr>
          <w:sz w:val="22"/>
          <w:szCs w:val="22"/>
        </w:rPr>
        <w:t xml:space="preserve">Wojewódzki Inspektor Ochrony Środowiska sprawuje nadzór w zakresie terminowego uchwalania PDK </w:t>
      </w:r>
      <w:r w:rsidRPr="00ED7826">
        <w:rPr>
          <w:sz w:val="22"/>
          <w:szCs w:val="22"/>
        </w:rPr>
        <w:br/>
        <w:t>oraz wdrażania PDK przez Prezydenta Miasta Torunia, a także sprawuje kontrolę nad terminowym przekazaniem sprawozdań okresowych i końcowych z realizacji PDK,</w:t>
      </w:r>
    </w:p>
    <w:p w14:paraId="5703F722" w14:textId="77777777" w:rsidR="00ED7826" w:rsidRPr="00ED7826" w:rsidRDefault="00ED7826" w:rsidP="009D1BBD">
      <w:pPr>
        <w:numPr>
          <w:ilvl w:val="0"/>
          <w:numId w:val="30"/>
        </w:numPr>
        <w:spacing w:line="276" w:lineRule="auto"/>
        <w:jc w:val="both"/>
        <w:rPr>
          <w:sz w:val="22"/>
          <w:szCs w:val="22"/>
        </w:rPr>
      </w:pPr>
      <w:r w:rsidRPr="00ED7826">
        <w:rPr>
          <w:sz w:val="22"/>
          <w:szCs w:val="22"/>
        </w:rPr>
        <w:t>Instytut Ochrony Środowiska – Państwowy Instytut Badawczy wykonuje modelowanie matematyczne transportu i przemian substancji w powietrzu oraz analizę wyników tego modelowania na potrzeby</w:t>
      </w:r>
      <w:r w:rsidRPr="00ED7826">
        <w:rPr>
          <w:sz w:val="22"/>
          <w:szCs w:val="22"/>
        </w:rPr>
        <w:br/>
        <w:t>m.in. określania ryzyka wystąpienia przekroczenia poziomu alarmowego, dopuszczalnego lub docelowego substancji w powietrzu albo informacji o wystąpieniu przekroczenia poziomu alarmowego, dopuszczalnego lub docelowego substancji,</w:t>
      </w:r>
    </w:p>
    <w:p w14:paraId="4E2CC0D2" w14:textId="77777777" w:rsidR="00ED7826" w:rsidRPr="00ED7826" w:rsidRDefault="00ED7826" w:rsidP="009D1BBD">
      <w:pPr>
        <w:numPr>
          <w:ilvl w:val="0"/>
          <w:numId w:val="30"/>
        </w:numPr>
        <w:spacing w:line="276" w:lineRule="auto"/>
        <w:jc w:val="both"/>
        <w:rPr>
          <w:sz w:val="22"/>
          <w:szCs w:val="22"/>
        </w:rPr>
      </w:pPr>
      <w:r w:rsidRPr="00ED7826">
        <w:rPr>
          <w:sz w:val="22"/>
          <w:szCs w:val="22"/>
        </w:rPr>
        <w:t>Wojewódzkie Centrum Zarządzania Kryzysowego Kujawsko-Pomorskiego Urzędu Wojewódzkiego w Bydgoszczy odpowiada za:</w:t>
      </w:r>
    </w:p>
    <w:p w14:paraId="25EE2097"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ogłoszenie określonego poziomu PDK, tj. Ostrzeżenia lub Alarmu I lub II stopnia,</w:t>
      </w:r>
    </w:p>
    <w:p w14:paraId="3B6514B3"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niezwłoczne powiadamianie społeczeństwa i właściwych organów o konieczności podjęcia określonych działań wskazanych dla każdego rodzaju ogłoszonego poziomu PDK,</w:t>
      </w:r>
    </w:p>
    <w:p w14:paraId="2FD7FAAF"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współdziałanie z centrum zarządzania kryzysowego organów administracji publicznej niższego szczebla,</w:t>
      </w:r>
    </w:p>
    <w:p w14:paraId="0BB8D562"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nadzór nad funkcjonowaniem systemu wykrywania i alarmowania oraz systemu wczesnego ostrzegania ludności,</w:t>
      </w:r>
    </w:p>
    <w:p w14:paraId="4CDEC0DB"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współpracę z podmiotami realizującymi monitoring środowiska,</w:t>
      </w:r>
    </w:p>
    <w:p w14:paraId="18996A80"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dokumentowanie działań podejmowanych przez centrum w ramach realizacji PDK,</w:t>
      </w:r>
    </w:p>
    <w:p w14:paraId="50977B47"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uzupełnienie zapisów Planów Zarządzania Kryzysowego o wskazania realizacji PDK,</w:t>
      </w:r>
    </w:p>
    <w:p w14:paraId="5E613745"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zamieszczanie powiadomień o ogłoszeniu bądź odwołaniu Ostrzeżenia lub Alarmu, jego obszarze, czasie trwania, powodach wystąpienia oraz o zaleceniach dla ludności,</w:t>
      </w:r>
    </w:p>
    <w:p w14:paraId="52924229" w14:textId="77777777" w:rsidR="00ED7826" w:rsidRPr="00ED7826" w:rsidRDefault="00ED7826" w:rsidP="009D1BBD">
      <w:pPr>
        <w:numPr>
          <w:ilvl w:val="1"/>
          <w:numId w:val="30"/>
        </w:numPr>
        <w:spacing w:before="120" w:after="120" w:line="276" w:lineRule="auto"/>
        <w:jc w:val="both"/>
        <w:rPr>
          <w:sz w:val="22"/>
          <w:szCs w:val="22"/>
        </w:rPr>
      </w:pPr>
      <w:r w:rsidRPr="00ED7826">
        <w:rPr>
          <w:sz w:val="22"/>
          <w:szCs w:val="22"/>
        </w:rPr>
        <w:t>przekazywania Zarządowi Województwa Kujawsko-Pomorskiego sprawozdań rocznych z zakresu ogłaszanych poziomów PDK,</w:t>
      </w:r>
    </w:p>
    <w:p w14:paraId="5000EE8B" w14:textId="4F1C0FE2" w:rsidR="00ED7826" w:rsidRPr="00ED7826" w:rsidRDefault="00ED7826" w:rsidP="009D1BBD">
      <w:pPr>
        <w:numPr>
          <w:ilvl w:val="0"/>
          <w:numId w:val="30"/>
        </w:numPr>
        <w:spacing w:line="276" w:lineRule="auto"/>
        <w:ind w:left="357" w:hanging="357"/>
        <w:jc w:val="both"/>
        <w:rPr>
          <w:sz w:val="22"/>
          <w:szCs w:val="22"/>
        </w:rPr>
      </w:pPr>
      <w:r w:rsidRPr="00ED7826">
        <w:rPr>
          <w:sz w:val="22"/>
          <w:szCs w:val="22"/>
        </w:rPr>
        <w:t>Prezydent Miasta T</w:t>
      </w:r>
      <w:r w:rsidR="0015445C">
        <w:rPr>
          <w:sz w:val="22"/>
          <w:szCs w:val="22"/>
        </w:rPr>
        <w:t>orunia odpowiada za wdrożenie i</w:t>
      </w:r>
      <w:r w:rsidR="00F4728F">
        <w:rPr>
          <w:sz w:val="22"/>
          <w:szCs w:val="22"/>
        </w:rPr>
        <w:t xml:space="preserve"> </w:t>
      </w:r>
      <w:r w:rsidRPr="00ED7826">
        <w:rPr>
          <w:sz w:val="22"/>
          <w:szCs w:val="22"/>
        </w:rPr>
        <w:t>realizację działań wynikających z Planu.</w:t>
      </w:r>
    </w:p>
    <w:p w14:paraId="0916635B" w14:textId="77777777" w:rsidR="00ED7826" w:rsidRPr="00ED7826" w:rsidRDefault="00ED7826" w:rsidP="00ED7826">
      <w:pPr>
        <w:spacing w:before="120" w:after="120" w:line="276" w:lineRule="auto"/>
        <w:jc w:val="both"/>
        <w:rPr>
          <w:sz w:val="22"/>
          <w:szCs w:val="22"/>
        </w:rPr>
      </w:pPr>
      <w:r w:rsidRPr="00ED7826">
        <w:rPr>
          <w:sz w:val="22"/>
          <w:szCs w:val="22"/>
        </w:rPr>
        <w:lastRenderedPageBreak/>
        <w:t>Dodatkowo określa się sposób postępowania jednostek, które po otrzymaniu komunikatu od Prezydenta Miasta Torunia lub Miejsko-Powiatowego Centrum Zarządzania Kryzysowego realizują zapisy PDK. Są to:</w:t>
      </w:r>
    </w:p>
    <w:p w14:paraId="3AEE5BB2" w14:textId="77777777" w:rsidR="00ED7826" w:rsidRPr="00ED7826" w:rsidRDefault="00ED7826" w:rsidP="009D1BBD">
      <w:pPr>
        <w:numPr>
          <w:ilvl w:val="0"/>
          <w:numId w:val="31"/>
        </w:numPr>
        <w:spacing w:line="276" w:lineRule="auto"/>
        <w:jc w:val="both"/>
        <w:rPr>
          <w:sz w:val="22"/>
          <w:szCs w:val="22"/>
        </w:rPr>
      </w:pPr>
      <w:r w:rsidRPr="00ED7826">
        <w:rPr>
          <w:sz w:val="22"/>
          <w:szCs w:val="22"/>
        </w:rPr>
        <w:t xml:space="preserve">Dyrektorzy szpitali, oddziałów ratunkowych, pogotowia, ośrodków opieki oraz przychodni, którzy </w:t>
      </w:r>
      <w:r w:rsidRPr="00ED7826">
        <w:rPr>
          <w:sz w:val="22"/>
          <w:szCs w:val="22"/>
        </w:rPr>
        <w:br/>
        <w:t>po otrzymaniu komunikatu:</w:t>
      </w:r>
    </w:p>
    <w:p w14:paraId="654099FF"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powiadamiają personel o ogłoszeniu Alarmu i sposobie postępowania w trakcie jego obowiązywania,</w:t>
      </w:r>
    </w:p>
    <w:p w14:paraId="7A60BFC6"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zapewniają warunki do przyjęcia zwiększonej ilości pacjentów;</w:t>
      </w:r>
    </w:p>
    <w:p w14:paraId="6CA9FD99" w14:textId="77777777" w:rsidR="00ED7826" w:rsidRPr="00ED7826" w:rsidRDefault="00ED7826" w:rsidP="009D1BBD">
      <w:pPr>
        <w:numPr>
          <w:ilvl w:val="0"/>
          <w:numId w:val="31"/>
        </w:numPr>
        <w:spacing w:line="276" w:lineRule="auto"/>
        <w:jc w:val="both"/>
        <w:rPr>
          <w:sz w:val="22"/>
          <w:szCs w:val="22"/>
        </w:rPr>
      </w:pPr>
      <w:r w:rsidRPr="00ED7826">
        <w:rPr>
          <w:sz w:val="22"/>
          <w:szCs w:val="22"/>
        </w:rPr>
        <w:t>Dyrektorzy placówek szkolno-opiekuńczych, którzy po otrzymaniu komunikatu:</w:t>
      </w:r>
    </w:p>
    <w:p w14:paraId="5072BB5C"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powiadamiają personel o ogłoszeniu Alarmu i sposobie postępowania w trakcie jego obowiązywania,</w:t>
      </w:r>
    </w:p>
    <w:p w14:paraId="5C8A9E19"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wydają zalecenia dotyczące sposobu postępowania w trakcie trwania Alarmu poprzez ograniczenie przebywania na otwartej przestrzeni czy ograniczenie wyjść poza obszar budynków w czasie wolnym;</w:t>
      </w:r>
    </w:p>
    <w:p w14:paraId="4CE01194" w14:textId="77777777" w:rsidR="00ED7826" w:rsidRPr="00ED7826" w:rsidRDefault="00ED7826" w:rsidP="009D1BBD">
      <w:pPr>
        <w:numPr>
          <w:ilvl w:val="0"/>
          <w:numId w:val="31"/>
        </w:numPr>
        <w:spacing w:line="276" w:lineRule="auto"/>
        <w:jc w:val="both"/>
        <w:rPr>
          <w:sz w:val="22"/>
          <w:szCs w:val="22"/>
        </w:rPr>
      </w:pPr>
      <w:r w:rsidRPr="00ED7826">
        <w:rPr>
          <w:sz w:val="22"/>
          <w:szCs w:val="22"/>
        </w:rPr>
        <w:t>Zarządcy dróg, którzy po otrzymaniu komunikatu:</w:t>
      </w:r>
    </w:p>
    <w:p w14:paraId="4B0F3534"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odpowiadają za organizację zakazu wjazdu samochodów ciężarowych do centrum miasta,</w:t>
      </w:r>
    </w:p>
    <w:p w14:paraId="2178EEF3"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odpowiadają za przygotowanie objazdów i znaków informacyjnych;</w:t>
      </w:r>
    </w:p>
    <w:p w14:paraId="377398B3" w14:textId="77777777" w:rsidR="00ED7826" w:rsidRPr="00ED7826" w:rsidRDefault="00ED7826" w:rsidP="009D1BBD">
      <w:pPr>
        <w:numPr>
          <w:ilvl w:val="0"/>
          <w:numId w:val="31"/>
        </w:numPr>
        <w:spacing w:line="276" w:lineRule="auto"/>
        <w:jc w:val="both"/>
        <w:rPr>
          <w:sz w:val="22"/>
          <w:szCs w:val="22"/>
        </w:rPr>
      </w:pPr>
      <w:r w:rsidRPr="00ED7826">
        <w:rPr>
          <w:sz w:val="22"/>
          <w:szCs w:val="22"/>
        </w:rPr>
        <w:t xml:space="preserve">Straż Miejska, która po otrzymaniu komunikatu: </w:t>
      </w:r>
    </w:p>
    <w:p w14:paraId="68B5DC3F"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 xml:space="preserve">prowadzi wzmożone kontrole dotyczące przestrzegania zakazu spalania odpadów w urządzeniach </w:t>
      </w:r>
      <w:r w:rsidRPr="00ED7826">
        <w:rPr>
          <w:sz w:val="22"/>
          <w:szCs w:val="22"/>
        </w:rPr>
        <w:br/>
        <w:t>do tego celu nieprzeznaczonych,</w:t>
      </w:r>
    </w:p>
    <w:p w14:paraId="23CF5932" w14:textId="77777777" w:rsidR="00ED7826" w:rsidRPr="00ED7826" w:rsidRDefault="00ED7826" w:rsidP="009D1BBD">
      <w:pPr>
        <w:numPr>
          <w:ilvl w:val="1"/>
          <w:numId w:val="31"/>
        </w:numPr>
        <w:spacing w:before="120" w:after="120" w:line="276" w:lineRule="auto"/>
        <w:jc w:val="both"/>
        <w:rPr>
          <w:sz w:val="22"/>
          <w:szCs w:val="22"/>
        </w:rPr>
      </w:pPr>
      <w:r w:rsidRPr="00ED7826">
        <w:rPr>
          <w:sz w:val="22"/>
          <w:szCs w:val="22"/>
        </w:rPr>
        <w:t xml:space="preserve">prowadzi wzmożone kontrole dotyczące przestrzegania ograniczeń w stosowaniu paliw i urządzeń zgodnie z uchwałą antysmogową, o której mowa w art. 96 ustawy </w:t>
      </w:r>
      <w:proofErr w:type="spellStart"/>
      <w:r w:rsidRPr="00ED7826">
        <w:rPr>
          <w:sz w:val="22"/>
          <w:szCs w:val="22"/>
        </w:rPr>
        <w:t>Poś</w:t>
      </w:r>
      <w:proofErr w:type="spellEnd"/>
      <w:r w:rsidRPr="00ED7826">
        <w:rPr>
          <w:sz w:val="22"/>
          <w:szCs w:val="22"/>
        </w:rPr>
        <w:t>, obowiązującą na terenie miasta Torunia.</w:t>
      </w:r>
    </w:p>
    <w:p w14:paraId="649D93C0" w14:textId="77777777" w:rsidR="00ED7826" w:rsidRPr="00ED7826" w:rsidRDefault="00ED7826" w:rsidP="00ED7826">
      <w:pPr>
        <w:spacing w:before="120" w:after="120" w:line="276" w:lineRule="auto"/>
        <w:jc w:val="both"/>
        <w:rPr>
          <w:sz w:val="22"/>
          <w:szCs w:val="22"/>
        </w:rPr>
      </w:pPr>
      <w:r w:rsidRPr="00ED7826">
        <w:rPr>
          <w:b/>
          <w:bCs/>
          <w:sz w:val="22"/>
          <w:szCs w:val="22"/>
        </w:rPr>
        <w:t>Osoby fizyczne</w:t>
      </w:r>
      <w:r w:rsidRPr="00ED7826">
        <w:rPr>
          <w:sz w:val="22"/>
          <w:szCs w:val="22"/>
        </w:rPr>
        <w:t xml:space="preserve">, szczególnie należące do grup wrażliwych (m.in. dzieci i ich opiekunowie, osoby starsze, osoby przewlekle chore) znajdujące się na obszarach, gdzie ogłoszono Alarm w ramach PDK powinny stosować się </w:t>
      </w:r>
      <w:r w:rsidRPr="00ED7826">
        <w:rPr>
          <w:sz w:val="22"/>
          <w:szCs w:val="22"/>
        </w:rPr>
        <w:br/>
        <w:t>do zaleceń wskazanych w powiadomieniach.</w:t>
      </w:r>
    </w:p>
    <w:p w14:paraId="0C3A1C9F" w14:textId="77777777" w:rsidR="00ED7826" w:rsidRPr="00ED7826" w:rsidRDefault="00ED7826" w:rsidP="00ED7826">
      <w:pPr>
        <w:spacing w:before="120" w:after="120" w:line="276" w:lineRule="auto"/>
        <w:jc w:val="both"/>
        <w:rPr>
          <w:sz w:val="22"/>
          <w:szCs w:val="22"/>
        </w:rPr>
      </w:pPr>
      <w:r w:rsidRPr="00ED7826">
        <w:rPr>
          <w:sz w:val="22"/>
          <w:szCs w:val="22"/>
        </w:rPr>
        <w:t>W celu sprawnego podejmowana działań w przypadku ogłoszenia Ostrzeżenia lub Alarmów I lub II stopnia, konieczne jest przygotowanie odpowiednich procedur postępowania, które umożliwią sprawne wdrażanie wskazanych w PDK działań. Należy tu wymienić:</w:t>
      </w:r>
    </w:p>
    <w:p w14:paraId="48C7D04A" w14:textId="77777777" w:rsidR="00ED7826" w:rsidRPr="00836104" w:rsidRDefault="00ED7826" w:rsidP="009D1BBD">
      <w:pPr>
        <w:pStyle w:val="Akapitzlist"/>
        <w:numPr>
          <w:ilvl w:val="0"/>
          <w:numId w:val="111"/>
        </w:numPr>
        <w:spacing w:line="276" w:lineRule="auto"/>
        <w:rPr>
          <w:szCs w:val="22"/>
        </w:rPr>
      </w:pPr>
      <w:r w:rsidRPr="00836104">
        <w:rPr>
          <w:szCs w:val="22"/>
        </w:rPr>
        <w:t xml:space="preserve">przygotowanie przez Prezydenta Miasta Torunia procedur postępowania w przypadku wystąpienia Alarmów I </w:t>
      </w:r>
      <w:proofErr w:type="spellStart"/>
      <w:r w:rsidRPr="00836104">
        <w:rPr>
          <w:szCs w:val="22"/>
        </w:rPr>
        <w:t>i</w:t>
      </w:r>
      <w:proofErr w:type="spellEnd"/>
      <w:r w:rsidRPr="00836104">
        <w:rPr>
          <w:szCs w:val="22"/>
        </w:rPr>
        <w:t xml:space="preserve"> II stopnia umożliwiających sprawne powiadamianie: dyrektorów szkół, przedszkoli, żłobków, przychodni, szpitali oraz ośrodków opieki.</w:t>
      </w:r>
      <w:bookmarkStart w:id="620" w:name="_Toc32445966"/>
      <w:bookmarkStart w:id="621" w:name="_Toc42610266"/>
    </w:p>
    <w:p w14:paraId="6256608B" w14:textId="3C9B61CA" w:rsidR="00657363" w:rsidRPr="00657363" w:rsidRDefault="00F5283E" w:rsidP="00657363">
      <w:pPr>
        <w:spacing w:before="120" w:after="120" w:line="276" w:lineRule="auto"/>
        <w:jc w:val="both"/>
        <w:rPr>
          <w:sz w:val="22"/>
          <w:szCs w:val="22"/>
        </w:rPr>
      </w:pPr>
      <w:r>
        <w:rPr>
          <w:sz w:val="22"/>
          <w:szCs w:val="22"/>
        </w:rPr>
        <w:t>Ponadto bardzo istotne</w:t>
      </w:r>
      <w:r w:rsidR="00657363" w:rsidRPr="00657363">
        <w:rPr>
          <w:sz w:val="22"/>
          <w:szCs w:val="22"/>
        </w:rPr>
        <w:t xml:space="preserve"> jest bezzwłoczne przekazywanie   informacji  pomiędzy  instytucjami  odpowiedzialnymi  za  informowanie o wprowadzaniu działań wskazanych w PDK, w tym</w:t>
      </w:r>
      <w:r w:rsidR="00CE6740">
        <w:rPr>
          <w:sz w:val="22"/>
          <w:szCs w:val="22"/>
        </w:rPr>
        <w:t xml:space="preserve"> między</w:t>
      </w:r>
      <w:r w:rsidR="00657363" w:rsidRPr="00657363">
        <w:rPr>
          <w:sz w:val="22"/>
          <w:szCs w:val="22"/>
        </w:rPr>
        <w:t>: GIOŚ, Regionalny</w:t>
      </w:r>
      <w:r w:rsidR="00CE6740">
        <w:rPr>
          <w:sz w:val="22"/>
          <w:szCs w:val="22"/>
        </w:rPr>
        <w:t>m</w:t>
      </w:r>
      <w:r w:rsidR="00657363" w:rsidRPr="00657363">
        <w:rPr>
          <w:sz w:val="22"/>
          <w:szCs w:val="22"/>
        </w:rPr>
        <w:t xml:space="preserve"> Wydział</w:t>
      </w:r>
      <w:r w:rsidR="00CE6740">
        <w:rPr>
          <w:sz w:val="22"/>
          <w:szCs w:val="22"/>
        </w:rPr>
        <w:t>em</w:t>
      </w:r>
      <w:r w:rsidR="00657363" w:rsidRPr="00657363">
        <w:rPr>
          <w:sz w:val="22"/>
          <w:szCs w:val="22"/>
        </w:rPr>
        <w:t xml:space="preserve"> Monitoringu Środowiska  w   Bydgoszczy,   WCZK   Kujawsko-Pomorskiego   Urzędu Wojewódzkiego </w:t>
      </w:r>
      <w:r w:rsidR="00CE6740">
        <w:rPr>
          <w:sz w:val="22"/>
          <w:szCs w:val="22"/>
        </w:rPr>
        <w:br/>
        <w:t>w Bydgoszczy, Toruńskim</w:t>
      </w:r>
      <w:r w:rsidR="00657363" w:rsidRPr="00657363">
        <w:rPr>
          <w:sz w:val="22"/>
          <w:szCs w:val="22"/>
        </w:rPr>
        <w:t xml:space="preserve"> Centrum Zarządzania Kryzysowego</w:t>
      </w:r>
      <w:r w:rsidR="00657363">
        <w:rPr>
          <w:sz w:val="22"/>
          <w:szCs w:val="22"/>
        </w:rPr>
        <w:t>.</w:t>
      </w:r>
    </w:p>
    <w:p w14:paraId="1D200A68"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22" w:name="_Toc133316497"/>
      <w:r w:rsidRPr="00ED7826">
        <w:rPr>
          <w:b/>
          <w:bCs/>
          <w:iCs/>
          <w:caps/>
          <w:smallCaps/>
          <w:color w:val="000066"/>
          <w:kern w:val="28"/>
          <w:sz w:val="22"/>
          <w:szCs w:val="22"/>
          <w:lang w:eastAsia="ar-SA"/>
        </w:rPr>
        <w:t>Zakres i rodzaj działań krótkoterminowych oraz sposób postępowania</w:t>
      </w:r>
      <w:bookmarkEnd w:id="620"/>
      <w:bookmarkEnd w:id="621"/>
      <w:bookmarkEnd w:id="622"/>
      <w:r w:rsidRPr="00ED7826">
        <w:rPr>
          <w:b/>
          <w:bCs/>
          <w:iCs/>
          <w:caps/>
          <w:smallCaps/>
          <w:color w:val="000066"/>
          <w:kern w:val="28"/>
          <w:sz w:val="22"/>
          <w:szCs w:val="22"/>
          <w:lang w:eastAsia="ar-SA"/>
        </w:rPr>
        <w:t xml:space="preserve"> </w:t>
      </w:r>
    </w:p>
    <w:p w14:paraId="713BE82F" w14:textId="77777777" w:rsidR="00ED7826" w:rsidRPr="00ED7826" w:rsidRDefault="00ED7826" w:rsidP="00ED7826">
      <w:pPr>
        <w:spacing w:before="120" w:after="120" w:line="276" w:lineRule="auto"/>
        <w:jc w:val="both"/>
        <w:rPr>
          <w:sz w:val="22"/>
          <w:szCs w:val="22"/>
        </w:rPr>
      </w:pPr>
      <w:r w:rsidRPr="00ED7826">
        <w:rPr>
          <w:sz w:val="22"/>
          <w:szCs w:val="22"/>
        </w:rPr>
        <w:t>W PDK działania zostały podzielone na:</w:t>
      </w:r>
    </w:p>
    <w:p w14:paraId="224739F4" w14:textId="071317EE" w:rsidR="00ED7826" w:rsidRPr="00836104" w:rsidRDefault="00ED7826" w:rsidP="009D1BBD">
      <w:pPr>
        <w:pStyle w:val="Akapitzlist"/>
        <w:numPr>
          <w:ilvl w:val="0"/>
          <w:numId w:val="111"/>
        </w:numPr>
        <w:spacing w:before="120" w:after="120" w:line="276" w:lineRule="auto"/>
        <w:rPr>
          <w:szCs w:val="22"/>
        </w:rPr>
      </w:pPr>
      <w:r w:rsidRPr="00836104">
        <w:rPr>
          <w:szCs w:val="22"/>
        </w:rPr>
        <w:t xml:space="preserve">działania informacyjne i działania ochronne w celu ochrony ludności, w tym grup wrażliwych* poprzez zalecenia sposobu postępowania w czasie występowania określonych poziomów stężeń zanieczyszczeń </w:t>
      </w:r>
      <w:r w:rsidR="00D628CA" w:rsidRPr="00836104">
        <w:rPr>
          <w:szCs w:val="22"/>
        </w:rPr>
        <w:br/>
      </w:r>
      <w:r w:rsidRPr="00836104">
        <w:rPr>
          <w:szCs w:val="22"/>
        </w:rPr>
        <w:t>w powietrzu,</w:t>
      </w:r>
    </w:p>
    <w:p w14:paraId="21870841" w14:textId="0289BDA9" w:rsidR="00ED7826" w:rsidRPr="00836104" w:rsidRDefault="00ED7826" w:rsidP="009D1BBD">
      <w:pPr>
        <w:pStyle w:val="Akapitzlist"/>
        <w:numPr>
          <w:ilvl w:val="0"/>
          <w:numId w:val="111"/>
        </w:numPr>
        <w:spacing w:before="120" w:after="120" w:line="276" w:lineRule="auto"/>
        <w:rPr>
          <w:szCs w:val="22"/>
        </w:rPr>
      </w:pPr>
      <w:r w:rsidRPr="00836104">
        <w:rPr>
          <w:szCs w:val="22"/>
        </w:rPr>
        <w:t xml:space="preserve">działania prewencyjne mające na celu ostrzeganie przed negatywnym wpływem jakości powietrza </w:t>
      </w:r>
      <w:r w:rsidR="00D628CA" w:rsidRPr="00836104">
        <w:rPr>
          <w:szCs w:val="22"/>
        </w:rPr>
        <w:br/>
      </w:r>
      <w:r w:rsidRPr="00836104">
        <w:rPr>
          <w:szCs w:val="22"/>
        </w:rPr>
        <w:t>na zdrowie mieszkańców,</w:t>
      </w:r>
    </w:p>
    <w:p w14:paraId="54546B72" w14:textId="77777777" w:rsidR="00ED7826" w:rsidRPr="00836104" w:rsidRDefault="00ED7826" w:rsidP="009D1BBD">
      <w:pPr>
        <w:pStyle w:val="Akapitzlist"/>
        <w:numPr>
          <w:ilvl w:val="0"/>
          <w:numId w:val="111"/>
        </w:numPr>
        <w:spacing w:before="120" w:after="120" w:line="276" w:lineRule="auto"/>
        <w:rPr>
          <w:szCs w:val="22"/>
        </w:rPr>
      </w:pPr>
      <w:r w:rsidRPr="00836104">
        <w:rPr>
          <w:szCs w:val="22"/>
        </w:rPr>
        <w:lastRenderedPageBreak/>
        <w:t>działania operacyjne mające na celu ograniczenie wielkości emisji ze źródeł na obszarze objętym PDK.</w:t>
      </w:r>
    </w:p>
    <w:p w14:paraId="45AAD958" w14:textId="77777777" w:rsidR="00ED7826" w:rsidRPr="00ED7826" w:rsidRDefault="00ED7826" w:rsidP="00ED7826">
      <w:pPr>
        <w:spacing w:before="120" w:after="120" w:line="276" w:lineRule="auto"/>
        <w:jc w:val="both"/>
        <w:rPr>
          <w:sz w:val="22"/>
          <w:szCs w:val="22"/>
        </w:rPr>
      </w:pPr>
      <w:r w:rsidRPr="00ED7826">
        <w:rPr>
          <w:sz w:val="22"/>
          <w:szCs w:val="22"/>
        </w:rPr>
        <w:t>* Grupy wrażliwe to:</w:t>
      </w:r>
    </w:p>
    <w:p w14:paraId="4660D225" w14:textId="77777777" w:rsidR="00ED7826" w:rsidRPr="00836104" w:rsidRDefault="00ED7826" w:rsidP="009D1BBD">
      <w:pPr>
        <w:pStyle w:val="Akapitzlist"/>
        <w:widowControl w:val="0"/>
        <w:numPr>
          <w:ilvl w:val="0"/>
          <w:numId w:val="112"/>
        </w:numPr>
        <w:tabs>
          <w:tab w:val="right" w:pos="284"/>
        </w:tabs>
        <w:suppressAutoHyphens/>
        <w:autoSpaceDE w:val="0"/>
        <w:autoSpaceDN w:val="0"/>
        <w:spacing w:after="200" w:line="276" w:lineRule="auto"/>
        <w:contextualSpacing/>
        <w:rPr>
          <w:rFonts w:eastAsia="Calibri"/>
          <w:szCs w:val="22"/>
        </w:rPr>
      </w:pPr>
      <w:r w:rsidRPr="00836104">
        <w:rPr>
          <w:rFonts w:eastAsia="Calibri"/>
          <w:szCs w:val="22"/>
        </w:rPr>
        <w:t xml:space="preserve">osoby cierpiące z powodu przewlekłych chorób sercowo-naczyniowych (zwłaszcza niewydolność serca, choroba wieńcowa), </w:t>
      </w:r>
    </w:p>
    <w:p w14:paraId="0B6AB2BB" w14:textId="77777777" w:rsidR="00ED7826" w:rsidRPr="00836104" w:rsidRDefault="00ED7826" w:rsidP="009D1BBD">
      <w:pPr>
        <w:pStyle w:val="Akapitzlist"/>
        <w:widowControl w:val="0"/>
        <w:numPr>
          <w:ilvl w:val="0"/>
          <w:numId w:val="112"/>
        </w:numPr>
        <w:tabs>
          <w:tab w:val="right" w:pos="284"/>
        </w:tabs>
        <w:suppressAutoHyphens/>
        <w:autoSpaceDE w:val="0"/>
        <w:autoSpaceDN w:val="0"/>
        <w:spacing w:after="200" w:line="276" w:lineRule="auto"/>
        <w:contextualSpacing/>
        <w:rPr>
          <w:rFonts w:eastAsia="Calibri"/>
          <w:szCs w:val="22"/>
        </w:rPr>
      </w:pPr>
      <w:r w:rsidRPr="00836104">
        <w:rPr>
          <w:rFonts w:eastAsia="Calibri"/>
          <w:szCs w:val="22"/>
        </w:rPr>
        <w:t xml:space="preserve">osoby cierpiące z powodu przewlekłych chorób układu oddechowego (np. astma, przewlekła obturacyjna choroba płuc), </w:t>
      </w:r>
    </w:p>
    <w:p w14:paraId="175768E2" w14:textId="77777777" w:rsidR="00ED7826" w:rsidRPr="00836104" w:rsidRDefault="00ED7826" w:rsidP="009D1BBD">
      <w:pPr>
        <w:pStyle w:val="Akapitzlist"/>
        <w:widowControl w:val="0"/>
        <w:numPr>
          <w:ilvl w:val="0"/>
          <w:numId w:val="112"/>
        </w:numPr>
        <w:tabs>
          <w:tab w:val="right" w:pos="284"/>
        </w:tabs>
        <w:suppressAutoHyphens/>
        <w:autoSpaceDE w:val="0"/>
        <w:autoSpaceDN w:val="0"/>
        <w:spacing w:after="200" w:line="276" w:lineRule="auto"/>
        <w:contextualSpacing/>
        <w:rPr>
          <w:rFonts w:eastAsia="Calibri"/>
          <w:szCs w:val="22"/>
        </w:rPr>
      </w:pPr>
      <w:r w:rsidRPr="00836104">
        <w:rPr>
          <w:rFonts w:eastAsia="Calibri"/>
          <w:szCs w:val="22"/>
        </w:rPr>
        <w:t>osoby starsze, kobiety w ciąży oraz dzieci,</w:t>
      </w:r>
    </w:p>
    <w:p w14:paraId="0F5F5B61" w14:textId="77777777" w:rsidR="00ED7826" w:rsidRPr="00836104" w:rsidRDefault="00ED7826" w:rsidP="009D1BBD">
      <w:pPr>
        <w:pStyle w:val="Akapitzlist"/>
        <w:widowControl w:val="0"/>
        <w:numPr>
          <w:ilvl w:val="0"/>
          <w:numId w:val="112"/>
        </w:numPr>
        <w:tabs>
          <w:tab w:val="right" w:pos="284"/>
        </w:tabs>
        <w:suppressAutoHyphens/>
        <w:autoSpaceDE w:val="0"/>
        <w:autoSpaceDN w:val="0"/>
        <w:spacing w:after="200" w:line="276" w:lineRule="auto"/>
        <w:contextualSpacing/>
        <w:rPr>
          <w:rFonts w:eastAsia="Calibri"/>
          <w:szCs w:val="22"/>
        </w:rPr>
      </w:pPr>
      <w:r w:rsidRPr="00836104">
        <w:rPr>
          <w:rFonts w:eastAsia="Calibri"/>
          <w:szCs w:val="22"/>
        </w:rPr>
        <w:t>osoby z rozpoznaną chorobą nowotworową oraz ozdrowieńcy.</w:t>
      </w:r>
    </w:p>
    <w:p w14:paraId="58415155" w14:textId="77777777" w:rsidR="00ED7826" w:rsidRPr="00ED7826" w:rsidRDefault="00ED7826" w:rsidP="00ED7826">
      <w:pPr>
        <w:spacing w:before="120" w:after="120" w:line="276" w:lineRule="auto"/>
        <w:jc w:val="both"/>
        <w:rPr>
          <w:sz w:val="22"/>
          <w:szCs w:val="22"/>
        </w:rPr>
      </w:pPr>
      <w:r w:rsidRPr="00ED7826">
        <w:rPr>
          <w:sz w:val="22"/>
          <w:szCs w:val="22"/>
        </w:rPr>
        <w:t>Rodzaj działań podejmowanych w ramach poszczególnych poziomów PDK wskazano w tabelach poniżej.</w:t>
      </w:r>
    </w:p>
    <w:p w14:paraId="5CDA1374" w14:textId="77777777" w:rsidR="00ED7826" w:rsidRPr="00ED7826" w:rsidRDefault="00ED7826" w:rsidP="00ED7826">
      <w:pPr>
        <w:keepNext/>
        <w:spacing w:before="240" w:after="120"/>
        <w:jc w:val="both"/>
        <w:rPr>
          <w:bCs/>
          <w:sz w:val="22"/>
          <w:szCs w:val="22"/>
        </w:rPr>
      </w:pPr>
      <w:bookmarkStart w:id="623" w:name="_Toc32445928"/>
      <w:bookmarkStart w:id="624" w:name="_Toc42166349"/>
      <w:bookmarkStart w:id="625" w:name="_Toc133316569"/>
      <w:r w:rsidRPr="00ED7826">
        <w:rPr>
          <w:bCs/>
          <w:sz w:val="22"/>
          <w:szCs w:val="22"/>
        </w:rPr>
        <w:t xml:space="preserve">Tabela </w:t>
      </w:r>
      <w:r w:rsidRPr="00ED7826">
        <w:rPr>
          <w:bCs/>
          <w:noProof/>
          <w:sz w:val="22"/>
          <w:szCs w:val="22"/>
        </w:rPr>
        <w:fldChar w:fldCharType="begin"/>
      </w:r>
      <w:r w:rsidRPr="00ED7826">
        <w:rPr>
          <w:bCs/>
          <w:noProof/>
          <w:sz w:val="22"/>
          <w:szCs w:val="22"/>
        </w:rPr>
        <w:instrText xml:space="preserve"> SEQ Tabela \* ARABIC </w:instrText>
      </w:r>
      <w:r w:rsidRPr="00ED7826">
        <w:rPr>
          <w:bCs/>
          <w:noProof/>
          <w:sz w:val="22"/>
          <w:szCs w:val="22"/>
        </w:rPr>
        <w:fldChar w:fldCharType="separate"/>
      </w:r>
      <w:r w:rsidR="00665970">
        <w:rPr>
          <w:bCs/>
          <w:noProof/>
          <w:sz w:val="22"/>
          <w:szCs w:val="22"/>
        </w:rPr>
        <w:t>46</w:t>
      </w:r>
      <w:r w:rsidRPr="00ED7826">
        <w:rPr>
          <w:bCs/>
          <w:noProof/>
          <w:sz w:val="22"/>
          <w:szCs w:val="22"/>
        </w:rPr>
        <w:fldChar w:fldCharType="end"/>
      </w:r>
      <w:r w:rsidRPr="00ED7826">
        <w:rPr>
          <w:bCs/>
          <w:sz w:val="22"/>
          <w:szCs w:val="22"/>
        </w:rPr>
        <w:t>. Działania informacyjne i ochronne wskazane do realizacji w ramach poszczególnych poziomów PDK</w:t>
      </w:r>
      <w:bookmarkEnd w:id="623"/>
      <w:bookmarkEnd w:id="624"/>
      <w:bookmarkEnd w:id="625"/>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1843"/>
        <w:gridCol w:w="8011"/>
      </w:tblGrid>
      <w:tr w:rsidR="00ED7826" w:rsidRPr="00ED7826" w14:paraId="5E98D8C6" w14:textId="77777777" w:rsidTr="00ED7826">
        <w:trPr>
          <w:cantSplit/>
          <w:trHeight w:val="227"/>
          <w:tblHeader/>
        </w:trPr>
        <w:tc>
          <w:tcPr>
            <w:tcW w:w="1843" w:type="dxa"/>
            <w:shd w:val="clear" w:color="auto" w:fill="D9D9D9"/>
            <w:vAlign w:val="center"/>
          </w:tcPr>
          <w:p w14:paraId="3529205C" w14:textId="77777777" w:rsidR="00ED7826" w:rsidRPr="00ED7826" w:rsidRDefault="00ED7826" w:rsidP="00ED7826">
            <w:pPr>
              <w:jc w:val="center"/>
              <w:rPr>
                <w:b/>
                <w:bCs/>
                <w:sz w:val="22"/>
                <w:szCs w:val="22"/>
              </w:rPr>
            </w:pPr>
            <w:r w:rsidRPr="00ED7826">
              <w:rPr>
                <w:b/>
                <w:bCs/>
                <w:sz w:val="22"/>
                <w:szCs w:val="22"/>
              </w:rPr>
              <w:t>poziomy PDK</w:t>
            </w:r>
          </w:p>
        </w:tc>
        <w:tc>
          <w:tcPr>
            <w:tcW w:w="8011" w:type="dxa"/>
            <w:shd w:val="clear" w:color="auto" w:fill="D9D9D9"/>
            <w:vAlign w:val="center"/>
          </w:tcPr>
          <w:p w14:paraId="05CB2D63" w14:textId="77777777" w:rsidR="00ED7826" w:rsidRPr="00ED7826" w:rsidRDefault="00ED7826" w:rsidP="00ED7826">
            <w:pPr>
              <w:jc w:val="center"/>
              <w:rPr>
                <w:b/>
                <w:bCs/>
                <w:sz w:val="22"/>
                <w:szCs w:val="22"/>
              </w:rPr>
            </w:pPr>
            <w:r w:rsidRPr="00ED7826">
              <w:rPr>
                <w:b/>
                <w:bCs/>
                <w:sz w:val="22"/>
                <w:szCs w:val="22"/>
              </w:rPr>
              <w:t>podejmowane działania informacyjne i ochronne</w:t>
            </w:r>
          </w:p>
        </w:tc>
      </w:tr>
      <w:tr w:rsidR="00ED7826" w:rsidRPr="00ED7826" w14:paraId="4BFD215B" w14:textId="77777777" w:rsidTr="004F7FA2">
        <w:trPr>
          <w:trHeight w:val="227"/>
        </w:trPr>
        <w:tc>
          <w:tcPr>
            <w:tcW w:w="1843" w:type="dxa"/>
            <w:vAlign w:val="center"/>
          </w:tcPr>
          <w:p w14:paraId="28C10B68" w14:textId="77777777" w:rsidR="00ED7826" w:rsidRPr="00ED7826" w:rsidRDefault="00ED7826" w:rsidP="00ED7826">
            <w:pPr>
              <w:jc w:val="center"/>
              <w:rPr>
                <w:b/>
                <w:bCs/>
                <w:sz w:val="22"/>
                <w:szCs w:val="22"/>
              </w:rPr>
            </w:pPr>
            <w:r w:rsidRPr="00ED7826">
              <w:rPr>
                <w:b/>
                <w:bCs/>
                <w:sz w:val="22"/>
                <w:szCs w:val="22"/>
              </w:rPr>
              <w:t>Poziom 1</w:t>
            </w:r>
          </w:p>
          <w:p w14:paraId="10DF68B4" w14:textId="77777777" w:rsidR="00ED7826" w:rsidRPr="00ED7826" w:rsidRDefault="00ED7826" w:rsidP="00ED7826">
            <w:pPr>
              <w:jc w:val="center"/>
              <w:rPr>
                <w:b/>
                <w:bCs/>
                <w:sz w:val="22"/>
                <w:szCs w:val="22"/>
              </w:rPr>
            </w:pPr>
            <w:r w:rsidRPr="00ED7826">
              <w:rPr>
                <w:b/>
                <w:bCs/>
                <w:sz w:val="22"/>
                <w:szCs w:val="22"/>
              </w:rPr>
              <w:t>OSTRZEŻENIE</w:t>
            </w:r>
          </w:p>
        </w:tc>
        <w:tc>
          <w:tcPr>
            <w:tcW w:w="8011" w:type="dxa"/>
            <w:vAlign w:val="center"/>
          </w:tcPr>
          <w:p w14:paraId="65C085A6" w14:textId="77777777" w:rsidR="00ED7826" w:rsidRPr="00ED7826" w:rsidRDefault="00ED7826" w:rsidP="00ED7826">
            <w:pPr>
              <w:jc w:val="both"/>
              <w:rPr>
                <w:sz w:val="22"/>
                <w:szCs w:val="22"/>
              </w:rPr>
            </w:pPr>
            <w:r w:rsidRPr="00ED7826">
              <w:rPr>
                <w:sz w:val="22"/>
                <w:szCs w:val="22"/>
              </w:rPr>
              <w:t xml:space="preserve">Informacja o pogorszeniu jakości powietrza (wystąpieniu lub ryzyku wystąpienia przekroczenia) kierowana </w:t>
            </w:r>
            <w:r w:rsidRPr="00ED7826">
              <w:rPr>
                <w:b/>
                <w:sz w:val="22"/>
                <w:szCs w:val="22"/>
              </w:rPr>
              <w:t>do ogółu społeczeństwa</w:t>
            </w:r>
            <w:r w:rsidRPr="00ED7826">
              <w:rPr>
                <w:sz w:val="22"/>
                <w:szCs w:val="22"/>
              </w:rPr>
              <w:t>.</w:t>
            </w:r>
          </w:p>
          <w:p w14:paraId="25D41D5A" w14:textId="77777777" w:rsidR="00ED7826" w:rsidRPr="00ED7826" w:rsidRDefault="00ED7826" w:rsidP="00ED7826">
            <w:pPr>
              <w:jc w:val="both"/>
              <w:rPr>
                <w:sz w:val="22"/>
                <w:szCs w:val="22"/>
              </w:rPr>
            </w:pPr>
            <w:r w:rsidRPr="00ED7826">
              <w:rPr>
                <w:sz w:val="22"/>
                <w:szCs w:val="22"/>
              </w:rPr>
              <w:t xml:space="preserve">Zalecenie </w:t>
            </w:r>
            <w:r w:rsidRPr="00ED7826">
              <w:rPr>
                <w:sz w:val="22"/>
                <w:szCs w:val="22"/>
                <w:lang w:eastAsia="en-US"/>
              </w:rPr>
              <w:t>stosowania</w:t>
            </w:r>
            <w:r w:rsidRPr="00ED7826">
              <w:rPr>
                <w:sz w:val="22"/>
                <w:szCs w:val="22"/>
              </w:rPr>
              <w:t xml:space="preserve"> się do wskazówek lekarskich i właściwe zaopatrzenie się </w:t>
            </w:r>
            <w:r w:rsidRPr="00ED7826">
              <w:rPr>
                <w:sz w:val="22"/>
                <w:szCs w:val="22"/>
              </w:rPr>
              <w:br/>
              <w:t xml:space="preserve">w potrzebne medykamenty kierowane </w:t>
            </w:r>
            <w:r w:rsidRPr="00ED7826">
              <w:rPr>
                <w:b/>
                <w:sz w:val="22"/>
                <w:szCs w:val="22"/>
              </w:rPr>
              <w:t>do grup wrażliwych</w:t>
            </w:r>
            <w:r w:rsidRPr="00ED7826">
              <w:rPr>
                <w:sz w:val="22"/>
                <w:szCs w:val="22"/>
              </w:rPr>
              <w:t>.</w:t>
            </w:r>
          </w:p>
          <w:p w14:paraId="5576DCB0" w14:textId="77777777" w:rsidR="00ED7826" w:rsidRPr="00ED7826" w:rsidRDefault="00ED7826" w:rsidP="00ED7826">
            <w:pPr>
              <w:jc w:val="both"/>
              <w:rPr>
                <w:sz w:val="22"/>
                <w:szCs w:val="22"/>
              </w:rPr>
            </w:pPr>
            <w:r w:rsidRPr="00ED7826">
              <w:rPr>
                <w:sz w:val="22"/>
                <w:szCs w:val="22"/>
              </w:rPr>
              <w:t>Informacja o wprowadzanych działaniach prewencyjnych.</w:t>
            </w:r>
          </w:p>
        </w:tc>
      </w:tr>
      <w:tr w:rsidR="00ED7826" w:rsidRPr="00ED7826" w14:paraId="174CCECC" w14:textId="77777777" w:rsidTr="004F7FA2">
        <w:trPr>
          <w:trHeight w:val="3051"/>
        </w:trPr>
        <w:tc>
          <w:tcPr>
            <w:tcW w:w="1843" w:type="dxa"/>
            <w:vAlign w:val="center"/>
          </w:tcPr>
          <w:p w14:paraId="48F57C98" w14:textId="77777777" w:rsidR="00ED7826" w:rsidRPr="00ED7826" w:rsidRDefault="00ED7826" w:rsidP="00ED7826">
            <w:pPr>
              <w:jc w:val="center"/>
              <w:rPr>
                <w:b/>
                <w:bCs/>
                <w:sz w:val="22"/>
                <w:szCs w:val="22"/>
              </w:rPr>
            </w:pPr>
            <w:r w:rsidRPr="00ED7826">
              <w:rPr>
                <w:b/>
                <w:bCs/>
                <w:sz w:val="22"/>
                <w:szCs w:val="22"/>
              </w:rPr>
              <w:t>Poziom 2</w:t>
            </w:r>
          </w:p>
          <w:p w14:paraId="0CB9B993" w14:textId="77777777" w:rsidR="00ED7826" w:rsidRPr="00ED7826" w:rsidRDefault="00ED7826" w:rsidP="00ED7826">
            <w:pPr>
              <w:jc w:val="center"/>
              <w:rPr>
                <w:b/>
                <w:bCs/>
                <w:sz w:val="22"/>
                <w:szCs w:val="22"/>
              </w:rPr>
            </w:pPr>
            <w:r w:rsidRPr="00ED7826">
              <w:rPr>
                <w:b/>
                <w:bCs/>
                <w:sz w:val="22"/>
                <w:szCs w:val="22"/>
              </w:rPr>
              <w:t>ALARM I stopnia</w:t>
            </w:r>
          </w:p>
        </w:tc>
        <w:tc>
          <w:tcPr>
            <w:tcW w:w="8011" w:type="dxa"/>
            <w:vAlign w:val="center"/>
          </w:tcPr>
          <w:p w14:paraId="4C10F486" w14:textId="77777777" w:rsidR="00ED7826" w:rsidRPr="00ED7826" w:rsidRDefault="00ED7826" w:rsidP="00ED7826">
            <w:pPr>
              <w:jc w:val="both"/>
              <w:rPr>
                <w:sz w:val="22"/>
                <w:szCs w:val="22"/>
              </w:rPr>
            </w:pPr>
            <w:r w:rsidRPr="00ED7826">
              <w:rPr>
                <w:sz w:val="22"/>
                <w:szCs w:val="22"/>
              </w:rPr>
              <w:t xml:space="preserve">Wszystkie wskazane w przypadku wystąpienia poziomu 1 PDK, a ponadto </w:t>
            </w:r>
            <w:r w:rsidRPr="00ED7826">
              <w:rPr>
                <w:b/>
                <w:bCs/>
                <w:sz w:val="22"/>
                <w:szCs w:val="22"/>
              </w:rPr>
              <w:t xml:space="preserve">kierowane </w:t>
            </w:r>
            <w:r w:rsidRPr="00ED7826">
              <w:rPr>
                <w:b/>
                <w:bCs/>
                <w:sz w:val="22"/>
                <w:szCs w:val="22"/>
              </w:rPr>
              <w:br/>
              <w:t>do ogółu społeczeństwa</w:t>
            </w:r>
            <w:r w:rsidRPr="00ED7826">
              <w:rPr>
                <w:sz w:val="22"/>
                <w:szCs w:val="22"/>
              </w:rPr>
              <w:t xml:space="preserve">, </w:t>
            </w:r>
            <w:r w:rsidRPr="00ED7826">
              <w:rPr>
                <w:b/>
                <w:sz w:val="22"/>
                <w:szCs w:val="22"/>
              </w:rPr>
              <w:t>w tym</w:t>
            </w:r>
            <w:r w:rsidRPr="00ED7826">
              <w:rPr>
                <w:sz w:val="22"/>
                <w:szCs w:val="22"/>
              </w:rPr>
              <w:t xml:space="preserve"> </w:t>
            </w:r>
            <w:r w:rsidRPr="00ED7826">
              <w:rPr>
                <w:b/>
                <w:bCs/>
                <w:sz w:val="22"/>
                <w:szCs w:val="22"/>
              </w:rPr>
              <w:t>grup wrażliwych</w:t>
            </w:r>
            <w:r w:rsidRPr="00ED7826">
              <w:rPr>
                <w:sz w:val="22"/>
                <w:szCs w:val="22"/>
              </w:rPr>
              <w:t>:</w:t>
            </w:r>
          </w:p>
          <w:p w14:paraId="41819464" w14:textId="77777777" w:rsidR="00ED7826" w:rsidRPr="00ED7826" w:rsidRDefault="00ED7826" w:rsidP="009D1BBD">
            <w:pPr>
              <w:numPr>
                <w:ilvl w:val="0"/>
                <w:numId w:val="29"/>
              </w:numPr>
              <w:ind w:left="186" w:hanging="142"/>
              <w:jc w:val="both"/>
              <w:rPr>
                <w:sz w:val="22"/>
                <w:szCs w:val="22"/>
              </w:rPr>
            </w:pPr>
            <w:r w:rsidRPr="00ED7826">
              <w:rPr>
                <w:sz w:val="22"/>
                <w:szCs w:val="22"/>
              </w:rPr>
              <w:t xml:space="preserve">zalecenie ograniczenia długotrwałego przebywania dzieci, kobiet w ciąży </w:t>
            </w:r>
            <w:r w:rsidRPr="00ED7826">
              <w:rPr>
                <w:sz w:val="22"/>
                <w:szCs w:val="22"/>
              </w:rPr>
              <w:br/>
              <w:t>(jako grupy wrażliwej) na otwartej przestrzeni w czasie pobytu w placówce zdrowotnej, oświatowej lub opiekuńczej kierowane do dyrektorów placówek,</w:t>
            </w:r>
          </w:p>
          <w:p w14:paraId="2326A6C2" w14:textId="5BE42E71" w:rsidR="00ED7826" w:rsidRPr="00ED7826" w:rsidRDefault="00ED7826" w:rsidP="009D1BBD">
            <w:pPr>
              <w:numPr>
                <w:ilvl w:val="0"/>
                <w:numId w:val="29"/>
              </w:numPr>
              <w:ind w:left="186" w:hanging="142"/>
              <w:jc w:val="both"/>
              <w:rPr>
                <w:sz w:val="22"/>
                <w:szCs w:val="22"/>
              </w:rPr>
            </w:pPr>
            <w:r w:rsidRPr="00ED7826">
              <w:rPr>
                <w:sz w:val="22"/>
                <w:szCs w:val="22"/>
              </w:rPr>
              <w:t xml:space="preserve">zalecenie ograniczenie długotrwałego przebywania na otwartej przestrzeni </w:t>
            </w:r>
            <w:r w:rsidR="00A96520">
              <w:rPr>
                <w:sz w:val="22"/>
                <w:szCs w:val="22"/>
              </w:rPr>
              <w:br/>
            </w:r>
            <w:r w:rsidRPr="00ED7826">
              <w:rPr>
                <w:sz w:val="22"/>
                <w:szCs w:val="22"/>
              </w:rPr>
              <w:t>dla uniknięcia długotrwałego narażenia na podwyższone stężenia zanieczyszczeń,</w:t>
            </w:r>
          </w:p>
          <w:p w14:paraId="1CD81F92" w14:textId="77777777" w:rsidR="00ED7826" w:rsidRPr="00ED7826" w:rsidRDefault="00ED7826" w:rsidP="009D1BBD">
            <w:pPr>
              <w:numPr>
                <w:ilvl w:val="0"/>
                <w:numId w:val="29"/>
              </w:numPr>
              <w:ind w:left="186" w:hanging="142"/>
              <w:jc w:val="both"/>
              <w:rPr>
                <w:sz w:val="22"/>
                <w:szCs w:val="22"/>
              </w:rPr>
            </w:pPr>
            <w:r w:rsidRPr="00ED7826">
              <w:rPr>
                <w:sz w:val="22"/>
                <w:szCs w:val="22"/>
              </w:rPr>
              <w:t>zalecenie pozostawania w pomieszczeniach,</w:t>
            </w:r>
          </w:p>
          <w:p w14:paraId="2A3FD545" w14:textId="77777777" w:rsidR="00ED7826" w:rsidRPr="00ED7826" w:rsidRDefault="00ED7826" w:rsidP="009D1BBD">
            <w:pPr>
              <w:numPr>
                <w:ilvl w:val="0"/>
                <w:numId w:val="29"/>
              </w:numPr>
              <w:ind w:left="186" w:hanging="142"/>
              <w:jc w:val="both"/>
              <w:rPr>
                <w:sz w:val="22"/>
                <w:szCs w:val="22"/>
              </w:rPr>
            </w:pPr>
            <w:r w:rsidRPr="00ED7826">
              <w:rPr>
                <w:sz w:val="22"/>
                <w:szCs w:val="22"/>
              </w:rPr>
              <w:t xml:space="preserve">przygotowanie służb ochrony zdrowia na zwiększoną liczbę przypadków </w:t>
            </w:r>
            <w:proofErr w:type="spellStart"/>
            <w:r w:rsidRPr="00ED7826">
              <w:rPr>
                <w:sz w:val="22"/>
                <w:szCs w:val="22"/>
              </w:rPr>
              <w:t>zachorowań</w:t>
            </w:r>
            <w:proofErr w:type="spellEnd"/>
            <w:r w:rsidRPr="00ED7826">
              <w:rPr>
                <w:sz w:val="22"/>
                <w:szCs w:val="22"/>
              </w:rPr>
              <w:t xml:space="preserve"> na choroby układu oddechowego i układu krążenia.</w:t>
            </w:r>
          </w:p>
          <w:p w14:paraId="6DE57881" w14:textId="77777777" w:rsidR="00ED7826" w:rsidRPr="00ED7826" w:rsidRDefault="00ED7826" w:rsidP="00ED7826">
            <w:pPr>
              <w:spacing w:before="120" w:after="120" w:line="276" w:lineRule="auto"/>
              <w:jc w:val="both"/>
              <w:rPr>
                <w:sz w:val="22"/>
                <w:szCs w:val="22"/>
              </w:rPr>
            </w:pPr>
            <w:r w:rsidRPr="00ED7826">
              <w:rPr>
                <w:sz w:val="22"/>
                <w:szCs w:val="22"/>
              </w:rPr>
              <w:t>Informacja o wprowadzanych dodatkowych działaniach prewencyjnych.</w:t>
            </w:r>
          </w:p>
        </w:tc>
      </w:tr>
      <w:tr w:rsidR="00ED7826" w:rsidRPr="00ED7826" w14:paraId="74B35615" w14:textId="77777777" w:rsidTr="00552C4B">
        <w:trPr>
          <w:trHeight w:val="227"/>
        </w:trPr>
        <w:tc>
          <w:tcPr>
            <w:tcW w:w="1843" w:type="dxa"/>
            <w:tcBorders>
              <w:bottom w:val="single" w:sz="4" w:space="0" w:color="auto"/>
            </w:tcBorders>
            <w:vAlign w:val="center"/>
          </w:tcPr>
          <w:p w14:paraId="78A62B2B" w14:textId="77777777" w:rsidR="00ED7826" w:rsidRPr="00ED7826" w:rsidRDefault="00ED7826" w:rsidP="00ED7826">
            <w:pPr>
              <w:jc w:val="center"/>
              <w:rPr>
                <w:b/>
                <w:bCs/>
                <w:sz w:val="22"/>
                <w:szCs w:val="22"/>
              </w:rPr>
            </w:pPr>
            <w:r w:rsidRPr="00ED7826">
              <w:rPr>
                <w:b/>
                <w:bCs/>
                <w:sz w:val="22"/>
                <w:szCs w:val="22"/>
              </w:rPr>
              <w:t>Poziom 3 ALARM II stopnia</w:t>
            </w:r>
          </w:p>
        </w:tc>
        <w:tc>
          <w:tcPr>
            <w:tcW w:w="8011" w:type="dxa"/>
            <w:tcBorders>
              <w:bottom w:val="single" w:sz="4" w:space="0" w:color="auto"/>
            </w:tcBorders>
            <w:vAlign w:val="center"/>
          </w:tcPr>
          <w:p w14:paraId="19D30044" w14:textId="77777777" w:rsidR="00ED7826" w:rsidRPr="00ED7826" w:rsidRDefault="00ED7826" w:rsidP="00ED7826">
            <w:pPr>
              <w:jc w:val="both"/>
              <w:rPr>
                <w:sz w:val="22"/>
                <w:szCs w:val="22"/>
              </w:rPr>
            </w:pPr>
            <w:r w:rsidRPr="00ED7826">
              <w:rPr>
                <w:sz w:val="22"/>
                <w:szCs w:val="22"/>
              </w:rPr>
              <w:t>Wszystkie wskazane w przypadku wystąpienia poziomu 1 i 2 PDK, a ponadto:</w:t>
            </w:r>
          </w:p>
          <w:p w14:paraId="4EBDFD0E" w14:textId="77777777" w:rsidR="00ED7826" w:rsidRPr="00ED7826" w:rsidRDefault="00ED7826" w:rsidP="00ED7826">
            <w:pPr>
              <w:jc w:val="both"/>
              <w:rPr>
                <w:b/>
                <w:bCs/>
                <w:sz w:val="22"/>
                <w:szCs w:val="22"/>
              </w:rPr>
            </w:pPr>
            <w:r w:rsidRPr="00ED7826">
              <w:rPr>
                <w:b/>
                <w:bCs/>
                <w:sz w:val="22"/>
                <w:szCs w:val="22"/>
              </w:rPr>
              <w:t>kierowane do ogółu społeczeństwa, w tym grup wrażliwych:</w:t>
            </w:r>
          </w:p>
          <w:p w14:paraId="69A1DF72" w14:textId="77777777" w:rsidR="00ED7826" w:rsidRPr="00ED7826" w:rsidRDefault="00ED7826" w:rsidP="009D1BBD">
            <w:pPr>
              <w:numPr>
                <w:ilvl w:val="0"/>
                <w:numId w:val="27"/>
              </w:numPr>
              <w:ind w:left="186" w:hanging="142"/>
              <w:jc w:val="both"/>
              <w:rPr>
                <w:sz w:val="22"/>
                <w:szCs w:val="22"/>
              </w:rPr>
            </w:pPr>
            <w:r w:rsidRPr="00ED7826">
              <w:rPr>
                <w:sz w:val="22"/>
                <w:szCs w:val="22"/>
              </w:rPr>
              <w:t>zalecenie zwiększenia nadzoru nad osobami przewlekle chorymi oraz niepełnosprawnymi,</w:t>
            </w:r>
          </w:p>
          <w:p w14:paraId="0205FEB2" w14:textId="6B4B7C76" w:rsidR="00ED7826" w:rsidRPr="00ED7826" w:rsidRDefault="00FF2842" w:rsidP="009D1BBD">
            <w:pPr>
              <w:numPr>
                <w:ilvl w:val="0"/>
                <w:numId w:val="27"/>
              </w:numPr>
              <w:ind w:left="186" w:hanging="142"/>
              <w:jc w:val="both"/>
              <w:rPr>
                <w:sz w:val="22"/>
                <w:szCs w:val="22"/>
              </w:rPr>
            </w:pPr>
            <w:r>
              <w:rPr>
                <w:sz w:val="22"/>
                <w:szCs w:val="22"/>
              </w:rPr>
              <w:t xml:space="preserve"> </w:t>
            </w:r>
            <w:r w:rsidR="00ED7826" w:rsidRPr="00ED7826">
              <w:rPr>
                <w:sz w:val="22"/>
                <w:szCs w:val="22"/>
              </w:rPr>
              <w:t xml:space="preserve">stosowanie środków ochrony osobistej (np. tzw. masek antysmogowych) </w:t>
            </w:r>
            <w:r w:rsidR="00ED7826" w:rsidRPr="00ED7826">
              <w:rPr>
                <w:b/>
                <w:bCs/>
                <w:sz w:val="22"/>
                <w:szCs w:val="22"/>
              </w:rPr>
              <w:t xml:space="preserve">tylko </w:t>
            </w:r>
            <w:r w:rsidR="00AD58A6">
              <w:rPr>
                <w:b/>
                <w:bCs/>
                <w:sz w:val="22"/>
                <w:szCs w:val="22"/>
              </w:rPr>
              <w:br/>
            </w:r>
            <w:r w:rsidR="00ED7826" w:rsidRPr="00ED7826">
              <w:rPr>
                <w:b/>
                <w:bCs/>
                <w:sz w:val="22"/>
                <w:szCs w:val="22"/>
              </w:rPr>
              <w:t>po konsultacji z lekarzem</w:t>
            </w:r>
            <w:r w:rsidR="00ED7826" w:rsidRPr="00ED7826">
              <w:rPr>
                <w:sz w:val="22"/>
                <w:szCs w:val="22"/>
              </w:rPr>
              <w:t>.</w:t>
            </w:r>
          </w:p>
          <w:p w14:paraId="3B08A3D1" w14:textId="77777777" w:rsidR="00ED7826" w:rsidRPr="00ED7826" w:rsidRDefault="00ED7826" w:rsidP="009D1BBD">
            <w:pPr>
              <w:numPr>
                <w:ilvl w:val="0"/>
                <w:numId w:val="27"/>
              </w:numPr>
              <w:ind w:left="186" w:hanging="142"/>
              <w:jc w:val="both"/>
              <w:rPr>
                <w:sz w:val="22"/>
                <w:szCs w:val="22"/>
              </w:rPr>
            </w:pPr>
            <w:r w:rsidRPr="00ED7826">
              <w:rPr>
                <w:sz w:val="22"/>
                <w:szCs w:val="22"/>
              </w:rPr>
              <w:t>zalecenie korzystania z komunikacji publicznej.</w:t>
            </w:r>
          </w:p>
          <w:p w14:paraId="558168C3" w14:textId="77777777" w:rsidR="00ED7826" w:rsidRPr="00ED7826" w:rsidRDefault="00ED7826" w:rsidP="00ED7826">
            <w:pPr>
              <w:jc w:val="both"/>
              <w:rPr>
                <w:sz w:val="22"/>
                <w:szCs w:val="22"/>
              </w:rPr>
            </w:pPr>
            <w:r w:rsidRPr="00ED7826">
              <w:rPr>
                <w:b/>
                <w:bCs/>
                <w:sz w:val="22"/>
                <w:szCs w:val="22"/>
              </w:rPr>
              <w:t>Kierowane do grup wrażliwych:</w:t>
            </w:r>
          </w:p>
          <w:p w14:paraId="609CD788" w14:textId="77777777" w:rsidR="00ED7826" w:rsidRPr="00ED7826" w:rsidRDefault="00ED7826" w:rsidP="009D1BBD">
            <w:pPr>
              <w:numPr>
                <w:ilvl w:val="0"/>
                <w:numId w:val="28"/>
              </w:numPr>
              <w:ind w:left="186" w:hanging="141"/>
              <w:jc w:val="both"/>
              <w:rPr>
                <w:b/>
                <w:bCs/>
                <w:sz w:val="22"/>
                <w:szCs w:val="22"/>
              </w:rPr>
            </w:pPr>
            <w:r w:rsidRPr="00ED7826">
              <w:rPr>
                <w:sz w:val="22"/>
                <w:szCs w:val="22"/>
              </w:rPr>
              <w:t>unikanie wietrzenia pomieszczeń.</w:t>
            </w:r>
          </w:p>
          <w:p w14:paraId="7C055C50" w14:textId="77777777" w:rsidR="00ED7826" w:rsidRPr="00ED7826" w:rsidRDefault="00ED7826" w:rsidP="00ED7826">
            <w:pPr>
              <w:jc w:val="both"/>
              <w:rPr>
                <w:sz w:val="22"/>
                <w:szCs w:val="22"/>
              </w:rPr>
            </w:pPr>
            <w:r w:rsidRPr="00ED7826">
              <w:rPr>
                <w:sz w:val="22"/>
                <w:szCs w:val="22"/>
              </w:rPr>
              <w:t>Informacja o wprowadzanych działaniach prewencyjnych i operacyjnych.</w:t>
            </w:r>
          </w:p>
        </w:tc>
      </w:tr>
    </w:tbl>
    <w:p w14:paraId="1EFA488F" w14:textId="77777777" w:rsidR="00ED7826" w:rsidRPr="00ED7826" w:rsidRDefault="00ED7826" w:rsidP="00ED7826">
      <w:pPr>
        <w:keepNext/>
        <w:spacing w:before="240" w:after="120"/>
        <w:jc w:val="both"/>
        <w:rPr>
          <w:bCs/>
          <w:sz w:val="22"/>
          <w:szCs w:val="22"/>
        </w:rPr>
      </w:pPr>
      <w:bookmarkStart w:id="626" w:name="_Toc32445929"/>
      <w:bookmarkStart w:id="627" w:name="_Toc42166350"/>
      <w:bookmarkStart w:id="628" w:name="_Toc133316570"/>
      <w:r w:rsidRPr="00ED7826">
        <w:rPr>
          <w:bCs/>
          <w:sz w:val="22"/>
          <w:szCs w:val="22"/>
        </w:rPr>
        <w:t xml:space="preserve">Tabela </w:t>
      </w:r>
      <w:r w:rsidRPr="00ED7826">
        <w:rPr>
          <w:bCs/>
          <w:noProof/>
          <w:sz w:val="22"/>
          <w:szCs w:val="22"/>
        </w:rPr>
        <w:fldChar w:fldCharType="begin"/>
      </w:r>
      <w:r w:rsidRPr="00ED7826">
        <w:rPr>
          <w:bCs/>
          <w:noProof/>
          <w:sz w:val="22"/>
          <w:szCs w:val="22"/>
        </w:rPr>
        <w:instrText xml:space="preserve"> SEQ Tabela \* ARABIC </w:instrText>
      </w:r>
      <w:r w:rsidRPr="00ED7826">
        <w:rPr>
          <w:bCs/>
          <w:noProof/>
          <w:sz w:val="22"/>
          <w:szCs w:val="22"/>
        </w:rPr>
        <w:fldChar w:fldCharType="separate"/>
      </w:r>
      <w:r w:rsidR="00665970">
        <w:rPr>
          <w:bCs/>
          <w:noProof/>
          <w:sz w:val="22"/>
          <w:szCs w:val="22"/>
        </w:rPr>
        <w:t>47</w:t>
      </w:r>
      <w:r w:rsidRPr="00ED7826">
        <w:rPr>
          <w:bCs/>
          <w:noProof/>
          <w:sz w:val="22"/>
          <w:szCs w:val="22"/>
        </w:rPr>
        <w:fldChar w:fldCharType="end"/>
      </w:r>
      <w:r w:rsidRPr="00ED7826">
        <w:rPr>
          <w:bCs/>
          <w:sz w:val="22"/>
          <w:szCs w:val="22"/>
        </w:rPr>
        <w:t>. Działania prewencyjne i operacyjne wskazane do realizacji w ramach poszczególnych poziomów PDK</w:t>
      </w:r>
      <w:bookmarkEnd w:id="626"/>
      <w:bookmarkEnd w:id="627"/>
      <w:bookmarkEnd w:id="628"/>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1981"/>
        <w:gridCol w:w="7873"/>
      </w:tblGrid>
      <w:tr w:rsidR="00ED7826" w:rsidRPr="00ED7826" w14:paraId="1162F6D9" w14:textId="77777777" w:rsidTr="00ED7826">
        <w:trPr>
          <w:cantSplit/>
          <w:trHeight w:val="227"/>
          <w:tblHeader/>
        </w:trPr>
        <w:tc>
          <w:tcPr>
            <w:tcW w:w="1005" w:type="pct"/>
            <w:shd w:val="clear" w:color="auto" w:fill="D9D9D9"/>
            <w:vAlign w:val="center"/>
          </w:tcPr>
          <w:p w14:paraId="02BE6334" w14:textId="77777777" w:rsidR="00ED7826" w:rsidRPr="00ED7826" w:rsidRDefault="00ED7826" w:rsidP="00ED7826">
            <w:pPr>
              <w:jc w:val="center"/>
              <w:rPr>
                <w:b/>
                <w:bCs/>
                <w:sz w:val="22"/>
                <w:szCs w:val="22"/>
              </w:rPr>
            </w:pPr>
            <w:r w:rsidRPr="00ED7826">
              <w:rPr>
                <w:b/>
                <w:bCs/>
                <w:sz w:val="22"/>
                <w:szCs w:val="22"/>
              </w:rPr>
              <w:t>poziomy PDK</w:t>
            </w:r>
          </w:p>
        </w:tc>
        <w:tc>
          <w:tcPr>
            <w:tcW w:w="3995" w:type="pct"/>
            <w:shd w:val="clear" w:color="auto" w:fill="D9D9D9"/>
            <w:vAlign w:val="center"/>
          </w:tcPr>
          <w:p w14:paraId="5CF07FC8" w14:textId="77777777" w:rsidR="00ED7826" w:rsidRPr="00ED7826" w:rsidRDefault="00ED7826" w:rsidP="00ED7826">
            <w:pPr>
              <w:jc w:val="center"/>
              <w:rPr>
                <w:b/>
                <w:bCs/>
                <w:sz w:val="22"/>
                <w:szCs w:val="22"/>
              </w:rPr>
            </w:pPr>
            <w:r w:rsidRPr="00ED7826">
              <w:rPr>
                <w:b/>
                <w:bCs/>
                <w:sz w:val="22"/>
                <w:szCs w:val="22"/>
              </w:rPr>
              <w:t>podejmowane działania prewencyjne i operacyjne</w:t>
            </w:r>
          </w:p>
        </w:tc>
      </w:tr>
      <w:tr w:rsidR="00ED7826" w:rsidRPr="00ED7826" w14:paraId="4B996A0F" w14:textId="77777777" w:rsidTr="004F7FA2">
        <w:trPr>
          <w:trHeight w:val="227"/>
        </w:trPr>
        <w:tc>
          <w:tcPr>
            <w:tcW w:w="1005" w:type="pct"/>
            <w:vAlign w:val="center"/>
          </w:tcPr>
          <w:p w14:paraId="1CA4AF7C" w14:textId="77777777" w:rsidR="00ED7826" w:rsidRPr="00ED7826" w:rsidRDefault="00ED7826" w:rsidP="00ED7826">
            <w:pPr>
              <w:jc w:val="center"/>
              <w:rPr>
                <w:b/>
                <w:bCs/>
                <w:sz w:val="22"/>
                <w:szCs w:val="22"/>
              </w:rPr>
            </w:pPr>
            <w:r w:rsidRPr="00ED7826">
              <w:rPr>
                <w:b/>
                <w:bCs/>
                <w:sz w:val="22"/>
                <w:szCs w:val="22"/>
              </w:rPr>
              <w:t xml:space="preserve">Poziom 1 </w:t>
            </w:r>
          </w:p>
          <w:p w14:paraId="74ECFAEA" w14:textId="77777777" w:rsidR="00ED7826" w:rsidRPr="00ED7826" w:rsidRDefault="00ED7826" w:rsidP="00ED7826">
            <w:pPr>
              <w:jc w:val="center"/>
              <w:rPr>
                <w:b/>
                <w:bCs/>
                <w:sz w:val="22"/>
                <w:szCs w:val="22"/>
              </w:rPr>
            </w:pPr>
            <w:r w:rsidRPr="00ED7826">
              <w:rPr>
                <w:b/>
                <w:bCs/>
                <w:sz w:val="22"/>
                <w:szCs w:val="22"/>
              </w:rPr>
              <w:t>OSTRZEŻENIE</w:t>
            </w:r>
          </w:p>
        </w:tc>
        <w:tc>
          <w:tcPr>
            <w:tcW w:w="3995" w:type="pct"/>
            <w:vAlign w:val="center"/>
          </w:tcPr>
          <w:p w14:paraId="4262DF2A" w14:textId="77777777" w:rsidR="00ED7826" w:rsidRPr="00ED7826" w:rsidRDefault="00ED7826" w:rsidP="00ED7826">
            <w:pPr>
              <w:jc w:val="both"/>
              <w:rPr>
                <w:sz w:val="22"/>
                <w:szCs w:val="22"/>
              </w:rPr>
            </w:pPr>
            <w:r w:rsidRPr="00ED7826">
              <w:rPr>
                <w:sz w:val="22"/>
                <w:szCs w:val="22"/>
              </w:rPr>
              <w:t>Działania prewencyjne:</w:t>
            </w:r>
          </w:p>
          <w:p w14:paraId="66182758" w14:textId="77777777" w:rsidR="00ED7826" w:rsidRPr="00ED7826" w:rsidRDefault="00ED7826" w:rsidP="009D1BBD">
            <w:pPr>
              <w:numPr>
                <w:ilvl w:val="0"/>
                <w:numId w:val="65"/>
              </w:numPr>
              <w:ind w:left="372" w:hanging="288"/>
              <w:jc w:val="both"/>
              <w:rPr>
                <w:sz w:val="22"/>
                <w:szCs w:val="22"/>
              </w:rPr>
            </w:pPr>
            <w:r w:rsidRPr="00ED7826">
              <w:rPr>
                <w:sz w:val="22"/>
                <w:szCs w:val="22"/>
              </w:rPr>
              <w:t>zalecenie rezygnacji z korzystania z kominków opalanych drewnem w przypadku, jeżeli nie jest to jedyne źródło ogrzewania pomieszczeń mieszkalnych,</w:t>
            </w:r>
          </w:p>
          <w:p w14:paraId="47AA5A0C" w14:textId="77777777" w:rsidR="00ED7826" w:rsidRPr="00ED7826" w:rsidRDefault="00ED7826" w:rsidP="009D1BBD">
            <w:pPr>
              <w:numPr>
                <w:ilvl w:val="0"/>
                <w:numId w:val="65"/>
              </w:numPr>
              <w:ind w:left="353" w:hanging="284"/>
              <w:jc w:val="both"/>
              <w:rPr>
                <w:sz w:val="22"/>
                <w:szCs w:val="22"/>
              </w:rPr>
            </w:pPr>
            <w:r w:rsidRPr="00ED7826">
              <w:rPr>
                <w:sz w:val="22"/>
                <w:szCs w:val="22"/>
              </w:rPr>
              <w:t>zalecenie niestosowania dmuchaw do sprzątania.</w:t>
            </w:r>
          </w:p>
          <w:p w14:paraId="6D4D5A98" w14:textId="77777777" w:rsidR="00ED7826" w:rsidRPr="00ED7826" w:rsidRDefault="00ED7826" w:rsidP="00ED7826">
            <w:pPr>
              <w:jc w:val="both"/>
              <w:rPr>
                <w:sz w:val="22"/>
                <w:szCs w:val="22"/>
              </w:rPr>
            </w:pPr>
            <w:r w:rsidRPr="00ED7826">
              <w:rPr>
                <w:sz w:val="22"/>
                <w:szCs w:val="22"/>
              </w:rPr>
              <w:t>Ogłoszenie OSTRZEŻENIA nie wymaga podejmowania działań operacyjnych.</w:t>
            </w:r>
          </w:p>
        </w:tc>
      </w:tr>
      <w:tr w:rsidR="00ED7826" w:rsidRPr="00ED7826" w14:paraId="0681CC8D" w14:textId="77777777" w:rsidTr="004F7FA2">
        <w:trPr>
          <w:trHeight w:val="227"/>
        </w:trPr>
        <w:tc>
          <w:tcPr>
            <w:tcW w:w="1005" w:type="pct"/>
            <w:vAlign w:val="center"/>
          </w:tcPr>
          <w:p w14:paraId="5786B091" w14:textId="77777777" w:rsidR="00ED7826" w:rsidRPr="00ED7826" w:rsidRDefault="00ED7826" w:rsidP="00ED7826">
            <w:pPr>
              <w:jc w:val="center"/>
              <w:rPr>
                <w:b/>
                <w:bCs/>
                <w:sz w:val="22"/>
                <w:szCs w:val="22"/>
              </w:rPr>
            </w:pPr>
            <w:r w:rsidRPr="00ED7826">
              <w:rPr>
                <w:b/>
                <w:bCs/>
                <w:sz w:val="22"/>
                <w:szCs w:val="22"/>
              </w:rPr>
              <w:t>Poziom 2</w:t>
            </w:r>
          </w:p>
          <w:p w14:paraId="653092D3" w14:textId="77777777" w:rsidR="00ED7826" w:rsidRPr="00ED7826" w:rsidRDefault="00ED7826" w:rsidP="00ED7826">
            <w:pPr>
              <w:jc w:val="center"/>
              <w:rPr>
                <w:b/>
                <w:bCs/>
                <w:sz w:val="22"/>
                <w:szCs w:val="22"/>
              </w:rPr>
            </w:pPr>
            <w:r w:rsidRPr="00ED7826">
              <w:rPr>
                <w:b/>
                <w:bCs/>
                <w:sz w:val="22"/>
                <w:szCs w:val="22"/>
              </w:rPr>
              <w:lastRenderedPageBreak/>
              <w:t>ALARM I stopnia</w:t>
            </w:r>
          </w:p>
        </w:tc>
        <w:tc>
          <w:tcPr>
            <w:tcW w:w="3995" w:type="pct"/>
            <w:vAlign w:val="center"/>
          </w:tcPr>
          <w:p w14:paraId="137D94ED" w14:textId="77777777" w:rsidR="00ED7826" w:rsidRPr="00ED7826" w:rsidRDefault="00ED7826" w:rsidP="00ED7826">
            <w:pPr>
              <w:jc w:val="both"/>
              <w:rPr>
                <w:sz w:val="22"/>
                <w:szCs w:val="22"/>
              </w:rPr>
            </w:pPr>
            <w:r w:rsidRPr="00ED7826">
              <w:rPr>
                <w:sz w:val="22"/>
                <w:szCs w:val="22"/>
              </w:rPr>
              <w:lastRenderedPageBreak/>
              <w:t>Wszystkie wskazane w przypadku wystąpienia poziomu 1 PDK, a ponadto:</w:t>
            </w:r>
          </w:p>
          <w:p w14:paraId="53C70DA1" w14:textId="77777777" w:rsidR="00ED7826" w:rsidRPr="00ED7826" w:rsidRDefault="00ED7826" w:rsidP="00ED7826">
            <w:pPr>
              <w:jc w:val="both"/>
              <w:rPr>
                <w:sz w:val="22"/>
                <w:szCs w:val="22"/>
              </w:rPr>
            </w:pPr>
            <w:r w:rsidRPr="00ED7826">
              <w:rPr>
                <w:sz w:val="22"/>
                <w:szCs w:val="22"/>
              </w:rPr>
              <w:lastRenderedPageBreak/>
              <w:t>Działania prewencyjne:</w:t>
            </w:r>
          </w:p>
          <w:p w14:paraId="1662C8E9" w14:textId="77777777" w:rsidR="00ED7826" w:rsidRPr="00ED7826" w:rsidRDefault="00ED7826" w:rsidP="009D1BBD">
            <w:pPr>
              <w:numPr>
                <w:ilvl w:val="0"/>
                <w:numId w:val="32"/>
              </w:numPr>
              <w:ind w:left="353" w:hanging="284"/>
              <w:jc w:val="both"/>
              <w:rPr>
                <w:sz w:val="22"/>
                <w:szCs w:val="22"/>
              </w:rPr>
            </w:pPr>
            <w:r w:rsidRPr="00ED7826">
              <w:rPr>
                <w:sz w:val="22"/>
                <w:szCs w:val="22"/>
              </w:rPr>
              <w:t xml:space="preserve">wzmożone kontrole w zakresie przestrzegania zakazu spalania odpadów </w:t>
            </w:r>
            <w:r w:rsidRPr="00ED7826">
              <w:rPr>
                <w:sz w:val="22"/>
                <w:szCs w:val="22"/>
              </w:rPr>
              <w:br/>
              <w:t>w urządzeniach nie przeznaczonych do tego celu,</w:t>
            </w:r>
          </w:p>
          <w:p w14:paraId="66C249F1" w14:textId="77777777" w:rsidR="00ED7826" w:rsidRPr="00ED7826" w:rsidRDefault="00ED7826" w:rsidP="009D1BBD">
            <w:pPr>
              <w:numPr>
                <w:ilvl w:val="0"/>
                <w:numId w:val="32"/>
              </w:numPr>
              <w:ind w:left="353" w:hanging="284"/>
              <w:jc w:val="both"/>
              <w:rPr>
                <w:sz w:val="22"/>
                <w:szCs w:val="22"/>
              </w:rPr>
            </w:pPr>
            <w:r w:rsidRPr="00ED7826">
              <w:rPr>
                <w:sz w:val="22"/>
                <w:szCs w:val="22"/>
              </w:rPr>
              <w:t xml:space="preserve">nakaz zraszania pryzm materiałów sypkich w celu wyeliminowania pylenia </w:t>
            </w:r>
            <w:r w:rsidRPr="00ED7826">
              <w:rPr>
                <w:sz w:val="22"/>
                <w:szCs w:val="22"/>
              </w:rPr>
              <w:br/>
              <w:t>(gdy temperatura powietrza wynosi powyżej 4</w:t>
            </w:r>
            <w:r w:rsidRPr="00ED7826">
              <w:rPr>
                <w:sz w:val="22"/>
                <w:szCs w:val="22"/>
                <w:vertAlign w:val="superscript"/>
              </w:rPr>
              <w:t>o</w:t>
            </w:r>
            <w:r w:rsidRPr="00ED7826">
              <w:rPr>
                <w:sz w:val="22"/>
                <w:szCs w:val="22"/>
              </w:rPr>
              <w:t>C),</w:t>
            </w:r>
          </w:p>
          <w:p w14:paraId="469B7E56" w14:textId="77777777" w:rsidR="00ED7826" w:rsidRPr="00ED7826" w:rsidRDefault="00ED7826" w:rsidP="009D1BBD">
            <w:pPr>
              <w:numPr>
                <w:ilvl w:val="0"/>
                <w:numId w:val="32"/>
              </w:numPr>
              <w:ind w:left="353" w:hanging="284"/>
              <w:jc w:val="both"/>
              <w:rPr>
                <w:sz w:val="22"/>
                <w:szCs w:val="22"/>
              </w:rPr>
            </w:pPr>
            <w:r w:rsidRPr="00ED7826">
              <w:rPr>
                <w:sz w:val="22"/>
                <w:szCs w:val="22"/>
              </w:rPr>
              <w:t xml:space="preserve">zalecenie ograniczenia korzystania z samochodów na rzecz komunikacji publicznej </w:t>
            </w:r>
            <w:r w:rsidRPr="00ED7826">
              <w:rPr>
                <w:sz w:val="22"/>
                <w:szCs w:val="22"/>
              </w:rPr>
              <w:br/>
              <w:t>lub przemieszczania się pieszo lub rowerem.</w:t>
            </w:r>
          </w:p>
          <w:p w14:paraId="564A96A3" w14:textId="77777777" w:rsidR="00ED7826" w:rsidRPr="00ED7826" w:rsidRDefault="00ED7826" w:rsidP="00ED7826">
            <w:pPr>
              <w:jc w:val="both"/>
              <w:rPr>
                <w:sz w:val="22"/>
                <w:szCs w:val="22"/>
              </w:rPr>
            </w:pPr>
            <w:r w:rsidRPr="00ED7826">
              <w:rPr>
                <w:sz w:val="22"/>
                <w:szCs w:val="22"/>
              </w:rPr>
              <w:t>Ogłoszenie ALARMU I stopnia nie wymaga podejmowania działań operacyjnych.</w:t>
            </w:r>
          </w:p>
        </w:tc>
      </w:tr>
      <w:tr w:rsidR="00ED7826" w:rsidRPr="00ED7826" w14:paraId="5A751378" w14:textId="77777777" w:rsidTr="004F7FA2">
        <w:trPr>
          <w:trHeight w:val="227"/>
        </w:trPr>
        <w:tc>
          <w:tcPr>
            <w:tcW w:w="1005" w:type="pct"/>
            <w:vAlign w:val="center"/>
          </w:tcPr>
          <w:p w14:paraId="3C90EED3" w14:textId="77777777" w:rsidR="00ED7826" w:rsidRPr="00ED7826" w:rsidRDefault="00ED7826" w:rsidP="00ED7826">
            <w:pPr>
              <w:jc w:val="center"/>
              <w:rPr>
                <w:b/>
                <w:bCs/>
                <w:sz w:val="22"/>
                <w:szCs w:val="22"/>
              </w:rPr>
            </w:pPr>
            <w:r w:rsidRPr="00ED7826">
              <w:rPr>
                <w:b/>
                <w:bCs/>
                <w:sz w:val="22"/>
                <w:szCs w:val="22"/>
              </w:rPr>
              <w:lastRenderedPageBreak/>
              <w:t xml:space="preserve">Poziom 3 </w:t>
            </w:r>
          </w:p>
          <w:p w14:paraId="1F26F7EF" w14:textId="77777777" w:rsidR="00ED7826" w:rsidRPr="00ED7826" w:rsidRDefault="00ED7826" w:rsidP="00ED7826">
            <w:pPr>
              <w:jc w:val="center"/>
              <w:rPr>
                <w:b/>
                <w:bCs/>
                <w:sz w:val="22"/>
                <w:szCs w:val="22"/>
              </w:rPr>
            </w:pPr>
            <w:r w:rsidRPr="00ED7826">
              <w:rPr>
                <w:b/>
                <w:bCs/>
                <w:sz w:val="22"/>
                <w:szCs w:val="22"/>
              </w:rPr>
              <w:t>ALARM II stopnia</w:t>
            </w:r>
          </w:p>
        </w:tc>
        <w:tc>
          <w:tcPr>
            <w:tcW w:w="3995" w:type="pct"/>
            <w:vAlign w:val="center"/>
          </w:tcPr>
          <w:p w14:paraId="35025927" w14:textId="77777777" w:rsidR="00ED7826" w:rsidRPr="00ED7826" w:rsidRDefault="00ED7826" w:rsidP="00ED7826">
            <w:pPr>
              <w:jc w:val="both"/>
              <w:rPr>
                <w:sz w:val="22"/>
                <w:szCs w:val="22"/>
              </w:rPr>
            </w:pPr>
            <w:r w:rsidRPr="00ED7826">
              <w:rPr>
                <w:sz w:val="22"/>
                <w:szCs w:val="22"/>
              </w:rPr>
              <w:t>Wszystkie wskazane w przypadku wystąpienia poziomu 1 i 2 PDK, a ponadto:</w:t>
            </w:r>
          </w:p>
          <w:p w14:paraId="3622F207" w14:textId="77777777" w:rsidR="00ED7826" w:rsidRPr="00ED7826" w:rsidRDefault="00ED7826" w:rsidP="00ED7826">
            <w:pPr>
              <w:jc w:val="both"/>
              <w:rPr>
                <w:sz w:val="22"/>
                <w:szCs w:val="22"/>
              </w:rPr>
            </w:pPr>
            <w:r w:rsidRPr="00ED7826">
              <w:rPr>
                <w:sz w:val="22"/>
                <w:szCs w:val="22"/>
              </w:rPr>
              <w:t>Działania operacyjne mające na celu redukcję:</w:t>
            </w:r>
          </w:p>
          <w:p w14:paraId="75ABCD9B" w14:textId="77777777" w:rsidR="00ED7826" w:rsidRPr="00ED7826" w:rsidRDefault="00ED7826" w:rsidP="009D1BBD">
            <w:pPr>
              <w:numPr>
                <w:ilvl w:val="0"/>
                <w:numId w:val="33"/>
              </w:numPr>
              <w:ind w:left="211" w:hanging="218"/>
              <w:rPr>
                <w:sz w:val="22"/>
                <w:szCs w:val="22"/>
              </w:rPr>
            </w:pPr>
            <w:r w:rsidRPr="00ED7826">
              <w:rPr>
                <w:sz w:val="22"/>
                <w:szCs w:val="22"/>
              </w:rPr>
              <w:t>emisji powierzchniowej:</w:t>
            </w:r>
          </w:p>
          <w:p w14:paraId="5AFBB60F" w14:textId="233118C8" w:rsidR="00ED7826" w:rsidRPr="00730DB3" w:rsidRDefault="00730DB3" w:rsidP="009D1BBD">
            <w:pPr>
              <w:numPr>
                <w:ilvl w:val="1"/>
                <w:numId w:val="33"/>
              </w:numPr>
              <w:ind w:left="494" w:hanging="276"/>
              <w:rPr>
                <w:sz w:val="22"/>
                <w:szCs w:val="22"/>
              </w:rPr>
            </w:pPr>
            <w:r w:rsidRPr="00730DB3">
              <w:rPr>
                <w:sz w:val="22"/>
                <w:szCs w:val="22"/>
              </w:rPr>
              <w:t xml:space="preserve">ewentualny </w:t>
            </w:r>
            <w:r w:rsidR="00ED7826" w:rsidRPr="00730DB3">
              <w:rPr>
                <w:sz w:val="22"/>
                <w:szCs w:val="22"/>
              </w:rPr>
              <w:t>czasowy zakaz palenia w kominkach, jeżeli nie stanowią one jedynego źródła ogrzewania mieszkań w</w:t>
            </w:r>
            <w:r w:rsidRPr="00730DB3">
              <w:rPr>
                <w:sz w:val="22"/>
                <w:szCs w:val="22"/>
              </w:rPr>
              <w:t xml:space="preserve"> </w:t>
            </w:r>
            <w:r w:rsidR="00ED7826" w:rsidRPr="00730DB3">
              <w:rPr>
                <w:sz w:val="22"/>
                <w:szCs w:val="22"/>
              </w:rPr>
              <w:t>okresie grzewczym,</w:t>
            </w:r>
          </w:p>
          <w:p w14:paraId="058435F2" w14:textId="1C660417" w:rsidR="00ED7826" w:rsidRPr="00ED7826" w:rsidRDefault="00ED7826" w:rsidP="009D1BBD">
            <w:pPr>
              <w:numPr>
                <w:ilvl w:val="1"/>
                <w:numId w:val="33"/>
              </w:numPr>
              <w:ind w:left="494" w:hanging="276"/>
              <w:rPr>
                <w:sz w:val="22"/>
                <w:szCs w:val="22"/>
              </w:rPr>
            </w:pPr>
            <w:r w:rsidRPr="00ED7826">
              <w:rPr>
                <w:color w:val="000000"/>
                <w:sz w:val="22"/>
                <w:szCs w:val="22"/>
              </w:rPr>
              <w:t xml:space="preserve">wzmożenie kontroli w zakresie przestrzegania zapisów </w:t>
            </w:r>
            <w:r w:rsidRPr="00ED7826">
              <w:rPr>
                <w:sz w:val="22"/>
                <w:szCs w:val="22"/>
              </w:rPr>
              <w:t xml:space="preserve">wynikających </w:t>
            </w:r>
            <w:r w:rsidRPr="00ED7826">
              <w:rPr>
                <w:sz w:val="22"/>
                <w:szCs w:val="22"/>
              </w:rPr>
              <w:br/>
              <w:t>z tzw. uchwały antysmogowej, o</w:t>
            </w:r>
            <w:r w:rsidR="00730DB3">
              <w:rPr>
                <w:sz w:val="22"/>
                <w:szCs w:val="22"/>
              </w:rPr>
              <w:t xml:space="preserve"> </w:t>
            </w:r>
            <w:r w:rsidRPr="00ED7826">
              <w:rPr>
                <w:sz w:val="22"/>
                <w:szCs w:val="22"/>
              </w:rPr>
              <w:t xml:space="preserve">której mowa w art. 96 ustawy </w:t>
            </w:r>
            <w:proofErr w:type="spellStart"/>
            <w:r w:rsidRPr="00ED7826">
              <w:rPr>
                <w:sz w:val="22"/>
                <w:szCs w:val="22"/>
              </w:rPr>
              <w:t>Poś</w:t>
            </w:r>
            <w:proofErr w:type="spellEnd"/>
            <w:r w:rsidRPr="00ED7826">
              <w:rPr>
                <w:sz w:val="22"/>
                <w:szCs w:val="22"/>
              </w:rPr>
              <w:t xml:space="preserve"> obowiązującej </w:t>
            </w:r>
            <w:r w:rsidRPr="00ED7826">
              <w:rPr>
                <w:sz w:val="22"/>
                <w:szCs w:val="22"/>
              </w:rPr>
              <w:br/>
              <w:t>na terenie strefy miasto Toruń.</w:t>
            </w:r>
          </w:p>
          <w:p w14:paraId="3C1625E2" w14:textId="77777777" w:rsidR="00ED7826" w:rsidRPr="00ED7826" w:rsidRDefault="00ED7826" w:rsidP="009D1BBD">
            <w:pPr>
              <w:numPr>
                <w:ilvl w:val="0"/>
                <w:numId w:val="33"/>
              </w:numPr>
              <w:ind w:left="211" w:hanging="211"/>
              <w:rPr>
                <w:sz w:val="22"/>
                <w:szCs w:val="22"/>
              </w:rPr>
            </w:pPr>
            <w:r w:rsidRPr="00ED7826">
              <w:rPr>
                <w:sz w:val="22"/>
                <w:szCs w:val="22"/>
              </w:rPr>
              <w:t>emisji liniowej:</w:t>
            </w:r>
          </w:p>
          <w:p w14:paraId="38B825F2" w14:textId="77777777" w:rsidR="00ED7826" w:rsidRPr="00ED7826" w:rsidRDefault="00ED7826" w:rsidP="009D1BBD">
            <w:pPr>
              <w:numPr>
                <w:ilvl w:val="1"/>
                <w:numId w:val="33"/>
              </w:numPr>
              <w:ind w:left="494" w:hanging="218"/>
              <w:rPr>
                <w:sz w:val="22"/>
                <w:szCs w:val="22"/>
              </w:rPr>
            </w:pPr>
            <w:r w:rsidRPr="00ED7826">
              <w:rPr>
                <w:sz w:val="22"/>
                <w:szCs w:val="22"/>
              </w:rPr>
              <w:t>ewentualny zakaz wjazdu samochodów na wyznaczone obszary w centrum miasta Torunia,</w:t>
            </w:r>
          </w:p>
          <w:p w14:paraId="0B947C66" w14:textId="77777777" w:rsidR="00ED7826" w:rsidRPr="00ED7826" w:rsidRDefault="00ED7826" w:rsidP="009D1BBD">
            <w:pPr>
              <w:numPr>
                <w:ilvl w:val="1"/>
                <w:numId w:val="33"/>
              </w:numPr>
              <w:ind w:left="494" w:hanging="218"/>
              <w:rPr>
                <w:sz w:val="22"/>
                <w:szCs w:val="22"/>
              </w:rPr>
            </w:pPr>
            <w:r w:rsidRPr="00ED7826">
              <w:rPr>
                <w:sz w:val="22"/>
                <w:szCs w:val="22"/>
              </w:rPr>
              <w:t>wprowadzenie darmowej komunikacji publicznej w czasie trwania Alarmu.</w:t>
            </w:r>
          </w:p>
        </w:tc>
      </w:tr>
    </w:tbl>
    <w:p w14:paraId="5878C832" w14:textId="77777777" w:rsidR="00ED7826" w:rsidRPr="00ED7826" w:rsidRDefault="00ED7826" w:rsidP="00ED7826">
      <w:pPr>
        <w:keepNext/>
        <w:spacing w:before="240" w:after="120" w:line="276" w:lineRule="auto"/>
        <w:jc w:val="both"/>
        <w:rPr>
          <w:b/>
          <w:smallCaps/>
          <w:color w:val="000066"/>
          <w:sz w:val="22"/>
          <w:szCs w:val="22"/>
          <w:lang w:eastAsia="ar-SA"/>
        </w:rPr>
      </w:pPr>
      <w:bookmarkStart w:id="629" w:name="_Toc19511696"/>
      <w:r w:rsidRPr="00ED7826">
        <w:rPr>
          <w:b/>
          <w:smallCaps/>
          <w:color w:val="000066"/>
          <w:sz w:val="22"/>
          <w:szCs w:val="22"/>
          <w:lang w:eastAsia="ar-SA"/>
        </w:rPr>
        <w:t>planowany do osiągnięcia efekt ekologiczny wynikający z realizacji działań</w:t>
      </w:r>
    </w:p>
    <w:p w14:paraId="2CA50BB2" w14:textId="77777777" w:rsidR="00ED7826" w:rsidRPr="00ED7826" w:rsidRDefault="00ED7826" w:rsidP="00ED7826">
      <w:pPr>
        <w:spacing w:before="120" w:after="120" w:line="276" w:lineRule="auto"/>
        <w:jc w:val="both"/>
        <w:rPr>
          <w:sz w:val="22"/>
          <w:szCs w:val="22"/>
          <w:lang w:val="x-none" w:eastAsia="x-none"/>
        </w:rPr>
      </w:pPr>
      <w:r w:rsidRPr="00ED7826">
        <w:rPr>
          <w:sz w:val="22"/>
          <w:szCs w:val="22"/>
          <w:lang w:val="x-none" w:eastAsia="x-none"/>
        </w:rPr>
        <w:t xml:space="preserve">Planowany do osiągnięcia efekt ekologiczny wynikający z realizacji działań krótkoterminowych </w:t>
      </w:r>
      <w:r w:rsidRPr="00ED7826">
        <w:rPr>
          <w:sz w:val="22"/>
          <w:szCs w:val="22"/>
          <w:lang w:val="x-none" w:eastAsia="x-none"/>
        </w:rPr>
        <w:br/>
        <w:t xml:space="preserve">nie jest możliwy do wyznaczenia z uwagi na charakter działań krótkoterminowych. Przede wszystkim większość z działań to zalecenia odnoszące się do postępowania ludności, a stopień ich wdrażania zależy od </w:t>
      </w:r>
      <w:r w:rsidRPr="00ED7826">
        <w:rPr>
          <w:sz w:val="22"/>
          <w:szCs w:val="22"/>
          <w:lang w:eastAsia="x-none"/>
        </w:rPr>
        <w:t xml:space="preserve">ich </w:t>
      </w:r>
      <w:r w:rsidRPr="00ED7826">
        <w:rPr>
          <w:sz w:val="22"/>
          <w:szCs w:val="22"/>
          <w:lang w:val="x-none" w:eastAsia="x-none"/>
        </w:rPr>
        <w:t xml:space="preserve">indywidualnego podejścia. </w:t>
      </w:r>
      <w:r w:rsidRPr="00ED7826">
        <w:rPr>
          <w:sz w:val="22"/>
          <w:szCs w:val="22"/>
          <w:lang w:eastAsia="x-none"/>
        </w:rPr>
        <w:t xml:space="preserve">Określony dla pyłu PM2,5 oraz B(a)P w przepisach prawa </w:t>
      </w:r>
      <w:r w:rsidRPr="00ED7826">
        <w:rPr>
          <w:sz w:val="22"/>
          <w:szCs w:val="22"/>
          <w:lang w:val="x-none" w:eastAsia="x-none"/>
        </w:rPr>
        <w:t>poziom średnioroczny jest wartością długoterminową, na którą działania krótkoterminowe będą miały znikomy wpływ.</w:t>
      </w:r>
    </w:p>
    <w:p w14:paraId="52BE63DC" w14:textId="77777777" w:rsidR="00ED7826" w:rsidRPr="00ED7826" w:rsidRDefault="00ED7826" w:rsidP="00ED7826">
      <w:pPr>
        <w:keepNext/>
        <w:spacing w:before="240" w:after="120" w:line="276" w:lineRule="auto"/>
        <w:jc w:val="both"/>
        <w:rPr>
          <w:b/>
          <w:smallCaps/>
          <w:color w:val="000066"/>
          <w:sz w:val="22"/>
          <w:szCs w:val="22"/>
          <w:lang w:eastAsia="ar-SA"/>
        </w:rPr>
      </w:pPr>
      <w:r w:rsidRPr="00ED7826">
        <w:rPr>
          <w:b/>
          <w:smallCaps/>
          <w:color w:val="000066"/>
          <w:sz w:val="22"/>
          <w:szCs w:val="22"/>
          <w:lang w:eastAsia="ar-SA"/>
        </w:rPr>
        <w:t xml:space="preserve">Lista podmiotów korzystających ze środowiska zobowiązanych do ograniczenia </w:t>
      </w:r>
      <w:r w:rsidRPr="00ED7826">
        <w:rPr>
          <w:b/>
          <w:smallCaps/>
          <w:color w:val="000066"/>
          <w:sz w:val="22"/>
          <w:szCs w:val="22"/>
          <w:lang w:eastAsia="ar-SA"/>
        </w:rPr>
        <w:br/>
        <w:t>lub zaprzestania wprowadzania gazów i pyłów do powietrza</w:t>
      </w:r>
      <w:bookmarkEnd w:id="629"/>
    </w:p>
    <w:p w14:paraId="6D09D19A" w14:textId="77777777" w:rsidR="00ED7826" w:rsidRPr="00ED7826" w:rsidRDefault="00ED7826" w:rsidP="00ED7826">
      <w:pPr>
        <w:spacing w:before="120" w:after="120" w:line="276" w:lineRule="auto"/>
        <w:jc w:val="both"/>
        <w:rPr>
          <w:sz w:val="22"/>
          <w:szCs w:val="20"/>
          <w:lang w:eastAsia="en-US" w:bidi="en-US"/>
        </w:rPr>
      </w:pPr>
      <w:r w:rsidRPr="00ED7826">
        <w:rPr>
          <w:sz w:val="22"/>
          <w:szCs w:val="20"/>
          <w:lang w:eastAsia="en-US" w:bidi="en-US"/>
        </w:rPr>
        <w:t xml:space="preserve">W Planie działań krótkoterminowych dla strefy miasto Toruń nie wskazuje się podmiotów korzystających </w:t>
      </w:r>
      <w:r w:rsidRPr="00ED7826">
        <w:rPr>
          <w:sz w:val="22"/>
          <w:szCs w:val="20"/>
          <w:lang w:eastAsia="en-US" w:bidi="en-US"/>
        </w:rPr>
        <w:br/>
        <w:t>ze środowiska, o których mowa w §9 pkt 2 lit. d rozporządzenia Ministra Środowiska z dnia 14 czerwca 2019 r.</w:t>
      </w:r>
      <w:r w:rsidRPr="00ED7826">
        <w:rPr>
          <w:sz w:val="22"/>
          <w:szCs w:val="20"/>
          <w:lang w:eastAsia="en-US" w:bidi="en-US"/>
        </w:rPr>
        <w:br/>
        <w:t xml:space="preserve">w sprawie programów ochrony powietrza i planów działań krótkoterminowych (Dz. U. z 2019 r. poz. 1159), ponieważ na terenie stref nie występują podmioty obowiązane do ograniczenia lub zaprzestania wprowadzania gazów lub pyłów do powietrza, które eksploatują instalację objętą postępowaniem, o którym mowa </w:t>
      </w:r>
      <w:r w:rsidRPr="00ED7826">
        <w:rPr>
          <w:sz w:val="22"/>
          <w:szCs w:val="20"/>
          <w:lang w:eastAsia="en-US" w:bidi="en-US"/>
        </w:rPr>
        <w:br/>
        <w:t>w art. 227 – 229 ustawy Prawo ochrony środowiska.</w:t>
      </w:r>
    </w:p>
    <w:p w14:paraId="2CBAE341" w14:textId="77777777" w:rsidR="00ED7826" w:rsidRPr="00ED7826" w:rsidRDefault="00ED7826" w:rsidP="00ED7826">
      <w:pPr>
        <w:keepNext/>
        <w:spacing w:before="240" w:after="120" w:line="276" w:lineRule="auto"/>
        <w:jc w:val="both"/>
        <w:rPr>
          <w:b/>
          <w:smallCaps/>
          <w:color w:val="000066"/>
          <w:sz w:val="22"/>
          <w:szCs w:val="22"/>
          <w:lang w:eastAsia="ar-SA"/>
        </w:rPr>
      </w:pPr>
      <w:bookmarkStart w:id="630" w:name="_Toc19511697"/>
      <w:r w:rsidRPr="00ED7826">
        <w:rPr>
          <w:b/>
          <w:smallCaps/>
          <w:color w:val="000066"/>
          <w:sz w:val="22"/>
          <w:szCs w:val="22"/>
          <w:lang w:eastAsia="ar-SA"/>
        </w:rPr>
        <w:t>Sposób organizacji i ograniczenia ruchu pojazdów napędzanych silnikami spalinowymi</w:t>
      </w:r>
      <w:bookmarkEnd w:id="630"/>
    </w:p>
    <w:p w14:paraId="18ACF415" w14:textId="77777777" w:rsidR="00ED7826" w:rsidRPr="00ED7826" w:rsidRDefault="00ED7826" w:rsidP="00ED7826">
      <w:pPr>
        <w:spacing w:before="120" w:after="120" w:line="276" w:lineRule="auto"/>
        <w:jc w:val="both"/>
        <w:rPr>
          <w:sz w:val="22"/>
          <w:szCs w:val="22"/>
        </w:rPr>
      </w:pPr>
      <w:r w:rsidRPr="00ED7826">
        <w:rPr>
          <w:sz w:val="22"/>
          <w:szCs w:val="22"/>
        </w:rPr>
        <w:t xml:space="preserve">W ramach PDK zostały określone działania mające na celu ograniczenie negatywnego wpływu na jakość powietrza dla źródeł zaliczanych do źródeł komunikacyjnych. W ramach działań w ograniczonym zakresie określa się sposób organizacji, ograniczenia lub zakazu ruchu pojazdów i innych urządzeń napędzanych silnikami spalinowymi. </w:t>
      </w:r>
    </w:p>
    <w:p w14:paraId="3E1C7756" w14:textId="77777777" w:rsidR="00ED7826" w:rsidRPr="00ED7826" w:rsidRDefault="00ED7826" w:rsidP="00ED7826">
      <w:pPr>
        <w:spacing w:before="120" w:after="120" w:line="276" w:lineRule="auto"/>
        <w:jc w:val="both"/>
        <w:rPr>
          <w:sz w:val="22"/>
          <w:szCs w:val="22"/>
        </w:rPr>
      </w:pPr>
      <w:r w:rsidRPr="00ED7826">
        <w:rPr>
          <w:sz w:val="22"/>
          <w:szCs w:val="22"/>
        </w:rPr>
        <w:t>Działanie związane z wdrożeniem zakazu wjazdu samochodów ciężarowych powyżej 3,5 Mg na wyznaczone tereny (nie dotyczy samochodów bezpośredniego zaopatrzenia oraz samochodów uprzywilejowanych) musi być wprowadzone poprzez:</w:t>
      </w:r>
    </w:p>
    <w:p w14:paraId="651AF070" w14:textId="77777777" w:rsidR="00ED7826" w:rsidRPr="002A6368" w:rsidRDefault="00ED7826" w:rsidP="002A6368">
      <w:pPr>
        <w:pStyle w:val="Akapitzlist"/>
        <w:numPr>
          <w:ilvl w:val="0"/>
          <w:numId w:val="126"/>
        </w:numPr>
        <w:spacing w:before="120" w:after="120" w:line="276" w:lineRule="auto"/>
        <w:rPr>
          <w:szCs w:val="22"/>
        </w:rPr>
      </w:pPr>
      <w:r w:rsidRPr="002A6368">
        <w:rPr>
          <w:szCs w:val="22"/>
        </w:rPr>
        <w:t>ograniczenie realizacji działania do obszaru centrum miasta,</w:t>
      </w:r>
    </w:p>
    <w:p w14:paraId="5586DC7E" w14:textId="77777777" w:rsidR="00ED7826" w:rsidRPr="002A6368" w:rsidRDefault="00ED7826" w:rsidP="002A6368">
      <w:pPr>
        <w:pStyle w:val="Akapitzlist"/>
        <w:numPr>
          <w:ilvl w:val="0"/>
          <w:numId w:val="126"/>
        </w:numPr>
        <w:spacing w:before="120" w:after="120" w:line="276" w:lineRule="auto"/>
        <w:rPr>
          <w:szCs w:val="22"/>
        </w:rPr>
      </w:pPr>
      <w:r w:rsidRPr="002A6368">
        <w:rPr>
          <w:szCs w:val="22"/>
        </w:rPr>
        <w:t>wyznaczenie dróg alternatywnych oraz określenie obszaru objętego działaniem,</w:t>
      </w:r>
    </w:p>
    <w:p w14:paraId="31C5A584" w14:textId="6DB8F59F" w:rsidR="00ED7826" w:rsidRPr="002A6368" w:rsidRDefault="00ED7826" w:rsidP="002A6368">
      <w:pPr>
        <w:pStyle w:val="Akapitzlist"/>
        <w:numPr>
          <w:ilvl w:val="0"/>
          <w:numId w:val="126"/>
        </w:numPr>
        <w:spacing w:before="120" w:after="120" w:line="276" w:lineRule="auto"/>
        <w:rPr>
          <w:szCs w:val="22"/>
        </w:rPr>
      </w:pPr>
      <w:r w:rsidRPr="002A6368">
        <w:rPr>
          <w:szCs w:val="22"/>
        </w:rPr>
        <w:lastRenderedPageBreak/>
        <w:t>organizację systemu powiadomienia o ograniczeniu poprzez tablice informac</w:t>
      </w:r>
      <w:r w:rsidR="00A96520" w:rsidRPr="002A6368">
        <w:rPr>
          <w:szCs w:val="22"/>
        </w:rPr>
        <w:t xml:space="preserve">yjne, informacje </w:t>
      </w:r>
      <w:r w:rsidRPr="002A6368">
        <w:rPr>
          <w:szCs w:val="22"/>
        </w:rPr>
        <w:t>w mediach lokalnych.</w:t>
      </w:r>
    </w:p>
    <w:p w14:paraId="066B8755" w14:textId="77777777" w:rsidR="00ED7826" w:rsidRPr="00ED7826" w:rsidRDefault="00ED7826" w:rsidP="00ED7826">
      <w:pPr>
        <w:spacing w:before="120" w:after="120" w:line="276" w:lineRule="auto"/>
        <w:jc w:val="both"/>
        <w:rPr>
          <w:sz w:val="22"/>
          <w:szCs w:val="20"/>
        </w:rPr>
      </w:pPr>
      <w:bookmarkStart w:id="631" w:name="_Toc31698209"/>
      <w:bookmarkStart w:id="632" w:name="_Toc27723284"/>
      <w:bookmarkStart w:id="633" w:name="_Toc32445967"/>
      <w:bookmarkStart w:id="634" w:name="_Toc42610267"/>
      <w:r w:rsidRPr="00ED7826">
        <w:rPr>
          <w:sz w:val="22"/>
          <w:szCs w:val="20"/>
        </w:rPr>
        <w:t xml:space="preserve">WCZK Kujawsko-Pomorskiego Urzędu Wojewódzkiego w Bydgoszczy przekazuje powiadomienie w formie komunikatu o ogłoszeniu Alarmu II stopnia, wskazując jednocześnie działania operacyjne wynikające z Planu, w tym możliwość wprowadzenia zakazu ruchu pojazdów na wyznaczone obszary w centrum miasta. Decyzję </w:t>
      </w:r>
      <w:r w:rsidRPr="00ED7826">
        <w:rPr>
          <w:sz w:val="22"/>
          <w:szCs w:val="20"/>
        </w:rPr>
        <w:br/>
        <w:t xml:space="preserve">o wprowadzeniu przedmiotowego działania operacyjnego podejmuje Prezydent Miasta Torunia. Obowiązek organizacji ruchu po wprowadzeniu zakazu należy do zarządcy dróg. Jednostkami kontrolującymi wprowadzenie działania jest Policja oraz Straż Miejska. </w:t>
      </w:r>
    </w:p>
    <w:p w14:paraId="66337B34"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35" w:name="_Toc133316498"/>
      <w:r w:rsidRPr="00ED7826">
        <w:rPr>
          <w:b/>
          <w:bCs/>
          <w:iCs/>
          <w:caps/>
          <w:smallCaps/>
          <w:color w:val="000066"/>
          <w:kern w:val="28"/>
          <w:sz w:val="22"/>
          <w:szCs w:val="22"/>
          <w:lang w:eastAsia="ar-SA"/>
        </w:rPr>
        <w:t>Skutki realizacji planu działań krótkoterminowych, zagrożenia i bariery w realizacji</w:t>
      </w:r>
      <w:bookmarkEnd w:id="631"/>
      <w:bookmarkEnd w:id="632"/>
      <w:bookmarkEnd w:id="633"/>
      <w:bookmarkEnd w:id="634"/>
      <w:bookmarkEnd w:id="635"/>
    </w:p>
    <w:p w14:paraId="600A63FD" w14:textId="77777777" w:rsidR="00ED7826" w:rsidRPr="00ED7826" w:rsidRDefault="00ED7826" w:rsidP="00ED7826">
      <w:pPr>
        <w:spacing w:before="120" w:after="120" w:line="276" w:lineRule="auto"/>
        <w:jc w:val="both"/>
        <w:rPr>
          <w:sz w:val="22"/>
          <w:szCs w:val="22"/>
        </w:rPr>
      </w:pPr>
      <w:r w:rsidRPr="00ED7826">
        <w:rPr>
          <w:sz w:val="22"/>
          <w:szCs w:val="22"/>
        </w:rPr>
        <w:t>Dla strefy miasto Toruń opracowano Plan działań krótkoterminowych ze względu na przekroczenia poziomu dopuszczalnego pyłu PM10, przekroczenie poziomu dopuszczalnego pyłu PM2,5 oraz poziomu docelowego B(a)P.</w:t>
      </w:r>
    </w:p>
    <w:p w14:paraId="09AAC28C" w14:textId="6BB3D1AA" w:rsidR="00ED7826" w:rsidRPr="00ED7826" w:rsidRDefault="00ED7826" w:rsidP="00ED7826">
      <w:pPr>
        <w:spacing w:before="120" w:after="120" w:line="276" w:lineRule="auto"/>
        <w:jc w:val="both"/>
        <w:rPr>
          <w:sz w:val="22"/>
          <w:szCs w:val="22"/>
        </w:rPr>
      </w:pPr>
      <w:r w:rsidRPr="00ED7826">
        <w:rPr>
          <w:sz w:val="22"/>
          <w:szCs w:val="22"/>
        </w:rPr>
        <w:t xml:space="preserve">Według przeprowadzonej diagnozy, przyczyną występowania przekroczeń dla analizowanych substancji jest działalność źródeł powierzchniowych związanych z sektorem komunalno-bytowym. Realizacja działań krótkoterminowych zaproponowanych w PDK, z uwagi na specyfikę możliwości realizacji działań, </w:t>
      </w:r>
      <w:r w:rsidR="00A96520">
        <w:rPr>
          <w:sz w:val="22"/>
          <w:szCs w:val="22"/>
        </w:rPr>
        <w:br/>
      </w:r>
      <w:r w:rsidRPr="00ED7826">
        <w:rPr>
          <w:sz w:val="22"/>
          <w:szCs w:val="22"/>
        </w:rPr>
        <w:t>może przynosić skutki zmian organizacyjnych, jak i skutki finansowe.</w:t>
      </w:r>
    </w:p>
    <w:p w14:paraId="76F61BF8" w14:textId="77777777" w:rsidR="00ED7826" w:rsidRPr="00ED7826" w:rsidRDefault="00ED7826" w:rsidP="00ED7826">
      <w:pPr>
        <w:spacing w:before="120" w:after="120" w:line="276" w:lineRule="auto"/>
        <w:jc w:val="both"/>
        <w:rPr>
          <w:sz w:val="22"/>
          <w:szCs w:val="22"/>
        </w:rPr>
      </w:pPr>
      <w:r w:rsidRPr="00ED7826">
        <w:rPr>
          <w:sz w:val="22"/>
          <w:szCs w:val="22"/>
        </w:rPr>
        <w:t xml:space="preserve">W odniesieniu do ludności na obszarze strefy miasto Toruń zastosowanie się do działań wskazanych w PDK może przynieść pozytywne skutki w postaci ograniczenia negatywnego wpływu wysokich stężeń substancji </w:t>
      </w:r>
      <w:r w:rsidRPr="00ED7826">
        <w:rPr>
          <w:sz w:val="22"/>
          <w:szCs w:val="22"/>
        </w:rPr>
        <w:br/>
        <w:t>na zdrowie i życie ludności. Wymaga to jednak zmian w zakresie:</w:t>
      </w:r>
    </w:p>
    <w:p w14:paraId="5A9BF240" w14:textId="77777777" w:rsidR="00ED7826" w:rsidRPr="00A96520" w:rsidRDefault="00ED7826" w:rsidP="009D1BBD">
      <w:pPr>
        <w:pStyle w:val="Akapitzlist"/>
        <w:numPr>
          <w:ilvl w:val="0"/>
          <w:numId w:val="114"/>
        </w:numPr>
        <w:spacing w:before="120" w:after="120" w:line="276" w:lineRule="auto"/>
        <w:rPr>
          <w:szCs w:val="22"/>
        </w:rPr>
      </w:pPr>
      <w:r w:rsidRPr="00A96520">
        <w:rPr>
          <w:szCs w:val="22"/>
        </w:rPr>
        <w:t>zwiększenia zasięgu systemu informowania o jakości powietrza,</w:t>
      </w:r>
    </w:p>
    <w:p w14:paraId="2BA97684" w14:textId="77777777" w:rsidR="00ED7826" w:rsidRPr="00A96520" w:rsidRDefault="00ED7826" w:rsidP="009D1BBD">
      <w:pPr>
        <w:pStyle w:val="Akapitzlist"/>
        <w:numPr>
          <w:ilvl w:val="0"/>
          <w:numId w:val="114"/>
        </w:numPr>
        <w:spacing w:before="120" w:after="120" w:line="276" w:lineRule="auto"/>
        <w:rPr>
          <w:szCs w:val="22"/>
        </w:rPr>
      </w:pPr>
      <w:r w:rsidRPr="00A96520">
        <w:rPr>
          <w:szCs w:val="22"/>
        </w:rPr>
        <w:t>zwiększenia świadomości ekologicznej ludności,</w:t>
      </w:r>
    </w:p>
    <w:p w14:paraId="1F3463B2" w14:textId="77777777" w:rsidR="00ED7826" w:rsidRPr="00A96520" w:rsidRDefault="00ED7826" w:rsidP="009D1BBD">
      <w:pPr>
        <w:pStyle w:val="Akapitzlist"/>
        <w:numPr>
          <w:ilvl w:val="0"/>
          <w:numId w:val="114"/>
        </w:numPr>
        <w:spacing w:before="120" w:after="120" w:line="276" w:lineRule="auto"/>
        <w:rPr>
          <w:szCs w:val="22"/>
        </w:rPr>
      </w:pPr>
      <w:r w:rsidRPr="00A96520">
        <w:rPr>
          <w:szCs w:val="22"/>
        </w:rPr>
        <w:t>organizacji systemu kontroli realizacji działań krótkoterminowych,</w:t>
      </w:r>
    </w:p>
    <w:p w14:paraId="37E170EA" w14:textId="77777777" w:rsidR="00ED7826" w:rsidRPr="00A96520" w:rsidRDefault="00ED7826" w:rsidP="009D1BBD">
      <w:pPr>
        <w:pStyle w:val="Akapitzlist"/>
        <w:numPr>
          <w:ilvl w:val="0"/>
          <w:numId w:val="114"/>
        </w:numPr>
        <w:spacing w:before="120" w:after="120" w:line="276" w:lineRule="auto"/>
        <w:rPr>
          <w:szCs w:val="22"/>
        </w:rPr>
      </w:pPr>
      <w:r w:rsidRPr="00A96520">
        <w:rPr>
          <w:szCs w:val="22"/>
        </w:rPr>
        <w:t>sposobu korzystania ze środków komunikacji,</w:t>
      </w:r>
    </w:p>
    <w:p w14:paraId="5EB5A543" w14:textId="7750351F" w:rsidR="00ED7826" w:rsidRPr="00A96520" w:rsidRDefault="00ED7826" w:rsidP="009D1BBD">
      <w:pPr>
        <w:pStyle w:val="Akapitzlist"/>
        <w:numPr>
          <w:ilvl w:val="0"/>
          <w:numId w:val="114"/>
        </w:numPr>
        <w:spacing w:before="120" w:after="120" w:line="276" w:lineRule="auto"/>
        <w:rPr>
          <w:szCs w:val="22"/>
        </w:rPr>
      </w:pPr>
      <w:r w:rsidRPr="00A96520">
        <w:rPr>
          <w:szCs w:val="22"/>
        </w:rPr>
        <w:t xml:space="preserve">organizacji ruchu pojazdów na obszarach ograniczonych dla pojazdów powyżej 3,5 Mg </w:t>
      </w:r>
      <w:r w:rsidR="00D16A01" w:rsidRPr="00A96520">
        <w:rPr>
          <w:szCs w:val="22"/>
        </w:rPr>
        <w:br/>
      </w:r>
      <w:r w:rsidRPr="00A96520">
        <w:rPr>
          <w:szCs w:val="22"/>
        </w:rPr>
        <w:t>w okresie trwania ALARMU II stopnia.</w:t>
      </w:r>
    </w:p>
    <w:p w14:paraId="7991D686" w14:textId="77777777" w:rsidR="00ED7826" w:rsidRPr="00ED7826" w:rsidRDefault="00ED7826" w:rsidP="00ED7826">
      <w:pPr>
        <w:spacing w:before="120" w:after="120" w:line="276" w:lineRule="auto"/>
        <w:jc w:val="both"/>
        <w:rPr>
          <w:sz w:val="22"/>
          <w:szCs w:val="22"/>
        </w:rPr>
      </w:pPr>
      <w:r w:rsidRPr="00ED7826">
        <w:rPr>
          <w:sz w:val="22"/>
          <w:szCs w:val="22"/>
        </w:rPr>
        <w:t>Efektywne realizowanie PDK wiąże się również z niwelowaniem barier, które nie pozwalają na realizację wszystkich działań w pełnym zakresie. Do barier tych należą:</w:t>
      </w:r>
    </w:p>
    <w:p w14:paraId="6ADFD50D" w14:textId="77777777" w:rsidR="00ED7826" w:rsidRPr="002A6368" w:rsidRDefault="00ED7826" w:rsidP="002A6368">
      <w:pPr>
        <w:pStyle w:val="Akapitzlist"/>
        <w:numPr>
          <w:ilvl w:val="0"/>
          <w:numId w:val="125"/>
        </w:numPr>
        <w:spacing w:before="120" w:after="120" w:line="276" w:lineRule="auto"/>
        <w:rPr>
          <w:szCs w:val="22"/>
        </w:rPr>
      </w:pPr>
      <w:r w:rsidRPr="002A6368">
        <w:rPr>
          <w:szCs w:val="22"/>
        </w:rPr>
        <w:t>ograniczone możliwości wpływania na indywidualne systemy grzewcze i ich funkcjonowanie,</w:t>
      </w:r>
    </w:p>
    <w:p w14:paraId="27FD5606" w14:textId="77777777" w:rsidR="00ED7826" w:rsidRPr="002A6368" w:rsidRDefault="00ED7826" w:rsidP="002A6368">
      <w:pPr>
        <w:pStyle w:val="Akapitzlist"/>
        <w:numPr>
          <w:ilvl w:val="0"/>
          <w:numId w:val="125"/>
        </w:numPr>
        <w:spacing w:before="120" w:after="120" w:line="276" w:lineRule="auto"/>
        <w:rPr>
          <w:szCs w:val="22"/>
        </w:rPr>
      </w:pPr>
      <w:r w:rsidRPr="002A6368">
        <w:rPr>
          <w:szCs w:val="22"/>
        </w:rPr>
        <w:t>ograniczone możliwości kontroli wykorzystania kominków w ramach indywidualnych systemów grzewczych,</w:t>
      </w:r>
    </w:p>
    <w:p w14:paraId="3CD9F939" w14:textId="433EF8B5" w:rsidR="00ED7826" w:rsidRPr="002A6368" w:rsidRDefault="00ED7826" w:rsidP="002A6368">
      <w:pPr>
        <w:pStyle w:val="Akapitzlist"/>
        <w:numPr>
          <w:ilvl w:val="0"/>
          <w:numId w:val="125"/>
        </w:numPr>
        <w:spacing w:before="120" w:after="120" w:line="276" w:lineRule="auto"/>
        <w:rPr>
          <w:szCs w:val="22"/>
        </w:rPr>
      </w:pPr>
      <w:r w:rsidRPr="002A6368">
        <w:rPr>
          <w:szCs w:val="22"/>
        </w:rPr>
        <w:t>ograniczenie finansowe do stosowania paliw stałych o lepszych parametrach spalania i zawartości popiołu,</w:t>
      </w:r>
    </w:p>
    <w:p w14:paraId="113ADFC5" w14:textId="61D80946" w:rsidR="00ED7826" w:rsidRPr="002A6368" w:rsidRDefault="00ED7826" w:rsidP="002A6368">
      <w:pPr>
        <w:pStyle w:val="Akapitzlist"/>
        <w:numPr>
          <w:ilvl w:val="0"/>
          <w:numId w:val="125"/>
        </w:numPr>
        <w:spacing w:before="120" w:after="120" w:line="276" w:lineRule="auto"/>
        <w:rPr>
          <w:szCs w:val="22"/>
        </w:rPr>
      </w:pPr>
      <w:r w:rsidRPr="002A6368">
        <w:rPr>
          <w:szCs w:val="22"/>
        </w:rPr>
        <w:t xml:space="preserve">ograniczenie w wyznaczeniu alternatywnych tras tranzytowych dla pojazdów powyżej 3,5 Mg </w:t>
      </w:r>
      <w:r w:rsidR="00A96520" w:rsidRPr="002A6368">
        <w:rPr>
          <w:szCs w:val="22"/>
        </w:rPr>
        <w:br/>
      </w:r>
      <w:r w:rsidRPr="002A6368">
        <w:rPr>
          <w:szCs w:val="22"/>
        </w:rPr>
        <w:t xml:space="preserve">oraz kontrola stosowania zakazu, </w:t>
      </w:r>
    </w:p>
    <w:p w14:paraId="1AA736CD" w14:textId="77777777" w:rsidR="00ED7826" w:rsidRPr="002A6368" w:rsidRDefault="00ED7826" w:rsidP="002A6368">
      <w:pPr>
        <w:pStyle w:val="Akapitzlist"/>
        <w:numPr>
          <w:ilvl w:val="0"/>
          <w:numId w:val="125"/>
        </w:numPr>
        <w:spacing w:before="120" w:after="120" w:line="276" w:lineRule="auto"/>
        <w:rPr>
          <w:szCs w:val="22"/>
        </w:rPr>
      </w:pPr>
      <w:r w:rsidRPr="002A6368">
        <w:rPr>
          <w:szCs w:val="22"/>
        </w:rPr>
        <w:t>ograniczenie swobód obywatelskich poprzez działania ingerujące w sposób wykorzystania transportu, czy też wykorzystanie paliw.</w:t>
      </w:r>
    </w:p>
    <w:p w14:paraId="1BEE0CB9" w14:textId="77777777" w:rsidR="00ED7826" w:rsidRPr="00ED7826" w:rsidRDefault="00ED7826" w:rsidP="00ED7826">
      <w:pPr>
        <w:spacing w:before="120" w:after="120" w:line="276" w:lineRule="auto"/>
        <w:jc w:val="both"/>
        <w:rPr>
          <w:sz w:val="22"/>
          <w:szCs w:val="22"/>
        </w:rPr>
      </w:pPr>
      <w:r w:rsidRPr="00ED7826">
        <w:rPr>
          <w:sz w:val="22"/>
          <w:szCs w:val="22"/>
        </w:rPr>
        <w:t>Każdorazowe wdrożenie działań krótkoterminowych niesie za sobą konsekwencje finansowe, prawne i społeczne. Im większy obszar obejmują działania i im dłużej one trwają, tym koszty są wyższe.</w:t>
      </w:r>
    </w:p>
    <w:p w14:paraId="166ADC2B"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36" w:name="_Toc32445968"/>
      <w:bookmarkStart w:id="637" w:name="_Toc42610268"/>
      <w:bookmarkStart w:id="638" w:name="_Toc133316499"/>
      <w:r w:rsidRPr="00ED7826">
        <w:rPr>
          <w:b/>
          <w:bCs/>
          <w:iCs/>
          <w:caps/>
          <w:smallCaps/>
          <w:color w:val="000066"/>
          <w:kern w:val="28"/>
          <w:sz w:val="22"/>
          <w:szCs w:val="22"/>
          <w:lang w:eastAsia="ar-SA"/>
        </w:rPr>
        <w:lastRenderedPageBreak/>
        <w:t>Terminy Podjęcia planu działań krótkoterminowych,</w:t>
      </w:r>
      <w:bookmarkEnd w:id="636"/>
      <w:bookmarkEnd w:id="637"/>
      <w:bookmarkEnd w:id="638"/>
      <w:r w:rsidRPr="00ED7826">
        <w:rPr>
          <w:b/>
          <w:bCs/>
          <w:iCs/>
          <w:caps/>
          <w:smallCaps/>
          <w:color w:val="000066"/>
          <w:kern w:val="28"/>
          <w:sz w:val="22"/>
          <w:szCs w:val="22"/>
          <w:lang w:eastAsia="ar-SA"/>
        </w:rPr>
        <w:t xml:space="preserve"> </w:t>
      </w:r>
    </w:p>
    <w:p w14:paraId="1C8D11A0" w14:textId="77777777" w:rsidR="00ED7826" w:rsidRPr="00ED7826" w:rsidRDefault="00ED7826" w:rsidP="00ED7826">
      <w:pPr>
        <w:spacing w:before="120" w:after="120" w:line="276" w:lineRule="auto"/>
        <w:jc w:val="both"/>
        <w:rPr>
          <w:sz w:val="22"/>
          <w:szCs w:val="22"/>
        </w:rPr>
      </w:pPr>
      <w:r w:rsidRPr="00ED7826">
        <w:rPr>
          <w:sz w:val="22"/>
          <w:szCs w:val="22"/>
        </w:rPr>
        <w:t>Realizacja Planu przez jednostki powinna zostać podjęta bezzwłocznie po otrzymaniu komunikatu wydawanego przez WCZK w Bydgoszczy po otrzymaniu informacji od GIOŚ o ryzyku wystąpienia lub o wystąpieniu przekroczenia poziomu dopuszczalnego pyłu PM10, poziomu dopuszczalnego pyłu PM2,5 lub poziomu docelowego B(a)P oraz o przekroczeniu poziomu informowania lub alarmowego pyłu zawieszonego PM10</w:t>
      </w:r>
      <w:r w:rsidRPr="00ED7826">
        <w:rPr>
          <w:sz w:val="22"/>
          <w:szCs w:val="22"/>
        </w:rPr>
        <w:br/>
        <w:t xml:space="preserve">w przewidywanym czasie trwania ryzyka. </w:t>
      </w:r>
    </w:p>
    <w:p w14:paraId="6AE9DCD9" w14:textId="77777777" w:rsidR="00ED7826" w:rsidRPr="00ED7826" w:rsidRDefault="00ED7826" w:rsidP="00ED7826">
      <w:pPr>
        <w:keepNext/>
        <w:numPr>
          <w:ilvl w:val="2"/>
          <w:numId w:val="0"/>
        </w:numPr>
        <w:spacing w:before="240" w:after="120" w:line="276" w:lineRule="auto"/>
        <w:jc w:val="both"/>
        <w:outlineLvl w:val="1"/>
        <w:rPr>
          <w:b/>
          <w:bCs/>
          <w:iCs/>
          <w:caps/>
          <w:smallCaps/>
          <w:color w:val="000066"/>
          <w:kern w:val="28"/>
          <w:sz w:val="22"/>
          <w:szCs w:val="22"/>
          <w:lang w:eastAsia="ar-SA"/>
        </w:rPr>
      </w:pPr>
      <w:bookmarkStart w:id="639" w:name="_Toc32445969"/>
      <w:bookmarkStart w:id="640" w:name="_Toc42610269"/>
      <w:bookmarkStart w:id="641" w:name="_Toc133316500"/>
      <w:r w:rsidRPr="00ED7826">
        <w:rPr>
          <w:b/>
          <w:bCs/>
          <w:iCs/>
          <w:caps/>
          <w:smallCaps/>
          <w:color w:val="000066"/>
          <w:kern w:val="28"/>
          <w:sz w:val="22"/>
          <w:szCs w:val="22"/>
          <w:lang w:eastAsia="ar-SA"/>
        </w:rPr>
        <w:t>Monitorowanie realizacji Planu działań krótkoterminowych</w:t>
      </w:r>
      <w:bookmarkEnd w:id="639"/>
      <w:bookmarkEnd w:id="640"/>
      <w:bookmarkEnd w:id="641"/>
    </w:p>
    <w:bookmarkEnd w:id="593"/>
    <w:bookmarkEnd w:id="594"/>
    <w:bookmarkEnd w:id="595"/>
    <w:p w14:paraId="28CA53BD" w14:textId="77777777" w:rsidR="00ED7826" w:rsidRPr="00ED7826" w:rsidRDefault="00ED7826" w:rsidP="00ED7826">
      <w:pPr>
        <w:spacing w:before="120" w:after="120" w:line="276" w:lineRule="auto"/>
        <w:jc w:val="both"/>
        <w:rPr>
          <w:sz w:val="22"/>
          <w:szCs w:val="22"/>
        </w:rPr>
      </w:pPr>
      <w:r w:rsidRPr="00ED7826">
        <w:rPr>
          <w:sz w:val="22"/>
          <w:szCs w:val="22"/>
        </w:rPr>
        <w:t xml:space="preserve">Prezydent Miasta Torunia jest zobowiązany corocznie do dnia 15 lutego za rok poprzedni do przekazywania sprawozdania okresowego z realizacji Planu działań krótkoterminowych zgodnie z informacjami przedstawionymi w załączniku nr 5 do niniejszej uchwały w pkt „Monitorowanie realizacji Programu wraz </w:t>
      </w:r>
      <w:r w:rsidRPr="00ED7826">
        <w:rPr>
          <w:sz w:val="22"/>
          <w:szCs w:val="22"/>
        </w:rPr>
        <w:br/>
        <w:t xml:space="preserve">z Planem”. </w:t>
      </w:r>
      <w:r w:rsidRPr="00ED7826">
        <w:rPr>
          <w:sz w:val="22"/>
          <w:szCs w:val="20"/>
        </w:rPr>
        <w:t>Jednocześnie ww. organ jest zobowiązany w terminie 5 miesięcy po zakończeniu realizacji Planu przekazać sprawozdanie końcowe obejmujące cały okres jego realizacji.</w:t>
      </w:r>
    </w:p>
    <w:p w14:paraId="74FB4A81" w14:textId="15FEEAE3" w:rsidR="00ED7826" w:rsidRPr="00ED7826" w:rsidRDefault="00ED7826" w:rsidP="00ED7826">
      <w:pPr>
        <w:spacing w:before="120" w:after="120" w:line="276" w:lineRule="auto"/>
        <w:jc w:val="both"/>
        <w:rPr>
          <w:sz w:val="22"/>
          <w:szCs w:val="22"/>
        </w:rPr>
      </w:pPr>
      <w:r w:rsidRPr="00ED7826">
        <w:rPr>
          <w:sz w:val="22"/>
          <w:szCs w:val="22"/>
        </w:rPr>
        <w:t xml:space="preserve">Wojewódzkie Centrum Zarządzania Kryzysowego Kujawsko-Pomorskiego Urzędu Wojewódzkiego w Bydgoszczy odpowiada za przekazanie Zarządowi Województwa Kujawsko-Pomorskiego nie później niż </w:t>
      </w:r>
      <w:r w:rsidR="00FF2842">
        <w:rPr>
          <w:sz w:val="22"/>
          <w:szCs w:val="22"/>
        </w:rPr>
        <w:br/>
      </w:r>
      <w:r w:rsidRPr="00ED7826">
        <w:rPr>
          <w:sz w:val="22"/>
          <w:szCs w:val="22"/>
        </w:rPr>
        <w:t>do 15 lutego każdego roku sprawozdań rocznych za rok poprzedni z zakresu ogłaszanych poziomów PDK, podjętych działań informacyjnych oraz wskazanych do realizacji działań krótkoterminowych.</w:t>
      </w:r>
    </w:p>
    <w:p w14:paraId="676636B0" w14:textId="77777777" w:rsidR="00ED7826" w:rsidRPr="00ED7826" w:rsidRDefault="00ED7826" w:rsidP="00ED7826">
      <w:pPr>
        <w:rPr>
          <w:sz w:val="22"/>
          <w:szCs w:val="22"/>
        </w:rPr>
      </w:pPr>
    </w:p>
    <w:p w14:paraId="574CF9A5" w14:textId="77777777" w:rsidR="00ED7826" w:rsidRPr="00ED7826" w:rsidRDefault="00ED7826" w:rsidP="00ED7826">
      <w:pPr>
        <w:rPr>
          <w:sz w:val="22"/>
          <w:szCs w:val="22"/>
        </w:rPr>
      </w:pPr>
    </w:p>
    <w:p w14:paraId="3F120483" w14:textId="77777777" w:rsidR="00ED7826" w:rsidRPr="00ED7826" w:rsidRDefault="00ED7826" w:rsidP="00ED7826">
      <w:pPr>
        <w:rPr>
          <w:sz w:val="22"/>
          <w:szCs w:val="22"/>
        </w:rPr>
      </w:pPr>
    </w:p>
    <w:p w14:paraId="3143D9B3" w14:textId="77777777" w:rsidR="00ED7826" w:rsidRPr="00ED7826" w:rsidRDefault="00ED7826" w:rsidP="00ED7826">
      <w:pPr>
        <w:rPr>
          <w:sz w:val="22"/>
          <w:szCs w:val="22"/>
        </w:rPr>
      </w:pPr>
    </w:p>
    <w:p w14:paraId="13038624" w14:textId="77777777" w:rsidR="00ED7826" w:rsidRPr="00ED7826" w:rsidRDefault="00ED7826" w:rsidP="00ED7826">
      <w:pPr>
        <w:rPr>
          <w:sz w:val="22"/>
          <w:szCs w:val="22"/>
        </w:rPr>
      </w:pPr>
    </w:p>
    <w:p w14:paraId="093DCBF4" w14:textId="77777777" w:rsidR="00ED7826" w:rsidRPr="00ED7826" w:rsidRDefault="00ED7826" w:rsidP="00ED7826">
      <w:pPr>
        <w:rPr>
          <w:sz w:val="22"/>
          <w:szCs w:val="22"/>
        </w:rPr>
      </w:pPr>
    </w:p>
    <w:p w14:paraId="22C5FDF3" w14:textId="77777777" w:rsidR="00ED7826" w:rsidRPr="00ED7826" w:rsidRDefault="00ED7826" w:rsidP="00ED7826">
      <w:pPr>
        <w:rPr>
          <w:sz w:val="22"/>
          <w:szCs w:val="22"/>
        </w:rPr>
      </w:pPr>
    </w:p>
    <w:p w14:paraId="20AC107F" w14:textId="77777777" w:rsidR="00ED7826" w:rsidRPr="00ED7826" w:rsidRDefault="00ED7826" w:rsidP="00ED7826">
      <w:pPr>
        <w:rPr>
          <w:sz w:val="22"/>
          <w:szCs w:val="22"/>
        </w:rPr>
      </w:pPr>
    </w:p>
    <w:p w14:paraId="04019AFA" w14:textId="77777777" w:rsidR="00ED7826" w:rsidRPr="00ED7826" w:rsidRDefault="00ED7826" w:rsidP="00ED7826">
      <w:pPr>
        <w:rPr>
          <w:sz w:val="22"/>
          <w:szCs w:val="22"/>
        </w:rPr>
      </w:pPr>
    </w:p>
    <w:p w14:paraId="4CA31D32" w14:textId="77777777" w:rsidR="00ED7826" w:rsidRPr="00ED7826" w:rsidRDefault="00ED7826" w:rsidP="00ED7826">
      <w:pPr>
        <w:rPr>
          <w:sz w:val="22"/>
          <w:szCs w:val="22"/>
        </w:rPr>
      </w:pPr>
    </w:p>
    <w:p w14:paraId="28A3DFBB" w14:textId="77777777" w:rsidR="00ED7826" w:rsidRPr="00ED7826" w:rsidRDefault="00ED7826" w:rsidP="00ED7826">
      <w:pPr>
        <w:rPr>
          <w:sz w:val="22"/>
          <w:szCs w:val="22"/>
        </w:rPr>
      </w:pPr>
    </w:p>
    <w:p w14:paraId="31CAD73C" w14:textId="77777777" w:rsidR="00ED7826" w:rsidRPr="00ED7826" w:rsidRDefault="00ED7826" w:rsidP="00ED7826">
      <w:pPr>
        <w:rPr>
          <w:sz w:val="22"/>
          <w:szCs w:val="22"/>
        </w:rPr>
      </w:pPr>
    </w:p>
    <w:p w14:paraId="4DAFEB84" w14:textId="77777777" w:rsidR="00ED7826" w:rsidRPr="00ED7826" w:rsidRDefault="00ED7826" w:rsidP="00ED7826">
      <w:pPr>
        <w:rPr>
          <w:sz w:val="22"/>
          <w:szCs w:val="22"/>
        </w:rPr>
      </w:pPr>
    </w:p>
    <w:p w14:paraId="70EB152C" w14:textId="77777777" w:rsidR="00ED7826" w:rsidRPr="00ED7826" w:rsidRDefault="00ED7826" w:rsidP="00ED7826">
      <w:pPr>
        <w:rPr>
          <w:sz w:val="22"/>
          <w:szCs w:val="22"/>
        </w:rPr>
      </w:pPr>
    </w:p>
    <w:p w14:paraId="05981A3F" w14:textId="77777777" w:rsidR="00ED7826" w:rsidRPr="00ED7826" w:rsidRDefault="00ED7826" w:rsidP="00ED7826">
      <w:pPr>
        <w:rPr>
          <w:sz w:val="22"/>
          <w:szCs w:val="22"/>
        </w:rPr>
      </w:pPr>
    </w:p>
    <w:p w14:paraId="37338DAC" w14:textId="77777777" w:rsidR="00ED7826" w:rsidRPr="00ED7826" w:rsidRDefault="00ED7826" w:rsidP="00ED7826">
      <w:pPr>
        <w:rPr>
          <w:sz w:val="22"/>
          <w:szCs w:val="22"/>
        </w:rPr>
      </w:pPr>
    </w:p>
    <w:p w14:paraId="4FCECE75" w14:textId="77777777" w:rsidR="00ED7826" w:rsidRPr="00ED7826" w:rsidRDefault="00ED7826" w:rsidP="00ED7826">
      <w:pPr>
        <w:rPr>
          <w:sz w:val="22"/>
          <w:szCs w:val="22"/>
        </w:rPr>
      </w:pPr>
    </w:p>
    <w:p w14:paraId="4BD34993" w14:textId="77777777" w:rsidR="00ED7826" w:rsidRPr="00ED7826" w:rsidRDefault="00ED7826" w:rsidP="00ED7826">
      <w:pPr>
        <w:rPr>
          <w:sz w:val="22"/>
          <w:szCs w:val="22"/>
        </w:rPr>
      </w:pPr>
    </w:p>
    <w:p w14:paraId="03BA7BE6" w14:textId="77777777" w:rsidR="00ED7826" w:rsidRPr="00ED7826" w:rsidRDefault="00ED7826" w:rsidP="00ED7826">
      <w:pPr>
        <w:rPr>
          <w:sz w:val="22"/>
          <w:szCs w:val="22"/>
        </w:rPr>
      </w:pPr>
    </w:p>
    <w:p w14:paraId="242FE4D2" w14:textId="77777777" w:rsidR="00ED7826" w:rsidRPr="00ED7826" w:rsidRDefault="00ED7826" w:rsidP="00ED7826">
      <w:pPr>
        <w:rPr>
          <w:sz w:val="22"/>
          <w:szCs w:val="22"/>
        </w:rPr>
      </w:pPr>
    </w:p>
    <w:p w14:paraId="5C6A23F4" w14:textId="77777777" w:rsidR="00ED7826" w:rsidRPr="00ED7826" w:rsidRDefault="00ED7826" w:rsidP="00ED7826">
      <w:pPr>
        <w:rPr>
          <w:sz w:val="22"/>
          <w:szCs w:val="22"/>
        </w:rPr>
      </w:pPr>
    </w:p>
    <w:p w14:paraId="6EF23568" w14:textId="77777777" w:rsidR="00ED7826" w:rsidRPr="00ED7826" w:rsidRDefault="00ED7826" w:rsidP="00ED7826">
      <w:pPr>
        <w:rPr>
          <w:sz w:val="22"/>
          <w:szCs w:val="22"/>
        </w:rPr>
      </w:pPr>
    </w:p>
    <w:p w14:paraId="5CF7DAF4" w14:textId="77777777" w:rsidR="00ED7826" w:rsidRPr="00ED7826" w:rsidRDefault="00ED7826" w:rsidP="00ED7826">
      <w:pPr>
        <w:rPr>
          <w:sz w:val="22"/>
          <w:szCs w:val="22"/>
        </w:rPr>
      </w:pPr>
    </w:p>
    <w:p w14:paraId="1AF6CD11" w14:textId="77777777" w:rsidR="00ED7826" w:rsidRPr="00ED7826" w:rsidRDefault="00ED7826" w:rsidP="00ED7826">
      <w:pPr>
        <w:rPr>
          <w:sz w:val="22"/>
          <w:szCs w:val="22"/>
        </w:rPr>
      </w:pPr>
    </w:p>
    <w:p w14:paraId="0925C64B" w14:textId="77777777" w:rsidR="00ED7826" w:rsidRDefault="00ED7826" w:rsidP="00ED7826">
      <w:pPr>
        <w:rPr>
          <w:sz w:val="22"/>
          <w:szCs w:val="22"/>
        </w:rPr>
      </w:pPr>
    </w:p>
    <w:p w14:paraId="45A0B869" w14:textId="77777777" w:rsidR="00294E4D" w:rsidRDefault="00294E4D" w:rsidP="00ED7826">
      <w:pPr>
        <w:rPr>
          <w:sz w:val="22"/>
          <w:szCs w:val="22"/>
        </w:rPr>
      </w:pPr>
    </w:p>
    <w:p w14:paraId="4F507BFC" w14:textId="77777777" w:rsidR="00294E4D" w:rsidRDefault="00294E4D" w:rsidP="00ED7826">
      <w:pPr>
        <w:rPr>
          <w:sz w:val="22"/>
          <w:szCs w:val="22"/>
        </w:rPr>
      </w:pPr>
    </w:p>
    <w:p w14:paraId="74E36E1C" w14:textId="77777777" w:rsidR="00294E4D" w:rsidRDefault="00294E4D" w:rsidP="00ED7826">
      <w:pPr>
        <w:rPr>
          <w:sz w:val="22"/>
          <w:szCs w:val="22"/>
        </w:rPr>
      </w:pPr>
    </w:p>
    <w:p w14:paraId="3CC4B11C" w14:textId="77777777" w:rsidR="00294E4D" w:rsidRDefault="00294E4D" w:rsidP="00ED7826">
      <w:pPr>
        <w:rPr>
          <w:sz w:val="22"/>
          <w:szCs w:val="22"/>
        </w:rPr>
      </w:pPr>
    </w:p>
    <w:p w14:paraId="7487353B" w14:textId="77777777" w:rsidR="00294E4D" w:rsidRDefault="00294E4D" w:rsidP="00ED7826">
      <w:pPr>
        <w:rPr>
          <w:sz w:val="22"/>
          <w:szCs w:val="22"/>
        </w:rPr>
      </w:pPr>
    </w:p>
    <w:p w14:paraId="0C9847C2" w14:textId="77777777" w:rsidR="00294E4D" w:rsidRPr="00ED7826" w:rsidRDefault="00294E4D" w:rsidP="00ED7826">
      <w:pPr>
        <w:rPr>
          <w:sz w:val="22"/>
          <w:szCs w:val="22"/>
        </w:rPr>
      </w:pPr>
    </w:p>
    <w:sdt>
      <w:sdtPr>
        <w:rPr>
          <w:sz w:val="22"/>
          <w:szCs w:val="22"/>
        </w:rPr>
        <w:id w:val="-2073960789"/>
        <w:docPartObj>
          <w:docPartGallery w:val="Table of Contents"/>
          <w:docPartUnique/>
        </w:docPartObj>
      </w:sdtPr>
      <w:sdtEndPr>
        <w:rPr>
          <w:b/>
          <w:bCs/>
          <w:sz w:val="24"/>
          <w:szCs w:val="24"/>
        </w:rPr>
      </w:sdtEndPr>
      <w:sdtContent>
        <w:p w14:paraId="0934D8CE" w14:textId="77777777" w:rsidR="00ED7826" w:rsidRPr="00ED7826" w:rsidRDefault="00ED7826" w:rsidP="00ED7826">
          <w:pPr>
            <w:keepNext/>
            <w:keepLines/>
            <w:spacing w:before="480"/>
            <w:rPr>
              <w:sz w:val="22"/>
              <w:szCs w:val="22"/>
            </w:rPr>
          </w:pPr>
          <w:r w:rsidRPr="00ED7826">
            <w:rPr>
              <w:sz w:val="22"/>
              <w:szCs w:val="22"/>
            </w:rPr>
            <w:t>Spis treści</w:t>
          </w:r>
        </w:p>
        <w:p w14:paraId="4B6E1B18" w14:textId="268E4B7B" w:rsidR="00ED7826" w:rsidRPr="00ED7826" w:rsidRDefault="00ED7826" w:rsidP="00ED7826">
          <w:pPr>
            <w:tabs>
              <w:tab w:val="right" w:leader="dot" w:pos="9854"/>
            </w:tabs>
            <w:spacing w:before="120"/>
            <w:ind w:left="240"/>
            <w:rPr>
              <w:noProof/>
              <w:sz w:val="22"/>
              <w:szCs w:val="22"/>
            </w:rPr>
          </w:pPr>
          <w:r w:rsidRPr="00ED7826">
            <w:rPr>
              <w:sz w:val="22"/>
              <w:szCs w:val="22"/>
            </w:rPr>
            <w:fldChar w:fldCharType="begin"/>
          </w:r>
          <w:r w:rsidRPr="00ED7826">
            <w:rPr>
              <w:sz w:val="22"/>
              <w:szCs w:val="22"/>
            </w:rPr>
            <w:instrText xml:space="preserve"> TOC \o "1-3" \h \z \u </w:instrText>
          </w:r>
          <w:r w:rsidRPr="00ED7826">
            <w:rPr>
              <w:sz w:val="22"/>
              <w:szCs w:val="22"/>
            </w:rPr>
            <w:fldChar w:fldCharType="separate"/>
          </w:r>
          <w:hyperlink w:anchor="_Toc133316489" w:history="1">
            <w:r w:rsidRPr="00ED7826">
              <w:rPr>
                <w:noProof/>
                <w:sz w:val="22"/>
                <w:szCs w:val="22"/>
                <w:u w:val="single"/>
              </w:rPr>
              <w:t>Załącznik nr 3</w:t>
            </w:r>
            <w:r w:rsidRPr="00ED7826">
              <w:rPr>
                <w:noProof/>
                <w:webHidden/>
                <w:sz w:val="22"/>
                <w:szCs w:val="22"/>
              </w:rPr>
              <w:tab/>
            </w:r>
            <w:r w:rsidRPr="00ED7826">
              <w:rPr>
                <w:noProof/>
                <w:webHidden/>
                <w:sz w:val="22"/>
                <w:szCs w:val="22"/>
              </w:rPr>
              <w:fldChar w:fldCharType="begin"/>
            </w:r>
            <w:r w:rsidRPr="00ED7826">
              <w:rPr>
                <w:noProof/>
                <w:webHidden/>
                <w:sz w:val="22"/>
                <w:szCs w:val="22"/>
              </w:rPr>
              <w:instrText xml:space="preserve"> PAGEREF _Toc133316489 \h </w:instrText>
            </w:r>
            <w:r w:rsidRPr="00ED7826">
              <w:rPr>
                <w:noProof/>
                <w:webHidden/>
                <w:sz w:val="22"/>
                <w:szCs w:val="22"/>
              </w:rPr>
            </w:r>
            <w:r w:rsidRPr="00ED7826">
              <w:rPr>
                <w:noProof/>
                <w:webHidden/>
                <w:sz w:val="22"/>
                <w:szCs w:val="22"/>
              </w:rPr>
              <w:fldChar w:fldCharType="separate"/>
            </w:r>
            <w:r w:rsidR="00665970">
              <w:rPr>
                <w:noProof/>
                <w:webHidden/>
                <w:sz w:val="22"/>
                <w:szCs w:val="22"/>
              </w:rPr>
              <w:t>147</w:t>
            </w:r>
            <w:r w:rsidRPr="00ED7826">
              <w:rPr>
                <w:noProof/>
                <w:webHidden/>
                <w:sz w:val="22"/>
                <w:szCs w:val="22"/>
              </w:rPr>
              <w:fldChar w:fldCharType="end"/>
            </w:r>
          </w:hyperlink>
        </w:p>
        <w:p w14:paraId="5A1253C4" w14:textId="7F2892DB" w:rsidR="00ED7826" w:rsidRPr="00ED7826" w:rsidRDefault="00D16A01" w:rsidP="00D16A01">
          <w:pPr>
            <w:tabs>
              <w:tab w:val="left" w:pos="480"/>
              <w:tab w:val="right" w:leader="dot" w:pos="8647"/>
            </w:tabs>
            <w:spacing w:before="120"/>
            <w:rPr>
              <w:noProof/>
              <w:sz w:val="22"/>
              <w:szCs w:val="22"/>
            </w:rPr>
          </w:pPr>
          <w:r>
            <w:rPr>
              <w:iCs/>
              <w:noProof/>
              <w:sz w:val="22"/>
              <w:szCs w:val="22"/>
              <w:u w:val="single"/>
              <w:lang w:eastAsia="ar-SA"/>
            </w:rPr>
            <w:t xml:space="preserve">    </w:t>
          </w:r>
          <w:hyperlink w:anchor="_Toc133316490" w:history="1">
            <w:r w:rsidR="00ED7826" w:rsidRPr="00ED7826">
              <w:rPr>
                <w:iCs/>
                <w:noProof/>
                <w:sz w:val="22"/>
                <w:szCs w:val="22"/>
                <w:u w:val="single"/>
                <w:lang w:eastAsia="ar-SA"/>
              </w:rPr>
              <w:t>PLAN DZIAŁAŃ KRÓTKOTERMINOWYCH</w:t>
            </w:r>
            <w:r w:rsidR="00ED7826" w:rsidRPr="00ED7826">
              <w:rPr>
                <w:iCs/>
                <w:noProof/>
                <w:webHidden/>
                <w:sz w:val="22"/>
                <w:szCs w:val="22"/>
                <w:lang w:eastAsia="ar-SA"/>
              </w:rPr>
              <w:tab/>
            </w:r>
            <w:r>
              <w:rPr>
                <w:iCs/>
                <w:noProof/>
                <w:webHidden/>
                <w:sz w:val="22"/>
                <w:szCs w:val="22"/>
                <w:lang w:eastAsia="ar-SA"/>
              </w:rPr>
              <w:t>……………………………………………………………</w:t>
            </w:r>
            <w:r w:rsidR="00ED7826" w:rsidRPr="00ED7826">
              <w:rPr>
                <w:iCs/>
                <w:noProof/>
                <w:webHidden/>
                <w:sz w:val="22"/>
                <w:szCs w:val="22"/>
                <w:lang w:eastAsia="ar-SA"/>
              </w:rPr>
              <w:fldChar w:fldCharType="begin"/>
            </w:r>
            <w:r w:rsidR="00ED7826" w:rsidRPr="00ED7826">
              <w:rPr>
                <w:iCs/>
                <w:noProof/>
                <w:webHidden/>
                <w:sz w:val="22"/>
                <w:szCs w:val="22"/>
                <w:lang w:eastAsia="ar-SA"/>
              </w:rPr>
              <w:instrText xml:space="preserve"> PAGEREF _Toc133316490 \h </w:instrText>
            </w:r>
            <w:r w:rsidR="00ED7826" w:rsidRPr="00ED7826">
              <w:rPr>
                <w:iCs/>
                <w:noProof/>
                <w:webHidden/>
                <w:sz w:val="22"/>
                <w:szCs w:val="22"/>
                <w:lang w:eastAsia="ar-SA"/>
              </w:rPr>
            </w:r>
            <w:r w:rsidR="00ED7826" w:rsidRPr="00ED7826">
              <w:rPr>
                <w:iCs/>
                <w:noProof/>
                <w:webHidden/>
                <w:sz w:val="22"/>
                <w:szCs w:val="22"/>
                <w:lang w:eastAsia="ar-SA"/>
              </w:rPr>
              <w:fldChar w:fldCharType="separate"/>
            </w:r>
            <w:r w:rsidR="00665970">
              <w:rPr>
                <w:iCs/>
                <w:noProof/>
                <w:webHidden/>
                <w:sz w:val="22"/>
                <w:szCs w:val="22"/>
                <w:lang w:eastAsia="ar-SA"/>
              </w:rPr>
              <w:t>148</w:t>
            </w:r>
            <w:r w:rsidR="00ED7826" w:rsidRPr="00ED7826">
              <w:rPr>
                <w:iCs/>
                <w:noProof/>
                <w:webHidden/>
                <w:sz w:val="22"/>
                <w:szCs w:val="22"/>
                <w:lang w:eastAsia="ar-SA"/>
              </w:rPr>
              <w:fldChar w:fldCharType="end"/>
            </w:r>
          </w:hyperlink>
        </w:p>
        <w:p w14:paraId="0C245D33" w14:textId="3243B601" w:rsidR="00ED7826" w:rsidRPr="00ED7826" w:rsidRDefault="00ED6F9E" w:rsidP="00ED7826">
          <w:pPr>
            <w:tabs>
              <w:tab w:val="right" w:leader="dot" w:pos="9854"/>
            </w:tabs>
            <w:spacing w:before="120"/>
            <w:ind w:left="240"/>
            <w:rPr>
              <w:noProof/>
              <w:sz w:val="22"/>
              <w:szCs w:val="22"/>
            </w:rPr>
          </w:pPr>
          <w:hyperlink w:anchor="_Toc133316491" w:history="1">
            <w:r w:rsidR="00ED7826" w:rsidRPr="00ED7826">
              <w:rPr>
                <w:noProof/>
                <w:sz w:val="22"/>
                <w:szCs w:val="22"/>
                <w:u w:val="single"/>
              </w:rPr>
              <w:t>Analiza stanu jakości powietrza w strefie</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_Toc133316491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148</w:t>
            </w:r>
            <w:r w:rsidR="00ED7826" w:rsidRPr="00ED7826">
              <w:rPr>
                <w:noProof/>
                <w:webHidden/>
                <w:sz w:val="22"/>
                <w:szCs w:val="22"/>
              </w:rPr>
              <w:fldChar w:fldCharType="end"/>
            </w:r>
          </w:hyperlink>
        </w:p>
        <w:p w14:paraId="6A181C94" w14:textId="5414F511" w:rsidR="00ED7826" w:rsidRPr="00ED7826" w:rsidRDefault="00ED6F9E" w:rsidP="00ED7826">
          <w:pPr>
            <w:tabs>
              <w:tab w:val="right" w:leader="dot" w:pos="9854"/>
            </w:tabs>
            <w:spacing w:before="120"/>
            <w:ind w:left="240"/>
            <w:rPr>
              <w:noProof/>
              <w:sz w:val="22"/>
              <w:szCs w:val="22"/>
            </w:rPr>
          </w:pPr>
          <w:hyperlink w:anchor="_Toc133316492" w:history="1">
            <w:r w:rsidR="00ED7826" w:rsidRPr="00ED7826">
              <w:rPr>
                <w:noProof/>
                <w:sz w:val="22"/>
                <w:szCs w:val="22"/>
                <w:u w:val="single"/>
              </w:rPr>
              <w:t>Podstawy prawne PDK</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_Toc133316492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148</w:t>
            </w:r>
            <w:r w:rsidR="00ED7826" w:rsidRPr="00ED7826">
              <w:rPr>
                <w:noProof/>
                <w:webHidden/>
                <w:sz w:val="22"/>
                <w:szCs w:val="22"/>
              </w:rPr>
              <w:fldChar w:fldCharType="end"/>
            </w:r>
          </w:hyperlink>
        </w:p>
        <w:p w14:paraId="3A0D5CAB" w14:textId="5FF93B3F" w:rsidR="00ED7826" w:rsidRPr="00ED7826" w:rsidRDefault="00ED6F9E" w:rsidP="00ED7826">
          <w:pPr>
            <w:tabs>
              <w:tab w:val="right" w:leader="dot" w:pos="9854"/>
            </w:tabs>
            <w:spacing w:before="120"/>
            <w:ind w:left="240"/>
            <w:rPr>
              <w:noProof/>
              <w:sz w:val="22"/>
              <w:szCs w:val="22"/>
            </w:rPr>
          </w:pPr>
          <w:hyperlink w:anchor="_Toc133316493" w:history="1">
            <w:r w:rsidR="00ED7826" w:rsidRPr="00ED7826">
              <w:rPr>
                <w:noProof/>
                <w:sz w:val="22"/>
                <w:szCs w:val="22"/>
                <w:u w:val="single"/>
              </w:rPr>
              <w:t xml:space="preserve">Sposób i tryb powiadamiania przez WCZK o ryzyku bądź o zaistnieniu przekroczenia poziomu dopuszczalnego, informowania i alarmowego dla pyłu zawieszonego PM10, poziomu dopuszczalnego  </w:t>
            </w:r>
            <w:r w:rsidR="009064E4">
              <w:rPr>
                <w:noProof/>
                <w:sz w:val="22"/>
                <w:szCs w:val="22"/>
                <w:u w:val="single"/>
              </w:rPr>
              <w:br/>
            </w:r>
            <w:r w:rsidR="00ED7826" w:rsidRPr="00ED7826">
              <w:rPr>
                <w:noProof/>
                <w:sz w:val="22"/>
                <w:szCs w:val="22"/>
                <w:u w:val="single"/>
              </w:rPr>
              <w:t>dla pyłu zawieszonego PM2,5 lub poziomu docelowego dla B(a)P.</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_Toc133316493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150</w:t>
            </w:r>
            <w:r w:rsidR="00ED7826" w:rsidRPr="00ED7826">
              <w:rPr>
                <w:noProof/>
                <w:webHidden/>
                <w:sz w:val="22"/>
                <w:szCs w:val="22"/>
              </w:rPr>
              <w:fldChar w:fldCharType="end"/>
            </w:r>
          </w:hyperlink>
        </w:p>
        <w:p w14:paraId="2DA8CC1C" w14:textId="62EA4FE9" w:rsidR="00ED7826" w:rsidRPr="00ED7826" w:rsidRDefault="00ED6F9E" w:rsidP="00ED7826">
          <w:pPr>
            <w:tabs>
              <w:tab w:val="right" w:leader="dot" w:pos="9854"/>
            </w:tabs>
            <w:spacing w:before="120"/>
            <w:ind w:left="240"/>
            <w:rPr>
              <w:noProof/>
              <w:sz w:val="22"/>
              <w:szCs w:val="22"/>
            </w:rPr>
          </w:pPr>
          <w:hyperlink w:anchor="_Toc133316494" w:history="1">
            <w:r w:rsidR="00ED7826" w:rsidRPr="00ED7826">
              <w:rPr>
                <w:noProof/>
                <w:sz w:val="22"/>
                <w:szCs w:val="22"/>
                <w:u w:val="single"/>
              </w:rPr>
              <w:t>Warunki ogłaszania poszczególnych poziomów PDK</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_Toc133316494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150</w:t>
            </w:r>
            <w:r w:rsidR="00ED7826" w:rsidRPr="00ED7826">
              <w:rPr>
                <w:noProof/>
                <w:webHidden/>
                <w:sz w:val="22"/>
                <w:szCs w:val="22"/>
              </w:rPr>
              <w:fldChar w:fldCharType="end"/>
            </w:r>
          </w:hyperlink>
        </w:p>
        <w:p w14:paraId="3FAB2CA8" w14:textId="4866E002" w:rsidR="00ED7826" w:rsidRPr="00ED7826" w:rsidRDefault="00ED6F9E" w:rsidP="00ED7826">
          <w:pPr>
            <w:tabs>
              <w:tab w:val="right" w:leader="dot" w:pos="9854"/>
            </w:tabs>
            <w:spacing w:before="120"/>
            <w:ind w:left="240"/>
            <w:rPr>
              <w:noProof/>
              <w:sz w:val="22"/>
              <w:szCs w:val="22"/>
            </w:rPr>
          </w:pPr>
          <w:hyperlink w:anchor="_Toc133316495" w:history="1">
            <w:r w:rsidR="00ED7826" w:rsidRPr="00ED7826">
              <w:rPr>
                <w:noProof/>
                <w:sz w:val="22"/>
                <w:szCs w:val="22"/>
                <w:u w:val="single"/>
              </w:rPr>
              <w:t>Ogólna strategia udostępniania informacji zainteresowanym stronom.</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_Toc133316495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151</w:t>
            </w:r>
            <w:r w:rsidR="00ED7826" w:rsidRPr="00ED7826">
              <w:rPr>
                <w:noProof/>
                <w:webHidden/>
                <w:sz w:val="22"/>
                <w:szCs w:val="22"/>
              </w:rPr>
              <w:fldChar w:fldCharType="end"/>
            </w:r>
          </w:hyperlink>
        </w:p>
        <w:p w14:paraId="24DD04BF" w14:textId="5432DDF6" w:rsidR="00ED7826" w:rsidRPr="00ED7826" w:rsidRDefault="00ED6F9E" w:rsidP="00ED7826">
          <w:pPr>
            <w:tabs>
              <w:tab w:val="right" w:leader="dot" w:pos="9854"/>
            </w:tabs>
            <w:spacing w:before="120"/>
            <w:ind w:left="240"/>
            <w:rPr>
              <w:noProof/>
              <w:sz w:val="22"/>
              <w:szCs w:val="22"/>
            </w:rPr>
          </w:pPr>
          <w:hyperlink w:anchor="_Toc133316496" w:history="1">
            <w:r w:rsidR="00ED7826" w:rsidRPr="00ED7826">
              <w:rPr>
                <w:noProof/>
                <w:sz w:val="22"/>
                <w:szCs w:val="22"/>
                <w:u w:val="single"/>
              </w:rPr>
              <w:t>Obowiązki związane z realizacją PDK</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_Toc133316496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152</w:t>
            </w:r>
            <w:r w:rsidR="00ED7826" w:rsidRPr="00ED7826">
              <w:rPr>
                <w:noProof/>
                <w:webHidden/>
                <w:sz w:val="22"/>
                <w:szCs w:val="22"/>
              </w:rPr>
              <w:fldChar w:fldCharType="end"/>
            </w:r>
          </w:hyperlink>
        </w:p>
        <w:p w14:paraId="4E0BD373" w14:textId="1FFEB5B0" w:rsidR="00ED7826" w:rsidRPr="00ED7826" w:rsidRDefault="00ED6F9E" w:rsidP="00ED7826">
          <w:pPr>
            <w:tabs>
              <w:tab w:val="right" w:leader="dot" w:pos="9854"/>
            </w:tabs>
            <w:spacing w:before="120"/>
            <w:ind w:left="240"/>
            <w:rPr>
              <w:noProof/>
              <w:sz w:val="22"/>
              <w:szCs w:val="22"/>
            </w:rPr>
          </w:pPr>
          <w:hyperlink w:anchor="_Toc133316497" w:history="1">
            <w:r w:rsidR="00ED7826" w:rsidRPr="00ED7826">
              <w:rPr>
                <w:noProof/>
                <w:sz w:val="22"/>
                <w:szCs w:val="22"/>
                <w:u w:val="single"/>
              </w:rPr>
              <w:t>Zakres i rodzaj działań krótkoterminowych oraz sposób postępowania</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_Toc133316497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153</w:t>
            </w:r>
            <w:r w:rsidR="00ED7826" w:rsidRPr="00ED7826">
              <w:rPr>
                <w:noProof/>
                <w:webHidden/>
                <w:sz w:val="22"/>
                <w:szCs w:val="22"/>
              </w:rPr>
              <w:fldChar w:fldCharType="end"/>
            </w:r>
          </w:hyperlink>
        </w:p>
        <w:p w14:paraId="36BBC83B" w14:textId="027DA739" w:rsidR="00ED7826" w:rsidRPr="00ED7826" w:rsidRDefault="00ED6F9E" w:rsidP="00ED7826">
          <w:pPr>
            <w:tabs>
              <w:tab w:val="right" w:leader="dot" w:pos="9854"/>
            </w:tabs>
            <w:spacing w:before="120"/>
            <w:ind w:left="240"/>
            <w:rPr>
              <w:noProof/>
              <w:sz w:val="22"/>
              <w:szCs w:val="22"/>
            </w:rPr>
          </w:pPr>
          <w:hyperlink w:anchor="_Toc133316498" w:history="1">
            <w:r w:rsidR="00ED7826" w:rsidRPr="00ED7826">
              <w:rPr>
                <w:noProof/>
                <w:sz w:val="22"/>
                <w:szCs w:val="22"/>
                <w:u w:val="single"/>
              </w:rPr>
              <w:t>Skutki realizacji planu działań krótkoterminowych, zagrożenia i bariery w realizacji</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_Toc133316498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156</w:t>
            </w:r>
            <w:r w:rsidR="00ED7826" w:rsidRPr="00ED7826">
              <w:rPr>
                <w:noProof/>
                <w:webHidden/>
                <w:sz w:val="22"/>
                <w:szCs w:val="22"/>
              </w:rPr>
              <w:fldChar w:fldCharType="end"/>
            </w:r>
          </w:hyperlink>
        </w:p>
        <w:p w14:paraId="5CFD5706" w14:textId="5C7D7919" w:rsidR="00ED7826" w:rsidRPr="00ED7826" w:rsidRDefault="00ED6F9E" w:rsidP="00ED7826">
          <w:pPr>
            <w:tabs>
              <w:tab w:val="right" w:leader="dot" w:pos="9854"/>
            </w:tabs>
            <w:spacing w:before="120"/>
            <w:ind w:left="240"/>
            <w:rPr>
              <w:noProof/>
              <w:sz w:val="22"/>
              <w:szCs w:val="22"/>
            </w:rPr>
          </w:pPr>
          <w:hyperlink w:anchor="_Toc133316499" w:history="1">
            <w:r w:rsidR="00ED7826" w:rsidRPr="00ED7826">
              <w:rPr>
                <w:noProof/>
                <w:sz w:val="22"/>
                <w:szCs w:val="22"/>
                <w:u w:val="single"/>
              </w:rPr>
              <w:t>Terminy Podjęcia planu działań krótkoterminowych,</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_Toc133316499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157</w:t>
            </w:r>
            <w:r w:rsidR="00ED7826" w:rsidRPr="00ED7826">
              <w:rPr>
                <w:noProof/>
                <w:webHidden/>
                <w:sz w:val="22"/>
                <w:szCs w:val="22"/>
              </w:rPr>
              <w:fldChar w:fldCharType="end"/>
            </w:r>
          </w:hyperlink>
        </w:p>
        <w:p w14:paraId="7E0067FA" w14:textId="3B278C24" w:rsidR="00ED7826" w:rsidRPr="00ED7826" w:rsidRDefault="00ED6F9E" w:rsidP="00ED7826">
          <w:pPr>
            <w:tabs>
              <w:tab w:val="right" w:leader="dot" w:pos="9854"/>
            </w:tabs>
            <w:spacing w:before="120"/>
            <w:ind w:left="240"/>
            <w:rPr>
              <w:noProof/>
              <w:sz w:val="22"/>
              <w:szCs w:val="22"/>
            </w:rPr>
          </w:pPr>
          <w:hyperlink w:anchor="_Toc133316500" w:history="1">
            <w:r w:rsidR="00ED7826" w:rsidRPr="00ED7826">
              <w:rPr>
                <w:noProof/>
                <w:sz w:val="22"/>
                <w:szCs w:val="22"/>
                <w:u w:val="single"/>
              </w:rPr>
              <w:t>Monitorowanie realizacji Planu działań krótkoterminowych</w:t>
            </w:r>
            <w:r w:rsidR="00ED7826" w:rsidRPr="00ED7826">
              <w:rPr>
                <w:noProof/>
                <w:webHidden/>
                <w:sz w:val="22"/>
                <w:szCs w:val="22"/>
              </w:rPr>
              <w:tab/>
            </w:r>
            <w:r w:rsidR="00ED7826" w:rsidRPr="00ED7826">
              <w:rPr>
                <w:noProof/>
                <w:webHidden/>
                <w:sz w:val="22"/>
                <w:szCs w:val="22"/>
              </w:rPr>
              <w:fldChar w:fldCharType="begin"/>
            </w:r>
            <w:r w:rsidR="00ED7826" w:rsidRPr="00ED7826">
              <w:rPr>
                <w:noProof/>
                <w:webHidden/>
                <w:sz w:val="22"/>
                <w:szCs w:val="22"/>
              </w:rPr>
              <w:instrText xml:space="preserve"> PAGEREF _Toc133316500 \h </w:instrText>
            </w:r>
            <w:r w:rsidR="00ED7826" w:rsidRPr="00ED7826">
              <w:rPr>
                <w:noProof/>
                <w:webHidden/>
                <w:sz w:val="22"/>
                <w:szCs w:val="22"/>
              </w:rPr>
            </w:r>
            <w:r w:rsidR="00ED7826" w:rsidRPr="00ED7826">
              <w:rPr>
                <w:noProof/>
                <w:webHidden/>
                <w:sz w:val="22"/>
                <w:szCs w:val="22"/>
              </w:rPr>
              <w:fldChar w:fldCharType="separate"/>
            </w:r>
            <w:r w:rsidR="00665970">
              <w:rPr>
                <w:noProof/>
                <w:webHidden/>
                <w:sz w:val="22"/>
                <w:szCs w:val="22"/>
              </w:rPr>
              <w:t>157</w:t>
            </w:r>
            <w:r w:rsidR="00ED7826" w:rsidRPr="00ED7826">
              <w:rPr>
                <w:noProof/>
                <w:webHidden/>
                <w:sz w:val="22"/>
                <w:szCs w:val="22"/>
              </w:rPr>
              <w:fldChar w:fldCharType="end"/>
            </w:r>
          </w:hyperlink>
        </w:p>
        <w:p w14:paraId="1B0AFD0A" w14:textId="77777777" w:rsidR="00D51AAA" w:rsidRDefault="00ED7826" w:rsidP="00ED7826">
          <w:r w:rsidRPr="00ED7826">
            <w:rPr>
              <w:sz w:val="22"/>
              <w:szCs w:val="22"/>
            </w:rPr>
            <w:fldChar w:fldCharType="end"/>
          </w:r>
        </w:p>
        <w:p w14:paraId="6E28292F" w14:textId="0F9A3609" w:rsidR="00ED7826" w:rsidRPr="00D51AAA" w:rsidRDefault="00ED6F9E" w:rsidP="00ED7826"/>
      </w:sdtContent>
    </w:sdt>
    <w:p w14:paraId="1CAE42BF" w14:textId="77777777" w:rsidR="00ED7826" w:rsidRPr="00ED7826" w:rsidRDefault="00ED7826" w:rsidP="00ED7826">
      <w:pPr>
        <w:keepNext/>
        <w:tabs>
          <w:tab w:val="right" w:leader="dot" w:pos="9854"/>
        </w:tabs>
        <w:spacing w:before="120" w:after="120"/>
        <w:jc w:val="both"/>
        <w:outlineLvl w:val="0"/>
        <w:rPr>
          <w:bCs/>
          <w:kern w:val="32"/>
          <w:sz w:val="22"/>
          <w:szCs w:val="22"/>
        </w:rPr>
      </w:pPr>
      <w:r w:rsidRPr="00ED7826">
        <w:rPr>
          <w:bCs/>
          <w:kern w:val="32"/>
          <w:sz w:val="22"/>
          <w:szCs w:val="22"/>
        </w:rPr>
        <w:t>SPIS TABEL</w:t>
      </w:r>
    </w:p>
    <w:p w14:paraId="64435926" w14:textId="246D045C" w:rsidR="00ED7826" w:rsidRPr="00ED7826" w:rsidRDefault="00ED7826" w:rsidP="00ED7826">
      <w:pPr>
        <w:keepNext/>
        <w:tabs>
          <w:tab w:val="right" w:leader="dot" w:pos="9854"/>
        </w:tabs>
        <w:spacing w:before="120" w:after="120"/>
        <w:jc w:val="both"/>
        <w:outlineLvl w:val="0"/>
        <w:rPr>
          <w:noProof/>
          <w:sz w:val="22"/>
          <w:szCs w:val="22"/>
        </w:rPr>
      </w:pPr>
      <w:r w:rsidRPr="00ED7826">
        <w:rPr>
          <w:bCs/>
          <w:kern w:val="32"/>
          <w:sz w:val="22"/>
          <w:szCs w:val="22"/>
        </w:rPr>
        <w:fldChar w:fldCharType="begin"/>
      </w:r>
      <w:r w:rsidRPr="00ED7826">
        <w:rPr>
          <w:bCs/>
          <w:kern w:val="32"/>
          <w:sz w:val="22"/>
          <w:szCs w:val="22"/>
        </w:rPr>
        <w:instrText xml:space="preserve"> TOC \h \z \c "Tabela" </w:instrText>
      </w:r>
      <w:r w:rsidRPr="00ED7826">
        <w:rPr>
          <w:bCs/>
          <w:kern w:val="32"/>
          <w:sz w:val="22"/>
          <w:szCs w:val="22"/>
        </w:rPr>
        <w:fldChar w:fldCharType="separate"/>
      </w:r>
      <w:hyperlink w:anchor="_Toc133316567" w:history="1">
        <w:r w:rsidR="009064E4">
          <w:rPr>
            <w:bCs/>
            <w:noProof/>
            <w:kern w:val="32"/>
            <w:sz w:val="22"/>
            <w:szCs w:val="22"/>
            <w:u w:val="single"/>
          </w:rPr>
          <w:t>Tabela 44</w:t>
        </w:r>
        <w:r w:rsidRPr="00ED7826">
          <w:rPr>
            <w:bCs/>
            <w:noProof/>
            <w:kern w:val="32"/>
            <w:sz w:val="22"/>
            <w:szCs w:val="22"/>
            <w:u w:val="single"/>
          </w:rPr>
          <w:t>. Zakres kompetencji poszczególnych organów w ramach PDK</w:t>
        </w:r>
        <w:r w:rsidRPr="00ED7826">
          <w:rPr>
            <w:bCs/>
            <w:noProof/>
            <w:webHidden/>
            <w:kern w:val="32"/>
            <w:sz w:val="22"/>
            <w:szCs w:val="22"/>
          </w:rPr>
          <w:tab/>
        </w:r>
        <w:r w:rsidRPr="00ED7826">
          <w:rPr>
            <w:bCs/>
            <w:noProof/>
            <w:webHidden/>
            <w:kern w:val="32"/>
            <w:sz w:val="22"/>
            <w:szCs w:val="22"/>
          </w:rPr>
          <w:fldChar w:fldCharType="begin"/>
        </w:r>
        <w:r w:rsidRPr="00ED7826">
          <w:rPr>
            <w:bCs/>
            <w:noProof/>
            <w:webHidden/>
            <w:kern w:val="32"/>
            <w:sz w:val="22"/>
            <w:szCs w:val="22"/>
          </w:rPr>
          <w:instrText xml:space="preserve"> PAGEREF _Toc133316567 \h </w:instrText>
        </w:r>
        <w:r w:rsidRPr="00ED7826">
          <w:rPr>
            <w:bCs/>
            <w:noProof/>
            <w:webHidden/>
            <w:kern w:val="32"/>
            <w:sz w:val="22"/>
            <w:szCs w:val="22"/>
          </w:rPr>
        </w:r>
        <w:r w:rsidRPr="00ED7826">
          <w:rPr>
            <w:bCs/>
            <w:noProof/>
            <w:webHidden/>
            <w:kern w:val="32"/>
            <w:sz w:val="22"/>
            <w:szCs w:val="22"/>
          </w:rPr>
          <w:fldChar w:fldCharType="separate"/>
        </w:r>
        <w:r w:rsidR="00665970">
          <w:rPr>
            <w:bCs/>
            <w:noProof/>
            <w:webHidden/>
            <w:kern w:val="32"/>
            <w:sz w:val="22"/>
            <w:szCs w:val="22"/>
          </w:rPr>
          <w:t>149</w:t>
        </w:r>
        <w:r w:rsidRPr="00ED7826">
          <w:rPr>
            <w:bCs/>
            <w:noProof/>
            <w:webHidden/>
            <w:kern w:val="32"/>
            <w:sz w:val="22"/>
            <w:szCs w:val="22"/>
          </w:rPr>
          <w:fldChar w:fldCharType="end"/>
        </w:r>
      </w:hyperlink>
    </w:p>
    <w:p w14:paraId="06BFF6C0" w14:textId="789C415B" w:rsidR="00ED7826" w:rsidRPr="00ED7826" w:rsidRDefault="00ED6F9E" w:rsidP="00ED7826">
      <w:pPr>
        <w:keepNext/>
        <w:tabs>
          <w:tab w:val="right" w:leader="dot" w:pos="9854"/>
        </w:tabs>
        <w:spacing w:before="120" w:after="120"/>
        <w:jc w:val="both"/>
        <w:outlineLvl w:val="0"/>
        <w:rPr>
          <w:noProof/>
          <w:sz w:val="22"/>
          <w:szCs w:val="22"/>
        </w:rPr>
      </w:pPr>
      <w:hyperlink w:anchor="_Toc133316568" w:history="1">
        <w:r w:rsidR="009064E4">
          <w:rPr>
            <w:bCs/>
            <w:noProof/>
            <w:kern w:val="32"/>
            <w:sz w:val="22"/>
            <w:szCs w:val="22"/>
            <w:u w:val="single"/>
          </w:rPr>
          <w:t>Tabela 45</w:t>
        </w:r>
        <w:r w:rsidR="00ED7826" w:rsidRPr="00ED7826">
          <w:rPr>
            <w:bCs/>
            <w:noProof/>
            <w:kern w:val="32"/>
            <w:sz w:val="22"/>
            <w:szCs w:val="22"/>
            <w:u w:val="single"/>
          </w:rPr>
          <w:t>. Warunki ogłaszania poszczególnych poziomów PDK</w:t>
        </w:r>
        <w:r w:rsidR="00ED7826" w:rsidRPr="00ED7826">
          <w:rPr>
            <w:bCs/>
            <w:noProof/>
            <w:webHidden/>
            <w:kern w:val="32"/>
            <w:sz w:val="22"/>
            <w:szCs w:val="22"/>
          </w:rPr>
          <w:tab/>
        </w:r>
        <w:r w:rsidR="00ED7826" w:rsidRPr="00ED7826">
          <w:rPr>
            <w:bCs/>
            <w:noProof/>
            <w:webHidden/>
            <w:kern w:val="32"/>
            <w:sz w:val="22"/>
            <w:szCs w:val="22"/>
          </w:rPr>
          <w:fldChar w:fldCharType="begin"/>
        </w:r>
        <w:r w:rsidR="00ED7826" w:rsidRPr="00ED7826">
          <w:rPr>
            <w:bCs/>
            <w:noProof/>
            <w:webHidden/>
            <w:kern w:val="32"/>
            <w:sz w:val="22"/>
            <w:szCs w:val="22"/>
          </w:rPr>
          <w:instrText xml:space="preserve"> PAGEREF _Toc133316568 \h </w:instrText>
        </w:r>
        <w:r w:rsidR="00ED7826" w:rsidRPr="00ED7826">
          <w:rPr>
            <w:bCs/>
            <w:noProof/>
            <w:webHidden/>
            <w:kern w:val="32"/>
            <w:sz w:val="22"/>
            <w:szCs w:val="22"/>
          </w:rPr>
        </w:r>
        <w:r w:rsidR="00ED7826" w:rsidRPr="00ED7826">
          <w:rPr>
            <w:bCs/>
            <w:noProof/>
            <w:webHidden/>
            <w:kern w:val="32"/>
            <w:sz w:val="22"/>
            <w:szCs w:val="22"/>
          </w:rPr>
          <w:fldChar w:fldCharType="separate"/>
        </w:r>
        <w:r w:rsidR="00665970">
          <w:rPr>
            <w:bCs/>
            <w:noProof/>
            <w:webHidden/>
            <w:kern w:val="32"/>
            <w:sz w:val="22"/>
            <w:szCs w:val="22"/>
          </w:rPr>
          <w:t>150</w:t>
        </w:r>
        <w:r w:rsidR="00ED7826" w:rsidRPr="00ED7826">
          <w:rPr>
            <w:bCs/>
            <w:noProof/>
            <w:webHidden/>
            <w:kern w:val="32"/>
            <w:sz w:val="22"/>
            <w:szCs w:val="22"/>
          </w:rPr>
          <w:fldChar w:fldCharType="end"/>
        </w:r>
      </w:hyperlink>
    </w:p>
    <w:p w14:paraId="0D69E577" w14:textId="733AF7C2" w:rsidR="00ED7826" w:rsidRPr="00ED7826" w:rsidRDefault="00ED6F9E" w:rsidP="00ED7826">
      <w:pPr>
        <w:keepNext/>
        <w:tabs>
          <w:tab w:val="right" w:leader="dot" w:pos="9854"/>
        </w:tabs>
        <w:spacing w:before="120" w:after="120"/>
        <w:jc w:val="both"/>
        <w:outlineLvl w:val="0"/>
        <w:rPr>
          <w:noProof/>
          <w:sz w:val="22"/>
          <w:szCs w:val="22"/>
        </w:rPr>
      </w:pPr>
      <w:hyperlink w:anchor="_Toc133316569" w:history="1">
        <w:r w:rsidR="009064E4">
          <w:rPr>
            <w:bCs/>
            <w:noProof/>
            <w:kern w:val="32"/>
            <w:sz w:val="22"/>
            <w:szCs w:val="22"/>
            <w:u w:val="single"/>
          </w:rPr>
          <w:t>Tabela 46</w:t>
        </w:r>
        <w:r w:rsidR="00ED7826" w:rsidRPr="00ED7826">
          <w:rPr>
            <w:bCs/>
            <w:noProof/>
            <w:kern w:val="32"/>
            <w:sz w:val="22"/>
            <w:szCs w:val="22"/>
            <w:u w:val="single"/>
          </w:rPr>
          <w:t>. Działania informacyjne i ochronne wskazane do realizacji w ramach poszczególnych poziomów PDK</w:t>
        </w:r>
        <w:r w:rsidR="00ED7826" w:rsidRPr="00ED7826">
          <w:rPr>
            <w:bCs/>
            <w:noProof/>
            <w:webHidden/>
            <w:kern w:val="32"/>
            <w:sz w:val="22"/>
            <w:szCs w:val="22"/>
          </w:rPr>
          <w:tab/>
        </w:r>
        <w:r w:rsidR="00ED7826" w:rsidRPr="00ED7826">
          <w:rPr>
            <w:bCs/>
            <w:noProof/>
            <w:webHidden/>
            <w:kern w:val="32"/>
            <w:sz w:val="22"/>
            <w:szCs w:val="22"/>
          </w:rPr>
          <w:fldChar w:fldCharType="begin"/>
        </w:r>
        <w:r w:rsidR="00ED7826" w:rsidRPr="00ED7826">
          <w:rPr>
            <w:bCs/>
            <w:noProof/>
            <w:webHidden/>
            <w:kern w:val="32"/>
            <w:sz w:val="22"/>
            <w:szCs w:val="22"/>
          </w:rPr>
          <w:instrText xml:space="preserve"> PAGEREF _Toc133316569 \h </w:instrText>
        </w:r>
        <w:r w:rsidR="00ED7826" w:rsidRPr="00ED7826">
          <w:rPr>
            <w:bCs/>
            <w:noProof/>
            <w:webHidden/>
            <w:kern w:val="32"/>
            <w:sz w:val="22"/>
            <w:szCs w:val="22"/>
          </w:rPr>
        </w:r>
        <w:r w:rsidR="00ED7826" w:rsidRPr="00ED7826">
          <w:rPr>
            <w:bCs/>
            <w:noProof/>
            <w:webHidden/>
            <w:kern w:val="32"/>
            <w:sz w:val="22"/>
            <w:szCs w:val="22"/>
          </w:rPr>
          <w:fldChar w:fldCharType="separate"/>
        </w:r>
        <w:r w:rsidR="00665970">
          <w:rPr>
            <w:bCs/>
            <w:noProof/>
            <w:webHidden/>
            <w:kern w:val="32"/>
            <w:sz w:val="22"/>
            <w:szCs w:val="22"/>
          </w:rPr>
          <w:t>154</w:t>
        </w:r>
        <w:r w:rsidR="00ED7826" w:rsidRPr="00ED7826">
          <w:rPr>
            <w:bCs/>
            <w:noProof/>
            <w:webHidden/>
            <w:kern w:val="32"/>
            <w:sz w:val="22"/>
            <w:szCs w:val="22"/>
          </w:rPr>
          <w:fldChar w:fldCharType="end"/>
        </w:r>
      </w:hyperlink>
    </w:p>
    <w:p w14:paraId="3294C52C" w14:textId="383FD3C0" w:rsidR="00ED7826" w:rsidRPr="00ED7826" w:rsidRDefault="00ED6F9E" w:rsidP="00ED7826">
      <w:pPr>
        <w:keepNext/>
        <w:tabs>
          <w:tab w:val="right" w:leader="dot" w:pos="9854"/>
        </w:tabs>
        <w:spacing w:before="120" w:after="120"/>
        <w:jc w:val="both"/>
        <w:outlineLvl w:val="0"/>
        <w:rPr>
          <w:noProof/>
          <w:sz w:val="22"/>
          <w:szCs w:val="22"/>
        </w:rPr>
      </w:pPr>
      <w:hyperlink w:anchor="_Toc133316570" w:history="1">
        <w:r w:rsidR="00ED7826" w:rsidRPr="00ED7826">
          <w:rPr>
            <w:bCs/>
            <w:noProof/>
            <w:kern w:val="32"/>
            <w:sz w:val="22"/>
            <w:szCs w:val="22"/>
            <w:u w:val="single"/>
          </w:rPr>
          <w:t>Tabela 4</w:t>
        </w:r>
        <w:r w:rsidR="009064E4">
          <w:rPr>
            <w:bCs/>
            <w:noProof/>
            <w:kern w:val="32"/>
            <w:sz w:val="22"/>
            <w:szCs w:val="22"/>
            <w:u w:val="single"/>
          </w:rPr>
          <w:t>7</w:t>
        </w:r>
        <w:r w:rsidR="00ED7826" w:rsidRPr="00ED7826">
          <w:rPr>
            <w:bCs/>
            <w:noProof/>
            <w:kern w:val="32"/>
            <w:sz w:val="22"/>
            <w:szCs w:val="22"/>
            <w:u w:val="single"/>
          </w:rPr>
          <w:t>. Działania prewencyjne i operacyjne wskazane do realizacji w ramach poszczególnych poziomów PDK</w:t>
        </w:r>
        <w:r w:rsidR="00ED7826" w:rsidRPr="00ED7826">
          <w:rPr>
            <w:bCs/>
            <w:noProof/>
            <w:webHidden/>
            <w:kern w:val="32"/>
            <w:sz w:val="22"/>
            <w:szCs w:val="22"/>
          </w:rPr>
          <w:tab/>
        </w:r>
        <w:r w:rsidR="00ED7826" w:rsidRPr="00ED7826">
          <w:rPr>
            <w:bCs/>
            <w:noProof/>
            <w:webHidden/>
            <w:kern w:val="32"/>
            <w:sz w:val="22"/>
            <w:szCs w:val="22"/>
          </w:rPr>
          <w:fldChar w:fldCharType="begin"/>
        </w:r>
        <w:r w:rsidR="00ED7826" w:rsidRPr="00ED7826">
          <w:rPr>
            <w:bCs/>
            <w:noProof/>
            <w:webHidden/>
            <w:kern w:val="32"/>
            <w:sz w:val="22"/>
            <w:szCs w:val="22"/>
          </w:rPr>
          <w:instrText xml:space="preserve"> PAGEREF _Toc133316570 \h </w:instrText>
        </w:r>
        <w:r w:rsidR="00ED7826" w:rsidRPr="00ED7826">
          <w:rPr>
            <w:bCs/>
            <w:noProof/>
            <w:webHidden/>
            <w:kern w:val="32"/>
            <w:sz w:val="22"/>
            <w:szCs w:val="22"/>
          </w:rPr>
        </w:r>
        <w:r w:rsidR="00ED7826" w:rsidRPr="00ED7826">
          <w:rPr>
            <w:bCs/>
            <w:noProof/>
            <w:webHidden/>
            <w:kern w:val="32"/>
            <w:sz w:val="22"/>
            <w:szCs w:val="22"/>
          </w:rPr>
          <w:fldChar w:fldCharType="separate"/>
        </w:r>
        <w:r w:rsidR="00665970">
          <w:rPr>
            <w:bCs/>
            <w:noProof/>
            <w:webHidden/>
            <w:kern w:val="32"/>
            <w:sz w:val="22"/>
            <w:szCs w:val="22"/>
          </w:rPr>
          <w:t>154</w:t>
        </w:r>
        <w:r w:rsidR="00ED7826" w:rsidRPr="00ED7826">
          <w:rPr>
            <w:bCs/>
            <w:noProof/>
            <w:webHidden/>
            <w:kern w:val="32"/>
            <w:sz w:val="22"/>
            <w:szCs w:val="22"/>
          </w:rPr>
          <w:fldChar w:fldCharType="end"/>
        </w:r>
      </w:hyperlink>
    </w:p>
    <w:p w14:paraId="0E00A5DB" w14:textId="05BA95EA" w:rsidR="00C20D66" w:rsidRDefault="00ED7826" w:rsidP="00C20D66">
      <w:pPr>
        <w:rPr>
          <w:sz w:val="22"/>
          <w:szCs w:val="22"/>
        </w:rPr>
      </w:pPr>
      <w:r w:rsidRPr="00ED7826">
        <w:rPr>
          <w:sz w:val="22"/>
          <w:szCs w:val="22"/>
        </w:rPr>
        <w:fldChar w:fldCharType="end"/>
      </w:r>
    </w:p>
    <w:p w14:paraId="6215E0C3" w14:textId="77777777" w:rsidR="00C20D66" w:rsidRDefault="00C20D66">
      <w:pPr>
        <w:spacing w:after="160" w:line="259" w:lineRule="auto"/>
        <w:rPr>
          <w:sz w:val="22"/>
          <w:szCs w:val="22"/>
        </w:rPr>
      </w:pPr>
      <w:r>
        <w:rPr>
          <w:sz w:val="22"/>
          <w:szCs w:val="22"/>
        </w:rPr>
        <w:br w:type="page"/>
      </w:r>
    </w:p>
    <w:p w14:paraId="15A5ECD0" w14:textId="77777777" w:rsidR="005743ED" w:rsidRPr="005743ED" w:rsidRDefault="005743ED" w:rsidP="005743ED">
      <w:pPr>
        <w:spacing w:before="120" w:after="120" w:line="276" w:lineRule="auto"/>
        <w:ind w:left="4963"/>
        <w:jc w:val="both"/>
        <w:rPr>
          <w:sz w:val="22"/>
          <w:szCs w:val="22"/>
        </w:rPr>
      </w:pPr>
      <w:r w:rsidRPr="005743ED">
        <w:rPr>
          <w:iCs/>
          <w:kern w:val="28"/>
          <w:sz w:val="22"/>
          <w:szCs w:val="22"/>
        </w:rPr>
        <w:lastRenderedPageBreak/>
        <w:t xml:space="preserve">           </w:t>
      </w:r>
      <w:bookmarkStart w:id="642" w:name="_Toc42610270"/>
      <w:bookmarkStart w:id="643" w:name="_Toc133316630"/>
      <w:r w:rsidRPr="005743ED">
        <w:rPr>
          <w:iCs/>
          <w:kern w:val="28"/>
          <w:sz w:val="22"/>
          <w:szCs w:val="22"/>
        </w:rPr>
        <w:t>Załącznik nr 4</w:t>
      </w:r>
      <w:bookmarkEnd w:id="642"/>
      <w:bookmarkEnd w:id="643"/>
      <w:r w:rsidRPr="005743ED">
        <w:rPr>
          <w:sz w:val="22"/>
          <w:szCs w:val="22"/>
        </w:rPr>
        <w:t xml:space="preserve"> do uchwały Nr …….</w:t>
      </w:r>
      <w:r w:rsidRPr="005743ED">
        <w:rPr>
          <w:sz w:val="22"/>
          <w:szCs w:val="22"/>
        </w:rPr>
        <w:br/>
        <w:t xml:space="preserve">           Sejmiku Województwa Kujawsko-Pomorskiego  </w:t>
      </w:r>
    </w:p>
    <w:p w14:paraId="197AB138" w14:textId="77777777" w:rsidR="005743ED" w:rsidRPr="005743ED" w:rsidRDefault="005743ED" w:rsidP="005743ED">
      <w:pPr>
        <w:spacing w:before="120" w:after="120" w:line="276" w:lineRule="auto"/>
        <w:ind w:left="4963"/>
        <w:jc w:val="both"/>
        <w:rPr>
          <w:sz w:val="22"/>
          <w:szCs w:val="22"/>
        </w:rPr>
      </w:pPr>
      <w:r w:rsidRPr="005743ED">
        <w:rPr>
          <w:sz w:val="22"/>
          <w:szCs w:val="22"/>
        </w:rPr>
        <w:t xml:space="preserve">           z dnia ……. 2023 r. </w:t>
      </w:r>
    </w:p>
    <w:p w14:paraId="12ED7A07" w14:textId="77777777" w:rsidR="005743ED" w:rsidRPr="005743ED" w:rsidRDefault="005743ED" w:rsidP="005743ED">
      <w:pPr>
        <w:spacing w:before="120" w:after="120" w:line="276" w:lineRule="auto"/>
        <w:ind w:left="4963"/>
        <w:jc w:val="both"/>
        <w:rPr>
          <w:sz w:val="22"/>
          <w:szCs w:val="22"/>
        </w:rPr>
      </w:pPr>
      <w:r w:rsidRPr="005743ED">
        <w:rPr>
          <w:sz w:val="22"/>
          <w:szCs w:val="22"/>
        </w:rPr>
        <w:t xml:space="preserve"> </w:t>
      </w:r>
    </w:p>
    <w:p w14:paraId="3B6F195D" w14:textId="77777777" w:rsidR="005743ED" w:rsidRPr="005743ED" w:rsidRDefault="005743ED" w:rsidP="005743ED">
      <w:pPr>
        <w:spacing w:before="120" w:after="120" w:line="276" w:lineRule="auto"/>
        <w:jc w:val="both"/>
        <w:rPr>
          <w:sz w:val="22"/>
          <w:szCs w:val="22"/>
        </w:rPr>
      </w:pPr>
    </w:p>
    <w:p w14:paraId="302CCED1" w14:textId="77777777" w:rsidR="005743ED" w:rsidRPr="005743ED" w:rsidRDefault="005743ED" w:rsidP="005743ED">
      <w:pPr>
        <w:spacing w:before="120" w:after="120" w:line="276" w:lineRule="auto"/>
        <w:jc w:val="both"/>
        <w:rPr>
          <w:sz w:val="22"/>
          <w:szCs w:val="22"/>
        </w:rPr>
      </w:pPr>
    </w:p>
    <w:p w14:paraId="4206ED16" w14:textId="77777777" w:rsidR="005743ED" w:rsidRPr="005743ED" w:rsidRDefault="005743ED" w:rsidP="005743ED">
      <w:pPr>
        <w:spacing w:before="120" w:after="120" w:line="276" w:lineRule="auto"/>
        <w:jc w:val="both"/>
        <w:rPr>
          <w:b/>
          <w:bCs/>
          <w:sz w:val="22"/>
          <w:szCs w:val="22"/>
        </w:rPr>
      </w:pPr>
      <w:r w:rsidRPr="005743ED">
        <w:rPr>
          <w:b/>
          <w:bCs/>
          <w:sz w:val="22"/>
          <w:szCs w:val="22"/>
        </w:rPr>
        <w:t>Obowiązki organów i podmiotów zlokalizowanych na terenie strefy objętej  Programem.</w:t>
      </w:r>
    </w:p>
    <w:p w14:paraId="1EC23192" w14:textId="77777777" w:rsidR="005743ED" w:rsidRPr="005743ED" w:rsidRDefault="005743ED" w:rsidP="005743ED">
      <w:pPr>
        <w:rPr>
          <w:b/>
          <w:bCs/>
          <w:noProof/>
          <w:color w:val="000066"/>
          <w:kern w:val="28"/>
          <w:sz w:val="22"/>
          <w:szCs w:val="22"/>
          <w:lang w:eastAsia="ar-SA"/>
        </w:rPr>
      </w:pPr>
      <w:r w:rsidRPr="005743ED">
        <w:rPr>
          <w:noProof/>
          <w:sz w:val="22"/>
          <w:szCs w:val="22"/>
        </w:rPr>
        <w:br w:type="page"/>
      </w:r>
    </w:p>
    <w:p w14:paraId="1AF479F2" w14:textId="77777777" w:rsidR="005743ED" w:rsidRPr="005743ED" w:rsidRDefault="005743ED" w:rsidP="005743ED">
      <w:pPr>
        <w:spacing w:before="120" w:after="120" w:line="276" w:lineRule="auto"/>
        <w:jc w:val="both"/>
        <w:rPr>
          <w:sz w:val="22"/>
          <w:szCs w:val="22"/>
        </w:rPr>
        <w:sectPr w:rsidR="005743ED" w:rsidRPr="005743ED" w:rsidSect="004F7FA2">
          <w:headerReference w:type="even" r:id="rId77"/>
          <w:footerReference w:type="even" r:id="rId78"/>
          <w:footerReference w:type="default" r:id="rId79"/>
          <w:footerReference w:type="first" r:id="rId80"/>
          <w:pgSz w:w="11906" w:h="16838"/>
          <w:pgMar w:top="1418" w:right="1021" w:bottom="992" w:left="1021" w:header="709" w:footer="709" w:gutter="0"/>
          <w:cols w:space="708"/>
          <w:titlePg/>
          <w:docGrid w:linePitch="360"/>
        </w:sectPr>
      </w:pPr>
    </w:p>
    <w:p w14:paraId="2FF6EC77" w14:textId="77777777" w:rsidR="005743ED" w:rsidRPr="005743ED" w:rsidRDefault="005743ED" w:rsidP="005743ED">
      <w:pPr>
        <w:keepNext/>
        <w:spacing w:before="240" w:after="240"/>
        <w:jc w:val="both"/>
        <w:outlineLvl w:val="1"/>
        <w:rPr>
          <w:b/>
          <w:bCs/>
          <w:iCs/>
          <w:color w:val="000066"/>
          <w:kern w:val="28"/>
          <w:sz w:val="22"/>
          <w:szCs w:val="22"/>
        </w:rPr>
      </w:pPr>
      <w:bookmarkStart w:id="644" w:name="_Toc42587236"/>
      <w:bookmarkStart w:id="645" w:name="_Toc42610271"/>
      <w:bookmarkStart w:id="646" w:name="_Toc133316631"/>
      <w:bookmarkStart w:id="647" w:name="_Hlk42603218"/>
      <w:bookmarkStart w:id="648" w:name="_Toc19511701"/>
      <w:bookmarkStart w:id="649" w:name="_Toc27575849"/>
      <w:r w:rsidRPr="005743ED">
        <w:rPr>
          <w:b/>
          <w:bCs/>
          <w:iCs/>
          <w:color w:val="000066"/>
          <w:kern w:val="28"/>
          <w:sz w:val="22"/>
          <w:szCs w:val="22"/>
        </w:rPr>
        <w:lastRenderedPageBreak/>
        <w:t xml:space="preserve">OBOWIĄZKI ORGANÓW I PODMIOTÓW ZLOKALIZOWANYCH NA TERENIE STREFY OBJETEJ </w:t>
      </w:r>
      <w:bookmarkEnd w:id="644"/>
      <w:bookmarkEnd w:id="645"/>
      <w:r w:rsidRPr="005743ED">
        <w:rPr>
          <w:b/>
          <w:bCs/>
          <w:iCs/>
          <w:color w:val="000066"/>
          <w:kern w:val="28"/>
          <w:sz w:val="22"/>
          <w:szCs w:val="22"/>
        </w:rPr>
        <w:t>PROGRAMEM</w:t>
      </w:r>
      <w:bookmarkEnd w:id="646"/>
    </w:p>
    <w:p w14:paraId="2EDA69DF" w14:textId="77777777" w:rsidR="005743ED" w:rsidRPr="005743ED" w:rsidRDefault="005743ED" w:rsidP="005743ED">
      <w:pPr>
        <w:keepNext/>
        <w:tabs>
          <w:tab w:val="left" w:pos="0"/>
          <w:tab w:val="left" w:pos="851"/>
        </w:tabs>
        <w:suppressAutoHyphens/>
        <w:spacing w:before="360" w:after="240"/>
        <w:jc w:val="both"/>
        <w:outlineLvl w:val="0"/>
        <w:rPr>
          <w:b/>
          <w:bCs/>
          <w:color w:val="000066"/>
          <w:kern w:val="28"/>
          <w:sz w:val="22"/>
          <w:szCs w:val="22"/>
          <w:lang w:eastAsia="ar-SA"/>
        </w:rPr>
      </w:pPr>
      <w:bookmarkStart w:id="650" w:name="_Toc42610272"/>
      <w:bookmarkStart w:id="651" w:name="_Toc133316632"/>
      <w:bookmarkEnd w:id="647"/>
      <w:r w:rsidRPr="005743ED">
        <w:rPr>
          <w:b/>
          <w:bCs/>
          <w:color w:val="000066"/>
          <w:kern w:val="28"/>
          <w:sz w:val="22"/>
          <w:szCs w:val="22"/>
          <w:lang w:eastAsia="ar-SA"/>
        </w:rPr>
        <w:t>PRZEKAZYWANIE ZARZĄDOWI WOJEWÓDZTWA PRZEZ ORGANY ADMINISTRACJI INFORMACJI O WYDAWANYCH DECYZJACH</w:t>
      </w:r>
      <w:bookmarkEnd w:id="648"/>
      <w:r w:rsidRPr="005743ED">
        <w:rPr>
          <w:b/>
          <w:bCs/>
          <w:color w:val="000066"/>
          <w:kern w:val="28"/>
          <w:sz w:val="22"/>
          <w:szCs w:val="22"/>
          <w:lang w:eastAsia="ar-SA"/>
        </w:rPr>
        <w:t xml:space="preserve"> ORAZ AKTACH PRAWA MIEJSCOWEGO</w:t>
      </w:r>
      <w:bookmarkEnd w:id="649"/>
      <w:bookmarkEnd w:id="650"/>
      <w:bookmarkEnd w:id="651"/>
    </w:p>
    <w:p w14:paraId="0C1C6549" w14:textId="77777777" w:rsidR="005743ED" w:rsidRPr="005743ED" w:rsidRDefault="005743ED" w:rsidP="005743ED">
      <w:pPr>
        <w:spacing w:before="120" w:after="120" w:line="276" w:lineRule="auto"/>
        <w:jc w:val="both"/>
        <w:rPr>
          <w:sz w:val="22"/>
          <w:szCs w:val="22"/>
        </w:rPr>
      </w:pPr>
      <w:r w:rsidRPr="005743ED">
        <w:rPr>
          <w:sz w:val="22"/>
          <w:szCs w:val="22"/>
        </w:rPr>
        <w:t xml:space="preserve">Przygotowanie Programu ochrony powietrza wymaga współpracy wielu strony oraz aktualnej oceny realizacji prac. Ważnym elementem umożliwiającym rozpoczęcie wdrażania wyznaczonych postanowień  Programu ochrony powietrza dla strefy miasto Toruń jest przeniesienie podstawowych założeń oraz kierunków działań </w:t>
      </w:r>
      <w:r w:rsidRPr="005743ED">
        <w:rPr>
          <w:sz w:val="22"/>
          <w:szCs w:val="22"/>
        </w:rPr>
        <w:br/>
        <w:t xml:space="preserve">do wszystkich dokumentów strategicznych na poziomie wojewódzkim, powiatowym czy miejskim. Pozwoli </w:t>
      </w:r>
      <w:r w:rsidRPr="005743ED">
        <w:rPr>
          <w:sz w:val="22"/>
          <w:szCs w:val="22"/>
        </w:rPr>
        <w:br/>
        <w:t xml:space="preserve">to na efektywne i sprawne współdziałanie odpowiedzialnych za jego realizację jednostek organizacyjnych </w:t>
      </w:r>
      <w:r w:rsidRPr="005743ED">
        <w:rPr>
          <w:sz w:val="22"/>
          <w:szCs w:val="22"/>
        </w:rPr>
        <w:br/>
        <w:t xml:space="preserve">oraz planowe realizowanie działań naprawczych. </w:t>
      </w:r>
    </w:p>
    <w:p w14:paraId="386649C2" w14:textId="77777777" w:rsidR="005743ED" w:rsidRPr="005743ED" w:rsidRDefault="005743ED" w:rsidP="005743ED">
      <w:pPr>
        <w:spacing w:before="120" w:after="120" w:line="276" w:lineRule="auto"/>
        <w:jc w:val="both"/>
        <w:rPr>
          <w:sz w:val="22"/>
          <w:szCs w:val="22"/>
        </w:rPr>
      </w:pPr>
      <w:r w:rsidRPr="005743ED">
        <w:rPr>
          <w:sz w:val="22"/>
          <w:szCs w:val="22"/>
        </w:rPr>
        <w:t xml:space="preserve">Jednostki odpowiedzialne za realizację poszczególnych zadań, w tym organy administracji publicznej, wskazano w załączniku nr 2 do niniejszej uchwały w pkt „Harmonogram rzeczowo-finansowy działań”. </w:t>
      </w:r>
    </w:p>
    <w:p w14:paraId="47285FB5" w14:textId="77777777" w:rsidR="005743ED" w:rsidRPr="005743ED" w:rsidRDefault="005743ED" w:rsidP="005743ED">
      <w:pPr>
        <w:spacing w:before="120" w:after="120" w:line="276" w:lineRule="auto"/>
        <w:jc w:val="both"/>
        <w:rPr>
          <w:sz w:val="22"/>
          <w:szCs w:val="22"/>
        </w:rPr>
      </w:pPr>
      <w:r w:rsidRPr="005743ED">
        <w:rPr>
          <w:sz w:val="22"/>
          <w:szCs w:val="22"/>
        </w:rPr>
        <w:t xml:space="preserve">Obowiązki wynikające z Planu działań krótkoterminowych, szczegółowo przedstawiono w załączniku nr 3 </w:t>
      </w:r>
      <w:r w:rsidRPr="005743ED">
        <w:rPr>
          <w:sz w:val="22"/>
          <w:szCs w:val="22"/>
        </w:rPr>
        <w:br/>
        <w:t>do niniejszej uchwały pn. „Plan działań krótkoterminowych”.</w:t>
      </w:r>
    </w:p>
    <w:p w14:paraId="72EC807D" w14:textId="77777777" w:rsidR="005743ED" w:rsidRPr="005743ED" w:rsidRDefault="005743ED" w:rsidP="005743ED">
      <w:pPr>
        <w:spacing w:before="120" w:after="120" w:line="276" w:lineRule="auto"/>
        <w:jc w:val="both"/>
        <w:rPr>
          <w:sz w:val="22"/>
          <w:szCs w:val="22"/>
        </w:rPr>
      </w:pPr>
      <w:r w:rsidRPr="005743ED">
        <w:rPr>
          <w:sz w:val="22"/>
          <w:szCs w:val="22"/>
        </w:rPr>
        <w:t>Organ wykonawczy gminy jest zobowiązany do:</w:t>
      </w:r>
    </w:p>
    <w:p w14:paraId="760A1E2A" w14:textId="77777777" w:rsidR="005743ED" w:rsidRPr="005743ED" w:rsidRDefault="005743ED" w:rsidP="009D1BBD">
      <w:pPr>
        <w:numPr>
          <w:ilvl w:val="0"/>
          <w:numId w:val="67"/>
        </w:numPr>
        <w:spacing w:before="120" w:after="120" w:line="276" w:lineRule="auto"/>
        <w:jc w:val="both"/>
        <w:rPr>
          <w:sz w:val="22"/>
          <w:szCs w:val="22"/>
        </w:rPr>
      </w:pPr>
      <w:r w:rsidRPr="005743ED">
        <w:rPr>
          <w:sz w:val="22"/>
          <w:szCs w:val="22"/>
        </w:rPr>
        <w:t>Realizacji działań (PL0402_ZSO, PL0402_EE, PL0402_KPP) zawartych w harmonogramie rzeczowo-finansowym.</w:t>
      </w:r>
    </w:p>
    <w:p w14:paraId="7D341AAE" w14:textId="77777777" w:rsidR="005743ED" w:rsidRPr="005743ED" w:rsidRDefault="005743ED" w:rsidP="009D1BBD">
      <w:pPr>
        <w:numPr>
          <w:ilvl w:val="0"/>
          <w:numId w:val="67"/>
        </w:numPr>
        <w:spacing w:before="120" w:after="120" w:line="276" w:lineRule="auto"/>
        <w:jc w:val="both"/>
        <w:rPr>
          <w:sz w:val="22"/>
          <w:szCs w:val="22"/>
        </w:rPr>
      </w:pPr>
      <w:r w:rsidRPr="005743ED">
        <w:rPr>
          <w:sz w:val="22"/>
          <w:szCs w:val="22"/>
        </w:rPr>
        <w:t xml:space="preserve">Przekazania informacji podmiotom, które mają realizować działania naprawcze i się z nich sprawozdawać o przyjęciu Programu ochrony powietrza lub jego aktualizacji i o konieczności sprawozdawania. </w:t>
      </w:r>
    </w:p>
    <w:p w14:paraId="52F074EE" w14:textId="77777777" w:rsidR="005743ED" w:rsidRPr="005743ED" w:rsidRDefault="005743ED" w:rsidP="009D1BBD">
      <w:pPr>
        <w:numPr>
          <w:ilvl w:val="0"/>
          <w:numId w:val="67"/>
        </w:numPr>
        <w:spacing w:before="120" w:after="120" w:line="276" w:lineRule="auto"/>
        <w:jc w:val="both"/>
        <w:rPr>
          <w:sz w:val="22"/>
          <w:szCs w:val="22"/>
        </w:rPr>
      </w:pPr>
      <w:r w:rsidRPr="005743ED">
        <w:rPr>
          <w:sz w:val="22"/>
          <w:szCs w:val="22"/>
        </w:rPr>
        <w:t>Przekazywania organowi przyjmującemu Program ochrony powietrza informacji o działaniach podjętych w celu wdrożenia zadań z niego wynikających.</w:t>
      </w:r>
    </w:p>
    <w:p w14:paraId="6DC2A1B4" w14:textId="77777777" w:rsidR="005743ED" w:rsidRPr="005743ED" w:rsidRDefault="005743ED" w:rsidP="005743ED">
      <w:pPr>
        <w:spacing w:line="276" w:lineRule="auto"/>
        <w:ind w:left="360"/>
        <w:jc w:val="both"/>
        <w:rPr>
          <w:sz w:val="22"/>
          <w:szCs w:val="22"/>
        </w:rPr>
      </w:pPr>
      <w:r w:rsidRPr="005743ED">
        <w:rPr>
          <w:sz w:val="22"/>
          <w:szCs w:val="22"/>
        </w:rPr>
        <w:t>Ponadto organ administracji właściwy w sprawach powinien przekazywać Zarządowi Województwa Kujawsko-Pomorskiego:</w:t>
      </w:r>
    </w:p>
    <w:p w14:paraId="5EC26F06" w14:textId="77777777" w:rsidR="005743ED" w:rsidRPr="0038182E" w:rsidRDefault="005743ED" w:rsidP="009D1BBD">
      <w:pPr>
        <w:pStyle w:val="Akapitzlist"/>
        <w:numPr>
          <w:ilvl w:val="0"/>
          <w:numId w:val="77"/>
        </w:numPr>
        <w:spacing w:line="276" w:lineRule="auto"/>
        <w:rPr>
          <w:szCs w:val="22"/>
        </w:rPr>
      </w:pPr>
      <w:r w:rsidRPr="0038182E">
        <w:rPr>
          <w:szCs w:val="22"/>
        </w:rPr>
        <w:t>informacje o wydawanych decyzjach, których ustalenia przyczyniają się do poprawy stanu jakości powietrza (pozwolenia na wprowadzanie gazów i pyłów do powietrza oraz pozwolenia zintegrowane, decyzje ustalające warunki emisji),</w:t>
      </w:r>
    </w:p>
    <w:p w14:paraId="642A241A" w14:textId="77777777" w:rsidR="005743ED" w:rsidRPr="0038182E" w:rsidRDefault="005743ED" w:rsidP="009D1BBD">
      <w:pPr>
        <w:pStyle w:val="Akapitzlist"/>
        <w:numPr>
          <w:ilvl w:val="0"/>
          <w:numId w:val="77"/>
        </w:numPr>
        <w:spacing w:line="276" w:lineRule="auto"/>
        <w:rPr>
          <w:szCs w:val="22"/>
        </w:rPr>
      </w:pPr>
      <w:r w:rsidRPr="0038182E">
        <w:rPr>
          <w:szCs w:val="22"/>
        </w:rPr>
        <w:t>informacje o wydawanych aktach prawa miejscowego (np. miejscowe plany zagospodarowania przestrzennego), których zapisy realizują kierunki działań wskazanych w załączniku nr 1 do niniejszej uchwały w pkt „Uwarunkowania wynikające z planów zagospodarowania przestrzennego” i/lub mają bezpośredni lub pośredni wpływ na jakość powietrza,</w:t>
      </w:r>
    </w:p>
    <w:p w14:paraId="3FB7DB01" w14:textId="77777777" w:rsidR="005743ED" w:rsidRPr="0038182E" w:rsidRDefault="005743ED" w:rsidP="009D1BBD">
      <w:pPr>
        <w:pStyle w:val="Akapitzlist"/>
        <w:numPr>
          <w:ilvl w:val="0"/>
          <w:numId w:val="77"/>
        </w:numPr>
        <w:spacing w:line="276" w:lineRule="auto"/>
        <w:rPr>
          <w:szCs w:val="22"/>
        </w:rPr>
      </w:pPr>
      <w:r w:rsidRPr="0038182E">
        <w:rPr>
          <w:szCs w:val="22"/>
        </w:rPr>
        <w:t>sprawozdania okresowe oraz końcowe z realizacji Programu ochrony powietrza lub jego aktualizacji oraz z Planu działań krótkoterminowych, będącego jego integralną częścią.</w:t>
      </w:r>
    </w:p>
    <w:p w14:paraId="0B597BE0" w14:textId="77777777" w:rsidR="005743ED" w:rsidRPr="005743ED" w:rsidRDefault="005743ED" w:rsidP="005743ED">
      <w:pPr>
        <w:keepNext/>
        <w:tabs>
          <w:tab w:val="left" w:pos="0"/>
          <w:tab w:val="left" w:pos="851"/>
        </w:tabs>
        <w:suppressAutoHyphens/>
        <w:spacing w:before="360" w:after="240"/>
        <w:jc w:val="both"/>
        <w:outlineLvl w:val="0"/>
        <w:rPr>
          <w:b/>
          <w:bCs/>
          <w:color w:val="000066"/>
          <w:kern w:val="28"/>
          <w:sz w:val="22"/>
          <w:szCs w:val="22"/>
          <w:lang w:eastAsia="ar-SA"/>
        </w:rPr>
      </w:pPr>
      <w:bookmarkStart w:id="652" w:name="_Toc19511703"/>
      <w:bookmarkStart w:id="653" w:name="_Toc27575851"/>
      <w:bookmarkStart w:id="654" w:name="_Toc42610273"/>
      <w:bookmarkStart w:id="655" w:name="_Toc133316633"/>
      <w:r w:rsidRPr="005743ED">
        <w:rPr>
          <w:b/>
          <w:bCs/>
          <w:color w:val="000066"/>
          <w:kern w:val="28"/>
          <w:sz w:val="22"/>
          <w:szCs w:val="22"/>
          <w:lang w:eastAsia="ar-SA"/>
        </w:rPr>
        <w:t>OBOWIĄZKI I OGRANICZENIA PODMIOTÓW KORZYSTAJĄCYCH ZE ŚRODOWISKA</w:t>
      </w:r>
      <w:bookmarkEnd w:id="652"/>
      <w:r w:rsidRPr="005743ED">
        <w:rPr>
          <w:b/>
          <w:bCs/>
          <w:color w:val="000066"/>
          <w:kern w:val="28"/>
          <w:sz w:val="22"/>
          <w:szCs w:val="22"/>
          <w:lang w:eastAsia="ar-SA"/>
        </w:rPr>
        <w:t xml:space="preserve"> </w:t>
      </w:r>
      <w:r w:rsidRPr="005743ED">
        <w:rPr>
          <w:b/>
          <w:bCs/>
          <w:color w:val="000066"/>
          <w:kern w:val="28"/>
          <w:sz w:val="22"/>
          <w:szCs w:val="22"/>
          <w:lang w:eastAsia="ar-SA"/>
        </w:rPr>
        <w:br/>
        <w:t>ORAZ OSÓB FIZYCZNYCH</w:t>
      </w:r>
      <w:bookmarkEnd w:id="653"/>
      <w:bookmarkEnd w:id="654"/>
      <w:bookmarkEnd w:id="655"/>
    </w:p>
    <w:p w14:paraId="02F1F0EF" w14:textId="77777777" w:rsidR="005743ED" w:rsidRPr="005743ED" w:rsidRDefault="005743ED" w:rsidP="005743ED">
      <w:pPr>
        <w:spacing w:before="120" w:after="120" w:line="276" w:lineRule="auto"/>
        <w:jc w:val="both"/>
        <w:rPr>
          <w:sz w:val="22"/>
          <w:szCs w:val="22"/>
        </w:rPr>
      </w:pPr>
      <w:bookmarkStart w:id="656" w:name="_Hlk127359867"/>
      <w:r w:rsidRPr="005743ED">
        <w:rPr>
          <w:sz w:val="22"/>
          <w:szCs w:val="22"/>
        </w:rPr>
        <w:t xml:space="preserve">Diagnoza jakości powietrza w strefie miasto Toruń wskazuje, iż głównym źródłem emisji pyłów i B(a)P </w:t>
      </w:r>
      <w:r w:rsidRPr="005743ED">
        <w:rPr>
          <w:sz w:val="22"/>
          <w:szCs w:val="22"/>
        </w:rPr>
        <w:br/>
        <w:t>jest sektor komunalno-bytowy (tj. użytkowanie kotłów na paliwo stałe o mocy do 1 MW).</w:t>
      </w:r>
    </w:p>
    <w:p w14:paraId="16B4A8EA" w14:textId="77777777" w:rsidR="005743ED" w:rsidRPr="005743ED" w:rsidRDefault="005743ED" w:rsidP="005743ED">
      <w:pPr>
        <w:spacing w:line="276" w:lineRule="auto"/>
        <w:jc w:val="both"/>
        <w:rPr>
          <w:sz w:val="22"/>
          <w:szCs w:val="22"/>
        </w:rPr>
      </w:pPr>
      <w:r w:rsidRPr="005743ED">
        <w:rPr>
          <w:sz w:val="22"/>
          <w:szCs w:val="22"/>
        </w:rPr>
        <w:t xml:space="preserve">Do realizacji działań naprawczych zawartych harmonogramie rzeczowo-finansowym (załącznik 2) zobowiązane są: </w:t>
      </w:r>
    </w:p>
    <w:p w14:paraId="2BC0D34E" w14:textId="77777777" w:rsidR="005743ED" w:rsidRPr="005743ED" w:rsidRDefault="005743ED" w:rsidP="009D1BBD">
      <w:pPr>
        <w:numPr>
          <w:ilvl w:val="0"/>
          <w:numId w:val="66"/>
        </w:numPr>
        <w:spacing w:line="276" w:lineRule="auto"/>
        <w:jc w:val="both"/>
        <w:rPr>
          <w:sz w:val="22"/>
          <w:szCs w:val="22"/>
        </w:rPr>
      </w:pPr>
      <w:r w:rsidRPr="005743ED">
        <w:rPr>
          <w:sz w:val="22"/>
          <w:szCs w:val="22"/>
        </w:rPr>
        <w:t xml:space="preserve">organ wykonawczy gminy, </w:t>
      </w:r>
    </w:p>
    <w:p w14:paraId="3A2AC295" w14:textId="77777777" w:rsidR="005743ED" w:rsidRPr="005743ED" w:rsidRDefault="005743ED" w:rsidP="009D1BBD">
      <w:pPr>
        <w:numPr>
          <w:ilvl w:val="0"/>
          <w:numId w:val="66"/>
        </w:numPr>
        <w:spacing w:line="276" w:lineRule="auto"/>
        <w:jc w:val="both"/>
        <w:rPr>
          <w:sz w:val="22"/>
          <w:szCs w:val="22"/>
        </w:rPr>
      </w:pPr>
      <w:r w:rsidRPr="005743ED">
        <w:rPr>
          <w:sz w:val="22"/>
          <w:szCs w:val="22"/>
        </w:rPr>
        <w:t>wszystkie podmioty użytkujące ww. kotły, tj. osoby fizyczne, przedsiębiorcy oraz osoby prawne.</w:t>
      </w:r>
    </w:p>
    <w:p w14:paraId="157798E9" w14:textId="77777777" w:rsidR="005743ED" w:rsidRPr="005743ED" w:rsidRDefault="005743ED" w:rsidP="005743ED">
      <w:pPr>
        <w:spacing w:line="276" w:lineRule="auto"/>
        <w:jc w:val="both"/>
        <w:rPr>
          <w:sz w:val="22"/>
          <w:szCs w:val="22"/>
        </w:rPr>
      </w:pPr>
      <w:r w:rsidRPr="005743ED">
        <w:rPr>
          <w:sz w:val="22"/>
          <w:szCs w:val="22"/>
        </w:rPr>
        <w:lastRenderedPageBreak/>
        <w:t xml:space="preserve">Przedsiębiorcy oraz osoby prawne, jeżeli są użytkownikami kotłów na paliwo stałe o mocy do 1 MW </w:t>
      </w:r>
      <w:r w:rsidRPr="005743ED">
        <w:rPr>
          <w:sz w:val="22"/>
          <w:szCs w:val="22"/>
        </w:rPr>
        <w:br/>
        <w:t>są zobowiązani do realizacji z Harmonogramu rzeczowo-finansowego (załącznik nr 2) działania PL0402_ZSO „Ograniczenie emisji z instalacji o małej mocy do 1 MW, w których następuje spalanie paliw stałych”.</w:t>
      </w:r>
    </w:p>
    <w:p w14:paraId="2831E0C3" w14:textId="77777777" w:rsidR="005743ED" w:rsidRPr="005743ED" w:rsidRDefault="005743ED" w:rsidP="005743ED">
      <w:pPr>
        <w:spacing w:before="120" w:after="120" w:line="276" w:lineRule="auto"/>
        <w:jc w:val="both"/>
        <w:rPr>
          <w:sz w:val="22"/>
          <w:szCs w:val="22"/>
        </w:rPr>
      </w:pPr>
      <w:r w:rsidRPr="005743ED">
        <w:rPr>
          <w:sz w:val="22"/>
          <w:szCs w:val="22"/>
        </w:rPr>
        <w:t>Osoby fizyczne niebędące podmiotem korzystającym ze środowiska są zobowiązane do realizacji działania PL0402_ZSO „Ograniczenie emisji z instalacji o małej mocy do 1 MW, w których następuje spalanie paliw stałych”, jeśli są użytkownikami kotłów na paliwo stałe o mocy do 1,0 MW.</w:t>
      </w:r>
    </w:p>
    <w:bookmarkEnd w:id="656"/>
    <w:p w14:paraId="1C886292" w14:textId="77777777" w:rsidR="005743ED" w:rsidRPr="005743ED" w:rsidRDefault="005743ED" w:rsidP="005743ED">
      <w:pPr>
        <w:spacing w:line="276" w:lineRule="auto"/>
        <w:jc w:val="both"/>
        <w:rPr>
          <w:sz w:val="22"/>
          <w:szCs w:val="22"/>
        </w:rPr>
      </w:pPr>
      <w:r w:rsidRPr="005743ED">
        <w:rPr>
          <w:sz w:val="22"/>
          <w:szCs w:val="22"/>
        </w:rPr>
        <w:t>Ponadto obowiązkiem podmiotów korzystających ze środowiska jest realizacja obowiązków wynikających</w:t>
      </w:r>
      <w:r w:rsidRPr="005743ED">
        <w:rPr>
          <w:sz w:val="22"/>
          <w:szCs w:val="22"/>
        </w:rPr>
        <w:br/>
        <w:t>z przepisów prawa, w szczególności:</w:t>
      </w:r>
    </w:p>
    <w:p w14:paraId="373A4AB0" w14:textId="77777777" w:rsidR="005743ED" w:rsidRPr="00C03517" w:rsidRDefault="005743ED" w:rsidP="009D1BBD">
      <w:pPr>
        <w:pStyle w:val="Akapitzlist"/>
        <w:numPr>
          <w:ilvl w:val="0"/>
          <w:numId w:val="116"/>
        </w:numPr>
        <w:spacing w:line="276" w:lineRule="auto"/>
        <w:rPr>
          <w:szCs w:val="22"/>
        </w:rPr>
      </w:pPr>
      <w:r w:rsidRPr="00C03517">
        <w:rPr>
          <w:szCs w:val="22"/>
        </w:rPr>
        <w:t>dotrzymywanie standardów emisyjnych,</w:t>
      </w:r>
    </w:p>
    <w:p w14:paraId="52501EFF" w14:textId="77777777" w:rsidR="005743ED" w:rsidRPr="00C03517" w:rsidRDefault="005743ED" w:rsidP="009D1BBD">
      <w:pPr>
        <w:pStyle w:val="Akapitzlist"/>
        <w:numPr>
          <w:ilvl w:val="0"/>
          <w:numId w:val="116"/>
        </w:numPr>
        <w:spacing w:line="276" w:lineRule="auto"/>
        <w:rPr>
          <w:szCs w:val="22"/>
        </w:rPr>
      </w:pPr>
      <w:r w:rsidRPr="00C03517">
        <w:rPr>
          <w:szCs w:val="22"/>
        </w:rPr>
        <w:t>wprowadzanie gazów i pyłów do powietrza zgodnie z warunkami określonymi w pozwoleniach,</w:t>
      </w:r>
    </w:p>
    <w:p w14:paraId="66C20D67" w14:textId="77777777" w:rsidR="005743ED" w:rsidRPr="00C03517" w:rsidRDefault="005743ED" w:rsidP="009D1BBD">
      <w:pPr>
        <w:pStyle w:val="Akapitzlist"/>
        <w:numPr>
          <w:ilvl w:val="0"/>
          <w:numId w:val="116"/>
        </w:numPr>
        <w:spacing w:line="276" w:lineRule="auto"/>
        <w:rPr>
          <w:szCs w:val="22"/>
        </w:rPr>
      </w:pPr>
      <w:r w:rsidRPr="00C03517">
        <w:rPr>
          <w:szCs w:val="22"/>
        </w:rPr>
        <w:t>stosowanie najlepszych dostępnych technik (BAT).</w:t>
      </w:r>
    </w:p>
    <w:p w14:paraId="3D89106B" w14:textId="77777777" w:rsidR="005743ED" w:rsidRPr="005743ED" w:rsidRDefault="005743ED" w:rsidP="005743ED">
      <w:pPr>
        <w:spacing w:line="276" w:lineRule="auto"/>
        <w:jc w:val="both"/>
        <w:rPr>
          <w:sz w:val="22"/>
          <w:szCs w:val="22"/>
        </w:rPr>
      </w:pPr>
      <w:r w:rsidRPr="005743ED">
        <w:rPr>
          <w:sz w:val="22"/>
          <w:szCs w:val="22"/>
        </w:rPr>
        <w:t xml:space="preserve">Wymagany zakres zgodności warunków określonych dla instalacji IPPC w pozwoleniu zintegrowanym </w:t>
      </w:r>
      <w:r w:rsidRPr="005743ED">
        <w:rPr>
          <w:sz w:val="22"/>
          <w:szCs w:val="22"/>
        </w:rPr>
        <w:br/>
        <w:t>z zapisami konkluzji BAT określa ustawa Prawo ochrony środowiska, a w szczególności jej art. 204, 202 i 211. Z przepisów tych wynika, że dla instalacji wymagających uzyskania pozwolenia zintegrowanego ustala się dopuszczalną wielkość emisji gazów lub pyłów wprowadzanych do powietrza:</w:t>
      </w:r>
    </w:p>
    <w:p w14:paraId="4E47B735" w14:textId="77777777" w:rsidR="005743ED" w:rsidRPr="00C03517" w:rsidRDefault="005743ED" w:rsidP="009D1BBD">
      <w:pPr>
        <w:pStyle w:val="Akapitzlist"/>
        <w:numPr>
          <w:ilvl w:val="0"/>
          <w:numId w:val="117"/>
        </w:numPr>
        <w:spacing w:line="276" w:lineRule="auto"/>
        <w:rPr>
          <w:szCs w:val="22"/>
        </w:rPr>
      </w:pPr>
      <w:r w:rsidRPr="00C03517">
        <w:rPr>
          <w:szCs w:val="22"/>
        </w:rPr>
        <w:t>wymienionych w konkluzjach BAT, a jeżeli nie zostały opublikowane w Dzienniku Urzędowym Unii Europejskiej – w</w:t>
      </w:r>
      <w:r w:rsidRPr="00C03517">
        <w:rPr>
          <w:b/>
          <w:bCs/>
          <w:szCs w:val="22"/>
        </w:rPr>
        <w:t xml:space="preserve"> </w:t>
      </w:r>
      <w:r w:rsidRPr="00C03517">
        <w:rPr>
          <w:szCs w:val="22"/>
        </w:rPr>
        <w:t>dokumentach referencyjnych BREF,</w:t>
      </w:r>
    </w:p>
    <w:p w14:paraId="304C3A08" w14:textId="77777777" w:rsidR="005743ED" w:rsidRPr="00C03517" w:rsidRDefault="005743ED" w:rsidP="009D1BBD">
      <w:pPr>
        <w:pStyle w:val="Akapitzlist"/>
        <w:numPr>
          <w:ilvl w:val="0"/>
          <w:numId w:val="117"/>
        </w:numPr>
        <w:spacing w:line="276" w:lineRule="auto"/>
        <w:rPr>
          <w:szCs w:val="22"/>
        </w:rPr>
      </w:pPr>
      <w:r w:rsidRPr="00C03517">
        <w:rPr>
          <w:szCs w:val="22"/>
        </w:rPr>
        <w:t>objętych standardami emisyjnymi.</w:t>
      </w:r>
    </w:p>
    <w:p w14:paraId="775B0D36" w14:textId="77777777" w:rsidR="005743ED" w:rsidRPr="005743ED" w:rsidRDefault="005743ED" w:rsidP="005743ED">
      <w:pPr>
        <w:spacing w:line="276" w:lineRule="auto"/>
        <w:jc w:val="both"/>
        <w:rPr>
          <w:sz w:val="22"/>
          <w:szCs w:val="22"/>
        </w:rPr>
      </w:pPr>
      <w:r w:rsidRPr="005743ED">
        <w:rPr>
          <w:sz w:val="22"/>
          <w:szCs w:val="22"/>
        </w:rPr>
        <w:t>Podmioty korzystające ze środowiska powinny stosować się do zaleceń wskazanych w kierunkach działań,</w:t>
      </w:r>
      <w:r w:rsidRPr="005743ED">
        <w:rPr>
          <w:sz w:val="22"/>
          <w:szCs w:val="22"/>
        </w:rPr>
        <w:br/>
        <w:t>w tym w szczególności:</w:t>
      </w:r>
    </w:p>
    <w:p w14:paraId="7B16B551" w14:textId="77777777" w:rsidR="005743ED" w:rsidRPr="00C03517" w:rsidRDefault="005743ED" w:rsidP="009D1BBD">
      <w:pPr>
        <w:pStyle w:val="Akapitzlist"/>
        <w:numPr>
          <w:ilvl w:val="0"/>
          <w:numId w:val="118"/>
        </w:numPr>
        <w:spacing w:line="276" w:lineRule="auto"/>
        <w:rPr>
          <w:szCs w:val="22"/>
        </w:rPr>
      </w:pPr>
      <w:r w:rsidRPr="00C03517">
        <w:rPr>
          <w:szCs w:val="22"/>
        </w:rPr>
        <w:t>ograniczenia emisji z transportu materiałów sypkich,</w:t>
      </w:r>
    </w:p>
    <w:p w14:paraId="3136E96D" w14:textId="134626D5" w:rsidR="005743ED" w:rsidRPr="00C03517" w:rsidRDefault="005743ED" w:rsidP="009D1BBD">
      <w:pPr>
        <w:pStyle w:val="Akapitzlist"/>
        <w:numPr>
          <w:ilvl w:val="0"/>
          <w:numId w:val="118"/>
        </w:numPr>
        <w:spacing w:line="276" w:lineRule="auto"/>
        <w:rPr>
          <w:szCs w:val="22"/>
        </w:rPr>
      </w:pPr>
      <w:r w:rsidRPr="00C03517">
        <w:rPr>
          <w:szCs w:val="22"/>
        </w:rPr>
        <w:t xml:space="preserve">czyszczenia pojazdów opuszczających place budowy, obszary przeróbki kopalin i obszary </w:t>
      </w:r>
      <w:r w:rsidR="00D16A01" w:rsidRPr="00C03517">
        <w:rPr>
          <w:szCs w:val="22"/>
        </w:rPr>
        <w:br/>
      </w:r>
      <w:r w:rsidRPr="00C03517">
        <w:rPr>
          <w:szCs w:val="22"/>
        </w:rPr>
        <w:t>o znacznym zapyleniu,</w:t>
      </w:r>
    </w:p>
    <w:p w14:paraId="22A5BDF6" w14:textId="77777777" w:rsidR="005743ED" w:rsidRPr="00C03517" w:rsidRDefault="005743ED" w:rsidP="009D1BBD">
      <w:pPr>
        <w:pStyle w:val="Akapitzlist"/>
        <w:numPr>
          <w:ilvl w:val="0"/>
          <w:numId w:val="118"/>
        </w:numPr>
        <w:spacing w:line="276" w:lineRule="auto"/>
        <w:rPr>
          <w:szCs w:val="22"/>
        </w:rPr>
      </w:pPr>
      <w:r w:rsidRPr="00C03517">
        <w:rPr>
          <w:szCs w:val="22"/>
        </w:rPr>
        <w:t>nasadzania zieleni wokół obszarów prowadzenia robót przeróbczych i składów magazynowych materiałów sypkich,</w:t>
      </w:r>
    </w:p>
    <w:p w14:paraId="4B754528" w14:textId="77777777" w:rsidR="005743ED" w:rsidRPr="00C03517" w:rsidRDefault="005743ED" w:rsidP="009D1BBD">
      <w:pPr>
        <w:pStyle w:val="Akapitzlist"/>
        <w:numPr>
          <w:ilvl w:val="0"/>
          <w:numId w:val="118"/>
        </w:numPr>
        <w:spacing w:line="276" w:lineRule="auto"/>
        <w:rPr>
          <w:szCs w:val="22"/>
        </w:rPr>
      </w:pPr>
      <w:r w:rsidRPr="00C03517">
        <w:rPr>
          <w:szCs w:val="22"/>
        </w:rPr>
        <w:t>zraszania pryzm materiałów sypkich.</w:t>
      </w:r>
    </w:p>
    <w:p w14:paraId="6CEAF19C" w14:textId="77777777" w:rsidR="005743ED" w:rsidRPr="005743ED" w:rsidRDefault="005743ED" w:rsidP="005743ED">
      <w:pPr>
        <w:spacing w:before="120" w:after="120" w:line="276" w:lineRule="auto"/>
        <w:jc w:val="both"/>
        <w:rPr>
          <w:sz w:val="22"/>
          <w:szCs w:val="22"/>
        </w:rPr>
      </w:pPr>
      <w:r w:rsidRPr="005743ED">
        <w:rPr>
          <w:sz w:val="22"/>
          <w:szCs w:val="22"/>
        </w:rPr>
        <w:t>Nie wskazano w Programie specjalnych ograniczeń dla osób fizycznych</w:t>
      </w:r>
      <w:r w:rsidRPr="005743ED">
        <w:rPr>
          <w:sz w:val="22"/>
          <w:szCs w:val="20"/>
        </w:rPr>
        <w:t xml:space="preserve"> </w:t>
      </w:r>
      <w:r w:rsidRPr="005743ED">
        <w:rPr>
          <w:sz w:val="22"/>
          <w:szCs w:val="22"/>
        </w:rPr>
        <w:t xml:space="preserve">i podmiotów korzystających </w:t>
      </w:r>
      <w:r w:rsidRPr="005743ED">
        <w:rPr>
          <w:sz w:val="22"/>
          <w:szCs w:val="22"/>
        </w:rPr>
        <w:br/>
        <w:t>ze środowiska, jedynie te które wynikają z przepisów prawa.</w:t>
      </w:r>
    </w:p>
    <w:p w14:paraId="0C43E4F6" w14:textId="77777777" w:rsidR="005743ED" w:rsidRPr="005743ED" w:rsidRDefault="005743ED" w:rsidP="005743ED">
      <w:pPr>
        <w:spacing w:before="120" w:after="120" w:line="276" w:lineRule="auto"/>
        <w:jc w:val="both"/>
        <w:rPr>
          <w:sz w:val="22"/>
          <w:szCs w:val="22"/>
        </w:rPr>
      </w:pPr>
    </w:p>
    <w:p w14:paraId="23B36B70" w14:textId="77777777" w:rsidR="005743ED" w:rsidRPr="005743ED" w:rsidRDefault="005743ED" w:rsidP="005743ED">
      <w:pPr>
        <w:spacing w:before="120" w:after="120" w:line="276" w:lineRule="auto"/>
        <w:jc w:val="both"/>
        <w:rPr>
          <w:sz w:val="22"/>
          <w:szCs w:val="22"/>
        </w:rPr>
      </w:pPr>
    </w:p>
    <w:p w14:paraId="352D78C3" w14:textId="77777777" w:rsidR="005743ED" w:rsidRPr="005743ED" w:rsidRDefault="005743ED" w:rsidP="005743ED">
      <w:pPr>
        <w:spacing w:before="120" w:after="120" w:line="276" w:lineRule="auto"/>
        <w:jc w:val="both"/>
        <w:rPr>
          <w:sz w:val="22"/>
          <w:szCs w:val="22"/>
        </w:rPr>
      </w:pPr>
    </w:p>
    <w:p w14:paraId="2C7E98D9" w14:textId="77777777" w:rsidR="005743ED" w:rsidRPr="005743ED" w:rsidRDefault="005743ED" w:rsidP="005743ED">
      <w:pPr>
        <w:spacing w:before="120" w:after="120" w:line="276" w:lineRule="auto"/>
        <w:jc w:val="both"/>
        <w:rPr>
          <w:sz w:val="22"/>
          <w:szCs w:val="22"/>
        </w:rPr>
      </w:pPr>
    </w:p>
    <w:p w14:paraId="0FBA85AA" w14:textId="77777777" w:rsidR="005743ED" w:rsidRPr="005743ED" w:rsidRDefault="005743ED" w:rsidP="005743ED">
      <w:pPr>
        <w:spacing w:before="120" w:after="120" w:line="276" w:lineRule="auto"/>
        <w:jc w:val="both"/>
        <w:rPr>
          <w:sz w:val="22"/>
          <w:szCs w:val="22"/>
        </w:rPr>
      </w:pPr>
    </w:p>
    <w:p w14:paraId="01A69384" w14:textId="77777777" w:rsidR="005743ED" w:rsidRPr="005743ED" w:rsidRDefault="005743ED" w:rsidP="005743ED">
      <w:pPr>
        <w:spacing w:before="120" w:after="120" w:line="276" w:lineRule="auto"/>
        <w:jc w:val="both"/>
        <w:rPr>
          <w:sz w:val="22"/>
          <w:szCs w:val="22"/>
        </w:rPr>
      </w:pPr>
    </w:p>
    <w:p w14:paraId="6E75F0BD" w14:textId="77777777" w:rsidR="005743ED" w:rsidRPr="005743ED" w:rsidRDefault="005743ED" w:rsidP="005743ED">
      <w:pPr>
        <w:spacing w:before="120" w:after="120" w:line="276" w:lineRule="auto"/>
        <w:jc w:val="both"/>
        <w:rPr>
          <w:sz w:val="22"/>
          <w:szCs w:val="22"/>
        </w:rPr>
      </w:pPr>
    </w:p>
    <w:p w14:paraId="3DA16EEF" w14:textId="77777777" w:rsidR="005743ED" w:rsidRPr="005743ED" w:rsidRDefault="005743ED" w:rsidP="005743ED">
      <w:pPr>
        <w:spacing w:before="120" w:after="120" w:line="276" w:lineRule="auto"/>
        <w:jc w:val="both"/>
        <w:rPr>
          <w:sz w:val="22"/>
          <w:szCs w:val="22"/>
        </w:rPr>
      </w:pPr>
    </w:p>
    <w:p w14:paraId="752997F8" w14:textId="77777777" w:rsidR="005743ED" w:rsidRPr="005743ED" w:rsidRDefault="005743ED" w:rsidP="005743ED">
      <w:pPr>
        <w:spacing w:before="120" w:after="120" w:line="276" w:lineRule="auto"/>
        <w:jc w:val="both"/>
        <w:rPr>
          <w:sz w:val="22"/>
          <w:szCs w:val="22"/>
        </w:rPr>
      </w:pPr>
    </w:p>
    <w:p w14:paraId="57B7FA6E" w14:textId="77777777" w:rsidR="005743ED" w:rsidRPr="005743ED" w:rsidRDefault="005743ED" w:rsidP="005743ED">
      <w:pPr>
        <w:spacing w:before="120" w:after="120" w:line="276" w:lineRule="auto"/>
        <w:jc w:val="both"/>
        <w:rPr>
          <w:sz w:val="22"/>
          <w:szCs w:val="22"/>
        </w:rPr>
      </w:pPr>
    </w:p>
    <w:p w14:paraId="480F392F" w14:textId="77777777" w:rsidR="005743ED" w:rsidRPr="005743ED" w:rsidRDefault="005743ED" w:rsidP="005743ED">
      <w:pPr>
        <w:spacing w:before="120" w:after="120" w:line="276" w:lineRule="auto"/>
        <w:jc w:val="both"/>
        <w:rPr>
          <w:sz w:val="22"/>
          <w:szCs w:val="22"/>
        </w:rPr>
      </w:pPr>
    </w:p>
    <w:p w14:paraId="0B119725" w14:textId="77777777" w:rsidR="005743ED" w:rsidRPr="005743ED" w:rsidRDefault="005743ED" w:rsidP="005743ED">
      <w:pPr>
        <w:spacing w:before="120" w:after="120" w:line="276" w:lineRule="auto"/>
        <w:jc w:val="both"/>
        <w:rPr>
          <w:sz w:val="22"/>
          <w:szCs w:val="22"/>
        </w:rPr>
      </w:pPr>
    </w:p>
    <w:sdt>
      <w:sdtPr>
        <w:rPr>
          <w:sz w:val="22"/>
          <w:szCs w:val="22"/>
        </w:rPr>
        <w:id w:val="677694156"/>
        <w:docPartObj>
          <w:docPartGallery w:val="Table of Contents"/>
          <w:docPartUnique/>
        </w:docPartObj>
      </w:sdtPr>
      <w:sdtEndPr>
        <w:rPr>
          <w:b/>
          <w:bCs/>
          <w:sz w:val="24"/>
          <w:szCs w:val="24"/>
        </w:rPr>
      </w:sdtEndPr>
      <w:sdtContent>
        <w:p w14:paraId="3CE01C77" w14:textId="77777777" w:rsidR="005743ED" w:rsidRPr="005743ED" w:rsidRDefault="005743ED" w:rsidP="005743ED">
          <w:pPr>
            <w:keepNext/>
            <w:keepLines/>
            <w:spacing w:before="480"/>
            <w:rPr>
              <w:sz w:val="22"/>
              <w:szCs w:val="22"/>
            </w:rPr>
          </w:pPr>
          <w:r w:rsidRPr="005743ED">
            <w:rPr>
              <w:sz w:val="22"/>
              <w:szCs w:val="22"/>
            </w:rPr>
            <w:t>Spis treści</w:t>
          </w:r>
        </w:p>
        <w:p w14:paraId="7CB0D9A4" w14:textId="7E58D620" w:rsidR="005743ED" w:rsidRPr="005743ED" w:rsidRDefault="005743ED" w:rsidP="005743ED">
          <w:pPr>
            <w:tabs>
              <w:tab w:val="right" w:leader="dot" w:pos="9854"/>
            </w:tabs>
            <w:spacing w:before="120"/>
            <w:ind w:left="240"/>
            <w:rPr>
              <w:noProof/>
              <w:sz w:val="22"/>
              <w:szCs w:val="22"/>
            </w:rPr>
          </w:pPr>
          <w:r w:rsidRPr="005743ED">
            <w:rPr>
              <w:sz w:val="22"/>
              <w:szCs w:val="22"/>
            </w:rPr>
            <w:fldChar w:fldCharType="begin"/>
          </w:r>
          <w:r w:rsidRPr="005743ED">
            <w:rPr>
              <w:sz w:val="22"/>
              <w:szCs w:val="22"/>
            </w:rPr>
            <w:instrText xml:space="preserve"> TOC \o "1-3" \h \z \u </w:instrText>
          </w:r>
          <w:r w:rsidRPr="005743ED">
            <w:rPr>
              <w:sz w:val="22"/>
              <w:szCs w:val="22"/>
            </w:rPr>
            <w:fldChar w:fldCharType="separate"/>
          </w:r>
          <w:hyperlink w:anchor="_Toc133316630" w:history="1">
            <w:r w:rsidRPr="005743ED">
              <w:rPr>
                <w:noProof/>
                <w:sz w:val="22"/>
                <w:szCs w:val="22"/>
                <w:u w:val="single"/>
              </w:rPr>
              <w:t>Załącznik nr 4</w:t>
            </w:r>
            <w:r w:rsidRPr="005743ED">
              <w:rPr>
                <w:noProof/>
                <w:webHidden/>
                <w:sz w:val="22"/>
                <w:szCs w:val="22"/>
              </w:rPr>
              <w:tab/>
            </w:r>
            <w:r w:rsidRPr="005743ED">
              <w:rPr>
                <w:noProof/>
                <w:webHidden/>
                <w:sz w:val="22"/>
                <w:szCs w:val="22"/>
              </w:rPr>
              <w:fldChar w:fldCharType="begin"/>
            </w:r>
            <w:r w:rsidRPr="005743ED">
              <w:rPr>
                <w:noProof/>
                <w:webHidden/>
                <w:sz w:val="22"/>
                <w:szCs w:val="22"/>
              </w:rPr>
              <w:instrText xml:space="preserve"> PAGEREF _Toc133316630 \h </w:instrText>
            </w:r>
            <w:r w:rsidRPr="005743ED">
              <w:rPr>
                <w:noProof/>
                <w:webHidden/>
                <w:sz w:val="22"/>
                <w:szCs w:val="22"/>
              </w:rPr>
            </w:r>
            <w:r w:rsidRPr="005743ED">
              <w:rPr>
                <w:noProof/>
                <w:webHidden/>
                <w:sz w:val="22"/>
                <w:szCs w:val="22"/>
              </w:rPr>
              <w:fldChar w:fldCharType="separate"/>
            </w:r>
            <w:r w:rsidR="00665970">
              <w:rPr>
                <w:noProof/>
                <w:webHidden/>
                <w:sz w:val="22"/>
                <w:szCs w:val="22"/>
              </w:rPr>
              <w:t>159</w:t>
            </w:r>
            <w:r w:rsidRPr="005743ED">
              <w:rPr>
                <w:noProof/>
                <w:webHidden/>
                <w:sz w:val="22"/>
                <w:szCs w:val="22"/>
              </w:rPr>
              <w:fldChar w:fldCharType="end"/>
            </w:r>
          </w:hyperlink>
        </w:p>
        <w:p w14:paraId="279A75AB" w14:textId="33C84E14" w:rsidR="005743ED" w:rsidRPr="005743ED" w:rsidRDefault="00ED6F9E" w:rsidP="009064E4">
          <w:pPr>
            <w:tabs>
              <w:tab w:val="right" w:leader="dot" w:pos="9854"/>
            </w:tabs>
            <w:spacing w:before="120"/>
            <w:rPr>
              <w:noProof/>
              <w:sz w:val="22"/>
              <w:szCs w:val="22"/>
            </w:rPr>
          </w:pPr>
          <w:hyperlink w:anchor="_Toc133316631" w:history="1">
            <w:r w:rsidR="005743ED" w:rsidRPr="005743ED">
              <w:rPr>
                <w:noProof/>
                <w:sz w:val="22"/>
                <w:szCs w:val="22"/>
                <w:u w:val="single"/>
              </w:rPr>
              <w:t>OBOWIĄZKI ORGANÓW I PODMIOTÓW ZLOKALIZOWANYCH NA TERENIE STREFY OBJETEJ PROGRAMEM</w:t>
            </w:r>
            <w:r w:rsidR="005743ED" w:rsidRPr="005743ED">
              <w:rPr>
                <w:noProof/>
                <w:webHidden/>
                <w:sz w:val="22"/>
                <w:szCs w:val="22"/>
              </w:rPr>
              <w:tab/>
            </w:r>
            <w:r w:rsidR="005743ED" w:rsidRPr="005743ED">
              <w:rPr>
                <w:noProof/>
                <w:webHidden/>
                <w:sz w:val="22"/>
                <w:szCs w:val="22"/>
              </w:rPr>
              <w:fldChar w:fldCharType="begin"/>
            </w:r>
            <w:r w:rsidR="005743ED" w:rsidRPr="005743ED">
              <w:rPr>
                <w:noProof/>
                <w:webHidden/>
                <w:sz w:val="22"/>
                <w:szCs w:val="22"/>
              </w:rPr>
              <w:instrText xml:space="preserve"> PAGEREF _Toc133316631 \h </w:instrText>
            </w:r>
            <w:r w:rsidR="005743ED" w:rsidRPr="005743ED">
              <w:rPr>
                <w:noProof/>
                <w:webHidden/>
                <w:sz w:val="22"/>
                <w:szCs w:val="22"/>
              </w:rPr>
            </w:r>
            <w:r w:rsidR="005743ED" w:rsidRPr="005743ED">
              <w:rPr>
                <w:noProof/>
                <w:webHidden/>
                <w:sz w:val="22"/>
                <w:szCs w:val="22"/>
              </w:rPr>
              <w:fldChar w:fldCharType="separate"/>
            </w:r>
            <w:r w:rsidR="00665970">
              <w:rPr>
                <w:noProof/>
                <w:webHidden/>
                <w:sz w:val="22"/>
                <w:szCs w:val="22"/>
              </w:rPr>
              <w:t>160</w:t>
            </w:r>
            <w:r w:rsidR="005743ED" w:rsidRPr="005743ED">
              <w:rPr>
                <w:noProof/>
                <w:webHidden/>
                <w:sz w:val="22"/>
                <w:szCs w:val="22"/>
              </w:rPr>
              <w:fldChar w:fldCharType="end"/>
            </w:r>
          </w:hyperlink>
        </w:p>
        <w:p w14:paraId="6BA0FC28" w14:textId="6BD5CE79" w:rsidR="005743ED" w:rsidRPr="005743ED" w:rsidRDefault="00ED6F9E" w:rsidP="00D16A01">
          <w:pPr>
            <w:tabs>
              <w:tab w:val="left" w:pos="480"/>
              <w:tab w:val="right" w:leader="dot" w:pos="8647"/>
            </w:tabs>
            <w:spacing w:before="120"/>
            <w:rPr>
              <w:noProof/>
              <w:sz w:val="22"/>
              <w:szCs w:val="22"/>
            </w:rPr>
          </w:pPr>
          <w:hyperlink w:anchor="_Toc133316632" w:history="1">
            <w:r w:rsidR="005743ED" w:rsidRPr="005743ED">
              <w:rPr>
                <w:iCs/>
                <w:noProof/>
                <w:sz w:val="22"/>
                <w:szCs w:val="22"/>
                <w:u w:val="single"/>
                <w:lang w:eastAsia="ar-SA"/>
              </w:rPr>
              <w:t>PRZEKAZYWANIE ZARZĄDOWI WOJEWÓDZTWA PRZEZ ORGANY ADMINISTRACJI INFORMACJI O WYDAWANYCH DECYZJA</w:t>
            </w:r>
            <w:r w:rsidR="00D16A01">
              <w:rPr>
                <w:iCs/>
                <w:noProof/>
                <w:sz w:val="22"/>
                <w:szCs w:val="22"/>
                <w:u w:val="single"/>
                <w:lang w:eastAsia="ar-SA"/>
              </w:rPr>
              <w:t>CH ORAZ AKTACH PRAWA MIEJSCOWEGO………..</w:t>
            </w:r>
            <w:r w:rsidR="009064E4">
              <w:rPr>
                <w:iCs/>
                <w:noProof/>
                <w:sz w:val="22"/>
                <w:szCs w:val="22"/>
                <w:u w:val="single"/>
                <w:lang w:eastAsia="ar-SA"/>
              </w:rPr>
              <w:t>.</w:t>
            </w:r>
            <w:r w:rsidR="005743ED" w:rsidRPr="005743ED">
              <w:rPr>
                <w:iCs/>
                <w:noProof/>
                <w:webHidden/>
                <w:sz w:val="22"/>
                <w:szCs w:val="22"/>
                <w:lang w:eastAsia="ar-SA"/>
              </w:rPr>
              <w:fldChar w:fldCharType="begin"/>
            </w:r>
            <w:r w:rsidR="005743ED" w:rsidRPr="005743ED">
              <w:rPr>
                <w:iCs/>
                <w:noProof/>
                <w:webHidden/>
                <w:sz w:val="22"/>
                <w:szCs w:val="22"/>
                <w:lang w:eastAsia="ar-SA"/>
              </w:rPr>
              <w:instrText xml:space="preserve"> PAGEREF _Toc133316632 \h </w:instrText>
            </w:r>
            <w:r w:rsidR="005743ED" w:rsidRPr="005743ED">
              <w:rPr>
                <w:iCs/>
                <w:noProof/>
                <w:webHidden/>
                <w:sz w:val="22"/>
                <w:szCs w:val="22"/>
                <w:lang w:eastAsia="ar-SA"/>
              </w:rPr>
            </w:r>
            <w:r w:rsidR="005743ED" w:rsidRPr="005743ED">
              <w:rPr>
                <w:iCs/>
                <w:noProof/>
                <w:webHidden/>
                <w:sz w:val="22"/>
                <w:szCs w:val="22"/>
                <w:lang w:eastAsia="ar-SA"/>
              </w:rPr>
              <w:fldChar w:fldCharType="separate"/>
            </w:r>
            <w:r w:rsidR="00665970">
              <w:rPr>
                <w:iCs/>
                <w:noProof/>
                <w:webHidden/>
                <w:sz w:val="22"/>
                <w:szCs w:val="22"/>
                <w:lang w:eastAsia="ar-SA"/>
              </w:rPr>
              <w:t>160</w:t>
            </w:r>
            <w:r w:rsidR="005743ED" w:rsidRPr="005743ED">
              <w:rPr>
                <w:iCs/>
                <w:noProof/>
                <w:webHidden/>
                <w:sz w:val="22"/>
                <w:szCs w:val="22"/>
                <w:lang w:eastAsia="ar-SA"/>
              </w:rPr>
              <w:fldChar w:fldCharType="end"/>
            </w:r>
          </w:hyperlink>
        </w:p>
        <w:p w14:paraId="19F67EF9" w14:textId="2C45F7F4" w:rsidR="005743ED" w:rsidRPr="005743ED" w:rsidRDefault="00ED6F9E" w:rsidP="00D16A01">
          <w:pPr>
            <w:tabs>
              <w:tab w:val="left" w:pos="480"/>
              <w:tab w:val="right" w:leader="dot" w:pos="8647"/>
            </w:tabs>
            <w:spacing w:before="120"/>
            <w:rPr>
              <w:noProof/>
              <w:sz w:val="22"/>
              <w:szCs w:val="22"/>
            </w:rPr>
          </w:pPr>
          <w:hyperlink w:anchor="_Toc133316633" w:history="1">
            <w:r w:rsidR="005743ED" w:rsidRPr="005743ED">
              <w:rPr>
                <w:iCs/>
                <w:noProof/>
                <w:sz w:val="22"/>
                <w:szCs w:val="22"/>
                <w:u w:val="single"/>
                <w:lang w:eastAsia="ar-SA"/>
              </w:rPr>
              <w:t>OBOWIĄZKI I OGRANICZENIA PODMIOTÓW KORZYSTAJĄCYCH ZE ŚRODOWISKA  ORAZ OSÓB FIZYCZNYCH</w:t>
            </w:r>
            <w:r w:rsidR="00D16A01">
              <w:rPr>
                <w:iCs/>
                <w:noProof/>
                <w:sz w:val="22"/>
                <w:szCs w:val="22"/>
                <w:u w:val="single"/>
                <w:lang w:eastAsia="ar-SA"/>
              </w:rPr>
              <w:t>……………</w:t>
            </w:r>
            <w:r w:rsidR="005743ED" w:rsidRPr="005743ED">
              <w:rPr>
                <w:iCs/>
                <w:noProof/>
                <w:webHidden/>
                <w:sz w:val="22"/>
                <w:szCs w:val="22"/>
                <w:lang w:eastAsia="ar-SA"/>
              </w:rPr>
              <w:tab/>
            </w:r>
            <w:r w:rsidR="00D16A01">
              <w:rPr>
                <w:iCs/>
                <w:noProof/>
                <w:webHidden/>
                <w:sz w:val="22"/>
                <w:szCs w:val="22"/>
                <w:lang w:eastAsia="ar-SA"/>
              </w:rPr>
              <w:t>……………………………………………………………………………………</w:t>
            </w:r>
            <w:r w:rsidR="005743ED" w:rsidRPr="005743ED">
              <w:rPr>
                <w:iCs/>
                <w:noProof/>
                <w:webHidden/>
                <w:sz w:val="22"/>
                <w:szCs w:val="22"/>
                <w:lang w:eastAsia="ar-SA"/>
              </w:rPr>
              <w:fldChar w:fldCharType="begin"/>
            </w:r>
            <w:r w:rsidR="005743ED" w:rsidRPr="005743ED">
              <w:rPr>
                <w:iCs/>
                <w:noProof/>
                <w:webHidden/>
                <w:sz w:val="22"/>
                <w:szCs w:val="22"/>
                <w:lang w:eastAsia="ar-SA"/>
              </w:rPr>
              <w:instrText xml:space="preserve"> PAGEREF _Toc133316633 \h </w:instrText>
            </w:r>
            <w:r w:rsidR="005743ED" w:rsidRPr="005743ED">
              <w:rPr>
                <w:iCs/>
                <w:noProof/>
                <w:webHidden/>
                <w:sz w:val="22"/>
                <w:szCs w:val="22"/>
                <w:lang w:eastAsia="ar-SA"/>
              </w:rPr>
            </w:r>
            <w:r w:rsidR="005743ED" w:rsidRPr="005743ED">
              <w:rPr>
                <w:iCs/>
                <w:noProof/>
                <w:webHidden/>
                <w:sz w:val="22"/>
                <w:szCs w:val="22"/>
                <w:lang w:eastAsia="ar-SA"/>
              </w:rPr>
              <w:fldChar w:fldCharType="separate"/>
            </w:r>
            <w:r w:rsidR="00665970">
              <w:rPr>
                <w:iCs/>
                <w:noProof/>
                <w:webHidden/>
                <w:sz w:val="22"/>
                <w:szCs w:val="22"/>
                <w:lang w:eastAsia="ar-SA"/>
              </w:rPr>
              <w:t>160</w:t>
            </w:r>
            <w:r w:rsidR="005743ED" w:rsidRPr="005743ED">
              <w:rPr>
                <w:iCs/>
                <w:noProof/>
                <w:webHidden/>
                <w:sz w:val="22"/>
                <w:szCs w:val="22"/>
                <w:lang w:eastAsia="ar-SA"/>
              </w:rPr>
              <w:fldChar w:fldCharType="end"/>
            </w:r>
          </w:hyperlink>
        </w:p>
        <w:p w14:paraId="2071D46D" w14:textId="77777777" w:rsidR="005743ED" w:rsidRPr="005743ED" w:rsidRDefault="005743ED" w:rsidP="005743ED">
          <w:r w:rsidRPr="005743ED">
            <w:rPr>
              <w:sz w:val="22"/>
              <w:szCs w:val="22"/>
            </w:rPr>
            <w:fldChar w:fldCharType="end"/>
          </w:r>
        </w:p>
      </w:sdtContent>
    </w:sdt>
    <w:p w14:paraId="06FBD22C" w14:textId="77777777" w:rsidR="00903948" w:rsidRDefault="00903948">
      <w:pPr>
        <w:spacing w:after="160" w:line="259" w:lineRule="auto"/>
        <w:rPr>
          <w:sz w:val="22"/>
          <w:szCs w:val="22"/>
        </w:rPr>
      </w:pPr>
      <w:r>
        <w:rPr>
          <w:sz w:val="22"/>
          <w:szCs w:val="22"/>
        </w:rPr>
        <w:br w:type="page"/>
      </w:r>
    </w:p>
    <w:p w14:paraId="50DF3570" w14:textId="77777777" w:rsidR="00041B15" w:rsidRPr="00041B15" w:rsidRDefault="00041B15" w:rsidP="00041B15">
      <w:pPr>
        <w:spacing w:before="120" w:after="120" w:line="276" w:lineRule="auto"/>
        <w:ind w:left="4963"/>
        <w:jc w:val="both"/>
        <w:rPr>
          <w:sz w:val="22"/>
          <w:szCs w:val="22"/>
        </w:rPr>
      </w:pPr>
      <w:r w:rsidRPr="00041B15">
        <w:rPr>
          <w:iCs/>
          <w:kern w:val="28"/>
          <w:sz w:val="22"/>
          <w:szCs w:val="22"/>
        </w:rPr>
        <w:lastRenderedPageBreak/>
        <w:t xml:space="preserve">           </w:t>
      </w:r>
    </w:p>
    <w:p w14:paraId="1E11E09B" w14:textId="77777777" w:rsidR="00041B15" w:rsidRPr="00041B15" w:rsidRDefault="00041B15" w:rsidP="00041B15">
      <w:pPr>
        <w:spacing w:before="120" w:after="120" w:line="276" w:lineRule="auto"/>
        <w:ind w:left="4963"/>
        <w:jc w:val="both"/>
        <w:rPr>
          <w:sz w:val="22"/>
          <w:szCs w:val="22"/>
        </w:rPr>
      </w:pPr>
      <w:bookmarkStart w:id="657" w:name="_Toc42610274"/>
      <w:r w:rsidRPr="00041B15">
        <w:rPr>
          <w:iCs/>
          <w:kern w:val="28"/>
          <w:sz w:val="22"/>
          <w:szCs w:val="22"/>
        </w:rPr>
        <w:t xml:space="preserve">            </w:t>
      </w:r>
      <w:bookmarkStart w:id="658" w:name="_Toc133316719"/>
      <w:r w:rsidRPr="00041B15">
        <w:rPr>
          <w:iCs/>
          <w:kern w:val="28"/>
          <w:sz w:val="22"/>
          <w:szCs w:val="22"/>
        </w:rPr>
        <w:t>Załącznik nr 5</w:t>
      </w:r>
      <w:bookmarkEnd w:id="657"/>
      <w:bookmarkEnd w:id="658"/>
      <w:r w:rsidRPr="00041B15">
        <w:rPr>
          <w:sz w:val="22"/>
          <w:szCs w:val="22"/>
        </w:rPr>
        <w:t xml:space="preserve"> do uchwały Nr….</w:t>
      </w:r>
      <w:r w:rsidRPr="00041B15">
        <w:rPr>
          <w:sz w:val="22"/>
          <w:szCs w:val="22"/>
        </w:rPr>
        <w:br/>
        <w:t xml:space="preserve">            Sejmiku Województwa Kujawsko-Pomorskiego </w:t>
      </w:r>
    </w:p>
    <w:p w14:paraId="2EE268C3" w14:textId="77777777" w:rsidR="00041B15" w:rsidRPr="00041B15" w:rsidRDefault="00041B15" w:rsidP="00041B15">
      <w:pPr>
        <w:spacing w:before="120" w:after="120" w:line="276" w:lineRule="auto"/>
        <w:ind w:left="4963"/>
        <w:jc w:val="both"/>
        <w:rPr>
          <w:sz w:val="22"/>
          <w:szCs w:val="22"/>
        </w:rPr>
      </w:pPr>
      <w:r w:rsidRPr="00041B15">
        <w:rPr>
          <w:sz w:val="22"/>
          <w:szCs w:val="22"/>
        </w:rPr>
        <w:t xml:space="preserve">            z dnia 2023 r. </w:t>
      </w:r>
    </w:p>
    <w:p w14:paraId="3ED9BB22" w14:textId="77777777" w:rsidR="00041B15" w:rsidRPr="00041B15" w:rsidRDefault="00041B15" w:rsidP="00041B15">
      <w:pPr>
        <w:spacing w:before="120" w:after="120" w:line="276" w:lineRule="auto"/>
        <w:ind w:left="4963"/>
        <w:jc w:val="both"/>
        <w:rPr>
          <w:sz w:val="22"/>
          <w:szCs w:val="22"/>
        </w:rPr>
      </w:pPr>
    </w:p>
    <w:p w14:paraId="41ECED54" w14:textId="77777777" w:rsidR="00041B15" w:rsidRPr="00041B15" w:rsidRDefault="00041B15" w:rsidP="00041B15">
      <w:pPr>
        <w:spacing w:before="120" w:after="120" w:line="276" w:lineRule="auto"/>
        <w:ind w:left="4963"/>
        <w:jc w:val="both"/>
        <w:rPr>
          <w:sz w:val="22"/>
          <w:szCs w:val="22"/>
        </w:rPr>
      </w:pPr>
    </w:p>
    <w:p w14:paraId="39599186" w14:textId="77777777" w:rsidR="00041B15" w:rsidRPr="00041B15" w:rsidRDefault="00041B15" w:rsidP="00041B15">
      <w:pPr>
        <w:spacing w:before="120" w:after="120" w:line="276" w:lineRule="auto"/>
        <w:jc w:val="both"/>
        <w:rPr>
          <w:b/>
          <w:bCs/>
          <w:sz w:val="22"/>
          <w:szCs w:val="22"/>
        </w:rPr>
      </w:pPr>
      <w:r w:rsidRPr="00041B15">
        <w:rPr>
          <w:b/>
          <w:bCs/>
          <w:sz w:val="22"/>
          <w:szCs w:val="22"/>
        </w:rPr>
        <w:t>Określenie sposobu sporządzania sprawozdań z realizacji  Programu wraz z Planem działań krótkoterminowych.</w:t>
      </w:r>
    </w:p>
    <w:p w14:paraId="3C308BA2" w14:textId="77777777" w:rsidR="00041B15" w:rsidRPr="00041B15" w:rsidRDefault="00041B15" w:rsidP="00041B15">
      <w:pPr>
        <w:spacing w:before="120" w:after="120" w:line="276" w:lineRule="auto"/>
        <w:ind w:left="4963"/>
        <w:jc w:val="both"/>
        <w:rPr>
          <w:sz w:val="22"/>
          <w:szCs w:val="22"/>
        </w:rPr>
      </w:pPr>
    </w:p>
    <w:p w14:paraId="2D69AA68" w14:textId="77777777" w:rsidR="00041B15" w:rsidRPr="00041B15" w:rsidRDefault="00041B15" w:rsidP="00041B15">
      <w:pPr>
        <w:spacing w:before="120" w:after="120" w:line="276" w:lineRule="auto"/>
        <w:jc w:val="both"/>
        <w:rPr>
          <w:b/>
          <w:bCs/>
          <w:sz w:val="22"/>
          <w:szCs w:val="22"/>
        </w:rPr>
      </w:pPr>
    </w:p>
    <w:p w14:paraId="49BB287B" w14:textId="77777777" w:rsidR="00041B15" w:rsidRPr="00041B15" w:rsidRDefault="00041B15" w:rsidP="00041B15">
      <w:pPr>
        <w:rPr>
          <w:b/>
          <w:bCs/>
          <w:noProof/>
          <w:color w:val="000066"/>
          <w:kern w:val="28"/>
          <w:sz w:val="22"/>
          <w:szCs w:val="22"/>
          <w:lang w:eastAsia="ar-SA"/>
        </w:rPr>
      </w:pPr>
      <w:r w:rsidRPr="00041B15">
        <w:rPr>
          <w:noProof/>
          <w:sz w:val="22"/>
          <w:szCs w:val="22"/>
        </w:rPr>
        <w:br w:type="page"/>
      </w:r>
    </w:p>
    <w:p w14:paraId="2C0CC236" w14:textId="77777777" w:rsidR="00041B15" w:rsidRPr="00041B15" w:rsidRDefault="00041B15" w:rsidP="00041B15">
      <w:pPr>
        <w:spacing w:before="120" w:after="120" w:line="276" w:lineRule="auto"/>
        <w:jc w:val="both"/>
        <w:rPr>
          <w:sz w:val="22"/>
          <w:szCs w:val="22"/>
        </w:rPr>
        <w:sectPr w:rsidR="00041B15" w:rsidRPr="00041B15" w:rsidSect="004F7FA2">
          <w:headerReference w:type="even" r:id="rId81"/>
          <w:footerReference w:type="even" r:id="rId82"/>
          <w:footerReference w:type="default" r:id="rId83"/>
          <w:footerReference w:type="first" r:id="rId84"/>
          <w:pgSz w:w="11906" w:h="16838"/>
          <w:pgMar w:top="1418" w:right="1021" w:bottom="992" w:left="1021" w:header="709" w:footer="709" w:gutter="0"/>
          <w:cols w:space="708"/>
          <w:titlePg/>
          <w:docGrid w:linePitch="360"/>
        </w:sectPr>
      </w:pPr>
    </w:p>
    <w:p w14:paraId="00836F0F" w14:textId="77777777" w:rsidR="00041B15" w:rsidRPr="00041B15" w:rsidRDefault="00041B15" w:rsidP="00041B15">
      <w:pPr>
        <w:keepNext/>
        <w:tabs>
          <w:tab w:val="left" w:pos="0"/>
          <w:tab w:val="left" w:pos="851"/>
        </w:tabs>
        <w:suppressAutoHyphens/>
        <w:spacing w:before="360" w:after="240"/>
        <w:jc w:val="both"/>
        <w:outlineLvl w:val="0"/>
        <w:rPr>
          <w:b/>
          <w:bCs/>
          <w:color w:val="000066"/>
          <w:kern w:val="28"/>
          <w:sz w:val="22"/>
          <w:szCs w:val="22"/>
          <w:lang w:eastAsia="ar-SA"/>
        </w:rPr>
      </w:pPr>
      <w:bookmarkStart w:id="659" w:name="_Toc27575833"/>
      <w:bookmarkStart w:id="660" w:name="_Toc42610275"/>
      <w:bookmarkStart w:id="661" w:name="_Toc133316720"/>
      <w:r w:rsidRPr="00041B15">
        <w:rPr>
          <w:b/>
          <w:bCs/>
          <w:color w:val="000066"/>
          <w:kern w:val="28"/>
          <w:sz w:val="22"/>
          <w:szCs w:val="22"/>
          <w:lang w:eastAsia="ar-SA"/>
        </w:rPr>
        <w:lastRenderedPageBreak/>
        <w:t>WSKAŹNIKI MONITOROWANIA POSTĘPU DLA PLANOWANYCH DZIAŁAŃ NAPRAWCZYCH</w:t>
      </w:r>
      <w:bookmarkEnd w:id="659"/>
      <w:bookmarkEnd w:id="660"/>
      <w:bookmarkEnd w:id="661"/>
    </w:p>
    <w:p w14:paraId="4D4832F8" w14:textId="77777777" w:rsidR="00041B15" w:rsidRPr="00041B15" w:rsidRDefault="00041B15" w:rsidP="00041B15">
      <w:pPr>
        <w:keepNext/>
        <w:spacing w:before="240" w:after="120"/>
        <w:jc w:val="both"/>
        <w:outlineLvl w:val="1"/>
        <w:rPr>
          <w:b/>
          <w:bCs/>
          <w:iCs/>
          <w:color w:val="000066"/>
          <w:sz w:val="22"/>
          <w:szCs w:val="22"/>
        </w:rPr>
      </w:pPr>
      <w:bookmarkStart w:id="662" w:name="_Toc133316721"/>
      <w:r w:rsidRPr="00041B15">
        <w:rPr>
          <w:b/>
          <w:bCs/>
          <w:iCs/>
          <w:color w:val="000066"/>
          <w:sz w:val="22"/>
          <w:szCs w:val="22"/>
        </w:rPr>
        <w:t>Proponowane wskaźniki monitorowania</w:t>
      </w:r>
      <w:bookmarkEnd w:id="662"/>
    </w:p>
    <w:p w14:paraId="65D8277D" w14:textId="54B2F055" w:rsidR="00041B15" w:rsidRPr="00041B15" w:rsidRDefault="00041B15" w:rsidP="00041B15">
      <w:pPr>
        <w:spacing w:before="120" w:after="120" w:line="276" w:lineRule="auto"/>
        <w:jc w:val="both"/>
        <w:rPr>
          <w:sz w:val="22"/>
          <w:szCs w:val="22"/>
        </w:rPr>
      </w:pPr>
      <w:r w:rsidRPr="00041B15">
        <w:rPr>
          <w:sz w:val="22"/>
          <w:szCs w:val="22"/>
        </w:rPr>
        <w:t>Każdemu zadaniu wskazanemu do realizacji w załączniku n</w:t>
      </w:r>
      <w:r w:rsidR="009064E4">
        <w:rPr>
          <w:sz w:val="22"/>
          <w:szCs w:val="22"/>
        </w:rPr>
        <w:t>r 2 do niniejszej uchwały w pkt</w:t>
      </w:r>
      <w:r w:rsidRPr="00041B15">
        <w:rPr>
          <w:sz w:val="22"/>
          <w:szCs w:val="22"/>
        </w:rPr>
        <w:t xml:space="preserve"> „Harmonogram rzeczowo-finansowy działań naprawczych” zostały przypisane odpowiednie wskaźniki monitorowania postępu.</w:t>
      </w:r>
    </w:p>
    <w:p w14:paraId="306FD215" w14:textId="77777777" w:rsidR="00041B15" w:rsidRPr="00041B15" w:rsidRDefault="00041B15" w:rsidP="00041B15">
      <w:pPr>
        <w:spacing w:before="120" w:after="120" w:line="276" w:lineRule="auto"/>
        <w:jc w:val="both"/>
        <w:rPr>
          <w:sz w:val="22"/>
          <w:szCs w:val="22"/>
        </w:rPr>
      </w:pPr>
      <w:r w:rsidRPr="00041B15">
        <w:rPr>
          <w:sz w:val="22"/>
          <w:szCs w:val="22"/>
        </w:rPr>
        <w:t>W przypadku działań naprawczych prowadzących do redukcji emisji z sektora komunalno-bytowego wskaźniki monitorowania postępu dla planowanych działań zostały tak dobrane, aby umożliwiały wyznaczenie osiągniętego efektu ekologicznego. Dlatego wyszczególniono następujące wskaźniki:</w:t>
      </w:r>
    </w:p>
    <w:p w14:paraId="4CDB4A24" w14:textId="771ECEA8" w:rsidR="00041B15" w:rsidRPr="00C03517" w:rsidRDefault="00041B15" w:rsidP="009D1BBD">
      <w:pPr>
        <w:pStyle w:val="Akapitzlist"/>
        <w:numPr>
          <w:ilvl w:val="0"/>
          <w:numId w:val="119"/>
        </w:numPr>
        <w:spacing w:before="120" w:after="120" w:line="276" w:lineRule="auto"/>
        <w:rPr>
          <w:szCs w:val="22"/>
        </w:rPr>
      </w:pPr>
      <w:r w:rsidRPr="00C03517">
        <w:rPr>
          <w:szCs w:val="22"/>
        </w:rPr>
        <w:t xml:space="preserve">liczba i powierzchnia budynków, w tym jednorodzinnych i wielorodzinnych lub lokali, </w:t>
      </w:r>
      <w:r w:rsidR="00C03517">
        <w:rPr>
          <w:szCs w:val="22"/>
        </w:rPr>
        <w:br/>
      </w:r>
      <w:r w:rsidRPr="00C03517">
        <w:rPr>
          <w:szCs w:val="22"/>
        </w:rPr>
        <w:t>w których zlikwidowano nieefektywne źródło ciepła na paliwa stałe liczone w sztukach i m</w:t>
      </w:r>
      <w:r w:rsidRPr="00C03517">
        <w:rPr>
          <w:szCs w:val="22"/>
          <w:vertAlign w:val="superscript"/>
        </w:rPr>
        <w:t>2</w:t>
      </w:r>
      <w:r w:rsidRPr="00C03517">
        <w:rPr>
          <w:szCs w:val="22"/>
        </w:rPr>
        <w:t>, wraz z podaniem zmiany sposobu ogrzewania na:</w:t>
      </w:r>
    </w:p>
    <w:p w14:paraId="13B8311B" w14:textId="77777777" w:rsidR="00041B15" w:rsidRPr="0038182E" w:rsidRDefault="00041B15" w:rsidP="009D1BBD">
      <w:pPr>
        <w:pStyle w:val="Akapitzlist"/>
        <w:numPr>
          <w:ilvl w:val="0"/>
          <w:numId w:val="78"/>
        </w:numPr>
        <w:spacing w:line="276" w:lineRule="auto"/>
        <w:rPr>
          <w:szCs w:val="22"/>
        </w:rPr>
      </w:pPr>
      <w:r w:rsidRPr="0038182E">
        <w:rPr>
          <w:szCs w:val="22"/>
        </w:rPr>
        <w:t>przyłącze do sieci ciepłowniczej,</w:t>
      </w:r>
    </w:p>
    <w:p w14:paraId="1C408D1C" w14:textId="77777777" w:rsidR="00041B15" w:rsidRPr="0038182E" w:rsidRDefault="00041B15" w:rsidP="009D1BBD">
      <w:pPr>
        <w:pStyle w:val="Akapitzlist"/>
        <w:numPr>
          <w:ilvl w:val="0"/>
          <w:numId w:val="78"/>
        </w:numPr>
        <w:spacing w:line="276" w:lineRule="auto"/>
        <w:rPr>
          <w:szCs w:val="22"/>
        </w:rPr>
      </w:pPr>
      <w:r w:rsidRPr="0038182E">
        <w:rPr>
          <w:szCs w:val="22"/>
        </w:rPr>
        <w:t>przyłącze do sieci gazowej,</w:t>
      </w:r>
    </w:p>
    <w:p w14:paraId="73723CC4" w14:textId="77777777" w:rsidR="00041B15" w:rsidRPr="0038182E" w:rsidRDefault="00041B15" w:rsidP="009D1BBD">
      <w:pPr>
        <w:pStyle w:val="Akapitzlist"/>
        <w:numPr>
          <w:ilvl w:val="0"/>
          <w:numId w:val="78"/>
        </w:numPr>
        <w:spacing w:line="276" w:lineRule="auto"/>
        <w:rPr>
          <w:szCs w:val="22"/>
        </w:rPr>
      </w:pPr>
      <w:r w:rsidRPr="0038182E">
        <w:rPr>
          <w:szCs w:val="22"/>
        </w:rPr>
        <w:t>odnawialne źródła energii,</w:t>
      </w:r>
    </w:p>
    <w:p w14:paraId="009223FE" w14:textId="77777777" w:rsidR="00041B15" w:rsidRPr="0038182E" w:rsidRDefault="00041B15" w:rsidP="009D1BBD">
      <w:pPr>
        <w:pStyle w:val="Akapitzlist"/>
        <w:numPr>
          <w:ilvl w:val="0"/>
          <w:numId w:val="78"/>
        </w:numPr>
        <w:spacing w:line="276" w:lineRule="auto"/>
        <w:rPr>
          <w:szCs w:val="22"/>
        </w:rPr>
      </w:pPr>
      <w:r w:rsidRPr="0038182E">
        <w:rPr>
          <w:szCs w:val="22"/>
        </w:rPr>
        <w:t xml:space="preserve">kocioł węglowy spełniający wymagania </w:t>
      </w:r>
      <w:proofErr w:type="spellStart"/>
      <w:r w:rsidRPr="0038182E">
        <w:rPr>
          <w:szCs w:val="22"/>
        </w:rPr>
        <w:t>ekoprojektu</w:t>
      </w:r>
      <w:proofErr w:type="spellEnd"/>
      <w:r w:rsidRPr="0038182E">
        <w:rPr>
          <w:szCs w:val="22"/>
        </w:rPr>
        <w:t>,</w:t>
      </w:r>
    </w:p>
    <w:p w14:paraId="017B7343" w14:textId="77777777" w:rsidR="00041B15" w:rsidRPr="0038182E" w:rsidRDefault="00041B15" w:rsidP="009D1BBD">
      <w:pPr>
        <w:pStyle w:val="Akapitzlist"/>
        <w:numPr>
          <w:ilvl w:val="0"/>
          <w:numId w:val="78"/>
        </w:numPr>
        <w:spacing w:line="276" w:lineRule="auto"/>
        <w:rPr>
          <w:szCs w:val="22"/>
        </w:rPr>
      </w:pPr>
      <w:r w:rsidRPr="0038182E">
        <w:rPr>
          <w:szCs w:val="22"/>
        </w:rPr>
        <w:t xml:space="preserve">kocioł na biomasę spełniający wymagania </w:t>
      </w:r>
      <w:proofErr w:type="spellStart"/>
      <w:r w:rsidRPr="0038182E">
        <w:rPr>
          <w:szCs w:val="22"/>
        </w:rPr>
        <w:t>ekoprojektu</w:t>
      </w:r>
      <w:proofErr w:type="spellEnd"/>
      <w:r w:rsidRPr="0038182E">
        <w:rPr>
          <w:szCs w:val="22"/>
        </w:rPr>
        <w:t>,</w:t>
      </w:r>
    </w:p>
    <w:p w14:paraId="7801765A" w14:textId="77777777" w:rsidR="00041B15" w:rsidRPr="0038182E" w:rsidRDefault="00041B15" w:rsidP="009D1BBD">
      <w:pPr>
        <w:pStyle w:val="Akapitzlist"/>
        <w:numPr>
          <w:ilvl w:val="0"/>
          <w:numId w:val="78"/>
        </w:numPr>
        <w:spacing w:line="276" w:lineRule="auto"/>
        <w:rPr>
          <w:szCs w:val="22"/>
        </w:rPr>
      </w:pPr>
      <w:r w:rsidRPr="0038182E">
        <w:rPr>
          <w:szCs w:val="22"/>
        </w:rPr>
        <w:t>ogrzewanie elektryczne,</w:t>
      </w:r>
    </w:p>
    <w:p w14:paraId="6B265C0E" w14:textId="77777777" w:rsidR="00041B15" w:rsidRPr="0038182E" w:rsidRDefault="00041B15" w:rsidP="009D1BBD">
      <w:pPr>
        <w:pStyle w:val="Akapitzlist"/>
        <w:numPr>
          <w:ilvl w:val="0"/>
          <w:numId w:val="78"/>
        </w:numPr>
        <w:spacing w:line="276" w:lineRule="auto"/>
        <w:rPr>
          <w:szCs w:val="22"/>
        </w:rPr>
      </w:pPr>
      <w:r w:rsidRPr="0038182E">
        <w:rPr>
          <w:szCs w:val="22"/>
        </w:rPr>
        <w:t>ogrzewanie olejowe,</w:t>
      </w:r>
    </w:p>
    <w:p w14:paraId="39A67242" w14:textId="2FFF7C75" w:rsidR="00041B15" w:rsidRPr="00C03517" w:rsidRDefault="00041B15" w:rsidP="009D1BBD">
      <w:pPr>
        <w:pStyle w:val="Akapitzlist"/>
        <w:numPr>
          <w:ilvl w:val="0"/>
          <w:numId w:val="119"/>
        </w:numPr>
        <w:spacing w:before="120" w:after="120" w:line="276" w:lineRule="auto"/>
        <w:rPr>
          <w:szCs w:val="22"/>
        </w:rPr>
      </w:pPr>
      <w:r w:rsidRPr="00C03517">
        <w:rPr>
          <w:szCs w:val="22"/>
        </w:rPr>
        <w:t xml:space="preserve">liczba i powierzchnia budynków, w tym jednorodzinnych i wielorodzinnych lub lokali, </w:t>
      </w:r>
      <w:r w:rsidR="00C03517">
        <w:rPr>
          <w:szCs w:val="22"/>
        </w:rPr>
        <w:br/>
      </w:r>
      <w:r w:rsidRPr="00C03517">
        <w:rPr>
          <w:szCs w:val="22"/>
        </w:rPr>
        <w:t>w których przeprowadzono termomodernizację bez wymiany źródeł ciepła lub ze zmianą sposobu ogrzewania liczone w sztukach i m</w:t>
      </w:r>
      <w:r w:rsidRPr="00C03517">
        <w:rPr>
          <w:szCs w:val="22"/>
          <w:vertAlign w:val="superscript"/>
        </w:rPr>
        <w:t>2</w:t>
      </w:r>
      <w:r w:rsidRPr="00C03517">
        <w:rPr>
          <w:szCs w:val="22"/>
        </w:rPr>
        <w:t>,</w:t>
      </w:r>
    </w:p>
    <w:p w14:paraId="417A1A7B" w14:textId="77777777" w:rsidR="00041B15" w:rsidRPr="00C03517" w:rsidRDefault="00041B15" w:rsidP="009D1BBD">
      <w:pPr>
        <w:pStyle w:val="Akapitzlist"/>
        <w:numPr>
          <w:ilvl w:val="0"/>
          <w:numId w:val="119"/>
        </w:numPr>
        <w:spacing w:before="120" w:after="120" w:line="276" w:lineRule="auto"/>
        <w:rPr>
          <w:szCs w:val="22"/>
        </w:rPr>
      </w:pPr>
      <w:r w:rsidRPr="00C03517">
        <w:rPr>
          <w:szCs w:val="22"/>
        </w:rPr>
        <w:t>liczba nowo wybudowanych budynków mieszkalnych lub lokali, które wykorzystują niskoemisyjne lub zeroemisyjne źródła ciepła.</w:t>
      </w:r>
    </w:p>
    <w:p w14:paraId="0456A59F" w14:textId="77777777" w:rsidR="00041B15" w:rsidRPr="00041B15" w:rsidRDefault="00041B15" w:rsidP="00041B15">
      <w:pPr>
        <w:spacing w:before="120" w:after="120" w:line="276" w:lineRule="auto"/>
        <w:jc w:val="both"/>
        <w:rPr>
          <w:sz w:val="22"/>
          <w:szCs w:val="22"/>
        </w:rPr>
      </w:pPr>
      <w:r w:rsidRPr="00041B15">
        <w:rPr>
          <w:sz w:val="22"/>
          <w:szCs w:val="22"/>
        </w:rPr>
        <w:t>Wskaźniki monitorowania postępu dla zadań związanych z edukacją ekologiczną związaną z ochroną powietrza i/lub promowaniem działań ograniczających emisję zanieczyszczeń do powietrza:</w:t>
      </w:r>
    </w:p>
    <w:p w14:paraId="0B1C7C70"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placówek oświatowych objętych edukacją ekologiczną [szt.],</w:t>
      </w:r>
    </w:p>
    <w:p w14:paraId="5EDE8697"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przeprowadzonych kampanii [szt.],</w:t>
      </w:r>
    </w:p>
    <w:p w14:paraId="19DE27A6"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przygotowanych materiałów edukacyjnych [szt.],</w:t>
      </w:r>
    </w:p>
    <w:p w14:paraId="7AA3C825"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przeprowadzonych akcji szkolnych [szt.],</w:t>
      </w:r>
    </w:p>
    <w:p w14:paraId="78422029"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przeprowadzonych konferencji [szt.],</w:t>
      </w:r>
    </w:p>
    <w:p w14:paraId="1BD8B451" w14:textId="77777777" w:rsidR="00041B15" w:rsidRPr="00C03517" w:rsidRDefault="00041B15" w:rsidP="009D1BBD">
      <w:pPr>
        <w:pStyle w:val="Akapitzlist"/>
        <w:numPr>
          <w:ilvl w:val="0"/>
          <w:numId w:val="120"/>
        </w:numPr>
        <w:spacing w:before="120" w:after="120" w:line="276" w:lineRule="auto"/>
        <w:rPr>
          <w:szCs w:val="22"/>
        </w:rPr>
      </w:pPr>
      <w:r w:rsidRPr="00C03517">
        <w:rPr>
          <w:szCs w:val="22"/>
        </w:rPr>
        <w:t>liczba osób objętych działaniami informacyjnymi i edukacyjnymi [szt.].</w:t>
      </w:r>
    </w:p>
    <w:p w14:paraId="638A3ECC" w14:textId="77777777" w:rsidR="00041B15" w:rsidRPr="00041B15" w:rsidRDefault="00041B15" w:rsidP="00041B15">
      <w:pPr>
        <w:spacing w:before="120" w:after="120" w:line="276" w:lineRule="auto"/>
        <w:jc w:val="both"/>
        <w:rPr>
          <w:sz w:val="22"/>
          <w:szCs w:val="22"/>
        </w:rPr>
      </w:pPr>
      <w:r w:rsidRPr="00041B15">
        <w:rPr>
          <w:sz w:val="22"/>
          <w:szCs w:val="22"/>
        </w:rPr>
        <w:t>Wskaźniki monitorowania postępu dla planowanych działań naprawczych związanych z prowadzeniem kontroli:</w:t>
      </w:r>
    </w:p>
    <w:p w14:paraId="667FD98F" w14:textId="04D9881F" w:rsidR="00041B15" w:rsidRPr="00C03517" w:rsidRDefault="00041B15" w:rsidP="009D1BBD">
      <w:pPr>
        <w:pStyle w:val="Akapitzlist"/>
        <w:numPr>
          <w:ilvl w:val="0"/>
          <w:numId w:val="121"/>
        </w:numPr>
        <w:spacing w:before="120" w:after="120" w:line="276" w:lineRule="auto"/>
        <w:rPr>
          <w:szCs w:val="22"/>
        </w:rPr>
      </w:pPr>
      <w:r w:rsidRPr="00C03517">
        <w:rPr>
          <w:szCs w:val="22"/>
        </w:rPr>
        <w:t xml:space="preserve">liczba przeprowadzonych kontroli w zakresie przestrzegania zakazu spalania odpadów w urządzeniach nieprzeznaczonych do tego wraz z podaniem liczby popełnionych wykroczeń, udzielonych pouczeń, wystawionych mandatów, spraw skierowanych do sądu [szt.],liczba przeprowadzonych kontroli w zakresie przestrzegania wymagań określonych w tzw. uchwale antysmogowej o której mowa w art. 96 ustawy z dnia 27 kwietnia 2001 r. Prawo ochrony </w:t>
      </w:r>
      <w:r w:rsidRPr="00C03517">
        <w:rPr>
          <w:szCs w:val="22"/>
        </w:rPr>
        <w:lastRenderedPageBreak/>
        <w:t>środowiska obowiązującej na terenie województwa kujawsko-pomorskiego, w tym strefy miasto Toruń, wraz z podaniem liczby popełnionych wykroczeń, udzielonych pouczeń, wystawionych mandatów, spraw skierowanych do sądu [szt.].</w:t>
      </w:r>
    </w:p>
    <w:p w14:paraId="51CA24A8" w14:textId="77777777" w:rsidR="00041B15" w:rsidRPr="00041B15" w:rsidRDefault="00041B15" w:rsidP="00041B15">
      <w:pPr>
        <w:keepNext/>
        <w:spacing w:before="240" w:after="120"/>
        <w:jc w:val="both"/>
        <w:outlineLvl w:val="1"/>
        <w:rPr>
          <w:b/>
          <w:bCs/>
          <w:iCs/>
          <w:color w:val="000066"/>
          <w:sz w:val="22"/>
          <w:szCs w:val="22"/>
        </w:rPr>
      </w:pPr>
      <w:bookmarkStart w:id="663" w:name="_Toc133316722"/>
      <w:r w:rsidRPr="00041B15">
        <w:rPr>
          <w:b/>
          <w:bCs/>
          <w:iCs/>
          <w:color w:val="000066"/>
          <w:sz w:val="22"/>
          <w:szCs w:val="22"/>
        </w:rPr>
        <w:t>Efektywność ekologiczna – wskaźniki efektu redukcji emisji powierzchniowej</w:t>
      </w:r>
      <w:bookmarkEnd w:id="663"/>
    </w:p>
    <w:p w14:paraId="52ED1579" w14:textId="77777777" w:rsidR="00041B15" w:rsidRPr="00041B15" w:rsidRDefault="00041B15" w:rsidP="00041B15">
      <w:pPr>
        <w:spacing w:before="120" w:after="120" w:line="276" w:lineRule="auto"/>
        <w:jc w:val="both"/>
        <w:rPr>
          <w:sz w:val="22"/>
          <w:szCs w:val="22"/>
        </w:rPr>
      </w:pPr>
      <w:r w:rsidRPr="00041B15">
        <w:rPr>
          <w:sz w:val="22"/>
          <w:szCs w:val="22"/>
        </w:rPr>
        <w:t>W harmonogramie rzeczowo-finansowym działań naprawczych wskazano wymagany do osiągnięcia poziom redukcji emisji powierzchniowej, tzw. efekt ekologiczny. Jednak skuteczne monitorowanie realizacji wskazanych działań wymaga określenia, zróżnicowanych dla poszczególnych rodzajów działań, wskaźników redukcji emisji.</w:t>
      </w:r>
    </w:p>
    <w:p w14:paraId="6C5DB7FE" w14:textId="598A9702" w:rsidR="00041B15" w:rsidRPr="00041B15" w:rsidRDefault="00041B15" w:rsidP="00041B15">
      <w:pPr>
        <w:spacing w:before="120" w:after="120" w:line="276" w:lineRule="auto"/>
        <w:jc w:val="both"/>
        <w:rPr>
          <w:sz w:val="22"/>
          <w:szCs w:val="22"/>
        </w:rPr>
      </w:pPr>
      <w:r w:rsidRPr="00041B15">
        <w:rPr>
          <w:sz w:val="22"/>
          <w:szCs w:val="22"/>
        </w:rPr>
        <w:t>Wskaźniki takie wyznaczono na podstawie danych dot. emisji z różnych rodzajów kotłów i paliw (Tabela 1)</w:t>
      </w:r>
      <w:r w:rsidR="0038182E">
        <w:rPr>
          <w:sz w:val="22"/>
          <w:szCs w:val="22"/>
        </w:rPr>
        <w:t xml:space="preserve"> </w:t>
      </w:r>
      <w:r w:rsidRPr="00041B15">
        <w:rPr>
          <w:sz w:val="22"/>
          <w:szCs w:val="22"/>
        </w:rPr>
        <w:t xml:space="preserve">i zaimplementowano w platformie sprawozdawczej w postaci wielkości redukcji emisji pyłu zawieszonego PM10, pyłu zawieszonego PM2,5 oraz </w:t>
      </w:r>
      <w:proofErr w:type="spellStart"/>
      <w:r w:rsidRPr="00041B15">
        <w:rPr>
          <w:sz w:val="22"/>
          <w:szCs w:val="22"/>
        </w:rPr>
        <w:t>benzo</w:t>
      </w:r>
      <w:proofErr w:type="spellEnd"/>
      <w:r w:rsidRPr="00041B15">
        <w:rPr>
          <w:sz w:val="22"/>
          <w:szCs w:val="22"/>
        </w:rPr>
        <w:t>(a)</w:t>
      </w:r>
      <w:proofErr w:type="spellStart"/>
      <w:r w:rsidRPr="00041B15">
        <w:rPr>
          <w:sz w:val="22"/>
          <w:szCs w:val="22"/>
        </w:rPr>
        <w:t>pirenu</w:t>
      </w:r>
      <w:proofErr w:type="spellEnd"/>
      <w:r w:rsidRPr="00041B15">
        <w:rPr>
          <w:sz w:val="22"/>
          <w:szCs w:val="22"/>
        </w:rPr>
        <w:t xml:space="preserve"> przy zastosowaniu różnych działań naprawczych związanych ze zmianą sposobu ogrzewania pomieszczeń. Efekt ekologiczny określono w stosunku do ładunku emisji wyżej wymienionych zanieczyszczeń generowanych przez kocioł węglowy pozaklasowy.</w:t>
      </w:r>
    </w:p>
    <w:p w14:paraId="626880D6" w14:textId="77777777" w:rsidR="00041B15" w:rsidRPr="00041B15" w:rsidRDefault="00041B15" w:rsidP="00041B15">
      <w:pPr>
        <w:keepNext/>
        <w:spacing w:before="240" w:after="120"/>
        <w:jc w:val="both"/>
        <w:rPr>
          <w:bCs/>
          <w:sz w:val="22"/>
          <w:szCs w:val="22"/>
        </w:rPr>
      </w:pPr>
      <w:bookmarkStart w:id="664" w:name="_Ref25097499"/>
      <w:bookmarkStart w:id="665" w:name="_Toc25565846"/>
      <w:bookmarkStart w:id="666" w:name="_Toc25757715"/>
      <w:bookmarkStart w:id="667" w:name="_Toc27574303"/>
      <w:bookmarkStart w:id="668" w:name="_Toc42166351"/>
      <w:bookmarkStart w:id="669" w:name="_Toc133316786"/>
      <w:r w:rsidRPr="00041B15">
        <w:rPr>
          <w:bCs/>
          <w:sz w:val="22"/>
          <w:szCs w:val="22"/>
        </w:rPr>
        <w:t xml:space="preserve">Tabela </w:t>
      </w:r>
      <w:r w:rsidRPr="00041B15">
        <w:rPr>
          <w:bCs/>
          <w:noProof/>
          <w:sz w:val="22"/>
          <w:szCs w:val="22"/>
        </w:rPr>
        <w:fldChar w:fldCharType="begin"/>
      </w:r>
      <w:r w:rsidRPr="00041B15">
        <w:rPr>
          <w:bCs/>
          <w:noProof/>
          <w:sz w:val="22"/>
          <w:szCs w:val="22"/>
        </w:rPr>
        <w:instrText xml:space="preserve"> SEQ Tabela \* ARABIC </w:instrText>
      </w:r>
      <w:r w:rsidRPr="00041B15">
        <w:rPr>
          <w:bCs/>
          <w:noProof/>
          <w:sz w:val="22"/>
          <w:szCs w:val="22"/>
        </w:rPr>
        <w:fldChar w:fldCharType="separate"/>
      </w:r>
      <w:r w:rsidR="00665970">
        <w:rPr>
          <w:bCs/>
          <w:noProof/>
          <w:sz w:val="22"/>
          <w:szCs w:val="22"/>
        </w:rPr>
        <w:t>48</w:t>
      </w:r>
      <w:r w:rsidRPr="00041B15">
        <w:rPr>
          <w:bCs/>
          <w:noProof/>
          <w:sz w:val="22"/>
          <w:szCs w:val="22"/>
        </w:rPr>
        <w:fldChar w:fldCharType="end"/>
      </w:r>
      <w:bookmarkEnd w:id="664"/>
      <w:r w:rsidRPr="00041B15">
        <w:rPr>
          <w:bCs/>
          <w:noProof/>
          <w:sz w:val="22"/>
          <w:szCs w:val="22"/>
        </w:rPr>
        <w:t>.</w:t>
      </w:r>
      <w:r w:rsidRPr="00041B15">
        <w:rPr>
          <w:bCs/>
          <w:sz w:val="22"/>
          <w:szCs w:val="22"/>
        </w:rPr>
        <w:t xml:space="preserve"> </w:t>
      </w:r>
      <w:bookmarkEnd w:id="665"/>
      <w:bookmarkEnd w:id="666"/>
      <w:bookmarkEnd w:id="667"/>
      <w:r w:rsidRPr="00041B15">
        <w:rPr>
          <w:bCs/>
          <w:sz w:val="22"/>
          <w:szCs w:val="22"/>
        </w:rPr>
        <w:t xml:space="preserve">Wskaźniki emisji pyłu zawieszonego PM10, pyłu zawieszonego PM2,5 oraz </w:t>
      </w:r>
      <w:proofErr w:type="spellStart"/>
      <w:r w:rsidRPr="00041B15">
        <w:rPr>
          <w:bCs/>
          <w:sz w:val="22"/>
          <w:szCs w:val="22"/>
        </w:rPr>
        <w:t>benzo</w:t>
      </w:r>
      <w:proofErr w:type="spellEnd"/>
      <w:r w:rsidRPr="00041B15">
        <w:rPr>
          <w:bCs/>
          <w:sz w:val="22"/>
          <w:szCs w:val="22"/>
        </w:rPr>
        <w:t>(a)</w:t>
      </w:r>
      <w:proofErr w:type="spellStart"/>
      <w:r w:rsidRPr="00041B15">
        <w:rPr>
          <w:bCs/>
          <w:sz w:val="22"/>
          <w:szCs w:val="22"/>
        </w:rPr>
        <w:t>pirenu</w:t>
      </w:r>
      <w:proofErr w:type="spellEnd"/>
      <w:r w:rsidRPr="00041B15">
        <w:rPr>
          <w:bCs/>
          <w:sz w:val="22"/>
          <w:szCs w:val="22"/>
        </w:rPr>
        <w:t xml:space="preserve"> </w:t>
      </w:r>
      <w:r w:rsidRPr="00041B15">
        <w:rPr>
          <w:bCs/>
          <w:sz w:val="22"/>
          <w:szCs w:val="22"/>
        </w:rPr>
        <w:br/>
        <w:t xml:space="preserve">dla poszczególnych rodzajów kotłów i paliw </w:t>
      </w:r>
      <w:r w:rsidRPr="00041B15">
        <w:rPr>
          <w:bCs/>
          <w:sz w:val="22"/>
          <w:szCs w:val="22"/>
          <w:vertAlign w:val="superscript"/>
        </w:rPr>
        <w:footnoteReference w:id="157"/>
      </w:r>
      <w:bookmarkEnd w:id="668"/>
      <w:bookmarkEnd w:id="669"/>
    </w:p>
    <w:tbl>
      <w:tblPr>
        <w:tblW w:w="5000" w:type="pct"/>
        <w:tblCellMar>
          <w:left w:w="70" w:type="dxa"/>
          <w:right w:w="70" w:type="dxa"/>
        </w:tblCellMar>
        <w:tblLook w:val="04A0" w:firstRow="1" w:lastRow="0" w:firstColumn="1" w:lastColumn="0" w:noHBand="0" w:noVBand="1"/>
      </w:tblPr>
      <w:tblGrid>
        <w:gridCol w:w="910"/>
        <w:gridCol w:w="4306"/>
        <w:gridCol w:w="1171"/>
        <w:gridCol w:w="1040"/>
        <w:gridCol w:w="1635"/>
      </w:tblGrid>
      <w:tr w:rsidR="00041B15" w:rsidRPr="00ED6F9E" w14:paraId="6AA17435" w14:textId="77777777" w:rsidTr="004F7FA2">
        <w:trPr>
          <w:trHeight w:val="510"/>
          <w:tblHeader/>
        </w:trPr>
        <w:tc>
          <w:tcPr>
            <w:tcW w:w="498" w:type="pct"/>
            <w:tcBorders>
              <w:top w:val="single" w:sz="4" w:space="0" w:color="auto"/>
              <w:left w:val="single" w:sz="4" w:space="0" w:color="auto"/>
              <w:bottom w:val="single" w:sz="4" w:space="0" w:color="auto"/>
              <w:right w:val="single" w:sz="4" w:space="0" w:color="auto"/>
            </w:tcBorders>
            <w:shd w:val="clear" w:color="auto" w:fill="A6A6A6"/>
            <w:vAlign w:val="center"/>
            <w:hideMark/>
          </w:tcPr>
          <w:p w14:paraId="5E236B6E" w14:textId="77777777" w:rsidR="00041B15" w:rsidRPr="00041B15" w:rsidRDefault="00041B15" w:rsidP="00041B15">
            <w:pPr>
              <w:jc w:val="center"/>
              <w:rPr>
                <w:b/>
                <w:bCs/>
                <w:color w:val="000000"/>
                <w:sz w:val="22"/>
                <w:szCs w:val="22"/>
              </w:rPr>
            </w:pPr>
            <w:r w:rsidRPr="00041B15">
              <w:rPr>
                <w:b/>
                <w:bCs/>
                <w:color w:val="000000"/>
                <w:sz w:val="22"/>
                <w:szCs w:val="22"/>
              </w:rPr>
              <w:t>Paliwo</w:t>
            </w:r>
          </w:p>
        </w:tc>
        <w:tc>
          <w:tcPr>
            <w:tcW w:w="2377" w:type="pct"/>
            <w:tcBorders>
              <w:top w:val="single" w:sz="4" w:space="0" w:color="auto"/>
              <w:left w:val="nil"/>
              <w:bottom w:val="single" w:sz="4" w:space="0" w:color="auto"/>
              <w:right w:val="single" w:sz="4" w:space="0" w:color="auto"/>
            </w:tcBorders>
            <w:shd w:val="clear" w:color="auto" w:fill="A6A6A6"/>
            <w:vAlign w:val="center"/>
            <w:hideMark/>
          </w:tcPr>
          <w:p w14:paraId="0FDD4510" w14:textId="77777777" w:rsidR="00041B15" w:rsidRPr="00041B15" w:rsidRDefault="00041B15" w:rsidP="00041B15">
            <w:pPr>
              <w:jc w:val="center"/>
              <w:rPr>
                <w:b/>
                <w:bCs/>
                <w:color w:val="000000"/>
                <w:sz w:val="22"/>
                <w:szCs w:val="22"/>
              </w:rPr>
            </w:pPr>
            <w:r w:rsidRPr="00041B15">
              <w:rPr>
                <w:b/>
                <w:bCs/>
                <w:color w:val="000000"/>
                <w:sz w:val="22"/>
                <w:szCs w:val="22"/>
              </w:rPr>
              <w:t>Kocioł</w:t>
            </w:r>
          </w:p>
        </w:tc>
        <w:tc>
          <w:tcPr>
            <w:tcW w:w="647" w:type="pct"/>
            <w:tcBorders>
              <w:top w:val="single" w:sz="4" w:space="0" w:color="auto"/>
              <w:left w:val="nil"/>
              <w:bottom w:val="single" w:sz="4" w:space="0" w:color="auto"/>
              <w:right w:val="single" w:sz="4" w:space="0" w:color="auto"/>
            </w:tcBorders>
            <w:shd w:val="clear" w:color="auto" w:fill="A6A6A6"/>
            <w:vAlign w:val="center"/>
            <w:hideMark/>
          </w:tcPr>
          <w:p w14:paraId="36AF3215" w14:textId="77777777" w:rsidR="00041B15" w:rsidRPr="00041B15" w:rsidRDefault="00041B15" w:rsidP="00041B15">
            <w:pPr>
              <w:jc w:val="center"/>
              <w:rPr>
                <w:b/>
                <w:bCs/>
                <w:color w:val="000000"/>
                <w:sz w:val="22"/>
                <w:szCs w:val="22"/>
              </w:rPr>
            </w:pPr>
            <w:r w:rsidRPr="00041B15">
              <w:rPr>
                <w:b/>
                <w:bCs/>
                <w:color w:val="000000"/>
                <w:sz w:val="22"/>
                <w:szCs w:val="22"/>
              </w:rPr>
              <w:t>PM10 [g/GJ]</w:t>
            </w:r>
          </w:p>
        </w:tc>
        <w:tc>
          <w:tcPr>
            <w:tcW w:w="575" w:type="pct"/>
            <w:tcBorders>
              <w:top w:val="single" w:sz="4" w:space="0" w:color="auto"/>
              <w:left w:val="nil"/>
              <w:bottom w:val="single" w:sz="4" w:space="0" w:color="auto"/>
              <w:right w:val="single" w:sz="4" w:space="0" w:color="auto"/>
            </w:tcBorders>
            <w:shd w:val="clear" w:color="auto" w:fill="A6A6A6"/>
            <w:vAlign w:val="center"/>
            <w:hideMark/>
          </w:tcPr>
          <w:p w14:paraId="7A211D1A" w14:textId="77777777" w:rsidR="00041B15" w:rsidRPr="00041B15" w:rsidRDefault="00041B15" w:rsidP="00041B15">
            <w:pPr>
              <w:jc w:val="center"/>
              <w:rPr>
                <w:b/>
                <w:bCs/>
                <w:color w:val="000000"/>
                <w:sz w:val="22"/>
                <w:szCs w:val="22"/>
              </w:rPr>
            </w:pPr>
            <w:r w:rsidRPr="00041B15">
              <w:rPr>
                <w:b/>
                <w:bCs/>
                <w:color w:val="000000"/>
                <w:sz w:val="22"/>
                <w:szCs w:val="22"/>
              </w:rPr>
              <w:t>PM2,5 [g/GJ]</w:t>
            </w:r>
          </w:p>
        </w:tc>
        <w:tc>
          <w:tcPr>
            <w:tcW w:w="903" w:type="pct"/>
            <w:tcBorders>
              <w:top w:val="single" w:sz="4" w:space="0" w:color="auto"/>
              <w:left w:val="nil"/>
              <w:bottom w:val="single" w:sz="4" w:space="0" w:color="auto"/>
              <w:right w:val="single" w:sz="4" w:space="0" w:color="auto"/>
            </w:tcBorders>
            <w:shd w:val="clear" w:color="auto" w:fill="A6A6A6"/>
            <w:vAlign w:val="center"/>
            <w:hideMark/>
          </w:tcPr>
          <w:p w14:paraId="6366679A" w14:textId="77777777" w:rsidR="00041B15" w:rsidRPr="00041B15" w:rsidRDefault="00041B15" w:rsidP="00041B15">
            <w:pPr>
              <w:jc w:val="center"/>
              <w:rPr>
                <w:b/>
                <w:bCs/>
                <w:color w:val="000000"/>
                <w:sz w:val="22"/>
                <w:szCs w:val="22"/>
                <w:lang w:val="en-US"/>
              </w:rPr>
            </w:pPr>
            <w:r w:rsidRPr="00041B15">
              <w:rPr>
                <w:b/>
                <w:bCs/>
                <w:color w:val="000000"/>
                <w:sz w:val="22"/>
                <w:szCs w:val="22"/>
                <w:lang w:val="en-US"/>
              </w:rPr>
              <w:t>Benzo(a)</w:t>
            </w:r>
            <w:proofErr w:type="spellStart"/>
            <w:r w:rsidRPr="00041B15">
              <w:rPr>
                <w:b/>
                <w:bCs/>
                <w:color w:val="000000"/>
                <w:sz w:val="22"/>
                <w:szCs w:val="22"/>
                <w:lang w:val="en-US"/>
              </w:rPr>
              <w:t>piren</w:t>
            </w:r>
            <w:proofErr w:type="spellEnd"/>
            <w:r w:rsidRPr="00041B15">
              <w:rPr>
                <w:b/>
                <w:bCs/>
                <w:color w:val="000000"/>
                <w:sz w:val="22"/>
                <w:szCs w:val="22"/>
                <w:lang w:val="en-US"/>
              </w:rPr>
              <w:t xml:space="preserve"> [g/GJ]</w:t>
            </w:r>
          </w:p>
        </w:tc>
      </w:tr>
      <w:tr w:rsidR="00041B15" w:rsidRPr="00041B15" w14:paraId="7387889E"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4EF3F95C" w14:textId="77777777" w:rsidR="00041B15" w:rsidRPr="00041B15" w:rsidRDefault="00041B15" w:rsidP="00041B15">
            <w:pPr>
              <w:rPr>
                <w:color w:val="000000"/>
                <w:sz w:val="22"/>
                <w:szCs w:val="22"/>
              </w:rPr>
            </w:pPr>
            <w:r w:rsidRPr="00041B15">
              <w:rPr>
                <w:color w:val="000000"/>
                <w:sz w:val="22"/>
                <w:szCs w:val="22"/>
              </w:rPr>
              <w:t xml:space="preserve">Gaz </w:t>
            </w:r>
          </w:p>
        </w:tc>
        <w:tc>
          <w:tcPr>
            <w:tcW w:w="2377" w:type="pct"/>
            <w:tcBorders>
              <w:top w:val="nil"/>
              <w:left w:val="nil"/>
              <w:bottom w:val="single" w:sz="4" w:space="0" w:color="auto"/>
              <w:right w:val="single" w:sz="4" w:space="0" w:color="auto"/>
            </w:tcBorders>
            <w:shd w:val="clear" w:color="auto" w:fill="auto"/>
            <w:vAlign w:val="center"/>
            <w:hideMark/>
          </w:tcPr>
          <w:p w14:paraId="00B20BAD" w14:textId="77777777" w:rsidR="00041B15" w:rsidRPr="00041B15" w:rsidRDefault="00041B15" w:rsidP="00041B15">
            <w:pPr>
              <w:rPr>
                <w:color w:val="000000"/>
                <w:sz w:val="22"/>
                <w:szCs w:val="22"/>
              </w:rPr>
            </w:pPr>
            <w:r w:rsidRPr="00041B15">
              <w:rPr>
                <w:color w:val="000000"/>
                <w:sz w:val="22"/>
                <w:szCs w:val="22"/>
              </w:rPr>
              <w:t> -</w:t>
            </w:r>
          </w:p>
        </w:tc>
        <w:tc>
          <w:tcPr>
            <w:tcW w:w="647" w:type="pct"/>
            <w:tcBorders>
              <w:top w:val="nil"/>
              <w:left w:val="nil"/>
              <w:bottom w:val="single" w:sz="4" w:space="0" w:color="auto"/>
              <w:right w:val="single" w:sz="4" w:space="0" w:color="auto"/>
            </w:tcBorders>
            <w:shd w:val="clear" w:color="000000" w:fill="F2F2F2"/>
            <w:vAlign w:val="center"/>
            <w:hideMark/>
          </w:tcPr>
          <w:p w14:paraId="4976A9BD" w14:textId="77777777" w:rsidR="00041B15" w:rsidRPr="00041B15" w:rsidRDefault="00041B15" w:rsidP="00041B15">
            <w:pPr>
              <w:jc w:val="right"/>
              <w:rPr>
                <w:color w:val="000000"/>
                <w:sz w:val="22"/>
                <w:szCs w:val="22"/>
              </w:rPr>
            </w:pPr>
            <w:r w:rsidRPr="00041B15">
              <w:rPr>
                <w:color w:val="000000"/>
                <w:sz w:val="22"/>
                <w:szCs w:val="22"/>
              </w:rPr>
              <w:t>0,5</w:t>
            </w:r>
          </w:p>
        </w:tc>
        <w:tc>
          <w:tcPr>
            <w:tcW w:w="575" w:type="pct"/>
            <w:tcBorders>
              <w:top w:val="nil"/>
              <w:left w:val="nil"/>
              <w:bottom w:val="single" w:sz="4" w:space="0" w:color="auto"/>
              <w:right w:val="single" w:sz="4" w:space="0" w:color="auto"/>
            </w:tcBorders>
            <w:shd w:val="clear" w:color="000000" w:fill="F2F2F2"/>
            <w:vAlign w:val="center"/>
            <w:hideMark/>
          </w:tcPr>
          <w:p w14:paraId="685A92D9" w14:textId="77777777" w:rsidR="00041B15" w:rsidRPr="00041B15" w:rsidRDefault="00041B15" w:rsidP="00041B15">
            <w:pPr>
              <w:jc w:val="right"/>
              <w:rPr>
                <w:color w:val="000000"/>
                <w:sz w:val="22"/>
                <w:szCs w:val="22"/>
              </w:rPr>
            </w:pPr>
            <w:r w:rsidRPr="00041B15">
              <w:rPr>
                <w:color w:val="000000"/>
                <w:sz w:val="22"/>
                <w:szCs w:val="22"/>
              </w:rPr>
              <w:t>0,5</w:t>
            </w:r>
          </w:p>
        </w:tc>
        <w:tc>
          <w:tcPr>
            <w:tcW w:w="903" w:type="pct"/>
            <w:tcBorders>
              <w:top w:val="nil"/>
              <w:left w:val="nil"/>
              <w:bottom w:val="single" w:sz="4" w:space="0" w:color="auto"/>
              <w:right w:val="single" w:sz="4" w:space="0" w:color="auto"/>
            </w:tcBorders>
            <w:shd w:val="clear" w:color="auto" w:fill="auto"/>
            <w:vAlign w:val="center"/>
            <w:hideMark/>
          </w:tcPr>
          <w:p w14:paraId="75C0764E" w14:textId="77777777" w:rsidR="00041B15" w:rsidRPr="00041B15" w:rsidRDefault="00041B15" w:rsidP="00041B15">
            <w:pPr>
              <w:jc w:val="right"/>
              <w:rPr>
                <w:color w:val="000000"/>
                <w:sz w:val="22"/>
                <w:szCs w:val="22"/>
              </w:rPr>
            </w:pPr>
            <w:r w:rsidRPr="00041B15">
              <w:rPr>
                <w:color w:val="000000"/>
                <w:sz w:val="22"/>
                <w:szCs w:val="22"/>
              </w:rPr>
              <w:t>0,0000008</w:t>
            </w:r>
          </w:p>
        </w:tc>
      </w:tr>
      <w:tr w:rsidR="00041B15" w:rsidRPr="00041B15" w14:paraId="28CE7EC3"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1910006" w14:textId="77777777" w:rsidR="00041B15" w:rsidRPr="00041B15" w:rsidRDefault="00041B15" w:rsidP="00041B15">
            <w:pPr>
              <w:rPr>
                <w:color w:val="000000"/>
                <w:sz w:val="22"/>
                <w:szCs w:val="22"/>
              </w:rPr>
            </w:pPr>
            <w:r w:rsidRPr="00041B15">
              <w:rPr>
                <w:color w:val="000000"/>
                <w:sz w:val="22"/>
                <w:szCs w:val="22"/>
              </w:rPr>
              <w:t xml:space="preserve">Olej </w:t>
            </w:r>
          </w:p>
        </w:tc>
        <w:tc>
          <w:tcPr>
            <w:tcW w:w="2377" w:type="pct"/>
            <w:tcBorders>
              <w:top w:val="nil"/>
              <w:left w:val="nil"/>
              <w:bottom w:val="single" w:sz="4" w:space="0" w:color="auto"/>
              <w:right w:val="single" w:sz="4" w:space="0" w:color="auto"/>
            </w:tcBorders>
            <w:shd w:val="clear" w:color="auto" w:fill="auto"/>
            <w:vAlign w:val="center"/>
            <w:hideMark/>
          </w:tcPr>
          <w:p w14:paraId="22BAABF1" w14:textId="77777777" w:rsidR="00041B15" w:rsidRPr="00041B15" w:rsidRDefault="00041B15" w:rsidP="00041B15">
            <w:pPr>
              <w:rPr>
                <w:color w:val="000000"/>
                <w:sz w:val="22"/>
                <w:szCs w:val="22"/>
              </w:rPr>
            </w:pPr>
            <w:r w:rsidRPr="00041B15">
              <w:rPr>
                <w:color w:val="000000"/>
                <w:sz w:val="22"/>
                <w:szCs w:val="22"/>
              </w:rPr>
              <w:t> -</w:t>
            </w:r>
          </w:p>
        </w:tc>
        <w:tc>
          <w:tcPr>
            <w:tcW w:w="647" w:type="pct"/>
            <w:tcBorders>
              <w:top w:val="nil"/>
              <w:left w:val="nil"/>
              <w:bottom w:val="single" w:sz="4" w:space="0" w:color="auto"/>
              <w:right w:val="single" w:sz="4" w:space="0" w:color="auto"/>
            </w:tcBorders>
            <w:shd w:val="clear" w:color="000000" w:fill="F2F2F2"/>
            <w:vAlign w:val="center"/>
            <w:hideMark/>
          </w:tcPr>
          <w:p w14:paraId="6E62F425" w14:textId="77777777" w:rsidR="00041B15" w:rsidRPr="00041B15" w:rsidRDefault="00041B15" w:rsidP="00041B15">
            <w:pPr>
              <w:jc w:val="right"/>
              <w:rPr>
                <w:color w:val="000000"/>
                <w:sz w:val="22"/>
                <w:szCs w:val="22"/>
              </w:rPr>
            </w:pPr>
            <w:r w:rsidRPr="00041B15">
              <w:rPr>
                <w:color w:val="000000"/>
                <w:sz w:val="22"/>
                <w:szCs w:val="22"/>
              </w:rPr>
              <w:t>2</w:t>
            </w:r>
          </w:p>
        </w:tc>
        <w:tc>
          <w:tcPr>
            <w:tcW w:w="575" w:type="pct"/>
            <w:tcBorders>
              <w:top w:val="nil"/>
              <w:left w:val="nil"/>
              <w:bottom w:val="single" w:sz="4" w:space="0" w:color="auto"/>
              <w:right w:val="single" w:sz="4" w:space="0" w:color="auto"/>
            </w:tcBorders>
            <w:shd w:val="clear" w:color="000000" w:fill="F2F2F2"/>
            <w:vAlign w:val="center"/>
            <w:hideMark/>
          </w:tcPr>
          <w:p w14:paraId="653D271A" w14:textId="77777777" w:rsidR="00041B15" w:rsidRPr="00041B15" w:rsidRDefault="00041B15" w:rsidP="00041B15">
            <w:pPr>
              <w:jc w:val="right"/>
              <w:rPr>
                <w:color w:val="000000"/>
                <w:sz w:val="22"/>
                <w:szCs w:val="22"/>
              </w:rPr>
            </w:pPr>
            <w:r w:rsidRPr="00041B15">
              <w:rPr>
                <w:color w:val="000000"/>
                <w:sz w:val="22"/>
                <w:szCs w:val="22"/>
              </w:rPr>
              <w:t>2</w:t>
            </w:r>
          </w:p>
        </w:tc>
        <w:tc>
          <w:tcPr>
            <w:tcW w:w="903" w:type="pct"/>
            <w:tcBorders>
              <w:top w:val="nil"/>
              <w:left w:val="nil"/>
              <w:bottom w:val="single" w:sz="4" w:space="0" w:color="auto"/>
              <w:right w:val="single" w:sz="4" w:space="0" w:color="auto"/>
            </w:tcBorders>
            <w:shd w:val="clear" w:color="auto" w:fill="auto"/>
            <w:vAlign w:val="center"/>
            <w:hideMark/>
          </w:tcPr>
          <w:p w14:paraId="7611ED6E" w14:textId="77777777" w:rsidR="00041B15" w:rsidRPr="00041B15" w:rsidRDefault="00041B15" w:rsidP="00041B15">
            <w:pPr>
              <w:jc w:val="right"/>
              <w:rPr>
                <w:color w:val="000000"/>
                <w:sz w:val="22"/>
                <w:szCs w:val="22"/>
              </w:rPr>
            </w:pPr>
            <w:r w:rsidRPr="00041B15">
              <w:rPr>
                <w:color w:val="000000"/>
                <w:sz w:val="22"/>
                <w:szCs w:val="22"/>
              </w:rPr>
              <w:t>0,0001</w:t>
            </w:r>
          </w:p>
        </w:tc>
      </w:tr>
      <w:tr w:rsidR="00041B15" w:rsidRPr="00041B15" w14:paraId="36C74B3E"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4E1C49A"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343FFF8B" w14:textId="77777777" w:rsidR="00041B15" w:rsidRPr="00041B15" w:rsidRDefault="00041B15" w:rsidP="00041B15">
            <w:pPr>
              <w:rPr>
                <w:color w:val="000000"/>
                <w:sz w:val="22"/>
                <w:szCs w:val="22"/>
              </w:rPr>
            </w:pPr>
            <w:proofErr w:type="spellStart"/>
            <w:r w:rsidRPr="00041B15">
              <w:rPr>
                <w:color w:val="000000"/>
                <w:sz w:val="22"/>
                <w:szCs w:val="22"/>
              </w:rPr>
              <w:t>Piecokuchnie</w:t>
            </w:r>
            <w:proofErr w:type="spellEnd"/>
            <w:r w:rsidRPr="00041B15">
              <w:rPr>
                <w:color w:val="000000"/>
                <w:sz w:val="22"/>
                <w:szCs w:val="22"/>
              </w:rPr>
              <w:t>, piece wolnostojące</w:t>
            </w:r>
          </w:p>
        </w:tc>
        <w:tc>
          <w:tcPr>
            <w:tcW w:w="647" w:type="pct"/>
            <w:tcBorders>
              <w:top w:val="nil"/>
              <w:left w:val="nil"/>
              <w:bottom w:val="single" w:sz="4" w:space="0" w:color="auto"/>
              <w:right w:val="single" w:sz="4" w:space="0" w:color="auto"/>
            </w:tcBorders>
            <w:shd w:val="clear" w:color="000000" w:fill="F2F2F2"/>
            <w:vAlign w:val="center"/>
            <w:hideMark/>
          </w:tcPr>
          <w:p w14:paraId="163B48CC" w14:textId="77777777" w:rsidR="00041B15" w:rsidRPr="00041B15" w:rsidRDefault="00041B15" w:rsidP="00041B15">
            <w:pPr>
              <w:jc w:val="right"/>
              <w:rPr>
                <w:color w:val="000000"/>
                <w:sz w:val="22"/>
                <w:szCs w:val="22"/>
              </w:rPr>
            </w:pPr>
            <w:r w:rsidRPr="00041B15">
              <w:rPr>
                <w:color w:val="000000"/>
                <w:sz w:val="22"/>
                <w:szCs w:val="22"/>
              </w:rPr>
              <w:t>667</w:t>
            </w:r>
          </w:p>
        </w:tc>
        <w:tc>
          <w:tcPr>
            <w:tcW w:w="575" w:type="pct"/>
            <w:tcBorders>
              <w:top w:val="nil"/>
              <w:left w:val="nil"/>
              <w:bottom w:val="single" w:sz="4" w:space="0" w:color="auto"/>
              <w:right w:val="single" w:sz="4" w:space="0" w:color="auto"/>
            </w:tcBorders>
            <w:shd w:val="clear" w:color="000000" w:fill="F2F2F2"/>
            <w:vAlign w:val="center"/>
            <w:hideMark/>
          </w:tcPr>
          <w:p w14:paraId="7B6470A7" w14:textId="77777777" w:rsidR="00041B15" w:rsidRPr="00041B15" w:rsidRDefault="00041B15" w:rsidP="00041B15">
            <w:pPr>
              <w:jc w:val="right"/>
              <w:rPr>
                <w:color w:val="000000"/>
                <w:sz w:val="22"/>
                <w:szCs w:val="22"/>
              </w:rPr>
            </w:pPr>
            <w:r w:rsidRPr="00041B15">
              <w:rPr>
                <w:color w:val="000000"/>
                <w:sz w:val="22"/>
                <w:szCs w:val="22"/>
              </w:rPr>
              <w:t>517</w:t>
            </w:r>
          </w:p>
        </w:tc>
        <w:tc>
          <w:tcPr>
            <w:tcW w:w="903" w:type="pct"/>
            <w:tcBorders>
              <w:top w:val="nil"/>
              <w:left w:val="nil"/>
              <w:bottom w:val="single" w:sz="4" w:space="0" w:color="auto"/>
              <w:right w:val="single" w:sz="4" w:space="0" w:color="auto"/>
            </w:tcBorders>
            <w:shd w:val="clear" w:color="auto" w:fill="auto"/>
            <w:vAlign w:val="center"/>
            <w:hideMark/>
          </w:tcPr>
          <w:p w14:paraId="5742BFDC" w14:textId="77777777" w:rsidR="00041B15" w:rsidRPr="00041B15" w:rsidRDefault="00041B15" w:rsidP="00041B15">
            <w:pPr>
              <w:jc w:val="right"/>
              <w:rPr>
                <w:color w:val="000000"/>
                <w:sz w:val="22"/>
                <w:szCs w:val="22"/>
              </w:rPr>
            </w:pPr>
            <w:r w:rsidRPr="00041B15">
              <w:rPr>
                <w:color w:val="000000"/>
                <w:sz w:val="22"/>
                <w:szCs w:val="22"/>
              </w:rPr>
              <w:t>0,371</w:t>
            </w:r>
          </w:p>
        </w:tc>
      </w:tr>
      <w:tr w:rsidR="00041B15" w:rsidRPr="00041B15" w14:paraId="69C5CDA0"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69E47B7"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5132082D" w14:textId="77777777" w:rsidR="00041B15" w:rsidRPr="00041B15" w:rsidRDefault="00041B15" w:rsidP="00041B15">
            <w:pPr>
              <w:rPr>
                <w:color w:val="000000"/>
                <w:sz w:val="22"/>
                <w:szCs w:val="22"/>
              </w:rPr>
            </w:pPr>
            <w:r w:rsidRPr="00041B15">
              <w:rPr>
                <w:color w:val="000000"/>
                <w:sz w:val="22"/>
                <w:szCs w:val="22"/>
              </w:rPr>
              <w:t xml:space="preserve">Piece kaflowe </w:t>
            </w:r>
          </w:p>
        </w:tc>
        <w:tc>
          <w:tcPr>
            <w:tcW w:w="647" w:type="pct"/>
            <w:tcBorders>
              <w:top w:val="nil"/>
              <w:left w:val="nil"/>
              <w:bottom w:val="single" w:sz="4" w:space="0" w:color="auto"/>
              <w:right w:val="single" w:sz="4" w:space="0" w:color="auto"/>
            </w:tcBorders>
            <w:shd w:val="clear" w:color="000000" w:fill="F2F2F2"/>
            <w:vAlign w:val="center"/>
            <w:hideMark/>
          </w:tcPr>
          <w:p w14:paraId="0770983E" w14:textId="77777777" w:rsidR="00041B15" w:rsidRPr="00041B15" w:rsidRDefault="00041B15" w:rsidP="00041B15">
            <w:pPr>
              <w:jc w:val="right"/>
              <w:rPr>
                <w:color w:val="000000"/>
                <w:sz w:val="22"/>
                <w:szCs w:val="22"/>
              </w:rPr>
            </w:pPr>
            <w:r w:rsidRPr="00041B15">
              <w:rPr>
                <w:color w:val="000000"/>
                <w:sz w:val="22"/>
                <w:szCs w:val="22"/>
              </w:rPr>
              <w:t>383</w:t>
            </w:r>
          </w:p>
        </w:tc>
        <w:tc>
          <w:tcPr>
            <w:tcW w:w="575" w:type="pct"/>
            <w:tcBorders>
              <w:top w:val="nil"/>
              <w:left w:val="nil"/>
              <w:bottom w:val="single" w:sz="4" w:space="0" w:color="auto"/>
              <w:right w:val="single" w:sz="4" w:space="0" w:color="auto"/>
            </w:tcBorders>
            <w:shd w:val="clear" w:color="000000" w:fill="F2F2F2"/>
            <w:vAlign w:val="center"/>
            <w:hideMark/>
          </w:tcPr>
          <w:p w14:paraId="058D399A" w14:textId="77777777" w:rsidR="00041B15" w:rsidRPr="00041B15" w:rsidRDefault="00041B15" w:rsidP="00041B15">
            <w:pPr>
              <w:jc w:val="right"/>
              <w:rPr>
                <w:color w:val="000000"/>
                <w:sz w:val="22"/>
                <w:szCs w:val="22"/>
              </w:rPr>
            </w:pPr>
            <w:r w:rsidRPr="00041B15">
              <w:rPr>
                <w:color w:val="000000"/>
                <w:sz w:val="22"/>
                <w:szCs w:val="22"/>
              </w:rPr>
              <w:t>297</w:t>
            </w:r>
          </w:p>
        </w:tc>
        <w:tc>
          <w:tcPr>
            <w:tcW w:w="903" w:type="pct"/>
            <w:tcBorders>
              <w:top w:val="nil"/>
              <w:left w:val="nil"/>
              <w:bottom w:val="single" w:sz="4" w:space="0" w:color="auto"/>
              <w:right w:val="single" w:sz="4" w:space="0" w:color="auto"/>
            </w:tcBorders>
            <w:shd w:val="clear" w:color="auto" w:fill="auto"/>
            <w:vAlign w:val="center"/>
            <w:hideMark/>
          </w:tcPr>
          <w:p w14:paraId="15E76978" w14:textId="77777777" w:rsidR="00041B15" w:rsidRPr="00041B15" w:rsidRDefault="00041B15" w:rsidP="00041B15">
            <w:pPr>
              <w:jc w:val="right"/>
              <w:rPr>
                <w:color w:val="000000"/>
                <w:sz w:val="22"/>
                <w:szCs w:val="22"/>
              </w:rPr>
            </w:pPr>
            <w:r w:rsidRPr="00041B15">
              <w:rPr>
                <w:color w:val="000000"/>
                <w:sz w:val="22"/>
                <w:szCs w:val="22"/>
              </w:rPr>
              <w:t>0,15</w:t>
            </w:r>
          </w:p>
        </w:tc>
      </w:tr>
      <w:tr w:rsidR="00041B15" w:rsidRPr="00041B15" w14:paraId="4564845F"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46E5355"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777FC668" w14:textId="77777777" w:rsidR="00041B15" w:rsidRPr="00041B15" w:rsidRDefault="00041B15" w:rsidP="00041B15">
            <w:pPr>
              <w:rPr>
                <w:color w:val="000000"/>
                <w:sz w:val="22"/>
                <w:szCs w:val="22"/>
              </w:rPr>
            </w:pPr>
            <w:r w:rsidRPr="00041B15">
              <w:rPr>
                <w:color w:val="000000"/>
                <w:sz w:val="22"/>
                <w:szCs w:val="22"/>
              </w:rPr>
              <w:t xml:space="preserve">Piece, </w:t>
            </w:r>
            <w:proofErr w:type="spellStart"/>
            <w:r w:rsidRPr="00041B15">
              <w:rPr>
                <w:color w:val="000000"/>
                <w:sz w:val="22"/>
                <w:szCs w:val="22"/>
              </w:rPr>
              <w:t>piecokuchnie</w:t>
            </w:r>
            <w:proofErr w:type="spellEnd"/>
            <w:r w:rsidRPr="00041B15">
              <w:rPr>
                <w:color w:val="000000"/>
                <w:sz w:val="22"/>
                <w:szCs w:val="22"/>
              </w:rPr>
              <w:t xml:space="preserve"> </w:t>
            </w:r>
            <w:proofErr w:type="spellStart"/>
            <w:r w:rsidRPr="00041B15">
              <w:rPr>
                <w:color w:val="000000"/>
                <w:sz w:val="22"/>
                <w:szCs w:val="22"/>
              </w:rPr>
              <w:t>Ekoprojekt</w:t>
            </w:r>
            <w:proofErr w:type="spellEnd"/>
          </w:p>
        </w:tc>
        <w:tc>
          <w:tcPr>
            <w:tcW w:w="647" w:type="pct"/>
            <w:tcBorders>
              <w:top w:val="nil"/>
              <w:left w:val="nil"/>
              <w:bottom w:val="single" w:sz="4" w:space="0" w:color="auto"/>
              <w:right w:val="single" w:sz="4" w:space="0" w:color="auto"/>
            </w:tcBorders>
            <w:shd w:val="clear" w:color="000000" w:fill="F2F2F2"/>
            <w:vAlign w:val="center"/>
            <w:hideMark/>
          </w:tcPr>
          <w:p w14:paraId="7BEB7E83" w14:textId="77777777" w:rsidR="00041B15" w:rsidRPr="00041B15" w:rsidRDefault="00041B15" w:rsidP="00041B15">
            <w:pPr>
              <w:jc w:val="right"/>
              <w:rPr>
                <w:color w:val="000000"/>
                <w:sz w:val="22"/>
                <w:szCs w:val="22"/>
              </w:rPr>
            </w:pPr>
            <w:r w:rsidRPr="00041B15">
              <w:rPr>
                <w:color w:val="000000"/>
                <w:sz w:val="22"/>
                <w:szCs w:val="22"/>
              </w:rPr>
              <w:t>24</w:t>
            </w:r>
          </w:p>
        </w:tc>
        <w:tc>
          <w:tcPr>
            <w:tcW w:w="575" w:type="pct"/>
            <w:tcBorders>
              <w:top w:val="nil"/>
              <w:left w:val="nil"/>
              <w:bottom w:val="single" w:sz="4" w:space="0" w:color="auto"/>
              <w:right w:val="single" w:sz="4" w:space="0" w:color="auto"/>
            </w:tcBorders>
            <w:shd w:val="clear" w:color="000000" w:fill="F2F2F2"/>
            <w:vAlign w:val="center"/>
            <w:hideMark/>
          </w:tcPr>
          <w:p w14:paraId="146155D0" w14:textId="77777777" w:rsidR="00041B15" w:rsidRPr="00041B15" w:rsidRDefault="00041B15" w:rsidP="00041B15">
            <w:pPr>
              <w:jc w:val="right"/>
              <w:rPr>
                <w:color w:val="000000"/>
                <w:sz w:val="22"/>
                <w:szCs w:val="22"/>
              </w:rPr>
            </w:pPr>
            <w:r w:rsidRPr="00041B15">
              <w:rPr>
                <w:color w:val="000000"/>
                <w:sz w:val="22"/>
                <w:szCs w:val="22"/>
              </w:rPr>
              <w:t>19</w:t>
            </w:r>
          </w:p>
        </w:tc>
        <w:tc>
          <w:tcPr>
            <w:tcW w:w="903" w:type="pct"/>
            <w:tcBorders>
              <w:top w:val="nil"/>
              <w:left w:val="nil"/>
              <w:bottom w:val="single" w:sz="4" w:space="0" w:color="auto"/>
              <w:right w:val="single" w:sz="4" w:space="0" w:color="auto"/>
            </w:tcBorders>
            <w:shd w:val="clear" w:color="auto" w:fill="auto"/>
            <w:vAlign w:val="center"/>
            <w:hideMark/>
          </w:tcPr>
          <w:p w14:paraId="7525C787" w14:textId="77777777" w:rsidR="00041B15" w:rsidRPr="00041B15" w:rsidRDefault="00041B15" w:rsidP="00041B15">
            <w:pPr>
              <w:jc w:val="right"/>
              <w:rPr>
                <w:color w:val="000000"/>
                <w:sz w:val="22"/>
                <w:szCs w:val="22"/>
              </w:rPr>
            </w:pPr>
            <w:r w:rsidRPr="00041B15">
              <w:rPr>
                <w:color w:val="000000"/>
                <w:sz w:val="22"/>
                <w:szCs w:val="22"/>
              </w:rPr>
              <w:t>0,11</w:t>
            </w:r>
          </w:p>
        </w:tc>
      </w:tr>
      <w:tr w:rsidR="00041B15" w:rsidRPr="00041B15" w14:paraId="1E38165A" w14:textId="77777777" w:rsidTr="004F7FA2">
        <w:trPr>
          <w:trHeight w:val="229"/>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C3713F1"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2804DFD1" w14:textId="77777777" w:rsidR="00041B15" w:rsidRPr="00041B15" w:rsidRDefault="00041B15" w:rsidP="00041B15">
            <w:pPr>
              <w:rPr>
                <w:color w:val="000000"/>
                <w:sz w:val="22"/>
                <w:szCs w:val="22"/>
              </w:rPr>
            </w:pPr>
            <w:r w:rsidRPr="00041B15">
              <w:rPr>
                <w:color w:val="000000"/>
                <w:sz w:val="22"/>
                <w:szCs w:val="22"/>
              </w:rPr>
              <w:t xml:space="preserve">Kotły tradycyjne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5E0B118B" w14:textId="77777777" w:rsidR="00041B15" w:rsidRPr="00041B15" w:rsidRDefault="00041B15" w:rsidP="00041B15">
            <w:pPr>
              <w:jc w:val="right"/>
              <w:rPr>
                <w:color w:val="000000"/>
                <w:sz w:val="22"/>
                <w:szCs w:val="22"/>
              </w:rPr>
            </w:pPr>
            <w:r w:rsidRPr="00041B15">
              <w:rPr>
                <w:color w:val="000000"/>
                <w:sz w:val="22"/>
                <w:szCs w:val="22"/>
              </w:rPr>
              <w:t>427</w:t>
            </w:r>
          </w:p>
        </w:tc>
        <w:tc>
          <w:tcPr>
            <w:tcW w:w="575" w:type="pct"/>
            <w:tcBorders>
              <w:top w:val="nil"/>
              <w:left w:val="nil"/>
              <w:bottom w:val="single" w:sz="4" w:space="0" w:color="auto"/>
              <w:right w:val="single" w:sz="4" w:space="0" w:color="auto"/>
            </w:tcBorders>
            <w:shd w:val="clear" w:color="000000" w:fill="F2F2F2"/>
            <w:vAlign w:val="center"/>
            <w:hideMark/>
          </w:tcPr>
          <w:p w14:paraId="69ACD94F" w14:textId="77777777" w:rsidR="00041B15" w:rsidRPr="00041B15" w:rsidRDefault="00041B15" w:rsidP="00041B15">
            <w:pPr>
              <w:jc w:val="right"/>
              <w:rPr>
                <w:color w:val="000000"/>
                <w:sz w:val="22"/>
                <w:szCs w:val="22"/>
              </w:rPr>
            </w:pPr>
            <w:r w:rsidRPr="00041B15">
              <w:rPr>
                <w:color w:val="000000"/>
                <w:sz w:val="22"/>
                <w:szCs w:val="22"/>
              </w:rPr>
              <w:t>331</w:t>
            </w:r>
          </w:p>
        </w:tc>
        <w:tc>
          <w:tcPr>
            <w:tcW w:w="903" w:type="pct"/>
            <w:tcBorders>
              <w:top w:val="nil"/>
              <w:left w:val="nil"/>
              <w:bottom w:val="single" w:sz="4" w:space="0" w:color="auto"/>
              <w:right w:val="single" w:sz="4" w:space="0" w:color="auto"/>
            </w:tcBorders>
            <w:shd w:val="clear" w:color="auto" w:fill="auto"/>
            <w:vAlign w:val="center"/>
            <w:hideMark/>
          </w:tcPr>
          <w:p w14:paraId="2719A768" w14:textId="77777777" w:rsidR="00041B15" w:rsidRPr="00041B15" w:rsidRDefault="00041B15" w:rsidP="00041B15">
            <w:pPr>
              <w:jc w:val="right"/>
              <w:rPr>
                <w:color w:val="000000"/>
                <w:sz w:val="22"/>
                <w:szCs w:val="22"/>
              </w:rPr>
            </w:pPr>
            <w:r w:rsidRPr="00041B15">
              <w:rPr>
                <w:color w:val="000000"/>
                <w:sz w:val="22"/>
                <w:szCs w:val="22"/>
              </w:rPr>
              <w:t>0,28</w:t>
            </w:r>
          </w:p>
        </w:tc>
      </w:tr>
      <w:tr w:rsidR="00041B15" w:rsidRPr="00041B15" w14:paraId="55F0C8C9"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8BE3ECE"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657C42F2" w14:textId="77777777" w:rsidR="00041B15" w:rsidRPr="00041B15" w:rsidRDefault="00041B15" w:rsidP="00041B15">
            <w:pPr>
              <w:rPr>
                <w:color w:val="000000"/>
                <w:sz w:val="22"/>
                <w:szCs w:val="22"/>
              </w:rPr>
            </w:pPr>
            <w:r w:rsidRPr="00041B15">
              <w:rPr>
                <w:color w:val="000000"/>
                <w:sz w:val="22"/>
                <w:szCs w:val="22"/>
              </w:rPr>
              <w:t>Kotły z nadmuchem ręczne</w:t>
            </w:r>
          </w:p>
        </w:tc>
        <w:tc>
          <w:tcPr>
            <w:tcW w:w="647" w:type="pct"/>
            <w:tcBorders>
              <w:top w:val="nil"/>
              <w:left w:val="nil"/>
              <w:bottom w:val="single" w:sz="4" w:space="0" w:color="auto"/>
              <w:right w:val="single" w:sz="4" w:space="0" w:color="auto"/>
            </w:tcBorders>
            <w:shd w:val="clear" w:color="000000" w:fill="F2F2F2"/>
            <w:vAlign w:val="center"/>
            <w:hideMark/>
          </w:tcPr>
          <w:p w14:paraId="6B211D25" w14:textId="77777777" w:rsidR="00041B15" w:rsidRPr="00041B15" w:rsidRDefault="00041B15" w:rsidP="00041B15">
            <w:pPr>
              <w:jc w:val="right"/>
              <w:rPr>
                <w:color w:val="000000"/>
                <w:sz w:val="22"/>
                <w:szCs w:val="22"/>
              </w:rPr>
            </w:pPr>
            <w:r w:rsidRPr="00041B15">
              <w:rPr>
                <w:color w:val="000000"/>
                <w:sz w:val="22"/>
                <w:szCs w:val="22"/>
              </w:rPr>
              <w:t>250</w:t>
            </w:r>
          </w:p>
        </w:tc>
        <w:tc>
          <w:tcPr>
            <w:tcW w:w="575" w:type="pct"/>
            <w:tcBorders>
              <w:top w:val="nil"/>
              <w:left w:val="nil"/>
              <w:bottom w:val="single" w:sz="4" w:space="0" w:color="auto"/>
              <w:right w:val="single" w:sz="4" w:space="0" w:color="auto"/>
            </w:tcBorders>
            <w:shd w:val="clear" w:color="000000" w:fill="F2F2F2"/>
            <w:vAlign w:val="center"/>
            <w:hideMark/>
          </w:tcPr>
          <w:p w14:paraId="70680F79" w14:textId="77777777" w:rsidR="00041B15" w:rsidRPr="00041B15" w:rsidRDefault="00041B15" w:rsidP="00041B15">
            <w:pPr>
              <w:jc w:val="right"/>
              <w:rPr>
                <w:color w:val="000000"/>
                <w:sz w:val="22"/>
                <w:szCs w:val="22"/>
              </w:rPr>
            </w:pPr>
            <w:r w:rsidRPr="00041B15">
              <w:rPr>
                <w:color w:val="000000"/>
                <w:sz w:val="22"/>
                <w:szCs w:val="22"/>
              </w:rPr>
              <w:t>194</w:t>
            </w:r>
          </w:p>
        </w:tc>
        <w:tc>
          <w:tcPr>
            <w:tcW w:w="903" w:type="pct"/>
            <w:tcBorders>
              <w:top w:val="nil"/>
              <w:left w:val="nil"/>
              <w:bottom w:val="single" w:sz="4" w:space="0" w:color="auto"/>
              <w:right w:val="single" w:sz="4" w:space="0" w:color="auto"/>
            </w:tcBorders>
            <w:shd w:val="clear" w:color="auto" w:fill="auto"/>
            <w:vAlign w:val="center"/>
            <w:hideMark/>
          </w:tcPr>
          <w:p w14:paraId="632678AF" w14:textId="77777777" w:rsidR="00041B15" w:rsidRPr="00041B15" w:rsidRDefault="00041B15" w:rsidP="00041B15">
            <w:pPr>
              <w:jc w:val="right"/>
              <w:rPr>
                <w:color w:val="000000"/>
                <w:sz w:val="22"/>
                <w:szCs w:val="22"/>
              </w:rPr>
            </w:pPr>
            <w:r w:rsidRPr="00041B15">
              <w:rPr>
                <w:color w:val="000000"/>
                <w:sz w:val="22"/>
                <w:szCs w:val="22"/>
              </w:rPr>
              <w:t>0,09</w:t>
            </w:r>
          </w:p>
        </w:tc>
      </w:tr>
      <w:tr w:rsidR="00041B15" w:rsidRPr="00041B15" w14:paraId="19722226"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153A07D"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50408A3D" w14:textId="77777777" w:rsidR="00041B15" w:rsidRPr="00041B15" w:rsidRDefault="00041B15" w:rsidP="00041B15">
            <w:pPr>
              <w:rPr>
                <w:color w:val="000000"/>
                <w:sz w:val="22"/>
                <w:szCs w:val="22"/>
              </w:rPr>
            </w:pPr>
            <w:r w:rsidRPr="00041B15">
              <w:rPr>
                <w:color w:val="000000"/>
                <w:sz w:val="22"/>
                <w:szCs w:val="22"/>
              </w:rPr>
              <w:t xml:space="preserve">Kotły automatyczne </w:t>
            </w:r>
          </w:p>
        </w:tc>
        <w:tc>
          <w:tcPr>
            <w:tcW w:w="647" w:type="pct"/>
            <w:tcBorders>
              <w:top w:val="nil"/>
              <w:left w:val="nil"/>
              <w:bottom w:val="single" w:sz="4" w:space="0" w:color="auto"/>
              <w:right w:val="single" w:sz="4" w:space="0" w:color="auto"/>
            </w:tcBorders>
            <w:shd w:val="clear" w:color="000000" w:fill="F2F2F2"/>
            <w:vAlign w:val="center"/>
            <w:hideMark/>
          </w:tcPr>
          <w:p w14:paraId="57043427" w14:textId="77777777" w:rsidR="00041B15" w:rsidRPr="00041B15" w:rsidRDefault="00041B15" w:rsidP="00041B15">
            <w:pPr>
              <w:jc w:val="right"/>
              <w:rPr>
                <w:color w:val="000000"/>
                <w:sz w:val="22"/>
                <w:szCs w:val="22"/>
              </w:rPr>
            </w:pPr>
            <w:r w:rsidRPr="00041B15">
              <w:rPr>
                <w:color w:val="000000"/>
                <w:sz w:val="22"/>
                <w:szCs w:val="22"/>
              </w:rPr>
              <w:t>77</w:t>
            </w:r>
          </w:p>
        </w:tc>
        <w:tc>
          <w:tcPr>
            <w:tcW w:w="575" w:type="pct"/>
            <w:tcBorders>
              <w:top w:val="nil"/>
              <w:left w:val="nil"/>
              <w:bottom w:val="single" w:sz="4" w:space="0" w:color="auto"/>
              <w:right w:val="single" w:sz="4" w:space="0" w:color="auto"/>
            </w:tcBorders>
            <w:shd w:val="clear" w:color="000000" w:fill="F2F2F2"/>
            <w:vAlign w:val="center"/>
            <w:hideMark/>
          </w:tcPr>
          <w:p w14:paraId="5751AEE2" w14:textId="77777777" w:rsidR="00041B15" w:rsidRPr="00041B15" w:rsidRDefault="00041B15" w:rsidP="00041B15">
            <w:pPr>
              <w:jc w:val="right"/>
              <w:rPr>
                <w:color w:val="000000"/>
                <w:sz w:val="22"/>
                <w:szCs w:val="22"/>
              </w:rPr>
            </w:pPr>
            <w:r w:rsidRPr="00041B15">
              <w:rPr>
                <w:color w:val="000000"/>
                <w:sz w:val="22"/>
                <w:szCs w:val="22"/>
              </w:rPr>
              <w:t>60</w:t>
            </w:r>
          </w:p>
        </w:tc>
        <w:tc>
          <w:tcPr>
            <w:tcW w:w="903" w:type="pct"/>
            <w:tcBorders>
              <w:top w:val="nil"/>
              <w:left w:val="nil"/>
              <w:bottom w:val="single" w:sz="4" w:space="0" w:color="auto"/>
              <w:right w:val="single" w:sz="4" w:space="0" w:color="auto"/>
            </w:tcBorders>
            <w:shd w:val="clear" w:color="auto" w:fill="auto"/>
            <w:vAlign w:val="center"/>
            <w:hideMark/>
          </w:tcPr>
          <w:p w14:paraId="73AEF176" w14:textId="77777777" w:rsidR="00041B15" w:rsidRPr="00041B15" w:rsidRDefault="00041B15" w:rsidP="00041B15">
            <w:pPr>
              <w:jc w:val="right"/>
              <w:rPr>
                <w:color w:val="000000"/>
                <w:sz w:val="22"/>
                <w:szCs w:val="22"/>
              </w:rPr>
            </w:pPr>
            <w:r w:rsidRPr="00041B15">
              <w:rPr>
                <w:color w:val="000000"/>
                <w:sz w:val="22"/>
                <w:szCs w:val="22"/>
              </w:rPr>
              <w:t>0,015</w:t>
            </w:r>
          </w:p>
        </w:tc>
      </w:tr>
      <w:tr w:rsidR="00041B15" w:rsidRPr="00041B15" w14:paraId="747E1377" w14:textId="77777777" w:rsidTr="004F7FA2">
        <w:trPr>
          <w:trHeight w:val="30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4A94BD08"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4724C2B5"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684E7BAF" w14:textId="77777777" w:rsidR="00041B15" w:rsidRPr="00041B15" w:rsidRDefault="00041B15" w:rsidP="00041B15">
            <w:pPr>
              <w:jc w:val="right"/>
              <w:rPr>
                <w:color w:val="000000"/>
                <w:sz w:val="22"/>
                <w:szCs w:val="22"/>
              </w:rPr>
            </w:pPr>
            <w:r w:rsidRPr="00041B15">
              <w:rPr>
                <w:color w:val="000000"/>
                <w:sz w:val="22"/>
                <w:szCs w:val="22"/>
              </w:rPr>
              <w:t>27</w:t>
            </w:r>
          </w:p>
        </w:tc>
        <w:tc>
          <w:tcPr>
            <w:tcW w:w="575" w:type="pct"/>
            <w:tcBorders>
              <w:top w:val="nil"/>
              <w:left w:val="nil"/>
              <w:bottom w:val="single" w:sz="4" w:space="0" w:color="auto"/>
              <w:right w:val="single" w:sz="4" w:space="0" w:color="auto"/>
            </w:tcBorders>
            <w:shd w:val="clear" w:color="000000" w:fill="F2F2F2"/>
            <w:vAlign w:val="center"/>
            <w:hideMark/>
          </w:tcPr>
          <w:p w14:paraId="25EBD1ED" w14:textId="77777777" w:rsidR="00041B15" w:rsidRPr="00041B15" w:rsidRDefault="00041B15" w:rsidP="00041B15">
            <w:pPr>
              <w:jc w:val="right"/>
              <w:rPr>
                <w:color w:val="000000"/>
                <w:sz w:val="22"/>
                <w:szCs w:val="22"/>
              </w:rPr>
            </w:pPr>
            <w:r w:rsidRPr="00041B15">
              <w:rPr>
                <w:color w:val="000000"/>
                <w:sz w:val="22"/>
                <w:szCs w:val="22"/>
              </w:rPr>
              <w:t>21</w:t>
            </w:r>
          </w:p>
        </w:tc>
        <w:tc>
          <w:tcPr>
            <w:tcW w:w="903" w:type="pct"/>
            <w:tcBorders>
              <w:top w:val="nil"/>
              <w:left w:val="nil"/>
              <w:bottom w:val="single" w:sz="4" w:space="0" w:color="auto"/>
              <w:right w:val="single" w:sz="4" w:space="0" w:color="auto"/>
            </w:tcBorders>
            <w:shd w:val="clear" w:color="auto" w:fill="auto"/>
            <w:vAlign w:val="center"/>
            <w:hideMark/>
          </w:tcPr>
          <w:p w14:paraId="62E13368" w14:textId="77777777" w:rsidR="00041B15" w:rsidRPr="00041B15" w:rsidRDefault="00041B15" w:rsidP="00041B15">
            <w:pPr>
              <w:jc w:val="right"/>
              <w:rPr>
                <w:color w:val="000000"/>
                <w:sz w:val="22"/>
                <w:szCs w:val="22"/>
              </w:rPr>
            </w:pPr>
            <w:r w:rsidRPr="00041B15">
              <w:rPr>
                <w:color w:val="000000"/>
                <w:sz w:val="22"/>
                <w:szCs w:val="22"/>
              </w:rPr>
              <w:t>0,03</w:t>
            </w:r>
          </w:p>
        </w:tc>
      </w:tr>
      <w:tr w:rsidR="00041B15" w:rsidRPr="00041B15" w14:paraId="59F2209B"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3BDB1A5" w14:textId="77777777" w:rsidR="00041B15" w:rsidRPr="00041B15" w:rsidRDefault="00041B15" w:rsidP="00041B15">
            <w:pPr>
              <w:rPr>
                <w:color w:val="000000"/>
                <w:sz w:val="22"/>
                <w:szCs w:val="22"/>
              </w:rPr>
            </w:pPr>
            <w:r w:rsidRPr="00041B15">
              <w:rPr>
                <w:color w:val="000000"/>
                <w:sz w:val="22"/>
                <w:szCs w:val="22"/>
              </w:rPr>
              <w:t xml:space="preserve">Węgiel </w:t>
            </w:r>
          </w:p>
        </w:tc>
        <w:tc>
          <w:tcPr>
            <w:tcW w:w="2377" w:type="pct"/>
            <w:tcBorders>
              <w:top w:val="nil"/>
              <w:left w:val="nil"/>
              <w:bottom w:val="single" w:sz="4" w:space="0" w:color="auto"/>
              <w:right w:val="single" w:sz="4" w:space="0" w:color="auto"/>
            </w:tcBorders>
            <w:shd w:val="clear" w:color="auto" w:fill="auto"/>
            <w:vAlign w:val="center"/>
            <w:hideMark/>
          </w:tcPr>
          <w:p w14:paraId="3F54D2B2"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automatyczne</w:t>
            </w:r>
          </w:p>
        </w:tc>
        <w:tc>
          <w:tcPr>
            <w:tcW w:w="647" w:type="pct"/>
            <w:tcBorders>
              <w:top w:val="nil"/>
              <w:left w:val="nil"/>
              <w:bottom w:val="single" w:sz="4" w:space="0" w:color="auto"/>
              <w:right w:val="single" w:sz="4" w:space="0" w:color="auto"/>
            </w:tcBorders>
            <w:shd w:val="clear" w:color="000000" w:fill="F2F2F2"/>
            <w:vAlign w:val="center"/>
            <w:hideMark/>
          </w:tcPr>
          <w:p w14:paraId="3423C2A4" w14:textId="77777777" w:rsidR="00041B15" w:rsidRPr="00041B15" w:rsidRDefault="00041B15" w:rsidP="00041B15">
            <w:pPr>
              <w:jc w:val="right"/>
              <w:rPr>
                <w:color w:val="000000"/>
                <w:sz w:val="22"/>
                <w:szCs w:val="22"/>
              </w:rPr>
            </w:pPr>
            <w:r w:rsidRPr="00041B15">
              <w:rPr>
                <w:color w:val="000000"/>
                <w:sz w:val="22"/>
                <w:szCs w:val="22"/>
              </w:rPr>
              <w:t>28</w:t>
            </w:r>
          </w:p>
        </w:tc>
        <w:tc>
          <w:tcPr>
            <w:tcW w:w="575" w:type="pct"/>
            <w:tcBorders>
              <w:top w:val="nil"/>
              <w:left w:val="nil"/>
              <w:bottom w:val="single" w:sz="4" w:space="0" w:color="auto"/>
              <w:right w:val="single" w:sz="4" w:space="0" w:color="auto"/>
            </w:tcBorders>
            <w:shd w:val="clear" w:color="000000" w:fill="F2F2F2"/>
            <w:vAlign w:val="center"/>
            <w:hideMark/>
          </w:tcPr>
          <w:p w14:paraId="5AEEEE76" w14:textId="77777777" w:rsidR="00041B15" w:rsidRPr="00041B15" w:rsidRDefault="00041B15" w:rsidP="00041B15">
            <w:pPr>
              <w:jc w:val="right"/>
              <w:rPr>
                <w:color w:val="000000"/>
                <w:sz w:val="22"/>
                <w:szCs w:val="22"/>
              </w:rPr>
            </w:pPr>
            <w:r w:rsidRPr="00041B15">
              <w:rPr>
                <w:color w:val="000000"/>
                <w:sz w:val="22"/>
                <w:szCs w:val="22"/>
              </w:rPr>
              <w:t>25</w:t>
            </w:r>
          </w:p>
        </w:tc>
        <w:tc>
          <w:tcPr>
            <w:tcW w:w="903" w:type="pct"/>
            <w:tcBorders>
              <w:top w:val="nil"/>
              <w:left w:val="nil"/>
              <w:bottom w:val="single" w:sz="4" w:space="0" w:color="auto"/>
              <w:right w:val="single" w:sz="4" w:space="0" w:color="auto"/>
            </w:tcBorders>
            <w:shd w:val="clear" w:color="auto" w:fill="auto"/>
            <w:vAlign w:val="center"/>
            <w:hideMark/>
          </w:tcPr>
          <w:p w14:paraId="1B3EF964" w14:textId="77777777" w:rsidR="00041B15" w:rsidRPr="00041B15" w:rsidRDefault="00041B15" w:rsidP="00041B15">
            <w:pPr>
              <w:jc w:val="right"/>
              <w:rPr>
                <w:color w:val="000000"/>
                <w:sz w:val="22"/>
                <w:szCs w:val="22"/>
              </w:rPr>
            </w:pPr>
            <w:r w:rsidRPr="00041B15">
              <w:rPr>
                <w:color w:val="000000"/>
                <w:sz w:val="22"/>
                <w:szCs w:val="22"/>
              </w:rPr>
              <w:t>0,00085</w:t>
            </w:r>
          </w:p>
        </w:tc>
      </w:tr>
      <w:tr w:rsidR="00041B15" w:rsidRPr="00041B15" w14:paraId="0CDBF7B7" w14:textId="77777777" w:rsidTr="004F7FA2">
        <w:trPr>
          <w:trHeight w:val="241"/>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8D9CBC0"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166A5EBE" w14:textId="77777777" w:rsidR="00041B15" w:rsidRPr="00041B15" w:rsidRDefault="00041B15" w:rsidP="00041B15">
            <w:pPr>
              <w:rPr>
                <w:color w:val="000000"/>
                <w:sz w:val="22"/>
                <w:szCs w:val="22"/>
              </w:rPr>
            </w:pPr>
            <w:r w:rsidRPr="00041B15">
              <w:rPr>
                <w:color w:val="000000"/>
                <w:sz w:val="22"/>
                <w:szCs w:val="22"/>
              </w:rPr>
              <w:t>Kominki</w:t>
            </w:r>
          </w:p>
        </w:tc>
        <w:tc>
          <w:tcPr>
            <w:tcW w:w="647" w:type="pct"/>
            <w:tcBorders>
              <w:top w:val="nil"/>
              <w:left w:val="nil"/>
              <w:bottom w:val="single" w:sz="4" w:space="0" w:color="auto"/>
              <w:right w:val="single" w:sz="4" w:space="0" w:color="auto"/>
            </w:tcBorders>
            <w:shd w:val="clear" w:color="000000" w:fill="F2F2F2"/>
            <w:vAlign w:val="center"/>
            <w:hideMark/>
          </w:tcPr>
          <w:p w14:paraId="09C15846" w14:textId="77777777" w:rsidR="00041B15" w:rsidRPr="00041B15" w:rsidRDefault="00041B15" w:rsidP="00041B15">
            <w:pPr>
              <w:jc w:val="right"/>
              <w:rPr>
                <w:color w:val="000000"/>
                <w:sz w:val="22"/>
                <w:szCs w:val="22"/>
              </w:rPr>
            </w:pPr>
            <w:r w:rsidRPr="00041B15">
              <w:rPr>
                <w:color w:val="000000"/>
                <w:sz w:val="22"/>
                <w:szCs w:val="22"/>
              </w:rPr>
              <w:t>260</w:t>
            </w:r>
          </w:p>
        </w:tc>
        <w:tc>
          <w:tcPr>
            <w:tcW w:w="575" w:type="pct"/>
            <w:tcBorders>
              <w:top w:val="nil"/>
              <w:left w:val="nil"/>
              <w:bottom w:val="single" w:sz="4" w:space="0" w:color="auto"/>
              <w:right w:val="single" w:sz="4" w:space="0" w:color="auto"/>
            </w:tcBorders>
            <w:shd w:val="clear" w:color="000000" w:fill="F2F2F2"/>
            <w:vAlign w:val="center"/>
            <w:hideMark/>
          </w:tcPr>
          <w:p w14:paraId="59642036" w14:textId="77777777" w:rsidR="00041B15" w:rsidRPr="00041B15" w:rsidRDefault="00041B15" w:rsidP="00041B15">
            <w:pPr>
              <w:jc w:val="right"/>
              <w:rPr>
                <w:color w:val="000000"/>
                <w:sz w:val="22"/>
                <w:szCs w:val="22"/>
              </w:rPr>
            </w:pPr>
            <w:r w:rsidRPr="00041B15">
              <w:rPr>
                <w:color w:val="000000"/>
                <w:sz w:val="22"/>
                <w:szCs w:val="22"/>
              </w:rPr>
              <w:t>240</w:t>
            </w:r>
          </w:p>
        </w:tc>
        <w:tc>
          <w:tcPr>
            <w:tcW w:w="903" w:type="pct"/>
            <w:tcBorders>
              <w:top w:val="nil"/>
              <w:left w:val="nil"/>
              <w:bottom w:val="single" w:sz="4" w:space="0" w:color="auto"/>
              <w:right w:val="single" w:sz="4" w:space="0" w:color="auto"/>
            </w:tcBorders>
            <w:shd w:val="clear" w:color="auto" w:fill="auto"/>
            <w:vAlign w:val="center"/>
            <w:hideMark/>
          </w:tcPr>
          <w:p w14:paraId="7134ACF4" w14:textId="77777777" w:rsidR="00041B15" w:rsidRPr="00041B15" w:rsidRDefault="00041B15" w:rsidP="00041B15">
            <w:pPr>
              <w:jc w:val="right"/>
              <w:rPr>
                <w:color w:val="000000"/>
                <w:sz w:val="22"/>
                <w:szCs w:val="22"/>
              </w:rPr>
            </w:pPr>
            <w:r w:rsidRPr="00041B15">
              <w:rPr>
                <w:color w:val="000000"/>
                <w:sz w:val="22"/>
                <w:szCs w:val="22"/>
              </w:rPr>
              <w:t>0,157</w:t>
            </w:r>
          </w:p>
        </w:tc>
      </w:tr>
      <w:tr w:rsidR="00041B15" w:rsidRPr="00041B15" w14:paraId="378277B1" w14:textId="77777777" w:rsidTr="004F7FA2">
        <w:trPr>
          <w:trHeight w:val="24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DBAF0AF"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37B0552C" w14:textId="77777777" w:rsidR="00041B15" w:rsidRPr="00041B15" w:rsidRDefault="00041B15" w:rsidP="00041B15">
            <w:pPr>
              <w:rPr>
                <w:color w:val="000000"/>
                <w:sz w:val="22"/>
                <w:szCs w:val="22"/>
              </w:rPr>
            </w:pPr>
            <w:proofErr w:type="spellStart"/>
            <w:r w:rsidRPr="00041B15">
              <w:rPr>
                <w:color w:val="000000"/>
                <w:sz w:val="22"/>
                <w:szCs w:val="22"/>
              </w:rPr>
              <w:t>Piecokuchnie</w:t>
            </w:r>
            <w:proofErr w:type="spellEnd"/>
            <w:r w:rsidRPr="00041B15">
              <w:rPr>
                <w:color w:val="000000"/>
                <w:sz w:val="22"/>
                <w:szCs w:val="22"/>
              </w:rPr>
              <w:t>, piece wolnostojące</w:t>
            </w:r>
          </w:p>
        </w:tc>
        <w:tc>
          <w:tcPr>
            <w:tcW w:w="647" w:type="pct"/>
            <w:tcBorders>
              <w:top w:val="nil"/>
              <w:left w:val="nil"/>
              <w:bottom w:val="single" w:sz="4" w:space="0" w:color="auto"/>
              <w:right w:val="single" w:sz="4" w:space="0" w:color="auto"/>
            </w:tcBorders>
            <w:shd w:val="clear" w:color="000000" w:fill="F2F2F2"/>
            <w:vAlign w:val="center"/>
            <w:hideMark/>
          </w:tcPr>
          <w:p w14:paraId="02C04C89" w14:textId="77777777" w:rsidR="00041B15" w:rsidRPr="00041B15" w:rsidRDefault="00041B15" w:rsidP="00041B15">
            <w:pPr>
              <w:jc w:val="right"/>
              <w:rPr>
                <w:color w:val="000000"/>
                <w:sz w:val="22"/>
                <w:szCs w:val="22"/>
              </w:rPr>
            </w:pPr>
            <w:r w:rsidRPr="00041B15">
              <w:rPr>
                <w:color w:val="000000"/>
                <w:sz w:val="22"/>
                <w:szCs w:val="22"/>
              </w:rPr>
              <w:t>160</w:t>
            </w:r>
          </w:p>
        </w:tc>
        <w:tc>
          <w:tcPr>
            <w:tcW w:w="575" w:type="pct"/>
            <w:tcBorders>
              <w:top w:val="nil"/>
              <w:left w:val="nil"/>
              <w:bottom w:val="single" w:sz="4" w:space="0" w:color="auto"/>
              <w:right w:val="single" w:sz="4" w:space="0" w:color="auto"/>
            </w:tcBorders>
            <w:shd w:val="clear" w:color="000000" w:fill="F2F2F2"/>
            <w:vAlign w:val="center"/>
            <w:hideMark/>
          </w:tcPr>
          <w:p w14:paraId="2644C530" w14:textId="77777777" w:rsidR="00041B15" w:rsidRPr="00041B15" w:rsidRDefault="00041B15" w:rsidP="00041B15">
            <w:pPr>
              <w:jc w:val="right"/>
              <w:rPr>
                <w:color w:val="000000"/>
                <w:sz w:val="22"/>
                <w:szCs w:val="22"/>
              </w:rPr>
            </w:pPr>
            <w:r w:rsidRPr="00041B15">
              <w:rPr>
                <w:color w:val="000000"/>
                <w:sz w:val="22"/>
                <w:szCs w:val="22"/>
              </w:rPr>
              <w:t>140</w:t>
            </w:r>
          </w:p>
        </w:tc>
        <w:tc>
          <w:tcPr>
            <w:tcW w:w="903" w:type="pct"/>
            <w:tcBorders>
              <w:top w:val="nil"/>
              <w:left w:val="nil"/>
              <w:bottom w:val="single" w:sz="4" w:space="0" w:color="auto"/>
              <w:right w:val="single" w:sz="4" w:space="0" w:color="auto"/>
            </w:tcBorders>
            <w:shd w:val="clear" w:color="auto" w:fill="auto"/>
            <w:vAlign w:val="center"/>
            <w:hideMark/>
          </w:tcPr>
          <w:p w14:paraId="374D9CBB" w14:textId="77777777" w:rsidR="00041B15" w:rsidRPr="00041B15" w:rsidRDefault="00041B15" w:rsidP="00041B15">
            <w:pPr>
              <w:jc w:val="right"/>
              <w:rPr>
                <w:color w:val="000000"/>
                <w:sz w:val="22"/>
                <w:szCs w:val="22"/>
              </w:rPr>
            </w:pPr>
            <w:r w:rsidRPr="00041B15">
              <w:rPr>
                <w:color w:val="000000"/>
                <w:sz w:val="22"/>
                <w:szCs w:val="22"/>
              </w:rPr>
              <w:t>0,157</w:t>
            </w:r>
          </w:p>
        </w:tc>
      </w:tr>
      <w:tr w:rsidR="00041B15" w:rsidRPr="00041B15" w14:paraId="3705F138" w14:textId="77777777" w:rsidTr="004F7FA2">
        <w:trPr>
          <w:trHeight w:val="313"/>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3369F43"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01889EA4" w14:textId="77777777" w:rsidR="00041B15" w:rsidRPr="00041B15" w:rsidRDefault="00041B15" w:rsidP="00041B15">
            <w:pPr>
              <w:rPr>
                <w:color w:val="000000"/>
                <w:sz w:val="22"/>
                <w:szCs w:val="22"/>
              </w:rPr>
            </w:pPr>
            <w:r w:rsidRPr="00041B15">
              <w:rPr>
                <w:color w:val="000000"/>
                <w:sz w:val="22"/>
                <w:szCs w:val="22"/>
              </w:rPr>
              <w:t xml:space="preserve">Piece wysokosprawne (&gt;55%) i kominki zamknięte </w:t>
            </w:r>
          </w:p>
        </w:tc>
        <w:tc>
          <w:tcPr>
            <w:tcW w:w="647" w:type="pct"/>
            <w:tcBorders>
              <w:top w:val="nil"/>
              <w:left w:val="nil"/>
              <w:bottom w:val="single" w:sz="4" w:space="0" w:color="auto"/>
              <w:right w:val="single" w:sz="4" w:space="0" w:color="auto"/>
            </w:tcBorders>
            <w:shd w:val="clear" w:color="000000" w:fill="F2F2F2"/>
            <w:vAlign w:val="center"/>
            <w:hideMark/>
          </w:tcPr>
          <w:p w14:paraId="713AB020" w14:textId="77777777" w:rsidR="00041B15" w:rsidRPr="00041B15" w:rsidRDefault="00041B15" w:rsidP="00041B15">
            <w:pPr>
              <w:jc w:val="right"/>
              <w:rPr>
                <w:color w:val="000000"/>
                <w:sz w:val="22"/>
                <w:szCs w:val="22"/>
              </w:rPr>
            </w:pPr>
            <w:r w:rsidRPr="00041B15">
              <w:rPr>
                <w:color w:val="000000"/>
                <w:sz w:val="22"/>
                <w:szCs w:val="22"/>
              </w:rPr>
              <w:t>150</w:t>
            </w:r>
          </w:p>
        </w:tc>
        <w:tc>
          <w:tcPr>
            <w:tcW w:w="575" w:type="pct"/>
            <w:tcBorders>
              <w:top w:val="nil"/>
              <w:left w:val="nil"/>
              <w:bottom w:val="single" w:sz="4" w:space="0" w:color="auto"/>
              <w:right w:val="single" w:sz="4" w:space="0" w:color="auto"/>
            </w:tcBorders>
            <w:shd w:val="clear" w:color="000000" w:fill="F2F2F2"/>
            <w:vAlign w:val="center"/>
            <w:hideMark/>
          </w:tcPr>
          <w:p w14:paraId="73839E74" w14:textId="77777777" w:rsidR="00041B15" w:rsidRPr="00041B15" w:rsidRDefault="00041B15" w:rsidP="00041B15">
            <w:pPr>
              <w:jc w:val="right"/>
              <w:rPr>
                <w:color w:val="000000"/>
                <w:sz w:val="22"/>
                <w:szCs w:val="22"/>
              </w:rPr>
            </w:pPr>
            <w:r w:rsidRPr="00041B15">
              <w:rPr>
                <w:color w:val="000000"/>
                <w:sz w:val="22"/>
                <w:szCs w:val="22"/>
              </w:rPr>
              <w:t>140</w:t>
            </w:r>
          </w:p>
        </w:tc>
        <w:tc>
          <w:tcPr>
            <w:tcW w:w="903" w:type="pct"/>
            <w:tcBorders>
              <w:top w:val="nil"/>
              <w:left w:val="nil"/>
              <w:bottom w:val="single" w:sz="4" w:space="0" w:color="auto"/>
              <w:right w:val="single" w:sz="4" w:space="0" w:color="auto"/>
            </w:tcBorders>
            <w:shd w:val="clear" w:color="auto" w:fill="auto"/>
            <w:vAlign w:val="center"/>
            <w:hideMark/>
          </w:tcPr>
          <w:p w14:paraId="1B62C400" w14:textId="77777777" w:rsidR="00041B15" w:rsidRPr="00041B15" w:rsidRDefault="00041B15" w:rsidP="00041B15">
            <w:pPr>
              <w:jc w:val="right"/>
              <w:rPr>
                <w:color w:val="000000"/>
                <w:sz w:val="22"/>
                <w:szCs w:val="22"/>
              </w:rPr>
            </w:pPr>
            <w:r w:rsidRPr="00041B15">
              <w:rPr>
                <w:color w:val="000000"/>
                <w:sz w:val="22"/>
                <w:szCs w:val="22"/>
              </w:rPr>
              <w:t>0,105</w:t>
            </w:r>
          </w:p>
        </w:tc>
      </w:tr>
      <w:tr w:rsidR="00041B15" w:rsidRPr="00041B15" w14:paraId="43F81155" w14:textId="77777777" w:rsidTr="004F7FA2">
        <w:trPr>
          <w:trHeight w:val="27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7A03B42D"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7B242372" w14:textId="77777777" w:rsidR="00041B15" w:rsidRPr="00041B15" w:rsidRDefault="00041B15" w:rsidP="00041B15">
            <w:pPr>
              <w:rPr>
                <w:color w:val="000000"/>
                <w:sz w:val="22"/>
                <w:szCs w:val="22"/>
              </w:rPr>
            </w:pPr>
            <w:r w:rsidRPr="00041B15">
              <w:rPr>
                <w:color w:val="000000"/>
                <w:sz w:val="22"/>
                <w:szCs w:val="22"/>
              </w:rPr>
              <w:t xml:space="preserve">Piece, </w:t>
            </w:r>
            <w:proofErr w:type="spellStart"/>
            <w:r w:rsidRPr="00041B15">
              <w:rPr>
                <w:color w:val="000000"/>
                <w:sz w:val="22"/>
                <w:szCs w:val="22"/>
              </w:rPr>
              <w:t>piecokuchnie</w:t>
            </w:r>
            <w:proofErr w:type="spellEnd"/>
            <w:r w:rsidRPr="00041B15">
              <w:rPr>
                <w:color w:val="000000"/>
                <w:sz w:val="22"/>
                <w:szCs w:val="22"/>
              </w:rPr>
              <w:t xml:space="preserve"> </w:t>
            </w:r>
            <w:proofErr w:type="spellStart"/>
            <w:r w:rsidRPr="00041B15">
              <w:rPr>
                <w:color w:val="000000"/>
                <w:sz w:val="22"/>
                <w:szCs w:val="22"/>
              </w:rPr>
              <w:t>Ekoprojekt</w:t>
            </w:r>
            <w:proofErr w:type="spellEnd"/>
          </w:p>
        </w:tc>
        <w:tc>
          <w:tcPr>
            <w:tcW w:w="647" w:type="pct"/>
            <w:tcBorders>
              <w:top w:val="nil"/>
              <w:left w:val="nil"/>
              <w:bottom w:val="single" w:sz="4" w:space="0" w:color="auto"/>
              <w:right w:val="single" w:sz="4" w:space="0" w:color="auto"/>
            </w:tcBorders>
            <w:shd w:val="clear" w:color="000000" w:fill="F2F2F2"/>
            <w:vAlign w:val="center"/>
            <w:hideMark/>
          </w:tcPr>
          <w:p w14:paraId="3470CB6B" w14:textId="77777777" w:rsidR="00041B15" w:rsidRPr="00041B15" w:rsidRDefault="00041B15" w:rsidP="00041B15">
            <w:pPr>
              <w:jc w:val="right"/>
              <w:rPr>
                <w:color w:val="000000"/>
                <w:sz w:val="22"/>
                <w:szCs w:val="22"/>
              </w:rPr>
            </w:pPr>
            <w:r w:rsidRPr="00041B15">
              <w:rPr>
                <w:color w:val="000000"/>
                <w:sz w:val="22"/>
                <w:szCs w:val="22"/>
              </w:rPr>
              <w:t>23</w:t>
            </w:r>
          </w:p>
        </w:tc>
        <w:tc>
          <w:tcPr>
            <w:tcW w:w="575" w:type="pct"/>
            <w:tcBorders>
              <w:top w:val="nil"/>
              <w:left w:val="nil"/>
              <w:bottom w:val="single" w:sz="4" w:space="0" w:color="auto"/>
              <w:right w:val="single" w:sz="4" w:space="0" w:color="auto"/>
            </w:tcBorders>
            <w:shd w:val="clear" w:color="000000" w:fill="F2F2F2"/>
            <w:vAlign w:val="center"/>
            <w:hideMark/>
          </w:tcPr>
          <w:p w14:paraId="66389D36" w14:textId="77777777" w:rsidR="00041B15" w:rsidRPr="00041B15" w:rsidRDefault="00041B15" w:rsidP="00041B15">
            <w:pPr>
              <w:jc w:val="right"/>
              <w:rPr>
                <w:color w:val="000000"/>
                <w:sz w:val="22"/>
                <w:szCs w:val="22"/>
              </w:rPr>
            </w:pPr>
            <w:r w:rsidRPr="00041B15">
              <w:rPr>
                <w:color w:val="000000"/>
                <w:sz w:val="22"/>
                <w:szCs w:val="22"/>
              </w:rPr>
              <w:t>22</w:t>
            </w:r>
          </w:p>
        </w:tc>
        <w:tc>
          <w:tcPr>
            <w:tcW w:w="903" w:type="pct"/>
            <w:tcBorders>
              <w:top w:val="nil"/>
              <w:left w:val="nil"/>
              <w:bottom w:val="single" w:sz="4" w:space="0" w:color="auto"/>
              <w:right w:val="single" w:sz="4" w:space="0" w:color="auto"/>
            </w:tcBorders>
            <w:shd w:val="clear" w:color="auto" w:fill="auto"/>
            <w:vAlign w:val="center"/>
            <w:hideMark/>
          </w:tcPr>
          <w:p w14:paraId="24F41C8D" w14:textId="77777777" w:rsidR="00041B15" w:rsidRPr="00041B15" w:rsidRDefault="00041B15" w:rsidP="00041B15">
            <w:pPr>
              <w:jc w:val="right"/>
              <w:rPr>
                <w:color w:val="000000"/>
                <w:sz w:val="22"/>
                <w:szCs w:val="22"/>
              </w:rPr>
            </w:pPr>
            <w:r w:rsidRPr="00041B15">
              <w:rPr>
                <w:color w:val="000000"/>
                <w:sz w:val="22"/>
                <w:szCs w:val="22"/>
              </w:rPr>
              <w:t>0,01</w:t>
            </w:r>
          </w:p>
        </w:tc>
      </w:tr>
      <w:tr w:rsidR="00041B15" w:rsidRPr="00041B15" w14:paraId="6926FFCB" w14:textId="77777777" w:rsidTr="004F7FA2">
        <w:trPr>
          <w:trHeight w:val="26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EBDC7FE"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71AE1424" w14:textId="77777777" w:rsidR="00041B15" w:rsidRPr="00041B15" w:rsidRDefault="00041B15" w:rsidP="00041B15">
            <w:pPr>
              <w:rPr>
                <w:color w:val="000000"/>
                <w:sz w:val="22"/>
                <w:szCs w:val="22"/>
              </w:rPr>
            </w:pPr>
            <w:r w:rsidRPr="00041B15">
              <w:rPr>
                <w:color w:val="000000"/>
                <w:sz w:val="22"/>
                <w:szCs w:val="22"/>
              </w:rPr>
              <w:t xml:space="preserve">Kotły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3E47A41C" w14:textId="77777777" w:rsidR="00041B15" w:rsidRPr="00041B15" w:rsidRDefault="00041B15" w:rsidP="00041B15">
            <w:pPr>
              <w:jc w:val="right"/>
              <w:rPr>
                <w:color w:val="000000"/>
                <w:sz w:val="22"/>
                <w:szCs w:val="22"/>
              </w:rPr>
            </w:pPr>
            <w:r w:rsidRPr="00041B15">
              <w:rPr>
                <w:color w:val="000000"/>
                <w:sz w:val="22"/>
                <w:szCs w:val="22"/>
              </w:rPr>
              <w:t>97</w:t>
            </w:r>
          </w:p>
        </w:tc>
        <w:tc>
          <w:tcPr>
            <w:tcW w:w="575" w:type="pct"/>
            <w:tcBorders>
              <w:top w:val="nil"/>
              <w:left w:val="nil"/>
              <w:bottom w:val="single" w:sz="4" w:space="0" w:color="auto"/>
              <w:right w:val="single" w:sz="4" w:space="0" w:color="auto"/>
            </w:tcBorders>
            <w:shd w:val="clear" w:color="000000" w:fill="F2F2F2"/>
            <w:vAlign w:val="center"/>
            <w:hideMark/>
          </w:tcPr>
          <w:p w14:paraId="5D6FA9E6" w14:textId="77777777" w:rsidR="00041B15" w:rsidRPr="00041B15" w:rsidRDefault="00041B15" w:rsidP="00041B15">
            <w:pPr>
              <w:jc w:val="right"/>
              <w:rPr>
                <w:color w:val="000000"/>
                <w:sz w:val="22"/>
                <w:szCs w:val="22"/>
              </w:rPr>
            </w:pPr>
            <w:r w:rsidRPr="00041B15">
              <w:rPr>
                <w:color w:val="000000"/>
                <w:sz w:val="22"/>
                <w:szCs w:val="22"/>
              </w:rPr>
              <w:t>94</w:t>
            </w:r>
          </w:p>
        </w:tc>
        <w:tc>
          <w:tcPr>
            <w:tcW w:w="903" w:type="pct"/>
            <w:tcBorders>
              <w:top w:val="nil"/>
              <w:left w:val="nil"/>
              <w:bottom w:val="single" w:sz="4" w:space="0" w:color="auto"/>
              <w:right w:val="single" w:sz="4" w:space="0" w:color="auto"/>
            </w:tcBorders>
            <w:shd w:val="clear" w:color="auto" w:fill="auto"/>
            <w:vAlign w:val="center"/>
            <w:hideMark/>
          </w:tcPr>
          <w:p w14:paraId="1FD5D3B1" w14:textId="77777777" w:rsidR="00041B15" w:rsidRPr="00041B15" w:rsidRDefault="00041B15" w:rsidP="00041B15">
            <w:pPr>
              <w:jc w:val="right"/>
              <w:rPr>
                <w:color w:val="000000"/>
                <w:sz w:val="22"/>
                <w:szCs w:val="22"/>
              </w:rPr>
            </w:pPr>
            <w:r w:rsidRPr="00041B15">
              <w:rPr>
                <w:color w:val="000000"/>
                <w:sz w:val="22"/>
                <w:szCs w:val="22"/>
              </w:rPr>
              <w:t>0,00923</w:t>
            </w:r>
          </w:p>
        </w:tc>
      </w:tr>
      <w:tr w:rsidR="00041B15" w:rsidRPr="00041B15" w14:paraId="6E326B9F" w14:textId="77777777" w:rsidTr="004F7FA2">
        <w:trPr>
          <w:trHeight w:val="282"/>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8300E6D"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06A632DC" w14:textId="77777777" w:rsidR="00041B15" w:rsidRPr="00041B15" w:rsidRDefault="00041B15" w:rsidP="00041B15">
            <w:pPr>
              <w:rPr>
                <w:color w:val="000000"/>
                <w:sz w:val="22"/>
                <w:szCs w:val="22"/>
              </w:rPr>
            </w:pPr>
            <w:r w:rsidRPr="00041B15">
              <w:rPr>
                <w:color w:val="000000"/>
                <w:sz w:val="22"/>
                <w:szCs w:val="22"/>
              </w:rPr>
              <w:t xml:space="preserve">Kotły automatyczne </w:t>
            </w:r>
          </w:p>
        </w:tc>
        <w:tc>
          <w:tcPr>
            <w:tcW w:w="647" w:type="pct"/>
            <w:tcBorders>
              <w:top w:val="nil"/>
              <w:left w:val="nil"/>
              <w:bottom w:val="single" w:sz="4" w:space="0" w:color="auto"/>
              <w:right w:val="single" w:sz="4" w:space="0" w:color="auto"/>
            </w:tcBorders>
            <w:shd w:val="clear" w:color="000000" w:fill="F2F2F2"/>
            <w:vAlign w:val="center"/>
            <w:hideMark/>
          </w:tcPr>
          <w:p w14:paraId="30F9CB6F" w14:textId="77777777" w:rsidR="00041B15" w:rsidRPr="00041B15" w:rsidRDefault="00041B15" w:rsidP="00041B15">
            <w:pPr>
              <w:jc w:val="right"/>
              <w:rPr>
                <w:color w:val="000000"/>
                <w:sz w:val="22"/>
                <w:szCs w:val="22"/>
              </w:rPr>
            </w:pPr>
            <w:r w:rsidRPr="00041B15">
              <w:rPr>
                <w:color w:val="000000"/>
                <w:sz w:val="22"/>
                <w:szCs w:val="22"/>
              </w:rPr>
              <w:t>34</w:t>
            </w:r>
          </w:p>
        </w:tc>
        <w:tc>
          <w:tcPr>
            <w:tcW w:w="575" w:type="pct"/>
            <w:tcBorders>
              <w:top w:val="nil"/>
              <w:left w:val="nil"/>
              <w:bottom w:val="single" w:sz="4" w:space="0" w:color="auto"/>
              <w:right w:val="single" w:sz="4" w:space="0" w:color="auto"/>
            </w:tcBorders>
            <w:shd w:val="clear" w:color="000000" w:fill="F2F2F2"/>
            <w:vAlign w:val="center"/>
            <w:hideMark/>
          </w:tcPr>
          <w:p w14:paraId="79FE2CEC" w14:textId="77777777" w:rsidR="00041B15" w:rsidRPr="00041B15" w:rsidRDefault="00041B15" w:rsidP="00041B15">
            <w:pPr>
              <w:jc w:val="right"/>
              <w:rPr>
                <w:color w:val="000000"/>
                <w:sz w:val="22"/>
                <w:szCs w:val="22"/>
              </w:rPr>
            </w:pPr>
            <w:r w:rsidRPr="00041B15">
              <w:rPr>
                <w:color w:val="000000"/>
                <w:sz w:val="22"/>
                <w:szCs w:val="22"/>
              </w:rPr>
              <w:t>33</w:t>
            </w:r>
          </w:p>
        </w:tc>
        <w:tc>
          <w:tcPr>
            <w:tcW w:w="903" w:type="pct"/>
            <w:tcBorders>
              <w:top w:val="nil"/>
              <w:left w:val="nil"/>
              <w:bottom w:val="single" w:sz="4" w:space="0" w:color="auto"/>
              <w:right w:val="single" w:sz="4" w:space="0" w:color="auto"/>
            </w:tcBorders>
            <w:shd w:val="clear" w:color="auto" w:fill="auto"/>
            <w:vAlign w:val="center"/>
            <w:hideMark/>
          </w:tcPr>
          <w:p w14:paraId="270E6481" w14:textId="77777777" w:rsidR="00041B15" w:rsidRPr="00041B15" w:rsidRDefault="00041B15" w:rsidP="00041B15">
            <w:pPr>
              <w:jc w:val="right"/>
              <w:rPr>
                <w:color w:val="000000"/>
                <w:sz w:val="22"/>
                <w:szCs w:val="22"/>
              </w:rPr>
            </w:pPr>
            <w:r w:rsidRPr="00041B15">
              <w:rPr>
                <w:color w:val="000000"/>
                <w:sz w:val="22"/>
                <w:szCs w:val="22"/>
              </w:rPr>
              <w:t>0,00923</w:t>
            </w:r>
          </w:p>
        </w:tc>
      </w:tr>
      <w:tr w:rsidR="00041B15" w:rsidRPr="00041B15" w14:paraId="4A7BC71A" w14:textId="77777777" w:rsidTr="004F7FA2">
        <w:trPr>
          <w:trHeight w:val="273"/>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F57ACE6"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0190AA08"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25D7AA68" w14:textId="77777777" w:rsidR="00041B15" w:rsidRPr="00041B15" w:rsidRDefault="00041B15" w:rsidP="00041B15">
            <w:pPr>
              <w:jc w:val="right"/>
              <w:rPr>
                <w:color w:val="000000"/>
                <w:sz w:val="22"/>
                <w:szCs w:val="22"/>
              </w:rPr>
            </w:pPr>
            <w:r w:rsidRPr="00041B15">
              <w:rPr>
                <w:color w:val="000000"/>
                <w:sz w:val="22"/>
                <w:szCs w:val="22"/>
              </w:rPr>
              <w:t>23</w:t>
            </w:r>
          </w:p>
        </w:tc>
        <w:tc>
          <w:tcPr>
            <w:tcW w:w="575" w:type="pct"/>
            <w:tcBorders>
              <w:top w:val="nil"/>
              <w:left w:val="nil"/>
              <w:bottom w:val="single" w:sz="4" w:space="0" w:color="auto"/>
              <w:right w:val="single" w:sz="4" w:space="0" w:color="auto"/>
            </w:tcBorders>
            <w:shd w:val="clear" w:color="000000" w:fill="F2F2F2"/>
            <w:vAlign w:val="center"/>
            <w:hideMark/>
          </w:tcPr>
          <w:p w14:paraId="5DB125C8" w14:textId="77777777" w:rsidR="00041B15" w:rsidRPr="00041B15" w:rsidRDefault="00041B15" w:rsidP="00041B15">
            <w:pPr>
              <w:jc w:val="right"/>
              <w:rPr>
                <w:color w:val="000000"/>
                <w:sz w:val="22"/>
                <w:szCs w:val="22"/>
              </w:rPr>
            </w:pPr>
            <w:r w:rsidRPr="00041B15">
              <w:rPr>
                <w:color w:val="000000"/>
                <w:sz w:val="22"/>
                <w:szCs w:val="22"/>
              </w:rPr>
              <w:t>22</w:t>
            </w:r>
          </w:p>
        </w:tc>
        <w:tc>
          <w:tcPr>
            <w:tcW w:w="903" w:type="pct"/>
            <w:tcBorders>
              <w:top w:val="nil"/>
              <w:left w:val="nil"/>
              <w:bottom w:val="single" w:sz="4" w:space="0" w:color="auto"/>
              <w:right w:val="single" w:sz="4" w:space="0" w:color="auto"/>
            </w:tcBorders>
            <w:shd w:val="clear" w:color="auto" w:fill="auto"/>
            <w:vAlign w:val="center"/>
            <w:hideMark/>
          </w:tcPr>
          <w:p w14:paraId="7003525E" w14:textId="77777777" w:rsidR="00041B15" w:rsidRPr="00041B15" w:rsidRDefault="00041B15" w:rsidP="00041B15">
            <w:pPr>
              <w:jc w:val="right"/>
              <w:rPr>
                <w:color w:val="000000"/>
                <w:sz w:val="22"/>
                <w:szCs w:val="22"/>
              </w:rPr>
            </w:pPr>
            <w:r w:rsidRPr="00041B15">
              <w:rPr>
                <w:color w:val="000000"/>
                <w:sz w:val="22"/>
                <w:szCs w:val="22"/>
              </w:rPr>
              <w:t>0,00142</w:t>
            </w:r>
          </w:p>
        </w:tc>
      </w:tr>
      <w:tr w:rsidR="00041B15" w:rsidRPr="00041B15" w14:paraId="6972A2CB" w14:textId="77777777" w:rsidTr="004F7FA2">
        <w:trPr>
          <w:trHeight w:val="276"/>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0991FA1A"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40348020"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automatyczne</w:t>
            </w:r>
          </w:p>
        </w:tc>
        <w:tc>
          <w:tcPr>
            <w:tcW w:w="647" w:type="pct"/>
            <w:tcBorders>
              <w:top w:val="nil"/>
              <w:left w:val="nil"/>
              <w:bottom w:val="single" w:sz="4" w:space="0" w:color="auto"/>
              <w:right w:val="single" w:sz="4" w:space="0" w:color="auto"/>
            </w:tcBorders>
            <w:shd w:val="clear" w:color="000000" w:fill="F2F2F2"/>
            <w:vAlign w:val="center"/>
            <w:hideMark/>
          </w:tcPr>
          <w:p w14:paraId="39242CCF" w14:textId="77777777" w:rsidR="00041B15" w:rsidRPr="00041B15" w:rsidRDefault="00041B15" w:rsidP="00041B15">
            <w:pPr>
              <w:jc w:val="right"/>
              <w:rPr>
                <w:color w:val="000000"/>
                <w:sz w:val="22"/>
                <w:szCs w:val="22"/>
              </w:rPr>
            </w:pPr>
            <w:r w:rsidRPr="00041B15">
              <w:rPr>
                <w:color w:val="000000"/>
                <w:sz w:val="22"/>
                <w:szCs w:val="22"/>
              </w:rPr>
              <w:t>11,4</w:t>
            </w:r>
          </w:p>
        </w:tc>
        <w:tc>
          <w:tcPr>
            <w:tcW w:w="575" w:type="pct"/>
            <w:tcBorders>
              <w:top w:val="nil"/>
              <w:left w:val="nil"/>
              <w:bottom w:val="single" w:sz="4" w:space="0" w:color="auto"/>
              <w:right w:val="single" w:sz="4" w:space="0" w:color="auto"/>
            </w:tcBorders>
            <w:shd w:val="clear" w:color="000000" w:fill="F2F2F2"/>
            <w:vAlign w:val="center"/>
            <w:hideMark/>
          </w:tcPr>
          <w:p w14:paraId="3BD7CB3B" w14:textId="77777777" w:rsidR="00041B15" w:rsidRPr="00041B15" w:rsidRDefault="00041B15" w:rsidP="00041B15">
            <w:pPr>
              <w:jc w:val="right"/>
              <w:rPr>
                <w:color w:val="000000"/>
                <w:sz w:val="22"/>
                <w:szCs w:val="22"/>
              </w:rPr>
            </w:pPr>
            <w:r w:rsidRPr="00041B15">
              <w:rPr>
                <w:color w:val="000000"/>
                <w:sz w:val="22"/>
                <w:szCs w:val="22"/>
              </w:rPr>
              <w:t>11</w:t>
            </w:r>
          </w:p>
        </w:tc>
        <w:tc>
          <w:tcPr>
            <w:tcW w:w="903" w:type="pct"/>
            <w:tcBorders>
              <w:top w:val="nil"/>
              <w:left w:val="nil"/>
              <w:bottom w:val="single" w:sz="4" w:space="0" w:color="auto"/>
              <w:right w:val="single" w:sz="4" w:space="0" w:color="auto"/>
            </w:tcBorders>
            <w:shd w:val="clear" w:color="auto" w:fill="auto"/>
            <w:vAlign w:val="center"/>
            <w:hideMark/>
          </w:tcPr>
          <w:p w14:paraId="609C5B97" w14:textId="77777777" w:rsidR="00041B15" w:rsidRPr="00041B15" w:rsidRDefault="00041B15" w:rsidP="00041B15">
            <w:pPr>
              <w:jc w:val="right"/>
              <w:rPr>
                <w:color w:val="000000"/>
                <w:sz w:val="22"/>
                <w:szCs w:val="22"/>
              </w:rPr>
            </w:pPr>
            <w:r w:rsidRPr="00041B15">
              <w:rPr>
                <w:color w:val="000000"/>
                <w:sz w:val="22"/>
                <w:szCs w:val="22"/>
              </w:rPr>
              <w:t>0,00026</w:t>
            </w:r>
          </w:p>
        </w:tc>
      </w:tr>
      <w:tr w:rsidR="00041B15" w:rsidRPr="00041B15" w14:paraId="79848E5E" w14:textId="77777777" w:rsidTr="004F7FA2">
        <w:trPr>
          <w:trHeight w:val="267"/>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DDC3802" w14:textId="77777777" w:rsidR="00041B15" w:rsidRPr="00041B15" w:rsidRDefault="00041B15" w:rsidP="00041B15">
            <w:pPr>
              <w:rPr>
                <w:color w:val="000000"/>
                <w:sz w:val="22"/>
                <w:szCs w:val="22"/>
              </w:rPr>
            </w:pPr>
            <w:r w:rsidRPr="00041B15">
              <w:rPr>
                <w:color w:val="000000"/>
                <w:sz w:val="22"/>
                <w:szCs w:val="22"/>
              </w:rPr>
              <w:t xml:space="preserve">Biomasa </w:t>
            </w:r>
          </w:p>
        </w:tc>
        <w:tc>
          <w:tcPr>
            <w:tcW w:w="2377" w:type="pct"/>
            <w:tcBorders>
              <w:top w:val="nil"/>
              <w:left w:val="nil"/>
              <w:bottom w:val="single" w:sz="4" w:space="0" w:color="auto"/>
              <w:right w:val="single" w:sz="4" w:space="0" w:color="auto"/>
            </w:tcBorders>
            <w:shd w:val="clear" w:color="auto" w:fill="auto"/>
            <w:vAlign w:val="center"/>
            <w:hideMark/>
          </w:tcPr>
          <w:p w14:paraId="345DA501" w14:textId="77777777" w:rsidR="00041B15" w:rsidRPr="00041B15" w:rsidRDefault="00041B15" w:rsidP="00041B15">
            <w:pPr>
              <w:rPr>
                <w:color w:val="000000"/>
                <w:sz w:val="22"/>
                <w:szCs w:val="22"/>
              </w:rPr>
            </w:pPr>
            <w:r w:rsidRPr="00041B15">
              <w:rPr>
                <w:color w:val="000000"/>
                <w:sz w:val="22"/>
                <w:szCs w:val="22"/>
              </w:rPr>
              <w:t>Kotły i ogrzewacze pomieszczeń inne normy</w:t>
            </w:r>
          </w:p>
        </w:tc>
        <w:tc>
          <w:tcPr>
            <w:tcW w:w="647" w:type="pct"/>
            <w:tcBorders>
              <w:top w:val="nil"/>
              <w:left w:val="nil"/>
              <w:bottom w:val="single" w:sz="4" w:space="0" w:color="auto"/>
              <w:right w:val="single" w:sz="4" w:space="0" w:color="auto"/>
            </w:tcBorders>
            <w:shd w:val="clear" w:color="000000" w:fill="F2F2F2"/>
            <w:vAlign w:val="center"/>
            <w:hideMark/>
          </w:tcPr>
          <w:p w14:paraId="078FF002" w14:textId="77777777" w:rsidR="00041B15" w:rsidRPr="00041B15" w:rsidRDefault="00041B15" w:rsidP="00041B15">
            <w:pPr>
              <w:jc w:val="right"/>
              <w:rPr>
                <w:color w:val="000000"/>
                <w:sz w:val="22"/>
                <w:szCs w:val="22"/>
              </w:rPr>
            </w:pPr>
            <w:r w:rsidRPr="00041B15">
              <w:rPr>
                <w:color w:val="000000"/>
                <w:sz w:val="22"/>
                <w:szCs w:val="22"/>
              </w:rPr>
              <w:t>49</w:t>
            </w:r>
          </w:p>
        </w:tc>
        <w:tc>
          <w:tcPr>
            <w:tcW w:w="575" w:type="pct"/>
            <w:tcBorders>
              <w:top w:val="nil"/>
              <w:left w:val="nil"/>
              <w:bottom w:val="single" w:sz="4" w:space="0" w:color="auto"/>
              <w:right w:val="single" w:sz="4" w:space="0" w:color="auto"/>
            </w:tcBorders>
            <w:shd w:val="clear" w:color="000000" w:fill="F2F2F2"/>
            <w:vAlign w:val="center"/>
            <w:hideMark/>
          </w:tcPr>
          <w:p w14:paraId="37F72BA2" w14:textId="77777777" w:rsidR="00041B15" w:rsidRPr="00041B15" w:rsidRDefault="00041B15" w:rsidP="00041B15">
            <w:pPr>
              <w:jc w:val="right"/>
              <w:rPr>
                <w:color w:val="000000"/>
                <w:sz w:val="22"/>
                <w:szCs w:val="22"/>
              </w:rPr>
            </w:pPr>
            <w:r w:rsidRPr="00041B15">
              <w:rPr>
                <w:color w:val="000000"/>
                <w:sz w:val="22"/>
                <w:szCs w:val="22"/>
              </w:rPr>
              <w:t>47</w:t>
            </w:r>
          </w:p>
        </w:tc>
        <w:tc>
          <w:tcPr>
            <w:tcW w:w="903" w:type="pct"/>
            <w:tcBorders>
              <w:top w:val="nil"/>
              <w:left w:val="nil"/>
              <w:bottom w:val="single" w:sz="4" w:space="0" w:color="auto"/>
              <w:right w:val="single" w:sz="4" w:space="0" w:color="auto"/>
            </w:tcBorders>
            <w:shd w:val="clear" w:color="auto" w:fill="auto"/>
            <w:vAlign w:val="center"/>
            <w:hideMark/>
          </w:tcPr>
          <w:p w14:paraId="2051B474" w14:textId="77777777" w:rsidR="00041B15" w:rsidRPr="00041B15" w:rsidRDefault="00041B15" w:rsidP="00041B15">
            <w:pPr>
              <w:jc w:val="right"/>
              <w:rPr>
                <w:color w:val="000000"/>
                <w:sz w:val="22"/>
                <w:szCs w:val="22"/>
              </w:rPr>
            </w:pPr>
            <w:r w:rsidRPr="00041B15">
              <w:rPr>
                <w:color w:val="000000"/>
                <w:sz w:val="22"/>
                <w:szCs w:val="22"/>
              </w:rPr>
              <w:t>0,01</w:t>
            </w:r>
          </w:p>
        </w:tc>
      </w:tr>
      <w:tr w:rsidR="00041B15" w:rsidRPr="00041B15" w14:paraId="7B101AC5"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D56B03F"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31B443B8" w14:textId="77777777" w:rsidR="00041B15" w:rsidRPr="00041B15" w:rsidRDefault="00041B15" w:rsidP="00041B15">
            <w:pPr>
              <w:rPr>
                <w:color w:val="000000"/>
                <w:sz w:val="22"/>
                <w:szCs w:val="22"/>
              </w:rPr>
            </w:pPr>
            <w:proofErr w:type="spellStart"/>
            <w:r w:rsidRPr="00041B15">
              <w:rPr>
                <w:color w:val="000000"/>
                <w:sz w:val="22"/>
                <w:szCs w:val="22"/>
              </w:rPr>
              <w:t>Piecokuchnie</w:t>
            </w:r>
            <w:proofErr w:type="spellEnd"/>
            <w:r w:rsidRPr="00041B15">
              <w:rPr>
                <w:color w:val="000000"/>
                <w:sz w:val="22"/>
                <w:szCs w:val="22"/>
              </w:rPr>
              <w:t>, piece wolnostojące</w:t>
            </w:r>
          </w:p>
        </w:tc>
        <w:tc>
          <w:tcPr>
            <w:tcW w:w="647" w:type="pct"/>
            <w:tcBorders>
              <w:top w:val="nil"/>
              <w:left w:val="nil"/>
              <w:bottom w:val="single" w:sz="4" w:space="0" w:color="auto"/>
              <w:right w:val="single" w:sz="4" w:space="0" w:color="auto"/>
            </w:tcBorders>
            <w:shd w:val="clear" w:color="000000" w:fill="F2F2F2"/>
            <w:vAlign w:val="center"/>
            <w:hideMark/>
          </w:tcPr>
          <w:p w14:paraId="6B96B3CC" w14:textId="77777777" w:rsidR="00041B15" w:rsidRPr="00041B15" w:rsidRDefault="00041B15" w:rsidP="00041B15">
            <w:pPr>
              <w:jc w:val="right"/>
              <w:rPr>
                <w:color w:val="000000"/>
                <w:sz w:val="22"/>
                <w:szCs w:val="22"/>
              </w:rPr>
            </w:pPr>
            <w:r w:rsidRPr="00041B15">
              <w:rPr>
                <w:color w:val="000000"/>
                <w:sz w:val="22"/>
                <w:szCs w:val="22"/>
              </w:rPr>
              <w:t>98</w:t>
            </w:r>
          </w:p>
        </w:tc>
        <w:tc>
          <w:tcPr>
            <w:tcW w:w="575" w:type="pct"/>
            <w:tcBorders>
              <w:top w:val="nil"/>
              <w:left w:val="nil"/>
              <w:bottom w:val="single" w:sz="4" w:space="0" w:color="auto"/>
              <w:right w:val="single" w:sz="4" w:space="0" w:color="auto"/>
            </w:tcBorders>
            <w:shd w:val="clear" w:color="000000" w:fill="F2F2F2"/>
            <w:vAlign w:val="center"/>
            <w:hideMark/>
          </w:tcPr>
          <w:p w14:paraId="0F7C7DAB" w14:textId="77777777" w:rsidR="00041B15" w:rsidRPr="00041B15" w:rsidRDefault="00041B15" w:rsidP="00041B15">
            <w:pPr>
              <w:jc w:val="right"/>
              <w:rPr>
                <w:color w:val="000000"/>
                <w:sz w:val="22"/>
                <w:szCs w:val="22"/>
              </w:rPr>
            </w:pPr>
            <w:r w:rsidRPr="00041B15">
              <w:rPr>
                <w:color w:val="000000"/>
                <w:sz w:val="22"/>
                <w:szCs w:val="22"/>
              </w:rPr>
              <w:t>76</w:t>
            </w:r>
          </w:p>
        </w:tc>
        <w:tc>
          <w:tcPr>
            <w:tcW w:w="903" w:type="pct"/>
            <w:tcBorders>
              <w:top w:val="nil"/>
              <w:left w:val="nil"/>
              <w:bottom w:val="single" w:sz="4" w:space="0" w:color="auto"/>
              <w:right w:val="single" w:sz="4" w:space="0" w:color="auto"/>
            </w:tcBorders>
            <w:shd w:val="clear" w:color="auto" w:fill="auto"/>
            <w:vAlign w:val="center"/>
            <w:hideMark/>
          </w:tcPr>
          <w:p w14:paraId="35EDB39B" w14:textId="77777777" w:rsidR="00041B15" w:rsidRPr="00041B15" w:rsidRDefault="00041B15" w:rsidP="00041B15">
            <w:pPr>
              <w:jc w:val="right"/>
              <w:rPr>
                <w:color w:val="000000"/>
                <w:sz w:val="22"/>
                <w:szCs w:val="22"/>
              </w:rPr>
            </w:pPr>
            <w:r w:rsidRPr="00041B15">
              <w:rPr>
                <w:color w:val="000000"/>
                <w:sz w:val="22"/>
                <w:szCs w:val="22"/>
              </w:rPr>
              <w:t>0,034</w:t>
            </w:r>
          </w:p>
        </w:tc>
      </w:tr>
      <w:tr w:rsidR="00041B15" w:rsidRPr="00041B15" w14:paraId="486BA58E"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3DFF320"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317EDA55" w14:textId="77777777" w:rsidR="00041B15" w:rsidRPr="00041B15" w:rsidRDefault="00041B15" w:rsidP="00041B15">
            <w:pPr>
              <w:rPr>
                <w:color w:val="000000"/>
                <w:sz w:val="22"/>
                <w:szCs w:val="22"/>
              </w:rPr>
            </w:pPr>
            <w:r w:rsidRPr="00041B15">
              <w:rPr>
                <w:color w:val="000000"/>
                <w:sz w:val="22"/>
                <w:szCs w:val="22"/>
              </w:rPr>
              <w:t xml:space="preserve">Piece kaflowe </w:t>
            </w:r>
          </w:p>
        </w:tc>
        <w:tc>
          <w:tcPr>
            <w:tcW w:w="647" w:type="pct"/>
            <w:tcBorders>
              <w:top w:val="nil"/>
              <w:left w:val="nil"/>
              <w:bottom w:val="single" w:sz="4" w:space="0" w:color="auto"/>
              <w:right w:val="single" w:sz="4" w:space="0" w:color="auto"/>
            </w:tcBorders>
            <w:shd w:val="clear" w:color="000000" w:fill="F2F2F2"/>
            <w:vAlign w:val="center"/>
            <w:hideMark/>
          </w:tcPr>
          <w:p w14:paraId="6A8AC232" w14:textId="77777777" w:rsidR="00041B15" w:rsidRPr="00041B15" w:rsidRDefault="00041B15" w:rsidP="00041B15">
            <w:pPr>
              <w:jc w:val="right"/>
              <w:rPr>
                <w:color w:val="000000"/>
                <w:sz w:val="22"/>
                <w:szCs w:val="22"/>
              </w:rPr>
            </w:pPr>
            <w:r w:rsidRPr="00041B15">
              <w:rPr>
                <w:color w:val="000000"/>
                <w:sz w:val="22"/>
                <w:szCs w:val="22"/>
              </w:rPr>
              <w:t>104</w:t>
            </w:r>
          </w:p>
        </w:tc>
        <w:tc>
          <w:tcPr>
            <w:tcW w:w="575" w:type="pct"/>
            <w:tcBorders>
              <w:top w:val="nil"/>
              <w:left w:val="nil"/>
              <w:bottom w:val="single" w:sz="4" w:space="0" w:color="auto"/>
              <w:right w:val="single" w:sz="4" w:space="0" w:color="auto"/>
            </w:tcBorders>
            <w:shd w:val="clear" w:color="000000" w:fill="F2F2F2"/>
            <w:vAlign w:val="center"/>
            <w:hideMark/>
          </w:tcPr>
          <w:p w14:paraId="6848F7C4" w14:textId="77777777" w:rsidR="00041B15" w:rsidRPr="00041B15" w:rsidRDefault="00041B15" w:rsidP="00041B15">
            <w:pPr>
              <w:jc w:val="right"/>
              <w:rPr>
                <w:color w:val="000000"/>
                <w:sz w:val="22"/>
                <w:szCs w:val="22"/>
              </w:rPr>
            </w:pPr>
            <w:r w:rsidRPr="00041B15">
              <w:rPr>
                <w:color w:val="000000"/>
                <w:sz w:val="22"/>
                <w:szCs w:val="22"/>
              </w:rPr>
              <w:t>87</w:t>
            </w:r>
          </w:p>
        </w:tc>
        <w:tc>
          <w:tcPr>
            <w:tcW w:w="903" w:type="pct"/>
            <w:tcBorders>
              <w:top w:val="nil"/>
              <w:left w:val="nil"/>
              <w:bottom w:val="single" w:sz="4" w:space="0" w:color="auto"/>
              <w:right w:val="single" w:sz="4" w:space="0" w:color="auto"/>
            </w:tcBorders>
            <w:shd w:val="clear" w:color="auto" w:fill="auto"/>
            <w:vAlign w:val="center"/>
            <w:hideMark/>
          </w:tcPr>
          <w:p w14:paraId="525600DB" w14:textId="77777777" w:rsidR="00041B15" w:rsidRPr="00041B15" w:rsidRDefault="00041B15" w:rsidP="00041B15">
            <w:pPr>
              <w:jc w:val="right"/>
              <w:rPr>
                <w:color w:val="000000"/>
                <w:sz w:val="22"/>
                <w:szCs w:val="22"/>
              </w:rPr>
            </w:pPr>
            <w:r w:rsidRPr="00041B15">
              <w:rPr>
                <w:color w:val="000000"/>
                <w:sz w:val="22"/>
                <w:szCs w:val="22"/>
              </w:rPr>
              <w:t>0,012</w:t>
            </w:r>
          </w:p>
        </w:tc>
      </w:tr>
      <w:tr w:rsidR="00041B15" w:rsidRPr="00041B15" w14:paraId="69D1ECF0"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4BB03D0"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758E2A7C" w14:textId="77777777" w:rsidR="00041B15" w:rsidRPr="00041B15" w:rsidRDefault="00041B15" w:rsidP="00041B15">
            <w:pPr>
              <w:rPr>
                <w:color w:val="000000"/>
                <w:sz w:val="22"/>
                <w:szCs w:val="22"/>
              </w:rPr>
            </w:pPr>
            <w:r w:rsidRPr="00041B15">
              <w:rPr>
                <w:color w:val="000000"/>
                <w:sz w:val="22"/>
                <w:szCs w:val="22"/>
              </w:rPr>
              <w:t xml:space="preserve">Piece, </w:t>
            </w:r>
            <w:proofErr w:type="spellStart"/>
            <w:r w:rsidRPr="00041B15">
              <w:rPr>
                <w:color w:val="000000"/>
                <w:sz w:val="22"/>
                <w:szCs w:val="22"/>
              </w:rPr>
              <w:t>piecokuchnie</w:t>
            </w:r>
            <w:proofErr w:type="spellEnd"/>
            <w:r w:rsidRPr="00041B15">
              <w:rPr>
                <w:color w:val="000000"/>
                <w:sz w:val="22"/>
                <w:szCs w:val="22"/>
              </w:rPr>
              <w:t xml:space="preserve"> </w:t>
            </w:r>
            <w:proofErr w:type="spellStart"/>
            <w:r w:rsidRPr="00041B15">
              <w:rPr>
                <w:color w:val="000000"/>
                <w:sz w:val="22"/>
                <w:szCs w:val="22"/>
              </w:rPr>
              <w:t>Ekoprojekt</w:t>
            </w:r>
            <w:proofErr w:type="spellEnd"/>
          </w:p>
        </w:tc>
        <w:tc>
          <w:tcPr>
            <w:tcW w:w="647" w:type="pct"/>
            <w:tcBorders>
              <w:top w:val="nil"/>
              <w:left w:val="nil"/>
              <w:bottom w:val="single" w:sz="4" w:space="0" w:color="auto"/>
              <w:right w:val="single" w:sz="4" w:space="0" w:color="auto"/>
            </w:tcBorders>
            <w:shd w:val="clear" w:color="000000" w:fill="F2F2F2"/>
            <w:vAlign w:val="center"/>
            <w:hideMark/>
          </w:tcPr>
          <w:p w14:paraId="6A00D4C6" w14:textId="77777777" w:rsidR="00041B15" w:rsidRPr="00041B15" w:rsidRDefault="00041B15" w:rsidP="00041B15">
            <w:pPr>
              <w:jc w:val="right"/>
              <w:rPr>
                <w:color w:val="000000"/>
                <w:sz w:val="22"/>
                <w:szCs w:val="22"/>
              </w:rPr>
            </w:pPr>
            <w:r w:rsidRPr="00041B15">
              <w:rPr>
                <w:color w:val="000000"/>
                <w:sz w:val="22"/>
                <w:szCs w:val="22"/>
              </w:rPr>
              <w:t>24</w:t>
            </w:r>
          </w:p>
        </w:tc>
        <w:tc>
          <w:tcPr>
            <w:tcW w:w="575" w:type="pct"/>
            <w:tcBorders>
              <w:top w:val="nil"/>
              <w:left w:val="nil"/>
              <w:bottom w:val="single" w:sz="4" w:space="0" w:color="auto"/>
              <w:right w:val="single" w:sz="4" w:space="0" w:color="auto"/>
            </w:tcBorders>
            <w:shd w:val="clear" w:color="000000" w:fill="F2F2F2"/>
            <w:vAlign w:val="center"/>
            <w:hideMark/>
          </w:tcPr>
          <w:p w14:paraId="3CEFA857" w14:textId="77777777" w:rsidR="00041B15" w:rsidRPr="00041B15" w:rsidRDefault="00041B15" w:rsidP="00041B15">
            <w:pPr>
              <w:jc w:val="right"/>
              <w:rPr>
                <w:color w:val="000000"/>
                <w:sz w:val="22"/>
                <w:szCs w:val="22"/>
              </w:rPr>
            </w:pPr>
            <w:r w:rsidRPr="00041B15">
              <w:rPr>
                <w:color w:val="000000"/>
                <w:sz w:val="22"/>
                <w:szCs w:val="22"/>
              </w:rPr>
              <w:t>19</w:t>
            </w:r>
          </w:p>
        </w:tc>
        <w:tc>
          <w:tcPr>
            <w:tcW w:w="903" w:type="pct"/>
            <w:tcBorders>
              <w:top w:val="nil"/>
              <w:left w:val="nil"/>
              <w:bottom w:val="single" w:sz="4" w:space="0" w:color="auto"/>
              <w:right w:val="single" w:sz="4" w:space="0" w:color="auto"/>
            </w:tcBorders>
            <w:shd w:val="clear" w:color="auto" w:fill="auto"/>
            <w:vAlign w:val="center"/>
            <w:hideMark/>
          </w:tcPr>
          <w:p w14:paraId="5119E779" w14:textId="77777777" w:rsidR="00041B15" w:rsidRPr="00041B15" w:rsidRDefault="00041B15" w:rsidP="00041B15">
            <w:pPr>
              <w:jc w:val="right"/>
              <w:rPr>
                <w:color w:val="000000"/>
                <w:sz w:val="22"/>
                <w:szCs w:val="22"/>
              </w:rPr>
            </w:pPr>
            <w:r w:rsidRPr="00041B15">
              <w:rPr>
                <w:color w:val="000000"/>
                <w:sz w:val="22"/>
                <w:szCs w:val="22"/>
              </w:rPr>
              <w:t>0,11</w:t>
            </w:r>
          </w:p>
        </w:tc>
      </w:tr>
      <w:tr w:rsidR="00041B15" w:rsidRPr="00041B15" w14:paraId="7179DED5" w14:textId="77777777" w:rsidTr="004F7FA2">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57BA72D" w14:textId="77777777" w:rsidR="00041B15" w:rsidRPr="00041B15" w:rsidRDefault="00041B15" w:rsidP="00041B15">
            <w:pPr>
              <w:rPr>
                <w:color w:val="000000"/>
                <w:sz w:val="22"/>
                <w:szCs w:val="22"/>
              </w:rPr>
            </w:pPr>
            <w:r w:rsidRPr="00041B15">
              <w:rPr>
                <w:color w:val="000000"/>
                <w:sz w:val="22"/>
                <w:szCs w:val="22"/>
              </w:rPr>
              <w:lastRenderedPageBreak/>
              <w:t>Koks</w:t>
            </w:r>
          </w:p>
        </w:tc>
        <w:tc>
          <w:tcPr>
            <w:tcW w:w="2377" w:type="pct"/>
            <w:tcBorders>
              <w:top w:val="nil"/>
              <w:left w:val="nil"/>
              <w:bottom w:val="single" w:sz="4" w:space="0" w:color="auto"/>
              <w:right w:val="single" w:sz="4" w:space="0" w:color="auto"/>
            </w:tcBorders>
            <w:shd w:val="clear" w:color="auto" w:fill="auto"/>
            <w:vAlign w:val="center"/>
            <w:hideMark/>
          </w:tcPr>
          <w:p w14:paraId="63C94A14" w14:textId="77777777" w:rsidR="00041B15" w:rsidRPr="00041B15" w:rsidRDefault="00041B15" w:rsidP="00041B15">
            <w:pPr>
              <w:rPr>
                <w:color w:val="000000"/>
                <w:sz w:val="22"/>
                <w:szCs w:val="22"/>
              </w:rPr>
            </w:pPr>
            <w:r w:rsidRPr="00041B15">
              <w:rPr>
                <w:color w:val="000000"/>
                <w:sz w:val="22"/>
                <w:szCs w:val="22"/>
              </w:rPr>
              <w:t xml:space="preserve">Kotły tradycyjne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3C2BCE36" w14:textId="77777777" w:rsidR="00041B15" w:rsidRPr="00041B15" w:rsidRDefault="00041B15" w:rsidP="00041B15">
            <w:pPr>
              <w:jc w:val="right"/>
              <w:rPr>
                <w:color w:val="000000"/>
                <w:sz w:val="22"/>
                <w:szCs w:val="22"/>
              </w:rPr>
            </w:pPr>
            <w:r w:rsidRPr="00041B15">
              <w:rPr>
                <w:color w:val="000000"/>
                <w:sz w:val="22"/>
                <w:szCs w:val="22"/>
              </w:rPr>
              <w:t>52</w:t>
            </w:r>
          </w:p>
        </w:tc>
        <w:tc>
          <w:tcPr>
            <w:tcW w:w="575" w:type="pct"/>
            <w:tcBorders>
              <w:top w:val="nil"/>
              <w:left w:val="nil"/>
              <w:bottom w:val="single" w:sz="4" w:space="0" w:color="auto"/>
              <w:right w:val="single" w:sz="4" w:space="0" w:color="auto"/>
            </w:tcBorders>
            <w:shd w:val="clear" w:color="000000" w:fill="F2F2F2"/>
            <w:vAlign w:val="center"/>
            <w:hideMark/>
          </w:tcPr>
          <w:p w14:paraId="7792CB80" w14:textId="77777777" w:rsidR="00041B15" w:rsidRPr="00041B15" w:rsidRDefault="00041B15" w:rsidP="00041B15">
            <w:pPr>
              <w:jc w:val="right"/>
              <w:rPr>
                <w:color w:val="000000"/>
                <w:sz w:val="22"/>
                <w:szCs w:val="22"/>
              </w:rPr>
            </w:pPr>
            <w:r w:rsidRPr="00041B15">
              <w:rPr>
                <w:color w:val="000000"/>
                <w:sz w:val="22"/>
                <w:szCs w:val="22"/>
              </w:rPr>
              <w:t>41</w:t>
            </w:r>
          </w:p>
        </w:tc>
        <w:tc>
          <w:tcPr>
            <w:tcW w:w="903" w:type="pct"/>
            <w:tcBorders>
              <w:top w:val="nil"/>
              <w:left w:val="nil"/>
              <w:bottom w:val="single" w:sz="4" w:space="0" w:color="auto"/>
              <w:right w:val="single" w:sz="4" w:space="0" w:color="auto"/>
            </w:tcBorders>
            <w:shd w:val="clear" w:color="auto" w:fill="auto"/>
            <w:vAlign w:val="center"/>
            <w:hideMark/>
          </w:tcPr>
          <w:p w14:paraId="5595DE31" w14:textId="77777777" w:rsidR="00041B15" w:rsidRPr="00041B15" w:rsidRDefault="00041B15" w:rsidP="00041B15">
            <w:pPr>
              <w:jc w:val="right"/>
              <w:rPr>
                <w:color w:val="000000"/>
                <w:sz w:val="22"/>
                <w:szCs w:val="22"/>
              </w:rPr>
            </w:pPr>
            <w:r w:rsidRPr="00041B15">
              <w:rPr>
                <w:color w:val="000000"/>
                <w:sz w:val="22"/>
                <w:szCs w:val="22"/>
              </w:rPr>
              <w:t>0,05</w:t>
            </w:r>
          </w:p>
        </w:tc>
      </w:tr>
      <w:tr w:rsidR="00041B15" w:rsidRPr="00041B15" w14:paraId="30786508" w14:textId="77777777" w:rsidTr="004F7FA2">
        <w:trPr>
          <w:trHeight w:val="318"/>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B6673D5"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5476A64B" w14:textId="77777777" w:rsidR="00041B15" w:rsidRPr="00041B15" w:rsidRDefault="00041B15" w:rsidP="00041B15">
            <w:pPr>
              <w:rPr>
                <w:color w:val="000000"/>
                <w:sz w:val="22"/>
                <w:szCs w:val="22"/>
              </w:rPr>
            </w:pPr>
            <w:r w:rsidRPr="00041B15">
              <w:rPr>
                <w:color w:val="000000"/>
                <w:sz w:val="22"/>
                <w:szCs w:val="22"/>
              </w:rPr>
              <w:t>Kotły z nadmuchem ręczne i automatyczne</w:t>
            </w:r>
          </w:p>
        </w:tc>
        <w:tc>
          <w:tcPr>
            <w:tcW w:w="647" w:type="pct"/>
            <w:tcBorders>
              <w:top w:val="nil"/>
              <w:left w:val="nil"/>
              <w:bottom w:val="single" w:sz="4" w:space="0" w:color="auto"/>
              <w:right w:val="single" w:sz="4" w:space="0" w:color="auto"/>
            </w:tcBorders>
            <w:shd w:val="clear" w:color="000000" w:fill="F2F2F2"/>
            <w:vAlign w:val="center"/>
            <w:hideMark/>
          </w:tcPr>
          <w:p w14:paraId="66D66515" w14:textId="77777777" w:rsidR="00041B15" w:rsidRPr="00041B15" w:rsidRDefault="00041B15" w:rsidP="00041B15">
            <w:pPr>
              <w:jc w:val="right"/>
              <w:rPr>
                <w:color w:val="000000"/>
                <w:sz w:val="22"/>
                <w:szCs w:val="22"/>
              </w:rPr>
            </w:pPr>
            <w:r w:rsidRPr="00041B15">
              <w:rPr>
                <w:color w:val="000000"/>
                <w:sz w:val="22"/>
                <w:szCs w:val="22"/>
              </w:rPr>
              <w:t>47</w:t>
            </w:r>
          </w:p>
        </w:tc>
        <w:tc>
          <w:tcPr>
            <w:tcW w:w="575" w:type="pct"/>
            <w:tcBorders>
              <w:top w:val="nil"/>
              <w:left w:val="nil"/>
              <w:bottom w:val="single" w:sz="4" w:space="0" w:color="auto"/>
              <w:right w:val="single" w:sz="4" w:space="0" w:color="auto"/>
            </w:tcBorders>
            <w:shd w:val="clear" w:color="000000" w:fill="F2F2F2"/>
            <w:vAlign w:val="center"/>
            <w:hideMark/>
          </w:tcPr>
          <w:p w14:paraId="49F0CEAA" w14:textId="77777777" w:rsidR="00041B15" w:rsidRPr="00041B15" w:rsidRDefault="00041B15" w:rsidP="00041B15">
            <w:pPr>
              <w:jc w:val="right"/>
              <w:rPr>
                <w:color w:val="000000"/>
                <w:sz w:val="22"/>
                <w:szCs w:val="22"/>
              </w:rPr>
            </w:pPr>
            <w:r w:rsidRPr="00041B15">
              <w:rPr>
                <w:color w:val="000000"/>
                <w:sz w:val="22"/>
                <w:szCs w:val="22"/>
              </w:rPr>
              <w:t>37</w:t>
            </w:r>
          </w:p>
        </w:tc>
        <w:tc>
          <w:tcPr>
            <w:tcW w:w="903" w:type="pct"/>
            <w:tcBorders>
              <w:top w:val="nil"/>
              <w:left w:val="nil"/>
              <w:bottom w:val="single" w:sz="4" w:space="0" w:color="auto"/>
              <w:right w:val="single" w:sz="4" w:space="0" w:color="auto"/>
            </w:tcBorders>
            <w:shd w:val="clear" w:color="auto" w:fill="auto"/>
            <w:vAlign w:val="center"/>
            <w:hideMark/>
          </w:tcPr>
          <w:p w14:paraId="36352926" w14:textId="77777777" w:rsidR="00041B15" w:rsidRPr="00041B15" w:rsidRDefault="00041B15" w:rsidP="00041B15">
            <w:pPr>
              <w:jc w:val="right"/>
              <w:rPr>
                <w:color w:val="000000"/>
                <w:sz w:val="22"/>
                <w:szCs w:val="22"/>
              </w:rPr>
            </w:pPr>
            <w:r w:rsidRPr="00041B15">
              <w:rPr>
                <w:color w:val="000000"/>
                <w:sz w:val="22"/>
                <w:szCs w:val="22"/>
              </w:rPr>
              <w:t>0,024</w:t>
            </w:r>
          </w:p>
        </w:tc>
      </w:tr>
      <w:tr w:rsidR="00041B15" w:rsidRPr="00041B15" w14:paraId="3F44C06B" w14:textId="77777777" w:rsidTr="004F7FA2">
        <w:trPr>
          <w:trHeight w:val="279"/>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5C8AFA9"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4F07B25F"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z ręcznym podawaniem paliwa </w:t>
            </w:r>
          </w:p>
        </w:tc>
        <w:tc>
          <w:tcPr>
            <w:tcW w:w="647" w:type="pct"/>
            <w:tcBorders>
              <w:top w:val="nil"/>
              <w:left w:val="nil"/>
              <w:bottom w:val="single" w:sz="4" w:space="0" w:color="auto"/>
              <w:right w:val="single" w:sz="4" w:space="0" w:color="auto"/>
            </w:tcBorders>
            <w:shd w:val="clear" w:color="000000" w:fill="F2F2F2"/>
            <w:vAlign w:val="center"/>
            <w:hideMark/>
          </w:tcPr>
          <w:p w14:paraId="7552C764" w14:textId="77777777" w:rsidR="00041B15" w:rsidRPr="00041B15" w:rsidRDefault="00041B15" w:rsidP="00041B15">
            <w:pPr>
              <w:jc w:val="right"/>
              <w:rPr>
                <w:color w:val="000000"/>
                <w:sz w:val="22"/>
                <w:szCs w:val="22"/>
              </w:rPr>
            </w:pPr>
            <w:r w:rsidRPr="00041B15">
              <w:rPr>
                <w:color w:val="000000"/>
                <w:sz w:val="22"/>
                <w:szCs w:val="22"/>
              </w:rPr>
              <w:t>27</w:t>
            </w:r>
          </w:p>
        </w:tc>
        <w:tc>
          <w:tcPr>
            <w:tcW w:w="575" w:type="pct"/>
            <w:tcBorders>
              <w:top w:val="nil"/>
              <w:left w:val="nil"/>
              <w:bottom w:val="single" w:sz="4" w:space="0" w:color="auto"/>
              <w:right w:val="single" w:sz="4" w:space="0" w:color="auto"/>
            </w:tcBorders>
            <w:shd w:val="clear" w:color="000000" w:fill="F2F2F2"/>
            <w:vAlign w:val="center"/>
            <w:hideMark/>
          </w:tcPr>
          <w:p w14:paraId="03B84237" w14:textId="77777777" w:rsidR="00041B15" w:rsidRPr="00041B15" w:rsidRDefault="00041B15" w:rsidP="00041B15">
            <w:pPr>
              <w:jc w:val="right"/>
              <w:rPr>
                <w:color w:val="000000"/>
                <w:sz w:val="22"/>
                <w:szCs w:val="22"/>
              </w:rPr>
            </w:pPr>
            <w:r w:rsidRPr="00041B15">
              <w:rPr>
                <w:color w:val="000000"/>
                <w:sz w:val="22"/>
                <w:szCs w:val="22"/>
              </w:rPr>
              <w:t>21</w:t>
            </w:r>
          </w:p>
        </w:tc>
        <w:tc>
          <w:tcPr>
            <w:tcW w:w="903" w:type="pct"/>
            <w:tcBorders>
              <w:top w:val="nil"/>
              <w:left w:val="nil"/>
              <w:bottom w:val="single" w:sz="4" w:space="0" w:color="auto"/>
              <w:right w:val="single" w:sz="4" w:space="0" w:color="auto"/>
            </w:tcBorders>
            <w:shd w:val="clear" w:color="auto" w:fill="auto"/>
            <w:vAlign w:val="center"/>
            <w:hideMark/>
          </w:tcPr>
          <w:p w14:paraId="4ED0E742" w14:textId="77777777" w:rsidR="00041B15" w:rsidRPr="00041B15" w:rsidRDefault="00041B15" w:rsidP="00041B15">
            <w:pPr>
              <w:jc w:val="right"/>
              <w:rPr>
                <w:color w:val="000000"/>
                <w:sz w:val="22"/>
                <w:szCs w:val="22"/>
              </w:rPr>
            </w:pPr>
            <w:r w:rsidRPr="00041B15">
              <w:rPr>
                <w:color w:val="000000"/>
                <w:sz w:val="22"/>
                <w:szCs w:val="22"/>
              </w:rPr>
              <w:t>0,03</w:t>
            </w:r>
          </w:p>
        </w:tc>
      </w:tr>
      <w:tr w:rsidR="00041B15" w:rsidRPr="00041B15" w14:paraId="44152F33" w14:textId="77777777" w:rsidTr="004F7FA2">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4B96A2DC" w14:textId="77777777" w:rsidR="00041B15" w:rsidRPr="00041B15" w:rsidRDefault="00041B15" w:rsidP="00041B15">
            <w:pPr>
              <w:rPr>
                <w:color w:val="000000"/>
                <w:sz w:val="22"/>
                <w:szCs w:val="22"/>
              </w:rPr>
            </w:pPr>
            <w:r w:rsidRPr="00041B15">
              <w:rPr>
                <w:color w:val="000000"/>
                <w:sz w:val="22"/>
                <w:szCs w:val="22"/>
              </w:rPr>
              <w:t>Koks</w:t>
            </w:r>
          </w:p>
        </w:tc>
        <w:tc>
          <w:tcPr>
            <w:tcW w:w="2377" w:type="pct"/>
            <w:tcBorders>
              <w:top w:val="nil"/>
              <w:left w:val="nil"/>
              <w:bottom w:val="single" w:sz="4" w:space="0" w:color="auto"/>
              <w:right w:val="single" w:sz="4" w:space="0" w:color="auto"/>
            </w:tcBorders>
            <w:shd w:val="clear" w:color="auto" w:fill="auto"/>
            <w:vAlign w:val="center"/>
            <w:hideMark/>
          </w:tcPr>
          <w:p w14:paraId="6CF2B187" w14:textId="77777777" w:rsidR="00041B15" w:rsidRPr="00041B15" w:rsidRDefault="00041B15" w:rsidP="00041B15">
            <w:pPr>
              <w:rPr>
                <w:color w:val="000000"/>
                <w:sz w:val="22"/>
                <w:szCs w:val="22"/>
              </w:rPr>
            </w:pPr>
            <w:r w:rsidRPr="00041B15">
              <w:rPr>
                <w:color w:val="000000"/>
                <w:sz w:val="22"/>
                <w:szCs w:val="22"/>
              </w:rPr>
              <w:t xml:space="preserve">Kotły </w:t>
            </w:r>
            <w:proofErr w:type="spellStart"/>
            <w:r w:rsidRPr="00041B15">
              <w:rPr>
                <w:color w:val="000000"/>
                <w:sz w:val="22"/>
                <w:szCs w:val="22"/>
              </w:rPr>
              <w:t>Ekoprojekt</w:t>
            </w:r>
            <w:proofErr w:type="spellEnd"/>
            <w:r w:rsidRPr="00041B15">
              <w:rPr>
                <w:color w:val="000000"/>
                <w:sz w:val="22"/>
                <w:szCs w:val="22"/>
              </w:rPr>
              <w:t xml:space="preserve"> automatyczne</w:t>
            </w:r>
          </w:p>
        </w:tc>
        <w:tc>
          <w:tcPr>
            <w:tcW w:w="647" w:type="pct"/>
            <w:tcBorders>
              <w:top w:val="nil"/>
              <w:left w:val="nil"/>
              <w:bottom w:val="single" w:sz="4" w:space="0" w:color="auto"/>
              <w:right w:val="single" w:sz="4" w:space="0" w:color="auto"/>
            </w:tcBorders>
            <w:shd w:val="clear" w:color="000000" w:fill="F2F2F2"/>
            <w:vAlign w:val="center"/>
            <w:hideMark/>
          </w:tcPr>
          <w:p w14:paraId="35917F8E" w14:textId="77777777" w:rsidR="00041B15" w:rsidRPr="00041B15" w:rsidRDefault="00041B15" w:rsidP="00041B15">
            <w:pPr>
              <w:jc w:val="right"/>
              <w:rPr>
                <w:color w:val="000000"/>
                <w:sz w:val="22"/>
                <w:szCs w:val="22"/>
              </w:rPr>
            </w:pPr>
            <w:r w:rsidRPr="00041B15">
              <w:rPr>
                <w:color w:val="000000"/>
                <w:sz w:val="22"/>
                <w:szCs w:val="22"/>
              </w:rPr>
              <w:t>28</w:t>
            </w:r>
          </w:p>
        </w:tc>
        <w:tc>
          <w:tcPr>
            <w:tcW w:w="575" w:type="pct"/>
            <w:tcBorders>
              <w:top w:val="nil"/>
              <w:left w:val="nil"/>
              <w:bottom w:val="single" w:sz="4" w:space="0" w:color="auto"/>
              <w:right w:val="single" w:sz="4" w:space="0" w:color="auto"/>
            </w:tcBorders>
            <w:shd w:val="clear" w:color="000000" w:fill="F2F2F2"/>
            <w:vAlign w:val="center"/>
            <w:hideMark/>
          </w:tcPr>
          <w:p w14:paraId="29D739A3" w14:textId="77777777" w:rsidR="00041B15" w:rsidRPr="00041B15" w:rsidRDefault="00041B15" w:rsidP="00041B15">
            <w:pPr>
              <w:jc w:val="right"/>
              <w:rPr>
                <w:color w:val="000000"/>
                <w:sz w:val="22"/>
                <w:szCs w:val="22"/>
              </w:rPr>
            </w:pPr>
            <w:r w:rsidRPr="00041B15">
              <w:rPr>
                <w:color w:val="000000"/>
                <w:sz w:val="22"/>
                <w:szCs w:val="22"/>
              </w:rPr>
              <w:t>25</w:t>
            </w:r>
          </w:p>
        </w:tc>
        <w:tc>
          <w:tcPr>
            <w:tcW w:w="903" w:type="pct"/>
            <w:tcBorders>
              <w:top w:val="nil"/>
              <w:left w:val="nil"/>
              <w:bottom w:val="single" w:sz="4" w:space="0" w:color="auto"/>
              <w:right w:val="single" w:sz="4" w:space="0" w:color="auto"/>
            </w:tcBorders>
            <w:shd w:val="clear" w:color="auto" w:fill="auto"/>
            <w:vAlign w:val="center"/>
            <w:hideMark/>
          </w:tcPr>
          <w:p w14:paraId="40CAEDE5" w14:textId="77777777" w:rsidR="00041B15" w:rsidRPr="00041B15" w:rsidRDefault="00041B15" w:rsidP="00041B15">
            <w:pPr>
              <w:jc w:val="right"/>
              <w:rPr>
                <w:color w:val="000000"/>
                <w:sz w:val="22"/>
                <w:szCs w:val="22"/>
              </w:rPr>
            </w:pPr>
            <w:r w:rsidRPr="00041B15">
              <w:rPr>
                <w:color w:val="000000"/>
                <w:sz w:val="22"/>
                <w:szCs w:val="22"/>
              </w:rPr>
              <w:t>0,0009</w:t>
            </w:r>
          </w:p>
        </w:tc>
      </w:tr>
    </w:tbl>
    <w:p w14:paraId="650D1512" w14:textId="77777777" w:rsidR="00C03517" w:rsidRDefault="00C03517" w:rsidP="00041B15">
      <w:pPr>
        <w:spacing w:before="120" w:after="120" w:line="276" w:lineRule="auto"/>
        <w:jc w:val="both"/>
        <w:rPr>
          <w:sz w:val="22"/>
          <w:szCs w:val="20"/>
        </w:rPr>
      </w:pPr>
      <w:bookmarkStart w:id="670" w:name="_Hlk127433606"/>
    </w:p>
    <w:p w14:paraId="7BC09C87" w14:textId="77777777" w:rsidR="00041B15" w:rsidRPr="00041B15" w:rsidRDefault="00041B15" w:rsidP="00041B15">
      <w:pPr>
        <w:spacing w:before="120" w:after="120" w:line="276" w:lineRule="auto"/>
        <w:jc w:val="both"/>
        <w:rPr>
          <w:sz w:val="22"/>
          <w:szCs w:val="22"/>
        </w:rPr>
      </w:pPr>
      <w:r w:rsidRPr="00041B15">
        <w:rPr>
          <w:sz w:val="22"/>
          <w:szCs w:val="20"/>
        </w:rPr>
        <w:t>Różnica emisji z kotła likwidowanego i nowego źródła ciepła jest wielkością efektu ekologicznego uzyskiwanego w ramach działania. Przy czym przy podłączeniu do sieci ciepłowniczej lub instalacji OZE, uzyskujemy efekt całkowitej redukcji emisji z likwidowanego kotła.</w:t>
      </w:r>
      <w:r w:rsidRPr="00041B15">
        <w:rPr>
          <w:sz w:val="22"/>
          <w:szCs w:val="22"/>
        </w:rPr>
        <w:t xml:space="preserve"> </w:t>
      </w:r>
    </w:p>
    <w:p w14:paraId="2741E18D" w14:textId="77777777" w:rsidR="00041B15" w:rsidRPr="00041B15" w:rsidRDefault="00041B15" w:rsidP="00041B15">
      <w:pPr>
        <w:spacing w:before="120" w:after="120" w:line="276" w:lineRule="auto"/>
        <w:jc w:val="both"/>
        <w:rPr>
          <w:sz w:val="22"/>
          <w:szCs w:val="22"/>
        </w:rPr>
      </w:pPr>
      <w:r w:rsidRPr="00041B15">
        <w:rPr>
          <w:sz w:val="22"/>
          <w:szCs w:val="22"/>
        </w:rPr>
        <w:t xml:space="preserve">Największy efekt ekologiczny uzyskujemy przy całkowitej likwidacji źródła emisji, czyli podłączaniu do sieci cieplnej, zastosowaniu ogrzewania elektrycznego lub pompy ciepła. Porównywalnie wysoki efekt przynosi wymiana starego kotła węglowego na kocioł gazowy lub olejowy. Nieco niższe efekty redukcji pyłu PM10, PM2,5 oraz </w:t>
      </w:r>
      <w:proofErr w:type="spellStart"/>
      <w:r w:rsidRPr="00041B15">
        <w:rPr>
          <w:sz w:val="22"/>
          <w:szCs w:val="22"/>
        </w:rPr>
        <w:t>benzo</w:t>
      </w:r>
      <w:proofErr w:type="spellEnd"/>
      <w:r w:rsidRPr="00041B15">
        <w:rPr>
          <w:sz w:val="22"/>
          <w:szCs w:val="22"/>
        </w:rPr>
        <w:t>(a)</w:t>
      </w:r>
      <w:proofErr w:type="spellStart"/>
      <w:r w:rsidRPr="00041B15">
        <w:rPr>
          <w:sz w:val="22"/>
          <w:szCs w:val="22"/>
        </w:rPr>
        <w:t>pirenu</w:t>
      </w:r>
      <w:proofErr w:type="spellEnd"/>
      <w:r w:rsidRPr="00041B15">
        <w:rPr>
          <w:sz w:val="22"/>
          <w:szCs w:val="22"/>
        </w:rPr>
        <w:t xml:space="preserve"> osiąga się przy zastosowaniu kotłów spełniających wymagania </w:t>
      </w:r>
      <w:proofErr w:type="spellStart"/>
      <w:r w:rsidRPr="00041B15">
        <w:rPr>
          <w:sz w:val="22"/>
          <w:szCs w:val="22"/>
        </w:rPr>
        <w:t>ekoprojektu</w:t>
      </w:r>
      <w:proofErr w:type="spellEnd"/>
      <w:r w:rsidRPr="00041B15">
        <w:rPr>
          <w:sz w:val="22"/>
          <w:szCs w:val="22"/>
        </w:rPr>
        <w:t>. Najmniejszy efekt ekologiczny uzyskamy w przypadku montażu kolektorów słonecznych, których wykorzystanie ogranicza się w praktyce do przygotowania ciepłej wody użytkowej i to głównie w okresie letnim. Przeprowadzenie termomodernizacji, bez jednoczesnej likwidacji wysokoemisyjnego źródła ciepła przynosi niewielki efekt ekologiczny. Z tego względu najlepszy efekt w postaci redukcji zanieczyszczeń uzyska się poprzez kompleksowe działanie termomodernizacyjne.</w:t>
      </w:r>
    </w:p>
    <w:p w14:paraId="2576B777" w14:textId="77777777" w:rsidR="00041B15" w:rsidRPr="00041B15" w:rsidRDefault="00041B15" w:rsidP="00041B15">
      <w:pPr>
        <w:keepNext/>
        <w:spacing w:before="240" w:after="120"/>
        <w:jc w:val="both"/>
        <w:outlineLvl w:val="1"/>
        <w:rPr>
          <w:b/>
          <w:bCs/>
          <w:iCs/>
          <w:color w:val="000066"/>
          <w:sz w:val="22"/>
          <w:szCs w:val="22"/>
        </w:rPr>
      </w:pPr>
      <w:bookmarkStart w:id="671" w:name="_Toc133316723"/>
      <w:bookmarkEnd w:id="670"/>
      <w:r w:rsidRPr="00041B15">
        <w:rPr>
          <w:b/>
          <w:bCs/>
          <w:iCs/>
          <w:color w:val="000066"/>
          <w:sz w:val="22"/>
          <w:szCs w:val="22"/>
        </w:rPr>
        <w:t>Efektywność ekonomiczna</w:t>
      </w:r>
      <w:bookmarkEnd w:id="671"/>
    </w:p>
    <w:p w14:paraId="56691085" w14:textId="34D002C4" w:rsidR="00041B15" w:rsidRPr="00041B15" w:rsidRDefault="00041B15" w:rsidP="00041B15">
      <w:pPr>
        <w:spacing w:before="120" w:after="120" w:line="276" w:lineRule="auto"/>
        <w:jc w:val="both"/>
        <w:rPr>
          <w:sz w:val="22"/>
          <w:szCs w:val="22"/>
        </w:rPr>
      </w:pPr>
      <w:r w:rsidRPr="00041B15">
        <w:rPr>
          <w:sz w:val="22"/>
          <w:szCs w:val="22"/>
        </w:rPr>
        <w:t>Z uwagi na ograniczoną dostępność środków finansowych na realizacje zadań, które mają przyczyniać się do poprawy jakości powietrza na terenie strefy miasto Toruń konieczne jest lokowanie posiadanych zasobów finansowych w sposób możliwie najbardziej efektywny – ekologicznie i ekonomicznie. Dlatego poddano analizie efektywność poszczególnych rodzajów działań prowadzących do redukcji emisji zanieczyszczeń pochodzących z indywidualnych systemów grzewczych. W ramach tej analizy dokonano porównania kosztów inwestycyjnych uwzględniając jednocześnie efekty ekologiczne poszczególnych przedsięwzięć.</w:t>
      </w:r>
    </w:p>
    <w:p w14:paraId="17AB9250" w14:textId="77777777" w:rsidR="00041B15" w:rsidRPr="00041B15" w:rsidRDefault="00041B15" w:rsidP="00041B15">
      <w:pPr>
        <w:spacing w:before="120" w:after="120" w:line="276" w:lineRule="auto"/>
        <w:jc w:val="both"/>
        <w:rPr>
          <w:sz w:val="22"/>
          <w:szCs w:val="22"/>
        </w:rPr>
      </w:pPr>
      <w:r w:rsidRPr="00041B15">
        <w:rPr>
          <w:sz w:val="22"/>
          <w:szCs w:val="22"/>
        </w:rPr>
        <w:t>Analizie poddano najbardziej efektywne pod względem osiąganego efektu ekologicznego rodzaje działań naprawczych, a mianowicie:</w:t>
      </w:r>
    </w:p>
    <w:p w14:paraId="2C18D24B" w14:textId="77777777" w:rsidR="00041B15" w:rsidRPr="00C03517" w:rsidRDefault="00041B15" w:rsidP="009D1BBD">
      <w:pPr>
        <w:pStyle w:val="Akapitzlist"/>
        <w:numPr>
          <w:ilvl w:val="0"/>
          <w:numId w:val="121"/>
        </w:numPr>
        <w:spacing w:line="276" w:lineRule="auto"/>
        <w:rPr>
          <w:szCs w:val="22"/>
        </w:rPr>
      </w:pPr>
      <w:r w:rsidRPr="00C03517">
        <w:rPr>
          <w:szCs w:val="22"/>
        </w:rPr>
        <w:t>likwidacja ogrzewania węglowego i podłączenie do sieci cieplnej,</w:t>
      </w:r>
    </w:p>
    <w:p w14:paraId="4F4848CF" w14:textId="77777777" w:rsidR="00041B15" w:rsidRPr="00C03517" w:rsidRDefault="00041B15" w:rsidP="009D1BBD">
      <w:pPr>
        <w:pStyle w:val="Akapitzlist"/>
        <w:numPr>
          <w:ilvl w:val="0"/>
          <w:numId w:val="122"/>
        </w:numPr>
        <w:spacing w:line="276" w:lineRule="auto"/>
        <w:rPr>
          <w:szCs w:val="22"/>
        </w:rPr>
      </w:pPr>
      <w:r w:rsidRPr="00C03517">
        <w:rPr>
          <w:szCs w:val="22"/>
        </w:rPr>
        <w:t>zmiana ogrzewania węglowego na elektryczne,</w:t>
      </w:r>
    </w:p>
    <w:p w14:paraId="231E0491" w14:textId="77777777" w:rsidR="00041B15" w:rsidRPr="00C03517" w:rsidRDefault="00041B15" w:rsidP="009D1BBD">
      <w:pPr>
        <w:pStyle w:val="Akapitzlist"/>
        <w:numPr>
          <w:ilvl w:val="0"/>
          <w:numId w:val="122"/>
        </w:numPr>
        <w:spacing w:line="276" w:lineRule="auto"/>
        <w:rPr>
          <w:szCs w:val="22"/>
        </w:rPr>
      </w:pPr>
      <w:r w:rsidRPr="00C03517">
        <w:rPr>
          <w:szCs w:val="22"/>
        </w:rPr>
        <w:t xml:space="preserve">wymiana starego kotła węglowego na nowy kocioł spełniający wymagania </w:t>
      </w:r>
      <w:proofErr w:type="spellStart"/>
      <w:r w:rsidRPr="00C03517">
        <w:rPr>
          <w:szCs w:val="22"/>
        </w:rPr>
        <w:t>ekoprojektu</w:t>
      </w:r>
      <w:proofErr w:type="spellEnd"/>
      <w:r w:rsidRPr="00C03517">
        <w:rPr>
          <w:szCs w:val="22"/>
        </w:rPr>
        <w:t xml:space="preserve"> zasilany automatycznie,</w:t>
      </w:r>
    </w:p>
    <w:p w14:paraId="51A20092" w14:textId="77777777" w:rsidR="00041B15" w:rsidRPr="00C03517" w:rsidRDefault="00041B15" w:rsidP="009D1BBD">
      <w:pPr>
        <w:pStyle w:val="Akapitzlist"/>
        <w:numPr>
          <w:ilvl w:val="0"/>
          <w:numId w:val="122"/>
        </w:numPr>
        <w:spacing w:line="276" w:lineRule="auto"/>
        <w:rPr>
          <w:szCs w:val="22"/>
        </w:rPr>
      </w:pPr>
      <w:r w:rsidRPr="00C03517">
        <w:rPr>
          <w:szCs w:val="22"/>
        </w:rPr>
        <w:t xml:space="preserve">wymiana starego kotła węglowego na nowy kocioł na biomasę zasilany automatycznie spełniający wymagania </w:t>
      </w:r>
      <w:proofErr w:type="spellStart"/>
      <w:r w:rsidRPr="00C03517">
        <w:rPr>
          <w:szCs w:val="22"/>
        </w:rPr>
        <w:t>ekoprojektu</w:t>
      </w:r>
      <w:proofErr w:type="spellEnd"/>
      <w:r w:rsidRPr="00C03517">
        <w:rPr>
          <w:szCs w:val="22"/>
        </w:rPr>
        <w:t>,</w:t>
      </w:r>
    </w:p>
    <w:p w14:paraId="4EFCCF55" w14:textId="77777777" w:rsidR="00041B15" w:rsidRPr="00C03517" w:rsidRDefault="00041B15" w:rsidP="009D1BBD">
      <w:pPr>
        <w:pStyle w:val="Akapitzlist"/>
        <w:numPr>
          <w:ilvl w:val="0"/>
          <w:numId w:val="122"/>
        </w:numPr>
        <w:spacing w:line="276" w:lineRule="auto"/>
        <w:rPr>
          <w:szCs w:val="22"/>
        </w:rPr>
      </w:pPr>
      <w:r w:rsidRPr="00C03517">
        <w:rPr>
          <w:szCs w:val="22"/>
        </w:rPr>
        <w:t>zmiana ogrzewania węglowego na gazowe,</w:t>
      </w:r>
    </w:p>
    <w:p w14:paraId="5EDD433E" w14:textId="77777777" w:rsidR="0038182E" w:rsidRPr="00C03517" w:rsidRDefault="00041B15" w:rsidP="009D1BBD">
      <w:pPr>
        <w:pStyle w:val="Akapitzlist"/>
        <w:numPr>
          <w:ilvl w:val="0"/>
          <w:numId w:val="122"/>
        </w:numPr>
        <w:spacing w:line="276" w:lineRule="auto"/>
        <w:rPr>
          <w:szCs w:val="22"/>
        </w:rPr>
      </w:pPr>
      <w:r w:rsidRPr="00C03517">
        <w:rPr>
          <w:szCs w:val="22"/>
        </w:rPr>
        <w:t>zmiana ogrzewania węglowego na olejowe,</w:t>
      </w:r>
    </w:p>
    <w:p w14:paraId="5C3150AF" w14:textId="14E98D45" w:rsidR="00041B15" w:rsidRPr="00C03517" w:rsidRDefault="00041B15" w:rsidP="009D1BBD">
      <w:pPr>
        <w:pStyle w:val="Akapitzlist"/>
        <w:numPr>
          <w:ilvl w:val="0"/>
          <w:numId w:val="122"/>
        </w:numPr>
        <w:spacing w:line="276" w:lineRule="auto"/>
        <w:rPr>
          <w:szCs w:val="22"/>
        </w:rPr>
      </w:pPr>
      <w:r w:rsidRPr="00C03517">
        <w:rPr>
          <w:szCs w:val="22"/>
        </w:rPr>
        <w:t>likwidacja ogrzewania węglowego i instalacja pompy ciepła.</w:t>
      </w:r>
    </w:p>
    <w:p w14:paraId="6AF13159" w14:textId="77777777" w:rsidR="00041B15" w:rsidRPr="00041B15" w:rsidRDefault="00041B15" w:rsidP="00041B15">
      <w:pPr>
        <w:spacing w:before="120" w:after="120" w:line="276" w:lineRule="auto"/>
        <w:jc w:val="both"/>
        <w:rPr>
          <w:sz w:val="22"/>
          <w:szCs w:val="22"/>
        </w:rPr>
      </w:pPr>
      <w:r w:rsidRPr="00041B15">
        <w:rPr>
          <w:sz w:val="22"/>
          <w:szCs w:val="22"/>
        </w:rPr>
        <w:t>Dodatkowo wzięto pod uwagę koszty termomodernizacji oraz instalacji kolektorów słonecznych.</w:t>
      </w:r>
    </w:p>
    <w:p w14:paraId="41FF1320" w14:textId="4C499F50" w:rsidR="00041B15" w:rsidRPr="00041B15" w:rsidRDefault="00041B15" w:rsidP="00041B15">
      <w:pPr>
        <w:spacing w:before="120" w:after="120" w:line="276" w:lineRule="auto"/>
        <w:jc w:val="both"/>
        <w:rPr>
          <w:sz w:val="22"/>
          <w:szCs w:val="22"/>
        </w:rPr>
      </w:pPr>
      <w:r w:rsidRPr="00041B15">
        <w:rPr>
          <w:sz w:val="22"/>
          <w:szCs w:val="22"/>
        </w:rPr>
        <w:lastRenderedPageBreak/>
        <w:t>Dla przedstawionych wyżej rodzajów działań naprawczych zbadano tylko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w:t>
      </w:r>
    </w:p>
    <w:p w14:paraId="718D8CC3" w14:textId="77777777" w:rsidR="00041B15" w:rsidRPr="00041B15" w:rsidRDefault="00041B15" w:rsidP="00041B15">
      <w:pPr>
        <w:spacing w:before="120" w:after="120" w:line="276" w:lineRule="auto"/>
        <w:jc w:val="both"/>
        <w:rPr>
          <w:sz w:val="22"/>
          <w:szCs w:val="22"/>
        </w:rPr>
      </w:pPr>
      <w:r w:rsidRPr="00041B15">
        <w:rPr>
          <w:sz w:val="22"/>
          <w:szCs w:val="22"/>
        </w:rPr>
        <w:t>Porównanie kosztów inwestycyjnych i uzyskiwanego efektu ekologicznego pozwoliło na określenie kosztów redukcji emisji 1 tony zanieczyszczenia (np. zł/Mg PM10). Poniżej zestawiono porównanie tych kosztów wynikających z zastosowania różnych rozwiązań.</w:t>
      </w:r>
    </w:p>
    <w:p w14:paraId="5E5E0262" w14:textId="77777777" w:rsidR="00041B15" w:rsidRPr="00041B15" w:rsidRDefault="00041B15" w:rsidP="00041B15">
      <w:pPr>
        <w:keepNext/>
        <w:spacing w:before="240" w:after="120"/>
        <w:jc w:val="both"/>
        <w:rPr>
          <w:bCs/>
          <w:sz w:val="22"/>
          <w:szCs w:val="22"/>
        </w:rPr>
      </w:pPr>
      <w:bookmarkStart w:id="672" w:name="_Toc27574618"/>
      <w:bookmarkStart w:id="673" w:name="_Toc27575481"/>
      <w:r w:rsidRPr="00041B15">
        <w:rPr>
          <w:bCs/>
          <w:noProof/>
          <w:sz w:val="22"/>
          <w:szCs w:val="22"/>
        </w:rPr>
        <w:drawing>
          <wp:inline distT="0" distB="0" distL="0" distR="0" wp14:anchorId="50119B84" wp14:editId="4E87FEF4">
            <wp:extent cx="5502910" cy="4034528"/>
            <wp:effectExtent l="0" t="0" r="2540" b="4445"/>
            <wp:docPr id="56" name="Wykres 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78E5905" w14:textId="77777777" w:rsidR="00041B15" w:rsidRPr="00041B15" w:rsidRDefault="00041B15" w:rsidP="00041B15">
      <w:pPr>
        <w:spacing w:before="240" w:after="120"/>
        <w:jc w:val="both"/>
        <w:rPr>
          <w:bCs/>
          <w:noProof/>
          <w:sz w:val="22"/>
          <w:szCs w:val="22"/>
        </w:rPr>
      </w:pPr>
      <w:bookmarkStart w:id="674" w:name="_Toc42166395"/>
      <w:bookmarkStart w:id="675" w:name="_Toc133316764"/>
      <w:r w:rsidRPr="00041B15">
        <w:rPr>
          <w:bCs/>
          <w:sz w:val="22"/>
          <w:szCs w:val="22"/>
        </w:rPr>
        <w:t xml:space="preserve">Rysunek </w:t>
      </w:r>
      <w:r w:rsidRPr="00041B15">
        <w:rPr>
          <w:bCs/>
          <w:sz w:val="22"/>
          <w:szCs w:val="22"/>
        </w:rPr>
        <w:fldChar w:fldCharType="begin"/>
      </w:r>
      <w:r w:rsidRPr="00041B15">
        <w:rPr>
          <w:bCs/>
          <w:sz w:val="22"/>
          <w:szCs w:val="22"/>
        </w:rPr>
        <w:instrText xml:space="preserve"> SEQ Rysunek \* ARABIC </w:instrText>
      </w:r>
      <w:r w:rsidRPr="00041B15">
        <w:rPr>
          <w:bCs/>
          <w:sz w:val="22"/>
          <w:szCs w:val="22"/>
        </w:rPr>
        <w:fldChar w:fldCharType="separate"/>
      </w:r>
      <w:r w:rsidR="00665970">
        <w:rPr>
          <w:bCs/>
          <w:noProof/>
          <w:sz w:val="22"/>
          <w:szCs w:val="22"/>
        </w:rPr>
        <w:t>56</w:t>
      </w:r>
      <w:r w:rsidRPr="00041B15">
        <w:rPr>
          <w:bCs/>
          <w:noProof/>
          <w:sz w:val="22"/>
          <w:szCs w:val="22"/>
        </w:rPr>
        <w:fldChar w:fldCharType="end"/>
      </w:r>
      <w:r w:rsidRPr="00041B15">
        <w:rPr>
          <w:bCs/>
          <w:noProof/>
          <w:sz w:val="22"/>
          <w:szCs w:val="22"/>
        </w:rPr>
        <w:t>.</w:t>
      </w:r>
      <w:r w:rsidRPr="00041B15">
        <w:rPr>
          <w:bCs/>
          <w:sz w:val="22"/>
          <w:szCs w:val="22"/>
        </w:rPr>
        <w:t xml:space="preserve"> Porównanie szacunkowych, średnich wskaźników kosztów redukcji pyłu zawieszonego PM10 z indywidualnych systemów grzewczych</w:t>
      </w:r>
      <w:r w:rsidRPr="00041B15">
        <w:rPr>
          <w:bCs/>
          <w:sz w:val="22"/>
          <w:szCs w:val="22"/>
          <w:vertAlign w:val="superscript"/>
        </w:rPr>
        <w:t xml:space="preserve"> </w:t>
      </w:r>
      <w:r w:rsidRPr="00041B15">
        <w:rPr>
          <w:bCs/>
          <w:sz w:val="22"/>
          <w:szCs w:val="22"/>
          <w:vertAlign w:val="superscript"/>
        </w:rPr>
        <w:footnoteReference w:id="158"/>
      </w:r>
      <w:bookmarkEnd w:id="674"/>
      <w:bookmarkEnd w:id="675"/>
    </w:p>
    <w:bookmarkEnd w:id="672"/>
    <w:bookmarkEnd w:id="673"/>
    <w:p w14:paraId="0AF9F27B" w14:textId="77777777" w:rsidR="00041B15" w:rsidRPr="00041B15" w:rsidRDefault="00041B15" w:rsidP="00041B15">
      <w:pPr>
        <w:spacing w:before="120" w:after="120" w:line="276" w:lineRule="auto"/>
        <w:jc w:val="both"/>
        <w:rPr>
          <w:sz w:val="22"/>
          <w:szCs w:val="22"/>
        </w:rPr>
      </w:pPr>
      <w:r w:rsidRPr="00041B15">
        <w:rPr>
          <w:sz w:val="22"/>
          <w:szCs w:val="22"/>
        </w:rPr>
        <w:t>Największy efekt redukcji emisji pyłu PM10 osiągany jest poprzez podłączenie budynków do sieci cieplnej, zmianę ogrzewania węglowego na gazowe lub elektryczne. Wybór preferowanych inwestycji powinien być uzależniony z jednej strony od efektu ekologicznego, z drugiej od czynników ekonomicznych. Warto lokować środki finansowe w działania, które przy możliwie najniższych nakładach finansowych przynoszą najwyższy efekt ekologiczny. Przedstawione porównanie pokazuje, że najlepiej lokować środki realizując działania związane z:</w:t>
      </w:r>
    </w:p>
    <w:p w14:paraId="31D80E1C" w14:textId="77777777" w:rsidR="00041B15" w:rsidRPr="00C63B46" w:rsidRDefault="00041B15" w:rsidP="009D1BBD">
      <w:pPr>
        <w:pStyle w:val="Akapitzlist"/>
        <w:numPr>
          <w:ilvl w:val="0"/>
          <w:numId w:val="123"/>
        </w:numPr>
        <w:spacing w:line="276" w:lineRule="auto"/>
        <w:rPr>
          <w:szCs w:val="22"/>
        </w:rPr>
      </w:pPr>
      <w:r w:rsidRPr="00C63B46">
        <w:rPr>
          <w:szCs w:val="22"/>
        </w:rPr>
        <w:t>wymianą ogrzewania węglowego na elektryczne,</w:t>
      </w:r>
    </w:p>
    <w:p w14:paraId="48A20F34" w14:textId="77777777" w:rsidR="00041B15" w:rsidRPr="00C63B46" w:rsidRDefault="00041B15" w:rsidP="009D1BBD">
      <w:pPr>
        <w:pStyle w:val="Akapitzlist"/>
        <w:numPr>
          <w:ilvl w:val="0"/>
          <w:numId w:val="123"/>
        </w:numPr>
        <w:spacing w:line="276" w:lineRule="auto"/>
        <w:rPr>
          <w:szCs w:val="22"/>
        </w:rPr>
      </w:pPr>
      <w:r w:rsidRPr="00C63B46">
        <w:rPr>
          <w:szCs w:val="22"/>
        </w:rPr>
        <w:t>wymianą ogrzewania węglowego na gazowe,</w:t>
      </w:r>
    </w:p>
    <w:p w14:paraId="0C2E1F3A" w14:textId="3D644130" w:rsidR="00041B15" w:rsidRPr="00C63B46" w:rsidRDefault="00041B15" w:rsidP="009D1BBD">
      <w:pPr>
        <w:pStyle w:val="Akapitzlist"/>
        <w:numPr>
          <w:ilvl w:val="0"/>
          <w:numId w:val="123"/>
        </w:numPr>
        <w:spacing w:line="276" w:lineRule="auto"/>
        <w:rPr>
          <w:szCs w:val="22"/>
        </w:rPr>
      </w:pPr>
      <w:r w:rsidRPr="00C63B46">
        <w:rPr>
          <w:szCs w:val="22"/>
        </w:rPr>
        <w:lastRenderedPageBreak/>
        <w:t>wymianą starych kotłów węglowych na kotły spełniające</w:t>
      </w:r>
      <w:r w:rsidR="00C63B46" w:rsidRPr="00C63B46">
        <w:rPr>
          <w:szCs w:val="22"/>
        </w:rPr>
        <w:t xml:space="preserve"> wymagania </w:t>
      </w:r>
      <w:proofErr w:type="spellStart"/>
      <w:r w:rsidR="00C63B46" w:rsidRPr="00C63B46">
        <w:rPr>
          <w:szCs w:val="22"/>
        </w:rPr>
        <w:t>ekoprojektu</w:t>
      </w:r>
      <w:proofErr w:type="spellEnd"/>
      <w:r w:rsidR="00C63B46" w:rsidRPr="00C63B46">
        <w:rPr>
          <w:szCs w:val="22"/>
        </w:rPr>
        <w:t xml:space="preserve"> zasilane </w:t>
      </w:r>
      <w:r w:rsidRPr="00C63B46">
        <w:rPr>
          <w:szCs w:val="22"/>
        </w:rPr>
        <w:t>automatycznie,</w:t>
      </w:r>
    </w:p>
    <w:p w14:paraId="6070A5AC" w14:textId="77777777" w:rsidR="00041B15" w:rsidRPr="00C63B46" w:rsidRDefault="00041B15" w:rsidP="009D1BBD">
      <w:pPr>
        <w:pStyle w:val="Akapitzlist"/>
        <w:numPr>
          <w:ilvl w:val="0"/>
          <w:numId w:val="123"/>
        </w:numPr>
        <w:spacing w:line="276" w:lineRule="auto"/>
        <w:rPr>
          <w:szCs w:val="22"/>
        </w:rPr>
      </w:pPr>
      <w:r w:rsidRPr="00C63B46">
        <w:rPr>
          <w:szCs w:val="22"/>
        </w:rPr>
        <w:t>wymianą ogrzewania węglowego na olejowe,</w:t>
      </w:r>
    </w:p>
    <w:p w14:paraId="5C909AC3" w14:textId="77777777" w:rsidR="00041B15" w:rsidRPr="00C63B46" w:rsidRDefault="00041B15" w:rsidP="009D1BBD">
      <w:pPr>
        <w:pStyle w:val="Akapitzlist"/>
        <w:numPr>
          <w:ilvl w:val="0"/>
          <w:numId w:val="123"/>
        </w:numPr>
        <w:spacing w:line="276" w:lineRule="auto"/>
        <w:rPr>
          <w:szCs w:val="22"/>
        </w:rPr>
      </w:pPr>
      <w:r w:rsidRPr="00C63B46">
        <w:rPr>
          <w:szCs w:val="22"/>
        </w:rPr>
        <w:t>podłączeniem do sieci cieplnej.</w:t>
      </w:r>
    </w:p>
    <w:p w14:paraId="328E1E88" w14:textId="127EEEF2" w:rsidR="00041B15" w:rsidRPr="00041B15" w:rsidRDefault="00041B15" w:rsidP="00041B15">
      <w:pPr>
        <w:spacing w:before="120" w:after="120" w:line="276" w:lineRule="auto"/>
        <w:jc w:val="both"/>
        <w:rPr>
          <w:sz w:val="22"/>
          <w:szCs w:val="22"/>
        </w:rPr>
      </w:pPr>
      <w:r w:rsidRPr="00041B15">
        <w:rPr>
          <w:sz w:val="22"/>
          <w:szCs w:val="22"/>
        </w:rPr>
        <w:t>Warto wspomnieć, że o opłacalności podłączenia do sieci cieplnej, a przez to o efektywności ekonomiczno-ekologicznej tego rozwiązania, decyduje odległość domu/mieszkania od istniejącej sieci ciepłowniczej. W przypadku, gdy odległość ta jest niewielka, koszty zdecydowanie maleją i działanie takie staje się najbardziej uzasadnionym ekonomicznie sposobem ograniczenia emisji zanieczyszczeń do powietrza.</w:t>
      </w:r>
    </w:p>
    <w:p w14:paraId="11360C45" w14:textId="77777777" w:rsidR="00041B15" w:rsidRPr="00041B15" w:rsidRDefault="00041B15" w:rsidP="00041B15">
      <w:pPr>
        <w:spacing w:before="120" w:after="120" w:line="276" w:lineRule="auto"/>
        <w:jc w:val="both"/>
        <w:rPr>
          <w:sz w:val="22"/>
          <w:szCs w:val="22"/>
        </w:rPr>
      </w:pPr>
      <w:r w:rsidRPr="00041B15">
        <w:rPr>
          <w:sz w:val="22"/>
          <w:szCs w:val="22"/>
        </w:rPr>
        <w:t>Najmniej uzasadnionym ekonomicznie działaniem zmierzającym do redukcji emisji z indywidualnych systemów grzewczych jest instalacja kolektorów słonecznych lub termomodernizacja budynku niepowiązana ze zmianą systemu grzewczego. Szczegółowe zestawienie szacunkowych kosztów redukcji emisji pyłu PM10 odniesionego do 100 [m</w:t>
      </w:r>
      <w:r w:rsidRPr="00041B15">
        <w:rPr>
          <w:sz w:val="22"/>
          <w:szCs w:val="22"/>
          <w:vertAlign w:val="superscript"/>
        </w:rPr>
        <w:t>2</w:t>
      </w:r>
      <w:r w:rsidRPr="00041B15">
        <w:rPr>
          <w:sz w:val="22"/>
          <w:szCs w:val="22"/>
        </w:rPr>
        <w:t>] powierzchni ogrzewalnej zestawiono poniżej.</w:t>
      </w:r>
    </w:p>
    <w:p w14:paraId="618163C5" w14:textId="54468156" w:rsidR="00041B15" w:rsidRPr="00041B15" w:rsidRDefault="00041B15" w:rsidP="00041B15">
      <w:pPr>
        <w:keepNext/>
        <w:spacing w:before="240" w:after="120"/>
        <w:jc w:val="both"/>
        <w:rPr>
          <w:bCs/>
          <w:sz w:val="22"/>
          <w:szCs w:val="22"/>
        </w:rPr>
      </w:pPr>
      <w:bookmarkStart w:id="676" w:name="_Toc42166352"/>
      <w:bookmarkStart w:id="677" w:name="_Toc133316787"/>
      <w:r w:rsidRPr="00041B15">
        <w:rPr>
          <w:bCs/>
          <w:sz w:val="22"/>
          <w:szCs w:val="22"/>
        </w:rPr>
        <w:t xml:space="preserve">Tabela </w:t>
      </w:r>
      <w:r w:rsidRPr="00041B15">
        <w:rPr>
          <w:bCs/>
          <w:sz w:val="22"/>
          <w:szCs w:val="22"/>
        </w:rPr>
        <w:fldChar w:fldCharType="begin"/>
      </w:r>
      <w:r w:rsidRPr="00041B15">
        <w:rPr>
          <w:bCs/>
          <w:sz w:val="22"/>
          <w:szCs w:val="22"/>
        </w:rPr>
        <w:instrText xml:space="preserve"> SEQ Tabela \* ARABIC </w:instrText>
      </w:r>
      <w:r w:rsidRPr="00041B15">
        <w:rPr>
          <w:bCs/>
          <w:sz w:val="22"/>
          <w:szCs w:val="22"/>
        </w:rPr>
        <w:fldChar w:fldCharType="separate"/>
      </w:r>
      <w:r w:rsidR="00665970">
        <w:rPr>
          <w:bCs/>
          <w:noProof/>
          <w:sz w:val="22"/>
          <w:szCs w:val="22"/>
        </w:rPr>
        <w:t>49</w:t>
      </w:r>
      <w:r w:rsidRPr="00041B15">
        <w:rPr>
          <w:bCs/>
          <w:noProof/>
          <w:sz w:val="22"/>
          <w:szCs w:val="22"/>
        </w:rPr>
        <w:fldChar w:fldCharType="end"/>
      </w:r>
      <w:r w:rsidRPr="00041B15">
        <w:rPr>
          <w:bCs/>
          <w:sz w:val="22"/>
          <w:szCs w:val="22"/>
        </w:rPr>
        <w:t xml:space="preserve">. Zestawienie szacunkowych, średnich kosztów redukcji emisji pyłu PM10 odniesione </w:t>
      </w:r>
      <w:r w:rsidR="00C83665">
        <w:rPr>
          <w:bCs/>
          <w:sz w:val="22"/>
          <w:szCs w:val="22"/>
        </w:rPr>
        <w:br/>
      </w:r>
      <w:r w:rsidRPr="00041B15">
        <w:rPr>
          <w:bCs/>
          <w:sz w:val="22"/>
          <w:szCs w:val="22"/>
        </w:rPr>
        <w:t>do powierzchni ogrzewalnej 100 [m</w:t>
      </w:r>
      <w:r w:rsidRPr="00041B15">
        <w:rPr>
          <w:bCs/>
          <w:sz w:val="22"/>
          <w:szCs w:val="22"/>
          <w:vertAlign w:val="superscript"/>
        </w:rPr>
        <w:t>2</w:t>
      </w:r>
      <w:r w:rsidRPr="00041B15">
        <w:rPr>
          <w:bCs/>
          <w:sz w:val="22"/>
          <w:szCs w:val="22"/>
        </w:rPr>
        <w:t>]</w:t>
      </w:r>
      <w:r w:rsidRPr="00041B15">
        <w:rPr>
          <w:bCs/>
          <w:sz w:val="22"/>
          <w:szCs w:val="22"/>
          <w:vertAlign w:val="superscript"/>
        </w:rPr>
        <w:footnoteReference w:id="159"/>
      </w:r>
      <w:bookmarkEnd w:id="676"/>
      <w:bookmarkEnd w:id="677"/>
    </w:p>
    <w:tbl>
      <w:tblPr>
        <w:tblW w:w="5000" w:type="pct"/>
        <w:tblLayout w:type="fixed"/>
        <w:tblCellMar>
          <w:top w:w="28" w:type="dxa"/>
          <w:left w:w="70" w:type="dxa"/>
          <w:bottom w:w="28" w:type="dxa"/>
          <w:right w:w="70" w:type="dxa"/>
        </w:tblCellMar>
        <w:tblLook w:val="00A0" w:firstRow="1" w:lastRow="0" w:firstColumn="1" w:lastColumn="0" w:noHBand="0" w:noVBand="0"/>
      </w:tblPr>
      <w:tblGrid>
        <w:gridCol w:w="6079"/>
        <w:gridCol w:w="2983"/>
      </w:tblGrid>
      <w:tr w:rsidR="00041B15" w:rsidRPr="00041B15" w14:paraId="645A3CD0" w14:textId="77777777" w:rsidTr="004F7FA2">
        <w:trPr>
          <w:cantSplit/>
          <w:trHeight w:val="227"/>
          <w:tblHeader/>
        </w:trPr>
        <w:tc>
          <w:tcPr>
            <w:tcW w:w="3354"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14:paraId="3BDD58F4" w14:textId="77777777" w:rsidR="00041B15" w:rsidRPr="00041B15" w:rsidRDefault="00041B15" w:rsidP="00041B15">
            <w:pPr>
              <w:jc w:val="center"/>
              <w:rPr>
                <w:b/>
                <w:bCs/>
                <w:sz w:val="22"/>
                <w:szCs w:val="22"/>
              </w:rPr>
            </w:pPr>
            <w:r w:rsidRPr="00041B15">
              <w:rPr>
                <w:b/>
                <w:bCs/>
                <w:sz w:val="22"/>
                <w:szCs w:val="22"/>
              </w:rPr>
              <w:t>rodzaj działań naprawczych</w:t>
            </w:r>
          </w:p>
        </w:tc>
        <w:tc>
          <w:tcPr>
            <w:tcW w:w="1646" w:type="pct"/>
            <w:tcBorders>
              <w:top w:val="single" w:sz="4" w:space="0" w:color="auto"/>
              <w:left w:val="nil"/>
              <w:bottom w:val="single" w:sz="4" w:space="0" w:color="auto"/>
              <w:right w:val="single" w:sz="4" w:space="0" w:color="auto"/>
            </w:tcBorders>
            <w:shd w:val="clear" w:color="auto" w:fill="D9D9D9"/>
            <w:vAlign w:val="center"/>
          </w:tcPr>
          <w:p w14:paraId="35AA610F" w14:textId="77777777" w:rsidR="00041B15" w:rsidRPr="00041B15" w:rsidRDefault="00041B15" w:rsidP="00041B15">
            <w:pPr>
              <w:jc w:val="center"/>
              <w:rPr>
                <w:b/>
                <w:bCs/>
                <w:color w:val="000000"/>
                <w:sz w:val="22"/>
                <w:szCs w:val="22"/>
              </w:rPr>
            </w:pPr>
            <w:r w:rsidRPr="00041B15">
              <w:rPr>
                <w:b/>
                <w:bCs/>
                <w:color w:val="000000"/>
                <w:sz w:val="22"/>
                <w:szCs w:val="22"/>
              </w:rPr>
              <w:t xml:space="preserve">szacunkowe koszty redukcji </w:t>
            </w:r>
            <w:r w:rsidRPr="00041B15">
              <w:rPr>
                <w:b/>
                <w:bCs/>
                <w:color w:val="000000"/>
                <w:sz w:val="22"/>
                <w:szCs w:val="22"/>
              </w:rPr>
              <w:br/>
              <w:t xml:space="preserve">1 Mg PM10 odniesiony </w:t>
            </w:r>
            <w:r w:rsidRPr="00041B15">
              <w:rPr>
                <w:b/>
                <w:bCs/>
                <w:color w:val="000000"/>
                <w:sz w:val="22"/>
                <w:szCs w:val="22"/>
              </w:rPr>
              <w:br/>
              <w:t xml:space="preserve">do powierzchni ogrzewalnej </w:t>
            </w:r>
            <w:r w:rsidRPr="00041B15">
              <w:rPr>
                <w:b/>
                <w:bCs/>
                <w:color w:val="000000"/>
                <w:sz w:val="22"/>
                <w:szCs w:val="22"/>
              </w:rPr>
              <w:br/>
              <w:t>100 [m</w:t>
            </w:r>
            <w:r w:rsidRPr="00041B15">
              <w:rPr>
                <w:b/>
                <w:bCs/>
                <w:color w:val="000000"/>
                <w:sz w:val="22"/>
                <w:szCs w:val="22"/>
                <w:vertAlign w:val="superscript"/>
              </w:rPr>
              <w:t>2</w:t>
            </w:r>
            <w:r w:rsidRPr="00041B15">
              <w:rPr>
                <w:b/>
                <w:bCs/>
                <w:color w:val="000000"/>
                <w:sz w:val="22"/>
                <w:szCs w:val="22"/>
              </w:rPr>
              <w:t>]</w:t>
            </w:r>
          </w:p>
        </w:tc>
      </w:tr>
      <w:tr w:rsidR="00041B15" w:rsidRPr="00041B15" w14:paraId="14FE362F" w14:textId="77777777" w:rsidTr="004F7FA2">
        <w:trPr>
          <w:cantSplit/>
          <w:trHeight w:val="227"/>
          <w:tblHeader/>
        </w:trPr>
        <w:tc>
          <w:tcPr>
            <w:tcW w:w="3354"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74DBD286" w14:textId="77777777" w:rsidR="00041B15" w:rsidRPr="00041B15" w:rsidRDefault="00041B15" w:rsidP="00041B15">
            <w:pPr>
              <w:rPr>
                <w:b/>
                <w:bCs/>
                <w:sz w:val="22"/>
                <w:szCs w:val="22"/>
              </w:rPr>
            </w:pPr>
          </w:p>
        </w:tc>
        <w:tc>
          <w:tcPr>
            <w:tcW w:w="1646" w:type="pct"/>
            <w:tcBorders>
              <w:top w:val="nil"/>
              <w:left w:val="nil"/>
              <w:bottom w:val="single" w:sz="4" w:space="0" w:color="auto"/>
              <w:right w:val="single" w:sz="4" w:space="0" w:color="auto"/>
            </w:tcBorders>
            <w:shd w:val="clear" w:color="auto" w:fill="D9D9D9"/>
            <w:vAlign w:val="center"/>
          </w:tcPr>
          <w:p w14:paraId="30284C27" w14:textId="77777777" w:rsidR="00041B15" w:rsidRPr="00041B15" w:rsidRDefault="00041B15" w:rsidP="00041B15">
            <w:pPr>
              <w:jc w:val="center"/>
              <w:rPr>
                <w:b/>
                <w:bCs/>
                <w:color w:val="000000"/>
                <w:sz w:val="22"/>
                <w:szCs w:val="22"/>
              </w:rPr>
            </w:pPr>
            <w:r w:rsidRPr="00041B15">
              <w:rPr>
                <w:b/>
                <w:bCs/>
                <w:color w:val="000000"/>
                <w:sz w:val="22"/>
                <w:szCs w:val="22"/>
              </w:rPr>
              <w:t>[tys. zł/Mg PM10/rok]</w:t>
            </w:r>
          </w:p>
        </w:tc>
      </w:tr>
      <w:tr w:rsidR="00041B15" w:rsidRPr="00041B15" w14:paraId="36F0B13C"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77715D85" w14:textId="77777777" w:rsidR="00041B15" w:rsidRPr="00041B15" w:rsidRDefault="00041B15" w:rsidP="00041B15">
            <w:pPr>
              <w:rPr>
                <w:sz w:val="22"/>
                <w:szCs w:val="22"/>
              </w:rPr>
            </w:pPr>
            <w:r w:rsidRPr="00041B15">
              <w:rPr>
                <w:sz w:val="22"/>
                <w:szCs w:val="22"/>
              </w:rPr>
              <w:t>likwidacja kotła węglowego - podłączenie do sieci cieplnej</w:t>
            </w:r>
          </w:p>
        </w:tc>
        <w:tc>
          <w:tcPr>
            <w:tcW w:w="1646" w:type="pct"/>
            <w:tcBorders>
              <w:top w:val="nil"/>
              <w:left w:val="nil"/>
              <w:bottom w:val="single" w:sz="4" w:space="0" w:color="auto"/>
              <w:right w:val="single" w:sz="4" w:space="0" w:color="auto"/>
            </w:tcBorders>
            <w:shd w:val="clear" w:color="auto" w:fill="auto"/>
            <w:noWrap/>
            <w:vAlign w:val="center"/>
          </w:tcPr>
          <w:p w14:paraId="531DBD36" w14:textId="77777777" w:rsidR="00041B15" w:rsidRPr="00041B15" w:rsidRDefault="00041B15" w:rsidP="00041B15">
            <w:pPr>
              <w:jc w:val="center"/>
              <w:rPr>
                <w:color w:val="000000"/>
                <w:sz w:val="22"/>
                <w:szCs w:val="22"/>
              </w:rPr>
            </w:pPr>
            <w:r w:rsidRPr="00041B15">
              <w:rPr>
                <w:color w:val="000000"/>
                <w:sz w:val="22"/>
                <w:szCs w:val="22"/>
              </w:rPr>
              <w:t>614</w:t>
            </w:r>
          </w:p>
        </w:tc>
      </w:tr>
      <w:tr w:rsidR="00041B15" w:rsidRPr="00041B15" w14:paraId="1699E587"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4ACC24DC" w14:textId="77777777" w:rsidR="00041B15" w:rsidRPr="00041B15" w:rsidRDefault="00041B15" w:rsidP="00041B15">
            <w:pPr>
              <w:rPr>
                <w:sz w:val="22"/>
                <w:szCs w:val="22"/>
              </w:rPr>
            </w:pPr>
            <w:r w:rsidRPr="00041B15">
              <w:rPr>
                <w:sz w:val="22"/>
                <w:szCs w:val="22"/>
              </w:rPr>
              <w:t>zmiana ogrzewania węglowego na elektryczne</w:t>
            </w:r>
          </w:p>
        </w:tc>
        <w:tc>
          <w:tcPr>
            <w:tcW w:w="1646" w:type="pct"/>
            <w:tcBorders>
              <w:top w:val="nil"/>
              <w:left w:val="nil"/>
              <w:bottom w:val="single" w:sz="4" w:space="0" w:color="auto"/>
              <w:right w:val="single" w:sz="4" w:space="0" w:color="auto"/>
            </w:tcBorders>
            <w:shd w:val="clear" w:color="auto" w:fill="auto"/>
            <w:noWrap/>
            <w:vAlign w:val="center"/>
          </w:tcPr>
          <w:p w14:paraId="14AEF280" w14:textId="77777777" w:rsidR="00041B15" w:rsidRPr="00041B15" w:rsidRDefault="00041B15" w:rsidP="00041B15">
            <w:pPr>
              <w:jc w:val="center"/>
              <w:rPr>
                <w:color w:val="000000"/>
                <w:sz w:val="22"/>
                <w:szCs w:val="22"/>
              </w:rPr>
            </w:pPr>
            <w:r w:rsidRPr="00041B15">
              <w:rPr>
                <w:color w:val="000000"/>
                <w:sz w:val="22"/>
                <w:szCs w:val="22"/>
              </w:rPr>
              <w:t>342</w:t>
            </w:r>
          </w:p>
        </w:tc>
      </w:tr>
      <w:tr w:rsidR="00041B15" w:rsidRPr="00041B15" w14:paraId="2A3E5CA1"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29073B65" w14:textId="77777777" w:rsidR="00041B15" w:rsidRPr="00041B15" w:rsidRDefault="00041B15" w:rsidP="00041B15">
            <w:pPr>
              <w:rPr>
                <w:sz w:val="22"/>
                <w:szCs w:val="22"/>
              </w:rPr>
            </w:pPr>
            <w:r w:rsidRPr="00041B15">
              <w:rPr>
                <w:sz w:val="22"/>
                <w:szCs w:val="22"/>
              </w:rPr>
              <w:t xml:space="preserve">nowe kotły węglowe spełniające wymagania </w:t>
            </w:r>
            <w:proofErr w:type="spellStart"/>
            <w:r w:rsidRPr="00041B15">
              <w:rPr>
                <w:sz w:val="22"/>
                <w:szCs w:val="22"/>
              </w:rPr>
              <w:t>ekoprojektu</w:t>
            </w:r>
            <w:proofErr w:type="spellEnd"/>
            <w:r w:rsidRPr="00041B15">
              <w:rPr>
                <w:sz w:val="22"/>
                <w:szCs w:val="22"/>
              </w:rPr>
              <w:t xml:space="preserve"> zasilane automatycznie</w:t>
            </w:r>
          </w:p>
        </w:tc>
        <w:tc>
          <w:tcPr>
            <w:tcW w:w="1646" w:type="pct"/>
            <w:tcBorders>
              <w:top w:val="nil"/>
              <w:left w:val="nil"/>
              <w:bottom w:val="single" w:sz="4" w:space="0" w:color="auto"/>
              <w:right w:val="single" w:sz="4" w:space="0" w:color="auto"/>
            </w:tcBorders>
            <w:shd w:val="clear" w:color="auto" w:fill="auto"/>
            <w:noWrap/>
            <w:vAlign w:val="center"/>
          </w:tcPr>
          <w:p w14:paraId="157E52E2" w14:textId="77777777" w:rsidR="00041B15" w:rsidRPr="00041B15" w:rsidRDefault="00041B15" w:rsidP="00041B15">
            <w:pPr>
              <w:jc w:val="center"/>
              <w:rPr>
                <w:color w:val="000000"/>
                <w:sz w:val="22"/>
                <w:szCs w:val="22"/>
              </w:rPr>
            </w:pPr>
            <w:r w:rsidRPr="00041B15">
              <w:rPr>
                <w:color w:val="000000"/>
                <w:sz w:val="22"/>
                <w:szCs w:val="22"/>
              </w:rPr>
              <w:t>465</w:t>
            </w:r>
          </w:p>
        </w:tc>
      </w:tr>
      <w:tr w:rsidR="00041B15" w:rsidRPr="00041B15" w14:paraId="7A190854"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35744CA1" w14:textId="77777777" w:rsidR="00041B15" w:rsidRPr="00041B15" w:rsidRDefault="00041B15" w:rsidP="00041B15">
            <w:pPr>
              <w:rPr>
                <w:sz w:val="22"/>
                <w:szCs w:val="22"/>
              </w:rPr>
            </w:pPr>
            <w:r w:rsidRPr="00041B15">
              <w:rPr>
                <w:sz w:val="22"/>
                <w:szCs w:val="22"/>
              </w:rPr>
              <w:t xml:space="preserve">nowe kotły węglowe spełniające wymagania </w:t>
            </w:r>
            <w:proofErr w:type="spellStart"/>
            <w:r w:rsidRPr="00041B15">
              <w:rPr>
                <w:sz w:val="22"/>
                <w:szCs w:val="22"/>
              </w:rPr>
              <w:t>ekoprojektu</w:t>
            </w:r>
            <w:proofErr w:type="spellEnd"/>
            <w:r w:rsidRPr="00041B15">
              <w:rPr>
                <w:sz w:val="22"/>
                <w:szCs w:val="22"/>
              </w:rPr>
              <w:t xml:space="preserve"> zasilane ręcznie</w:t>
            </w:r>
          </w:p>
        </w:tc>
        <w:tc>
          <w:tcPr>
            <w:tcW w:w="1646" w:type="pct"/>
            <w:tcBorders>
              <w:top w:val="nil"/>
              <w:left w:val="nil"/>
              <w:bottom w:val="single" w:sz="4" w:space="0" w:color="auto"/>
              <w:right w:val="single" w:sz="4" w:space="0" w:color="auto"/>
            </w:tcBorders>
            <w:shd w:val="clear" w:color="auto" w:fill="auto"/>
            <w:noWrap/>
            <w:vAlign w:val="center"/>
          </w:tcPr>
          <w:p w14:paraId="49AC828C" w14:textId="77777777" w:rsidR="00041B15" w:rsidRPr="00041B15" w:rsidRDefault="00041B15" w:rsidP="00041B15">
            <w:pPr>
              <w:jc w:val="center"/>
              <w:rPr>
                <w:color w:val="000000"/>
                <w:sz w:val="22"/>
                <w:szCs w:val="22"/>
              </w:rPr>
            </w:pPr>
            <w:r w:rsidRPr="00041B15">
              <w:rPr>
                <w:color w:val="000000"/>
                <w:sz w:val="22"/>
                <w:szCs w:val="22"/>
              </w:rPr>
              <w:t>227</w:t>
            </w:r>
          </w:p>
        </w:tc>
      </w:tr>
      <w:tr w:rsidR="00041B15" w:rsidRPr="00041B15" w14:paraId="355B9BBC"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2D6165B1" w14:textId="77777777" w:rsidR="00041B15" w:rsidRPr="00041B15" w:rsidRDefault="00041B15" w:rsidP="00041B15">
            <w:pPr>
              <w:rPr>
                <w:sz w:val="22"/>
                <w:szCs w:val="22"/>
              </w:rPr>
            </w:pPr>
            <w:r w:rsidRPr="00041B15">
              <w:rPr>
                <w:sz w:val="22"/>
                <w:szCs w:val="22"/>
              </w:rPr>
              <w:t xml:space="preserve">nowe kotły na biomasę spełniające wymagania </w:t>
            </w:r>
            <w:proofErr w:type="spellStart"/>
            <w:r w:rsidRPr="00041B15">
              <w:rPr>
                <w:sz w:val="22"/>
                <w:szCs w:val="22"/>
              </w:rPr>
              <w:t>ekoprojektu</w:t>
            </w:r>
            <w:proofErr w:type="spellEnd"/>
            <w:r w:rsidRPr="00041B15">
              <w:rPr>
                <w:sz w:val="22"/>
                <w:szCs w:val="22"/>
              </w:rPr>
              <w:t xml:space="preserve"> zasilane automatycznie</w:t>
            </w:r>
          </w:p>
        </w:tc>
        <w:tc>
          <w:tcPr>
            <w:tcW w:w="1646" w:type="pct"/>
            <w:tcBorders>
              <w:top w:val="nil"/>
              <w:left w:val="nil"/>
              <w:bottom w:val="single" w:sz="4" w:space="0" w:color="auto"/>
              <w:right w:val="single" w:sz="4" w:space="0" w:color="auto"/>
            </w:tcBorders>
            <w:shd w:val="clear" w:color="auto" w:fill="auto"/>
            <w:noWrap/>
            <w:vAlign w:val="center"/>
          </w:tcPr>
          <w:p w14:paraId="0C8715CA" w14:textId="77777777" w:rsidR="00041B15" w:rsidRPr="00041B15" w:rsidRDefault="00041B15" w:rsidP="00041B15">
            <w:pPr>
              <w:jc w:val="center"/>
              <w:rPr>
                <w:color w:val="000000"/>
                <w:sz w:val="22"/>
                <w:szCs w:val="22"/>
              </w:rPr>
            </w:pPr>
            <w:r w:rsidRPr="00041B15">
              <w:rPr>
                <w:color w:val="000000"/>
                <w:sz w:val="22"/>
                <w:szCs w:val="22"/>
              </w:rPr>
              <w:t>449</w:t>
            </w:r>
          </w:p>
        </w:tc>
      </w:tr>
      <w:tr w:rsidR="00041B15" w:rsidRPr="00041B15" w14:paraId="63F2F1F7"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16723B5D" w14:textId="77777777" w:rsidR="00041B15" w:rsidRPr="00041B15" w:rsidRDefault="00041B15" w:rsidP="00041B15">
            <w:pPr>
              <w:rPr>
                <w:sz w:val="22"/>
                <w:szCs w:val="22"/>
              </w:rPr>
            </w:pPr>
            <w:r w:rsidRPr="00041B15">
              <w:rPr>
                <w:sz w:val="22"/>
                <w:szCs w:val="22"/>
              </w:rPr>
              <w:t xml:space="preserve">nowe kotły na biomasę spełniające wymagania </w:t>
            </w:r>
            <w:proofErr w:type="spellStart"/>
            <w:r w:rsidRPr="00041B15">
              <w:rPr>
                <w:sz w:val="22"/>
                <w:szCs w:val="22"/>
              </w:rPr>
              <w:t>ekoprojektu</w:t>
            </w:r>
            <w:proofErr w:type="spellEnd"/>
            <w:r w:rsidRPr="00041B15">
              <w:rPr>
                <w:sz w:val="22"/>
                <w:szCs w:val="22"/>
              </w:rPr>
              <w:t xml:space="preserve"> zasilane ręcznie</w:t>
            </w:r>
          </w:p>
        </w:tc>
        <w:tc>
          <w:tcPr>
            <w:tcW w:w="1646" w:type="pct"/>
            <w:tcBorders>
              <w:top w:val="nil"/>
              <w:left w:val="nil"/>
              <w:bottom w:val="single" w:sz="4" w:space="0" w:color="auto"/>
              <w:right w:val="single" w:sz="4" w:space="0" w:color="auto"/>
            </w:tcBorders>
            <w:shd w:val="clear" w:color="auto" w:fill="auto"/>
            <w:noWrap/>
            <w:vAlign w:val="center"/>
          </w:tcPr>
          <w:p w14:paraId="375C1DE0" w14:textId="77777777" w:rsidR="00041B15" w:rsidRPr="00041B15" w:rsidRDefault="00041B15" w:rsidP="00041B15">
            <w:pPr>
              <w:jc w:val="center"/>
              <w:rPr>
                <w:color w:val="000000"/>
                <w:sz w:val="22"/>
                <w:szCs w:val="22"/>
              </w:rPr>
            </w:pPr>
            <w:r w:rsidRPr="00041B15">
              <w:rPr>
                <w:color w:val="000000"/>
                <w:sz w:val="22"/>
                <w:szCs w:val="22"/>
              </w:rPr>
              <w:t>277</w:t>
            </w:r>
          </w:p>
        </w:tc>
      </w:tr>
      <w:tr w:rsidR="00041B15" w:rsidRPr="00041B15" w14:paraId="131A92AB"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7A397787" w14:textId="77777777" w:rsidR="00041B15" w:rsidRPr="00041B15" w:rsidRDefault="00041B15" w:rsidP="00041B15">
            <w:pPr>
              <w:rPr>
                <w:sz w:val="22"/>
                <w:szCs w:val="22"/>
              </w:rPr>
            </w:pPr>
            <w:r w:rsidRPr="00041B15">
              <w:rPr>
                <w:sz w:val="22"/>
                <w:szCs w:val="22"/>
              </w:rPr>
              <w:t>zmiana paliwa węglowego na gazowe</w:t>
            </w:r>
          </w:p>
        </w:tc>
        <w:tc>
          <w:tcPr>
            <w:tcW w:w="1646" w:type="pct"/>
            <w:tcBorders>
              <w:top w:val="nil"/>
              <w:left w:val="nil"/>
              <w:bottom w:val="single" w:sz="4" w:space="0" w:color="auto"/>
              <w:right w:val="single" w:sz="4" w:space="0" w:color="auto"/>
            </w:tcBorders>
            <w:shd w:val="clear" w:color="auto" w:fill="auto"/>
            <w:noWrap/>
            <w:vAlign w:val="center"/>
          </w:tcPr>
          <w:p w14:paraId="09AB7E57" w14:textId="77777777" w:rsidR="00041B15" w:rsidRPr="00041B15" w:rsidRDefault="00041B15" w:rsidP="00041B15">
            <w:pPr>
              <w:jc w:val="center"/>
              <w:rPr>
                <w:color w:val="000000"/>
                <w:sz w:val="22"/>
                <w:szCs w:val="22"/>
              </w:rPr>
            </w:pPr>
            <w:r w:rsidRPr="00041B15">
              <w:rPr>
                <w:color w:val="000000"/>
                <w:sz w:val="22"/>
                <w:szCs w:val="22"/>
              </w:rPr>
              <w:t>308</w:t>
            </w:r>
          </w:p>
        </w:tc>
      </w:tr>
      <w:tr w:rsidR="00041B15" w:rsidRPr="00041B15" w14:paraId="206A5D43"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7D797366" w14:textId="77777777" w:rsidR="00041B15" w:rsidRPr="00041B15" w:rsidRDefault="00041B15" w:rsidP="00041B15">
            <w:pPr>
              <w:rPr>
                <w:sz w:val="22"/>
                <w:szCs w:val="22"/>
              </w:rPr>
            </w:pPr>
            <w:r w:rsidRPr="00041B15">
              <w:rPr>
                <w:sz w:val="22"/>
                <w:szCs w:val="22"/>
              </w:rPr>
              <w:t>zmiana paliwa węglowego na olej</w:t>
            </w:r>
          </w:p>
        </w:tc>
        <w:tc>
          <w:tcPr>
            <w:tcW w:w="1646" w:type="pct"/>
            <w:tcBorders>
              <w:top w:val="nil"/>
              <w:left w:val="nil"/>
              <w:bottom w:val="single" w:sz="4" w:space="0" w:color="auto"/>
              <w:right w:val="single" w:sz="4" w:space="0" w:color="auto"/>
            </w:tcBorders>
            <w:shd w:val="clear" w:color="auto" w:fill="auto"/>
            <w:noWrap/>
            <w:vAlign w:val="center"/>
          </w:tcPr>
          <w:p w14:paraId="374D029F" w14:textId="77777777" w:rsidR="00041B15" w:rsidRPr="00041B15" w:rsidRDefault="00041B15" w:rsidP="00041B15">
            <w:pPr>
              <w:jc w:val="center"/>
              <w:rPr>
                <w:color w:val="000000"/>
                <w:sz w:val="22"/>
                <w:szCs w:val="22"/>
              </w:rPr>
            </w:pPr>
            <w:r w:rsidRPr="00041B15">
              <w:rPr>
                <w:color w:val="000000"/>
                <w:sz w:val="22"/>
                <w:szCs w:val="22"/>
              </w:rPr>
              <w:t>498</w:t>
            </w:r>
          </w:p>
        </w:tc>
      </w:tr>
      <w:tr w:rsidR="00041B15" w:rsidRPr="00041B15" w14:paraId="6DFC55A0"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2B88A277" w14:textId="77777777" w:rsidR="00041B15" w:rsidRPr="00041B15" w:rsidRDefault="00041B15" w:rsidP="00041B15">
            <w:pPr>
              <w:rPr>
                <w:sz w:val="22"/>
                <w:szCs w:val="22"/>
              </w:rPr>
            </w:pPr>
            <w:r w:rsidRPr="00041B15">
              <w:rPr>
                <w:sz w:val="22"/>
                <w:szCs w:val="22"/>
              </w:rPr>
              <w:t>instalacja pompy ciepła</w:t>
            </w:r>
          </w:p>
        </w:tc>
        <w:tc>
          <w:tcPr>
            <w:tcW w:w="1646" w:type="pct"/>
            <w:tcBorders>
              <w:top w:val="nil"/>
              <w:left w:val="nil"/>
              <w:bottom w:val="single" w:sz="4" w:space="0" w:color="auto"/>
              <w:right w:val="single" w:sz="4" w:space="0" w:color="auto"/>
            </w:tcBorders>
            <w:shd w:val="clear" w:color="auto" w:fill="auto"/>
            <w:noWrap/>
            <w:vAlign w:val="center"/>
          </w:tcPr>
          <w:p w14:paraId="33CD81E1" w14:textId="77777777" w:rsidR="00041B15" w:rsidRPr="00041B15" w:rsidRDefault="00041B15" w:rsidP="00041B15">
            <w:pPr>
              <w:jc w:val="center"/>
              <w:rPr>
                <w:color w:val="000000"/>
                <w:sz w:val="22"/>
                <w:szCs w:val="22"/>
              </w:rPr>
            </w:pPr>
            <w:r w:rsidRPr="00041B15">
              <w:rPr>
                <w:color w:val="000000"/>
                <w:sz w:val="22"/>
                <w:szCs w:val="22"/>
              </w:rPr>
              <w:t>1 818</w:t>
            </w:r>
          </w:p>
        </w:tc>
      </w:tr>
      <w:tr w:rsidR="00041B15" w:rsidRPr="00041B15" w14:paraId="7C3990D6"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046DC082" w14:textId="77777777" w:rsidR="00041B15" w:rsidRPr="00041B15" w:rsidRDefault="00041B15" w:rsidP="00041B15">
            <w:pPr>
              <w:rPr>
                <w:sz w:val="22"/>
                <w:szCs w:val="22"/>
              </w:rPr>
            </w:pPr>
            <w:r w:rsidRPr="00041B15">
              <w:rPr>
                <w:sz w:val="22"/>
                <w:szCs w:val="22"/>
              </w:rPr>
              <w:t xml:space="preserve">termomodernizacja i zmiana kotła na węglowy spełniający wymagania </w:t>
            </w:r>
            <w:proofErr w:type="spellStart"/>
            <w:r w:rsidRPr="00041B15">
              <w:rPr>
                <w:sz w:val="22"/>
                <w:szCs w:val="22"/>
              </w:rPr>
              <w:t>ekoprojektu</w:t>
            </w:r>
            <w:proofErr w:type="spellEnd"/>
            <w:r w:rsidRPr="00041B15">
              <w:rPr>
                <w:sz w:val="22"/>
                <w:szCs w:val="22"/>
              </w:rPr>
              <w:t>, ręczny</w:t>
            </w:r>
          </w:p>
        </w:tc>
        <w:tc>
          <w:tcPr>
            <w:tcW w:w="1646" w:type="pct"/>
            <w:tcBorders>
              <w:top w:val="nil"/>
              <w:left w:val="nil"/>
              <w:bottom w:val="single" w:sz="4" w:space="0" w:color="auto"/>
              <w:right w:val="single" w:sz="4" w:space="0" w:color="auto"/>
            </w:tcBorders>
            <w:shd w:val="clear" w:color="auto" w:fill="auto"/>
            <w:noWrap/>
            <w:vAlign w:val="center"/>
          </w:tcPr>
          <w:p w14:paraId="017EE591" w14:textId="77777777" w:rsidR="00041B15" w:rsidRPr="00041B15" w:rsidRDefault="00041B15" w:rsidP="00041B15">
            <w:pPr>
              <w:jc w:val="center"/>
              <w:rPr>
                <w:color w:val="000000"/>
                <w:sz w:val="22"/>
                <w:szCs w:val="22"/>
              </w:rPr>
            </w:pPr>
            <w:r w:rsidRPr="00041B15">
              <w:rPr>
                <w:color w:val="000000"/>
                <w:sz w:val="22"/>
                <w:szCs w:val="22"/>
              </w:rPr>
              <w:t>2 209</w:t>
            </w:r>
          </w:p>
        </w:tc>
      </w:tr>
      <w:tr w:rsidR="00041B15" w:rsidRPr="00041B15" w14:paraId="54968496"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4776658B" w14:textId="77777777" w:rsidR="00041B15" w:rsidRPr="00041B15" w:rsidRDefault="00041B15" w:rsidP="00041B15">
            <w:pPr>
              <w:rPr>
                <w:sz w:val="22"/>
                <w:szCs w:val="22"/>
              </w:rPr>
            </w:pPr>
            <w:r w:rsidRPr="00041B15">
              <w:rPr>
                <w:sz w:val="22"/>
                <w:szCs w:val="22"/>
              </w:rPr>
              <w:t xml:space="preserve">termomodernizacja i zmiana kotła na węglowy spełniający wymagania </w:t>
            </w:r>
            <w:proofErr w:type="spellStart"/>
            <w:r w:rsidRPr="00041B15">
              <w:rPr>
                <w:sz w:val="22"/>
                <w:szCs w:val="22"/>
              </w:rPr>
              <w:t>ekoprojektu</w:t>
            </w:r>
            <w:proofErr w:type="spellEnd"/>
            <w:r w:rsidRPr="00041B15">
              <w:rPr>
                <w:sz w:val="22"/>
                <w:szCs w:val="22"/>
              </w:rPr>
              <w:t>, automatyczny</w:t>
            </w:r>
          </w:p>
        </w:tc>
        <w:tc>
          <w:tcPr>
            <w:tcW w:w="1646" w:type="pct"/>
            <w:tcBorders>
              <w:top w:val="nil"/>
              <w:left w:val="nil"/>
              <w:bottom w:val="single" w:sz="4" w:space="0" w:color="auto"/>
              <w:right w:val="single" w:sz="4" w:space="0" w:color="auto"/>
            </w:tcBorders>
            <w:shd w:val="clear" w:color="auto" w:fill="auto"/>
            <w:noWrap/>
            <w:vAlign w:val="center"/>
          </w:tcPr>
          <w:p w14:paraId="242257FF" w14:textId="77777777" w:rsidR="00041B15" w:rsidRPr="00041B15" w:rsidRDefault="00041B15" w:rsidP="00041B15">
            <w:pPr>
              <w:jc w:val="center"/>
              <w:rPr>
                <w:color w:val="000000"/>
                <w:sz w:val="22"/>
                <w:szCs w:val="22"/>
              </w:rPr>
            </w:pPr>
            <w:r w:rsidRPr="00041B15">
              <w:rPr>
                <w:color w:val="000000"/>
                <w:sz w:val="22"/>
                <w:szCs w:val="22"/>
              </w:rPr>
              <w:t>2 421</w:t>
            </w:r>
          </w:p>
        </w:tc>
      </w:tr>
      <w:tr w:rsidR="00041B15" w:rsidRPr="00041B15" w14:paraId="10ED4BC0"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2D695C1D" w14:textId="77777777" w:rsidR="00041B15" w:rsidRPr="00041B15" w:rsidRDefault="00041B15" w:rsidP="00041B15">
            <w:pPr>
              <w:rPr>
                <w:sz w:val="22"/>
                <w:szCs w:val="22"/>
              </w:rPr>
            </w:pPr>
            <w:r w:rsidRPr="00041B15">
              <w:rPr>
                <w:sz w:val="22"/>
                <w:szCs w:val="22"/>
              </w:rPr>
              <w:t xml:space="preserve">termomodernizacja i zmiana kotła - na biomasę spełniającego wymagania </w:t>
            </w:r>
            <w:proofErr w:type="spellStart"/>
            <w:r w:rsidRPr="00041B15">
              <w:rPr>
                <w:sz w:val="22"/>
                <w:szCs w:val="22"/>
              </w:rPr>
              <w:t>ekoprojektu</w:t>
            </w:r>
            <w:proofErr w:type="spellEnd"/>
            <w:r w:rsidRPr="00041B15">
              <w:rPr>
                <w:sz w:val="22"/>
                <w:szCs w:val="22"/>
              </w:rPr>
              <w:t>, ręczny</w:t>
            </w:r>
          </w:p>
        </w:tc>
        <w:tc>
          <w:tcPr>
            <w:tcW w:w="1646" w:type="pct"/>
            <w:tcBorders>
              <w:top w:val="nil"/>
              <w:left w:val="nil"/>
              <w:bottom w:val="single" w:sz="4" w:space="0" w:color="auto"/>
              <w:right w:val="single" w:sz="4" w:space="0" w:color="auto"/>
            </w:tcBorders>
            <w:shd w:val="clear" w:color="auto" w:fill="auto"/>
            <w:noWrap/>
            <w:vAlign w:val="center"/>
          </w:tcPr>
          <w:p w14:paraId="3DFF9469" w14:textId="77777777" w:rsidR="00041B15" w:rsidRPr="00041B15" w:rsidRDefault="00041B15" w:rsidP="00041B15">
            <w:pPr>
              <w:jc w:val="center"/>
              <w:rPr>
                <w:color w:val="000000"/>
                <w:sz w:val="22"/>
                <w:szCs w:val="22"/>
              </w:rPr>
            </w:pPr>
            <w:r w:rsidRPr="00041B15">
              <w:rPr>
                <w:color w:val="000000"/>
                <w:sz w:val="22"/>
                <w:szCs w:val="22"/>
              </w:rPr>
              <w:t>2 272</w:t>
            </w:r>
          </w:p>
        </w:tc>
      </w:tr>
      <w:tr w:rsidR="00041B15" w:rsidRPr="00041B15" w14:paraId="212D5713"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7A7FC2CA" w14:textId="77777777" w:rsidR="00041B15" w:rsidRPr="00041B15" w:rsidRDefault="00041B15" w:rsidP="00041B15">
            <w:pPr>
              <w:rPr>
                <w:sz w:val="22"/>
                <w:szCs w:val="22"/>
              </w:rPr>
            </w:pPr>
            <w:r w:rsidRPr="00041B15">
              <w:rPr>
                <w:sz w:val="22"/>
                <w:szCs w:val="22"/>
              </w:rPr>
              <w:t xml:space="preserve">termomodernizacja i zmiana kotła - na biomasę spełniającego wymagania </w:t>
            </w:r>
            <w:proofErr w:type="spellStart"/>
            <w:r w:rsidRPr="00041B15">
              <w:rPr>
                <w:sz w:val="22"/>
                <w:szCs w:val="22"/>
              </w:rPr>
              <w:t>ekoprojektu</w:t>
            </w:r>
            <w:proofErr w:type="spellEnd"/>
            <w:r w:rsidRPr="00041B15">
              <w:rPr>
                <w:sz w:val="22"/>
                <w:szCs w:val="22"/>
              </w:rPr>
              <w:t>, automatyczny</w:t>
            </w:r>
          </w:p>
        </w:tc>
        <w:tc>
          <w:tcPr>
            <w:tcW w:w="1646" w:type="pct"/>
            <w:tcBorders>
              <w:top w:val="nil"/>
              <w:left w:val="nil"/>
              <w:bottom w:val="single" w:sz="4" w:space="0" w:color="auto"/>
              <w:right w:val="single" w:sz="4" w:space="0" w:color="auto"/>
            </w:tcBorders>
            <w:shd w:val="clear" w:color="auto" w:fill="auto"/>
            <w:noWrap/>
            <w:vAlign w:val="center"/>
          </w:tcPr>
          <w:p w14:paraId="1260A883" w14:textId="77777777" w:rsidR="00041B15" w:rsidRPr="00041B15" w:rsidRDefault="00041B15" w:rsidP="00041B15">
            <w:pPr>
              <w:jc w:val="center"/>
              <w:rPr>
                <w:color w:val="000000"/>
                <w:sz w:val="22"/>
                <w:szCs w:val="22"/>
              </w:rPr>
            </w:pPr>
            <w:r w:rsidRPr="00041B15">
              <w:rPr>
                <w:color w:val="000000"/>
                <w:sz w:val="22"/>
                <w:szCs w:val="22"/>
              </w:rPr>
              <w:t>2 396</w:t>
            </w:r>
          </w:p>
        </w:tc>
      </w:tr>
      <w:tr w:rsidR="00041B15" w:rsidRPr="00041B15" w14:paraId="65EF44B5"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63723131" w14:textId="77777777" w:rsidR="00041B15" w:rsidRPr="00041B15" w:rsidRDefault="00041B15" w:rsidP="00041B15">
            <w:pPr>
              <w:rPr>
                <w:sz w:val="22"/>
                <w:szCs w:val="22"/>
              </w:rPr>
            </w:pPr>
            <w:r w:rsidRPr="00041B15">
              <w:rPr>
                <w:sz w:val="22"/>
                <w:szCs w:val="22"/>
              </w:rPr>
              <w:t>termomodernizacja i zmiana paliwa na gazowe</w:t>
            </w:r>
          </w:p>
        </w:tc>
        <w:tc>
          <w:tcPr>
            <w:tcW w:w="1646" w:type="pct"/>
            <w:tcBorders>
              <w:top w:val="nil"/>
              <w:left w:val="nil"/>
              <w:bottom w:val="single" w:sz="4" w:space="0" w:color="auto"/>
              <w:right w:val="single" w:sz="4" w:space="0" w:color="auto"/>
            </w:tcBorders>
            <w:shd w:val="clear" w:color="auto" w:fill="auto"/>
            <w:noWrap/>
            <w:vAlign w:val="center"/>
          </w:tcPr>
          <w:p w14:paraId="2ED614F8" w14:textId="77777777" w:rsidR="00041B15" w:rsidRPr="00041B15" w:rsidRDefault="00041B15" w:rsidP="00041B15">
            <w:pPr>
              <w:jc w:val="center"/>
              <w:rPr>
                <w:color w:val="000000"/>
                <w:sz w:val="22"/>
                <w:szCs w:val="22"/>
              </w:rPr>
            </w:pPr>
            <w:r w:rsidRPr="00041B15">
              <w:rPr>
                <w:color w:val="000000"/>
                <w:sz w:val="22"/>
                <w:szCs w:val="22"/>
              </w:rPr>
              <w:t>2 224</w:t>
            </w:r>
          </w:p>
        </w:tc>
      </w:tr>
      <w:tr w:rsidR="00041B15" w:rsidRPr="00041B15" w14:paraId="3437E28D"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272BD30F" w14:textId="77777777" w:rsidR="00041B15" w:rsidRPr="00041B15" w:rsidRDefault="00041B15" w:rsidP="00041B15">
            <w:pPr>
              <w:rPr>
                <w:sz w:val="22"/>
                <w:szCs w:val="22"/>
              </w:rPr>
            </w:pPr>
            <w:r w:rsidRPr="00041B15">
              <w:rPr>
                <w:sz w:val="22"/>
                <w:szCs w:val="22"/>
              </w:rPr>
              <w:t>termomodernizacja i zmiana paliwa na olejowe</w:t>
            </w:r>
          </w:p>
        </w:tc>
        <w:tc>
          <w:tcPr>
            <w:tcW w:w="1646" w:type="pct"/>
            <w:tcBorders>
              <w:top w:val="nil"/>
              <w:left w:val="nil"/>
              <w:bottom w:val="single" w:sz="4" w:space="0" w:color="auto"/>
              <w:right w:val="single" w:sz="4" w:space="0" w:color="auto"/>
            </w:tcBorders>
            <w:shd w:val="clear" w:color="auto" w:fill="auto"/>
            <w:noWrap/>
            <w:vAlign w:val="center"/>
          </w:tcPr>
          <w:p w14:paraId="574CB13A" w14:textId="77777777" w:rsidR="00041B15" w:rsidRPr="00041B15" w:rsidRDefault="00041B15" w:rsidP="00041B15">
            <w:pPr>
              <w:jc w:val="center"/>
              <w:rPr>
                <w:color w:val="000000"/>
                <w:sz w:val="22"/>
                <w:szCs w:val="22"/>
              </w:rPr>
            </w:pPr>
            <w:r w:rsidRPr="00041B15">
              <w:rPr>
                <w:color w:val="000000"/>
                <w:sz w:val="22"/>
                <w:szCs w:val="22"/>
              </w:rPr>
              <w:t>2 417</w:t>
            </w:r>
          </w:p>
        </w:tc>
      </w:tr>
      <w:tr w:rsidR="00041B15" w:rsidRPr="00041B15" w14:paraId="3151F7F2"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5EFB04F3" w14:textId="77777777" w:rsidR="00041B15" w:rsidRPr="00041B15" w:rsidRDefault="00041B15" w:rsidP="00041B15">
            <w:pPr>
              <w:rPr>
                <w:sz w:val="22"/>
                <w:szCs w:val="22"/>
              </w:rPr>
            </w:pPr>
            <w:r w:rsidRPr="00041B15">
              <w:rPr>
                <w:sz w:val="22"/>
                <w:szCs w:val="22"/>
              </w:rPr>
              <w:t>instalacja kolektorów słonecznych bez zmiany kotła węglowego</w:t>
            </w:r>
          </w:p>
        </w:tc>
        <w:tc>
          <w:tcPr>
            <w:tcW w:w="1646" w:type="pct"/>
            <w:tcBorders>
              <w:top w:val="nil"/>
              <w:left w:val="nil"/>
              <w:bottom w:val="single" w:sz="4" w:space="0" w:color="auto"/>
              <w:right w:val="single" w:sz="4" w:space="0" w:color="auto"/>
            </w:tcBorders>
            <w:shd w:val="clear" w:color="auto" w:fill="auto"/>
            <w:noWrap/>
            <w:vAlign w:val="center"/>
          </w:tcPr>
          <w:p w14:paraId="5EF9D44A" w14:textId="77777777" w:rsidR="00041B15" w:rsidRPr="00041B15" w:rsidRDefault="00041B15" w:rsidP="00041B15">
            <w:pPr>
              <w:jc w:val="center"/>
              <w:rPr>
                <w:color w:val="000000"/>
                <w:sz w:val="22"/>
                <w:szCs w:val="22"/>
              </w:rPr>
            </w:pPr>
            <w:r w:rsidRPr="00041B15">
              <w:rPr>
                <w:color w:val="000000"/>
                <w:sz w:val="22"/>
                <w:szCs w:val="22"/>
              </w:rPr>
              <w:t>7 084</w:t>
            </w:r>
          </w:p>
        </w:tc>
      </w:tr>
      <w:tr w:rsidR="00041B15" w:rsidRPr="00041B15" w14:paraId="424403EF"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30A1C952" w14:textId="77777777" w:rsidR="00041B15" w:rsidRPr="00041B15" w:rsidRDefault="00041B15" w:rsidP="00041B15">
            <w:pPr>
              <w:rPr>
                <w:sz w:val="22"/>
                <w:szCs w:val="22"/>
              </w:rPr>
            </w:pPr>
            <w:r w:rsidRPr="00041B15">
              <w:rPr>
                <w:sz w:val="22"/>
                <w:szCs w:val="22"/>
              </w:rPr>
              <w:lastRenderedPageBreak/>
              <w:t xml:space="preserve">zmiana starego kotła na nowy kocioł węglowy spełniający wymagania </w:t>
            </w:r>
            <w:proofErr w:type="spellStart"/>
            <w:r w:rsidRPr="00041B15">
              <w:rPr>
                <w:sz w:val="22"/>
                <w:szCs w:val="22"/>
              </w:rPr>
              <w:t>ekoprojektu</w:t>
            </w:r>
            <w:proofErr w:type="spellEnd"/>
          </w:p>
        </w:tc>
        <w:tc>
          <w:tcPr>
            <w:tcW w:w="1646" w:type="pct"/>
            <w:tcBorders>
              <w:top w:val="nil"/>
              <w:left w:val="nil"/>
              <w:bottom w:val="single" w:sz="4" w:space="0" w:color="auto"/>
              <w:right w:val="single" w:sz="4" w:space="0" w:color="auto"/>
            </w:tcBorders>
            <w:shd w:val="clear" w:color="auto" w:fill="auto"/>
            <w:noWrap/>
            <w:vAlign w:val="center"/>
          </w:tcPr>
          <w:p w14:paraId="49B5106D" w14:textId="77777777" w:rsidR="00041B15" w:rsidRPr="00041B15" w:rsidRDefault="00041B15" w:rsidP="00041B15">
            <w:pPr>
              <w:jc w:val="center"/>
              <w:rPr>
                <w:color w:val="000000"/>
                <w:sz w:val="22"/>
                <w:szCs w:val="22"/>
              </w:rPr>
            </w:pPr>
            <w:r w:rsidRPr="00041B15">
              <w:rPr>
                <w:color w:val="000000"/>
                <w:sz w:val="22"/>
                <w:szCs w:val="22"/>
              </w:rPr>
              <w:t>417</w:t>
            </w:r>
          </w:p>
        </w:tc>
      </w:tr>
      <w:tr w:rsidR="00041B15" w:rsidRPr="00041B15" w14:paraId="504384F4" w14:textId="77777777" w:rsidTr="004F7FA2">
        <w:trPr>
          <w:cantSplit/>
          <w:trHeight w:val="227"/>
        </w:trPr>
        <w:tc>
          <w:tcPr>
            <w:tcW w:w="3354" w:type="pct"/>
            <w:tcBorders>
              <w:top w:val="nil"/>
              <w:left w:val="single" w:sz="4" w:space="0" w:color="auto"/>
              <w:bottom w:val="single" w:sz="4" w:space="0" w:color="auto"/>
              <w:right w:val="single" w:sz="4" w:space="0" w:color="auto"/>
            </w:tcBorders>
            <w:shd w:val="clear" w:color="auto" w:fill="auto"/>
            <w:noWrap/>
            <w:vAlign w:val="center"/>
          </w:tcPr>
          <w:p w14:paraId="4657B59A" w14:textId="77777777" w:rsidR="00041B15" w:rsidRPr="00041B15" w:rsidRDefault="00041B15" w:rsidP="00041B15">
            <w:pPr>
              <w:rPr>
                <w:sz w:val="22"/>
                <w:szCs w:val="22"/>
              </w:rPr>
            </w:pPr>
            <w:r w:rsidRPr="00041B15">
              <w:rPr>
                <w:sz w:val="22"/>
                <w:szCs w:val="22"/>
              </w:rPr>
              <w:t xml:space="preserve">zmiana starego kotła na nowy kocioł na biomasę spełniający wymagania </w:t>
            </w:r>
            <w:proofErr w:type="spellStart"/>
            <w:r w:rsidRPr="00041B15">
              <w:rPr>
                <w:sz w:val="22"/>
                <w:szCs w:val="22"/>
              </w:rPr>
              <w:t>ekoprojektu</w:t>
            </w:r>
            <w:proofErr w:type="spellEnd"/>
          </w:p>
        </w:tc>
        <w:tc>
          <w:tcPr>
            <w:tcW w:w="1646" w:type="pct"/>
            <w:tcBorders>
              <w:top w:val="nil"/>
              <w:left w:val="nil"/>
              <w:bottom w:val="single" w:sz="4" w:space="0" w:color="auto"/>
              <w:right w:val="single" w:sz="4" w:space="0" w:color="auto"/>
            </w:tcBorders>
            <w:shd w:val="clear" w:color="auto" w:fill="auto"/>
            <w:noWrap/>
            <w:vAlign w:val="center"/>
          </w:tcPr>
          <w:p w14:paraId="2DDE9D41" w14:textId="77777777" w:rsidR="00041B15" w:rsidRPr="00041B15" w:rsidRDefault="00041B15" w:rsidP="00041B15">
            <w:pPr>
              <w:jc w:val="center"/>
              <w:rPr>
                <w:color w:val="000000"/>
                <w:sz w:val="22"/>
                <w:szCs w:val="22"/>
              </w:rPr>
            </w:pPr>
            <w:r w:rsidRPr="00041B15">
              <w:rPr>
                <w:color w:val="000000"/>
                <w:sz w:val="22"/>
                <w:szCs w:val="22"/>
              </w:rPr>
              <w:t>415</w:t>
            </w:r>
          </w:p>
        </w:tc>
      </w:tr>
    </w:tbl>
    <w:p w14:paraId="49506346" w14:textId="47AF91E2" w:rsidR="00041B15" w:rsidRPr="00041B15" w:rsidRDefault="00041B15" w:rsidP="00041B15">
      <w:pPr>
        <w:spacing w:before="120" w:after="120" w:line="276" w:lineRule="auto"/>
        <w:jc w:val="both"/>
        <w:rPr>
          <w:sz w:val="22"/>
          <w:szCs w:val="22"/>
        </w:rPr>
      </w:pPr>
      <w:bookmarkStart w:id="678" w:name="_Hlk32950378"/>
      <w:r w:rsidRPr="00041B15">
        <w:rPr>
          <w:sz w:val="22"/>
          <w:szCs w:val="22"/>
        </w:rPr>
        <w:t xml:space="preserve">Wybór rodzaju inwestycji uzależniony jest również w istotny sposób od kosztów eksploatacyjnych, czyli w głównej mierze od cen paliw i cen zakupu energii. Dlatego spośród wymienionych wyżej rozwiązań zwykle największym zainteresowaniem cieszą się: wymiana ogrzewania węglowego na gazowe oraz wymiana kotłów węglowych na kotły spełniające wymagania </w:t>
      </w:r>
      <w:proofErr w:type="spellStart"/>
      <w:r w:rsidRPr="00041B15">
        <w:rPr>
          <w:sz w:val="22"/>
          <w:szCs w:val="22"/>
        </w:rPr>
        <w:t>ekoprojektu</w:t>
      </w:r>
      <w:proofErr w:type="spellEnd"/>
      <w:r w:rsidRPr="00041B15">
        <w:rPr>
          <w:sz w:val="22"/>
          <w:szCs w:val="22"/>
        </w:rPr>
        <w:t xml:space="preserve"> zasilane automatycznie. Dobrym rozwiązaniem jest też zmiana ogrzewania węglowego na elektryczne. </w:t>
      </w:r>
      <w:bookmarkEnd w:id="678"/>
    </w:p>
    <w:p w14:paraId="2BFD5E15" w14:textId="357C6398" w:rsidR="00041B15" w:rsidRPr="00041B15" w:rsidRDefault="00041B15" w:rsidP="00041B15">
      <w:pPr>
        <w:spacing w:before="120" w:after="120" w:line="276" w:lineRule="auto"/>
        <w:jc w:val="both"/>
        <w:rPr>
          <w:sz w:val="22"/>
          <w:szCs w:val="22"/>
        </w:rPr>
      </w:pPr>
      <w:r w:rsidRPr="00041B15">
        <w:rPr>
          <w:sz w:val="22"/>
          <w:szCs w:val="22"/>
        </w:rPr>
        <w:t>Dla przedstawionych wyżej rodzajów działań naprawczych zbadano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w:t>
      </w:r>
    </w:p>
    <w:p w14:paraId="320F0374" w14:textId="77777777" w:rsidR="00041B15" w:rsidRPr="00041B15" w:rsidRDefault="00041B15" w:rsidP="00041B15">
      <w:pPr>
        <w:spacing w:before="120" w:after="120" w:line="276" w:lineRule="auto"/>
        <w:jc w:val="both"/>
        <w:rPr>
          <w:sz w:val="22"/>
          <w:szCs w:val="22"/>
        </w:rPr>
      </w:pPr>
      <w:r w:rsidRPr="00041B15">
        <w:rPr>
          <w:sz w:val="22"/>
          <w:szCs w:val="22"/>
        </w:rPr>
        <w:t xml:space="preserve">Nie uwzględniają one szeregu kosztów dodatkowych, m.in.: kosztów przebudowy instalacji czy komina, kosztów doprowadzenia sieci ciepłowniczej lub gazowej. Rzeczywiste koszty mogą znacznie różnić się od szacunkowych. </w:t>
      </w:r>
    </w:p>
    <w:p w14:paraId="050438FC" w14:textId="77777777" w:rsidR="00041B15" w:rsidRPr="00041B15" w:rsidRDefault="00041B15" w:rsidP="00041B15">
      <w:pPr>
        <w:keepNext/>
        <w:spacing w:before="240" w:after="120"/>
        <w:jc w:val="both"/>
        <w:rPr>
          <w:bCs/>
          <w:sz w:val="22"/>
          <w:szCs w:val="22"/>
        </w:rPr>
      </w:pPr>
      <w:bookmarkStart w:id="679" w:name="_Toc42166353"/>
      <w:bookmarkStart w:id="680" w:name="_Toc133316788"/>
      <w:r w:rsidRPr="00041B15">
        <w:rPr>
          <w:bCs/>
          <w:sz w:val="22"/>
          <w:szCs w:val="22"/>
        </w:rPr>
        <w:t xml:space="preserve">Tabela </w:t>
      </w:r>
      <w:r w:rsidRPr="00041B15">
        <w:rPr>
          <w:bCs/>
          <w:sz w:val="22"/>
          <w:szCs w:val="22"/>
        </w:rPr>
        <w:fldChar w:fldCharType="begin"/>
      </w:r>
      <w:r w:rsidRPr="00041B15">
        <w:rPr>
          <w:bCs/>
          <w:sz w:val="22"/>
          <w:szCs w:val="22"/>
        </w:rPr>
        <w:instrText xml:space="preserve"> SEQ Tabela \* ARABIC </w:instrText>
      </w:r>
      <w:r w:rsidRPr="00041B15">
        <w:rPr>
          <w:bCs/>
          <w:sz w:val="22"/>
          <w:szCs w:val="22"/>
        </w:rPr>
        <w:fldChar w:fldCharType="separate"/>
      </w:r>
      <w:r w:rsidR="00665970">
        <w:rPr>
          <w:bCs/>
          <w:noProof/>
          <w:sz w:val="22"/>
          <w:szCs w:val="22"/>
        </w:rPr>
        <w:t>50</w:t>
      </w:r>
      <w:r w:rsidRPr="00041B15">
        <w:rPr>
          <w:bCs/>
          <w:sz w:val="22"/>
          <w:szCs w:val="22"/>
        </w:rPr>
        <w:fldChar w:fldCharType="end"/>
      </w:r>
      <w:r w:rsidRPr="00041B15">
        <w:rPr>
          <w:bCs/>
          <w:sz w:val="22"/>
          <w:szCs w:val="22"/>
        </w:rPr>
        <w:t>. Przyjęte do szacowania średnie koszty inwestycyjne dla poszczególnych rodzajów działań naprawczych</w:t>
      </w:r>
      <w:r w:rsidRPr="00041B15">
        <w:rPr>
          <w:bCs/>
          <w:sz w:val="22"/>
          <w:szCs w:val="22"/>
          <w:vertAlign w:val="superscript"/>
        </w:rPr>
        <w:footnoteReference w:id="160"/>
      </w:r>
      <w:bookmarkEnd w:id="679"/>
      <w:bookmarkEnd w:id="6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490"/>
        <w:gridCol w:w="2572"/>
      </w:tblGrid>
      <w:tr w:rsidR="00041B15" w:rsidRPr="00041B15" w14:paraId="00873C26" w14:textId="77777777" w:rsidTr="00041B15">
        <w:trPr>
          <w:cantSplit/>
          <w:trHeight w:val="227"/>
          <w:tblHeader/>
        </w:trPr>
        <w:tc>
          <w:tcPr>
            <w:tcW w:w="6307" w:type="dxa"/>
            <w:shd w:val="clear" w:color="auto" w:fill="D9D9D9"/>
            <w:noWrap/>
            <w:vAlign w:val="center"/>
            <w:hideMark/>
          </w:tcPr>
          <w:p w14:paraId="0E0AC5BC" w14:textId="77777777" w:rsidR="00041B15" w:rsidRPr="00041B15" w:rsidRDefault="00041B15" w:rsidP="00041B15">
            <w:pPr>
              <w:jc w:val="center"/>
              <w:rPr>
                <w:b/>
                <w:bCs/>
                <w:sz w:val="22"/>
                <w:szCs w:val="22"/>
              </w:rPr>
            </w:pPr>
            <w:r w:rsidRPr="00041B15">
              <w:rPr>
                <w:b/>
                <w:bCs/>
                <w:sz w:val="22"/>
                <w:szCs w:val="22"/>
              </w:rPr>
              <w:t>rodzaj działań naprawczych</w:t>
            </w:r>
          </w:p>
        </w:tc>
        <w:tc>
          <w:tcPr>
            <w:tcW w:w="2499" w:type="dxa"/>
            <w:shd w:val="clear" w:color="auto" w:fill="D9D9D9"/>
            <w:noWrap/>
            <w:vAlign w:val="center"/>
            <w:hideMark/>
          </w:tcPr>
          <w:p w14:paraId="4E507AE3" w14:textId="77777777" w:rsidR="00041B15" w:rsidRPr="00041B15" w:rsidRDefault="00041B15" w:rsidP="00041B15">
            <w:pPr>
              <w:jc w:val="center"/>
              <w:rPr>
                <w:b/>
                <w:bCs/>
                <w:color w:val="000000"/>
                <w:sz w:val="22"/>
                <w:szCs w:val="22"/>
              </w:rPr>
            </w:pPr>
            <w:r w:rsidRPr="00041B15">
              <w:rPr>
                <w:b/>
                <w:bCs/>
                <w:color w:val="000000"/>
                <w:sz w:val="22"/>
                <w:szCs w:val="22"/>
              </w:rPr>
              <w:t>średnie koszty inwestycyjne</w:t>
            </w:r>
          </w:p>
        </w:tc>
      </w:tr>
      <w:tr w:rsidR="00041B15" w:rsidRPr="00041B15" w14:paraId="77F1A89F" w14:textId="77777777" w:rsidTr="004F7FA2">
        <w:trPr>
          <w:cantSplit/>
          <w:trHeight w:val="227"/>
        </w:trPr>
        <w:tc>
          <w:tcPr>
            <w:tcW w:w="6307" w:type="dxa"/>
            <w:shd w:val="clear" w:color="auto" w:fill="auto"/>
            <w:noWrap/>
            <w:vAlign w:val="center"/>
            <w:hideMark/>
          </w:tcPr>
          <w:p w14:paraId="5F1B1D93" w14:textId="77777777" w:rsidR="00041B15" w:rsidRPr="00041B15" w:rsidRDefault="00041B15" w:rsidP="00041B15">
            <w:pPr>
              <w:rPr>
                <w:sz w:val="22"/>
                <w:szCs w:val="22"/>
              </w:rPr>
            </w:pPr>
            <w:r w:rsidRPr="00041B15">
              <w:rPr>
                <w:sz w:val="22"/>
                <w:szCs w:val="22"/>
              </w:rPr>
              <w:t>podłączenie do sieci cieplnej</w:t>
            </w:r>
          </w:p>
        </w:tc>
        <w:tc>
          <w:tcPr>
            <w:tcW w:w="2499" w:type="dxa"/>
            <w:shd w:val="clear" w:color="auto" w:fill="auto"/>
            <w:noWrap/>
            <w:vAlign w:val="center"/>
            <w:hideMark/>
          </w:tcPr>
          <w:p w14:paraId="2E4A6AD8" w14:textId="77777777" w:rsidR="00041B15" w:rsidRPr="00041B15" w:rsidRDefault="00041B15" w:rsidP="00041B15">
            <w:pPr>
              <w:jc w:val="center"/>
              <w:rPr>
                <w:color w:val="000000"/>
                <w:sz w:val="22"/>
                <w:szCs w:val="22"/>
              </w:rPr>
            </w:pPr>
            <w:r w:rsidRPr="00041B15">
              <w:rPr>
                <w:color w:val="000000"/>
                <w:sz w:val="22"/>
                <w:szCs w:val="22"/>
              </w:rPr>
              <w:t>14 000 zł</w:t>
            </w:r>
          </w:p>
        </w:tc>
      </w:tr>
      <w:tr w:rsidR="00041B15" w:rsidRPr="00041B15" w14:paraId="403C6708" w14:textId="77777777" w:rsidTr="004F7FA2">
        <w:trPr>
          <w:cantSplit/>
          <w:trHeight w:val="227"/>
        </w:trPr>
        <w:tc>
          <w:tcPr>
            <w:tcW w:w="6307" w:type="dxa"/>
            <w:shd w:val="clear" w:color="auto" w:fill="auto"/>
            <w:noWrap/>
            <w:vAlign w:val="center"/>
            <w:hideMark/>
          </w:tcPr>
          <w:p w14:paraId="0CDED8E5" w14:textId="77777777" w:rsidR="00041B15" w:rsidRPr="00041B15" w:rsidRDefault="00041B15" w:rsidP="00041B15">
            <w:pPr>
              <w:rPr>
                <w:sz w:val="22"/>
                <w:szCs w:val="22"/>
              </w:rPr>
            </w:pPr>
            <w:r w:rsidRPr="00041B15">
              <w:rPr>
                <w:sz w:val="22"/>
                <w:szCs w:val="22"/>
              </w:rPr>
              <w:t>instalacja ogrzewania elektrycznego</w:t>
            </w:r>
          </w:p>
        </w:tc>
        <w:tc>
          <w:tcPr>
            <w:tcW w:w="2499" w:type="dxa"/>
            <w:shd w:val="clear" w:color="auto" w:fill="auto"/>
            <w:noWrap/>
            <w:vAlign w:val="center"/>
            <w:hideMark/>
          </w:tcPr>
          <w:p w14:paraId="5C3389DA" w14:textId="77777777" w:rsidR="00041B15" w:rsidRPr="00041B15" w:rsidRDefault="00041B15" w:rsidP="00041B15">
            <w:pPr>
              <w:jc w:val="center"/>
              <w:rPr>
                <w:color w:val="000000"/>
                <w:sz w:val="22"/>
                <w:szCs w:val="22"/>
              </w:rPr>
            </w:pPr>
            <w:r w:rsidRPr="00041B15">
              <w:rPr>
                <w:color w:val="000000"/>
                <w:sz w:val="22"/>
                <w:szCs w:val="22"/>
              </w:rPr>
              <w:t>7 250 zł</w:t>
            </w:r>
          </w:p>
        </w:tc>
      </w:tr>
      <w:tr w:rsidR="00041B15" w:rsidRPr="00041B15" w14:paraId="1EF9F440" w14:textId="77777777" w:rsidTr="004F7FA2">
        <w:trPr>
          <w:cantSplit/>
          <w:trHeight w:val="227"/>
        </w:trPr>
        <w:tc>
          <w:tcPr>
            <w:tcW w:w="6307" w:type="dxa"/>
            <w:shd w:val="clear" w:color="auto" w:fill="auto"/>
            <w:noWrap/>
            <w:vAlign w:val="center"/>
            <w:hideMark/>
          </w:tcPr>
          <w:p w14:paraId="68497AE4" w14:textId="77777777" w:rsidR="00041B15" w:rsidRPr="00041B15" w:rsidRDefault="00041B15" w:rsidP="00041B15">
            <w:pPr>
              <w:rPr>
                <w:sz w:val="22"/>
                <w:szCs w:val="22"/>
              </w:rPr>
            </w:pPr>
            <w:r w:rsidRPr="00041B15">
              <w:rPr>
                <w:sz w:val="22"/>
                <w:szCs w:val="22"/>
              </w:rPr>
              <w:t xml:space="preserve">nowy kocioł węglowy spełniający wymagania </w:t>
            </w:r>
            <w:proofErr w:type="spellStart"/>
            <w:r w:rsidRPr="00041B15">
              <w:rPr>
                <w:sz w:val="22"/>
                <w:szCs w:val="22"/>
              </w:rPr>
              <w:t>ekoprojektu</w:t>
            </w:r>
            <w:proofErr w:type="spellEnd"/>
            <w:r w:rsidRPr="00041B15">
              <w:rPr>
                <w:sz w:val="22"/>
                <w:szCs w:val="22"/>
              </w:rPr>
              <w:t>, zasilany ręcznie</w:t>
            </w:r>
          </w:p>
        </w:tc>
        <w:tc>
          <w:tcPr>
            <w:tcW w:w="2499" w:type="dxa"/>
            <w:shd w:val="clear" w:color="auto" w:fill="auto"/>
            <w:noWrap/>
            <w:vAlign w:val="center"/>
            <w:hideMark/>
          </w:tcPr>
          <w:p w14:paraId="65FC66A0" w14:textId="77777777" w:rsidR="00041B15" w:rsidRPr="00041B15" w:rsidRDefault="00041B15" w:rsidP="00041B15">
            <w:pPr>
              <w:jc w:val="center"/>
              <w:rPr>
                <w:color w:val="000000"/>
                <w:sz w:val="22"/>
                <w:szCs w:val="22"/>
              </w:rPr>
            </w:pPr>
            <w:r w:rsidRPr="00041B15">
              <w:rPr>
                <w:color w:val="000000"/>
                <w:sz w:val="22"/>
                <w:szCs w:val="22"/>
              </w:rPr>
              <w:t>5 550 zł</w:t>
            </w:r>
          </w:p>
        </w:tc>
      </w:tr>
      <w:tr w:rsidR="00041B15" w:rsidRPr="00041B15" w14:paraId="20E90EFA" w14:textId="77777777" w:rsidTr="004F7FA2">
        <w:trPr>
          <w:cantSplit/>
          <w:trHeight w:val="227"/>
        </w:trPr>
        <w:tc>
          <w:tcPr>
            <w:tcW w:w="6307" w:type="dxa"/>
            <w:shd w:val="clear" w:color="auto" w:fill="auto"/>
            <w:noWrap/>
            <w:vAlign w:val="center"/>
            <w:hideMark/>
          </w:tcPr>
          <w:p w14:paraId="761BF2D8" w14:textId="77777777" w:rsidR="00041B15" w:rsidRPr="00041B15" w:rsidRDefault="00041B15" w:rsidP="00041B15">
            <w:pPr>
              <w:rPr>
                <w:sz w:val="22"/>
                <w:szCs w:val="22"/>
              </w:rPr>
            </w:pPr>
            <w:r w:rsidRPr="00041B15">
              <w:rPr>
                <w:sz w:val="22"/>
                <w:szCs w:val="22"/>
              </w:rPr>
              <w:t xml:space="preserve">nowy kocioł węglowy spełniający wymagania </w:t>
            </w:r>
            <w:proofErr w:type="spellStart"/>
            <w:r w:rsidRPr="00041B15">
              <w:rPr>
                <w:sz w:val="22"/>
                <w:szCs w:val="22"/>
              </w:rPr>
              <w:t>ekoprojektu</w:t>
            </w:r>
            <w:proofErr w:type="spellEnd"/>
            <w:r w:rsidRPr="00041B15">
              <w:rPr>
                <w:sz w:val="22"/>
                <w:szCs w:val="22"/>
              </w:rPr>
              <w:t>, zasilany automatycznie</w:t>
            </w:r>
          </w:p>
        </w:tc>
        <w:tc>
          <w:tcPr>
            <w:tcW w:w="2499" w:type="dxa"/>
            <w:shd w:val="clear" w:color="auto" w:fill="auto"/>
            <w:noWrap/>
            <w:vAlign w:val="center"/>
            <w:hideMark/>
          </w:tcPr>
          <w:p w14:paraId="29404022" w14:textId="77777777" w:rsidR="00041B15" w:rsidRPr="00041B15" w:rsidRDefault="00041B15" w:rsidP="00041B15">
            <w:pPr>
              <w:jc w:val="center"/>
              <w:rPr>
                <w:color w:val="000000"/>
                <w:sz w:val="22"/>
                <w:szCs w:val="22"/>
              </w:rPr>
            </w:pPr>
            <w:r w:rsidRPr="00041B15">
              <w:rPr>
                <w:color w:val="000000"/>
                <w:sz w:val="22"/>
                <w:szCs w:val="22"/>
              </w:rPr>
              <w:t>9 500 zł</w:t>
            </w:r>
          </w:p>
        </w:tc>
      </w:tr>
      <w:tr w:rsidR="00041B15" w:rsidRPr="00041B15" w14:paraId="46393F42" w14:textId="77777777" w:rsidTr="004F7FA2">
        <w:trPr>
          <w:cantSplit/>
          <w:trHeight w:val="227"/>
        </w:trPr>
        <w:tc>
          <w:tcPr>
            <w:tcW w:w="6307" w:type="dxa"/>
            <w:shd w:val="clear" w:color="auto" w:fill="auto"/>
            <w:noWrap/>
            <w:vAlign w:val="center"/>
            <w:hideMark/>
          </w:tcPr>
          <w:p w14:paraId="27F05042" w14:textId="77777777" w:rsidR="00041B15" w:rsidRPr="00041B15" w:rsidRDefault="00041B15" w:rsidP="00041B15">
            <w:pPr>
              <w:rPr>
                <w:sz w:val="22"/>
                <w:szCs w:val="22"/>
              </w:rPr>
            </w:pPr>
            <w:r w:rsidRPr="00041B15">
              <w:rPr>
                <w:sz w:val="22"/>
                <w:szCs w:val="22"/>
              </w:rPr>
              <w:t xml:space="preserve">nowy kocioł spełniający wymagania </w:t>
            </w:r>
            <w:proofErr w:type="spellStart"/>
            <w:r w:rsidRPr="00041B15">
              <w:rPr>
                <w:sz w:val="22"/>
                <w:szCs w:val="22"/>
              </w:rPr>
              <w:t>ekoprojektu</w:t>
            </w:r>
            <w:proofErr w:type="spellEnd"/>
            <w:r w:rsidRPr="00041B15">
              <w:rPr>
                <w:sz w:val="22"/>
                <w:szCs w:val="22"/>
              </w:rPr>
              <w:t>, na biomasę zasilany ręcznie</w:t>
            </w:r>
          </w:p>
        </w:tc>
        <w:tc>
          <w:tcPr>
            <w:tcW w:w="2499" w:type="dxa"/>
            <w:shd w:val="clear" w:color="auto" w:fill="auto"/>
            <w:noWrap/>
            <w:vAlign w:val="center"/>
            <w:hideMark/>
          </w:tcPr>
          <w:p w14:paraId="4943B9BC" w14:textId="77777777" w:rsidR="00041B15" w:rsidRPr="00041B15" w:rsidRDefault="00041B15" w:rsidP="00041B15">
            <w:pPr>
              <w:jc w:val="center"/>
              <w:rPr>
                <w:color w:val="000000"/>
                <w:sz w:val="22"/>
                <w:szCs w:val="22"/>
              </w:rPr>
            </w:pPr>
            <w:r w:rsidRPr="00041B15">
              <w:rPr>
                <w:color w:val="000000"/>
                <w:sz w:val="22"/>
                <w:szCs w:val="22"/>
              </w:rPr>
              <w:t>5 500 zł</w:t>
            </w:r>
          </w:p>
        </w:tc>
      </w:tr>
      <w:tr w:rsidR="00041B15" w:rsidRPr="00041B15" w14:paraId="02BCF671" w14:textId="77777777" w:rsidTr="004F7FA2">
        <w:trPr>
          <w:cantSplit/>
          <w:trHeight w:val="227"/>
        </w:trPr>
        <w:tc>
          <w:tcPr>
            <w:tcW w:w="6307" w:type="dxa"/>
            <w:shd w:val="clear" w:color="auto" w:fill="auto"/>
            <w:noWrap/>
            <w:vAlign w:val="center"/>
            <w:hideMark/>
          </w:tcPr>
          <w:p w14:paraId="1D3C9847" w14:textId="77777777" w:rsidR="00041B15" w:rsidRPr="00041B15" w:rsidRDefault="00041B15" w:rsidP="00041B15">
            <w:pPr>
              <w:rPr>
                <w:sz w:val="22"/>
                <w:szCs w:val="22"/>
              </w:rPr>
            </w:pPr>
            <w:r w:rsidRPr="00041B15">
              <w:rPr>
                <w:sz w:val="22"/>
                <w:szCs w:val="22"/>
              </w:rPr>
              <w:t xml:space="preserve">nowy kocioł spełniający wymagania </w:t>
            </w:r>
            <w:proofErr w:type="spellStart"/>
            <w:r w:rsidRPr="00041B15">
              <w:rPr>
                <w:sz w:val="22"/>
                <w:szCs w:val="22"/>
              </w:rPr>
              <w:t>ekoprojektu</w:t>
            </w:r>
            <w:proofErr w:type="spellEnd"/>
            <w:r w:rsidRPr="00041B15">
              <w:rPr>
                <w:sz w:val="22"/>
                <w:szCs w:val="22"/>
              </w:rPr>
              <w:t>, na biomasę zasilany automatycznie</w:t>
            </w:r>
          </w:p>
        </w:tc>
        <w:tc>
          <w:tcPr>
            <w:tcW w:w="2499" w:type="dxa"/>
            <w:shd w:val="clear" w:color="auto" w:fill="auto"/>
            <w:noWrap/>
            <w:vAlign w:val="center"/>
            <w:hideMark/>
          </w:tcPr>
          <w:p w14:paraId="38AA9257" w14:textId="77777777" w:rsidR="00041B15" w:rsidRPr="00041B15" w:rsidRDefault="00041B15" w:rsidP="00041B15">
            <w:pPr>
              <w:jc w:val="center"/>
              <w:rPr>
                <w:color w:val="000000"/>
                <w:sz w:val="22"/>
                <w:szCs w:val="22"/>
              </w:rPr>
            </w:pPr>
            <w:r w:rsidRPr="00041B15">
              <w:rPr>
                <w:color w:val="000000"/>
                <w:sz w:val="22"/>
                <w:szCs w:val="22"/>
              </w:rPr>
              <w:t>9 250 zł</w:t>
            </w:r>
          </w:p>
        </w:tc>
      </w:tr>
      <w:tr w:rsidR="00041B15" w:rsidRPr="00041B15" w14:paraId="161A9E2A" w14:textId="77777777" w:rsidTr="004F7FA2">
        <w:trPr>
          <w:cantSplit/>
          <w:trHeight w:val="227"/>
        </w:trPr>
        <w:tc>
          <w:tcPr>
            <w:tcW w:w="6307" w:type="dxa"/>
            <w:shd w:val="clear" w:color="auto" w:fill="auto"/>
            <w:noWrap/>
            <w:vAlign w:val="center"/>
            <w:hideMark/>
          </w:tcPr>
          <w:p w14:paraId="2646F092" w14:textId="77777777" w:rsidR="00041B15" w:rsidRPr="00041B15" w:rsidRDefault="00041B15" w:rsidP="00041B15">
            <w:pPr>
              <w:rPr>
                <w:sz w:val="22"/>
                <w:szCs w:val="22"/>
              </w:rPr>
            </w:pPr>
            <w:r w:rsidRPr="00041B15">
              <w:rPr>
                <w:sz w:val="22"/>
                <w:szCs w:val="22"/>
              </w:rPr>
              <w:t>nowy kocioł gazowy</w:t>
            </w:r>
          </w:p>
        </w:tc>
        <w:tc>
          <w:tcPr>
            <w:tcW w:w="2499" w:type="dxa"/>
            <w:shd w:val="clear" w:color="auto" w:fill="auto"/>
            <w:noWrap/>
            <w:vAlign w:val="center"/>
            <w:hideMark/>
          </w:tcPr>
          <w:p w14:paraId="0A87C844" w14:textId="77777777" w:rsidR="00041B15" w:rsidRPr="00041B15" w:rsidRDefault="00041B15" w:rsidP="00041B15">
            <w:pPr>
              <w:jc w:val="center"/>
              <w:rPr>
                <w:color w:val="000000"/>
                <w:sz w:val="22"/>
                <w:szCs w:val="22"/>
              </w:rPr>
            </w:pPr>
            <w:r w:rsidRPr="00041B15">
              <w:rPr>
                <w:color w:val="000000"/>
                <w:sz w:val="22"/>
                <w:szCs w:val="22"/>
              </w:rPr>
              <w:t>6 500 zł</w:t>
            </w:r>
          </w:p>
        </w:tc>
      </w:tr>
      <w:tr w:rsidR="00041B15" w:rsidRPr="00041B15" w14:paraId="4BAB192A" w14:textId="77777777" w:rsidTr="004F7FA2">
        <w:trPr>
          <w:cantSplit/>
          <w:trHeight w:val="227"/>
        </w:trPr>
        <w:tc>
          <w:tcPr>
            <w:tcW w:w="6307" w:type="dxa"/>
            <w:shd w:val="clear" w:color="auto" w:fill="auto"/>
            <w:noWrap/>
            <w:vAlign w:val="center"/>
            <w:hideMark/>
          </w:tcPr>
          <w:p w14:paraId="16327359" w14:textId="77777777" w:rsidR="00041B15" w:rsidRPr="00041B15" w:rsidRDefault="00041B15" w:rsidP="00041B15">
            <w:pPr>
              <w:rPr>
                <w:sz w:val="22"/>
                <w:szCs w:val="22"/>
              </w:rPr>
            </w:pPr>
            <w:r w:rsidRPr="00041B15">
              <w:rPr>
                <w:sz w:val="22"/>
                <w:szCs w:val="22"/>
              </w:rPr>
              <w:t>nowy kocioł olejowy</w:t>
            </w:r>
          </w:p>
        </w:tc>
        <w:tc>
          <w:tcPr>
            <w:tcW w:w="2499" w:type="dxa"/>
            <w:shd w:val="clear" w:color="auto" w:fill="auto"/>
            <w:noWrap/>
            <w:vAlign w:val="center"/>
            <w:hideMark/>
          </w:tcPr>
          <w:p w14:paraId="287FD8C0" w14:textId="77777777" w:rsidR="00041B15" w:rsidRPr="00041B15" w:rsidRDefault="00041B15" w:rsidP="00041B15">
            <w:pPr>
              <w:jc w:val="center"/>
              <w:rPr>
                <w:color w:val="000000"/>
                <w:sz w:val="22"/>
                <w:szCs w:val="22"/>
              </w:rPr>
            </w:pPr>
            <w:r w:rsidRPr="00041B15">
              <w:rPr>
                <w:color w:val="000000"/>
                <w:sz w:val="22"/>
                <w:szCs w:val="22"/>
              </w:rPr>
              <w:t>10 500 zł</w:t>
            </w:r>
          </w:p>
        </w:tc>
      </w:tr>
      <w:tr w:rsidR="00041B15" w:rsidRPr="00041B15" w14:paraId="45AA3DF5" w14:textId="77777777" w:rsidTr="004F7FA2">
        <w:trPr>
          <w:cantSplit/>
          <w:trHeight w:val="227"/>
        </w:trPr>
        <w:tc>
          <w:tcPr>
            <w:tcW w:w="6307" w:type="dxa"/>
            <w:shd w:val="clear" w:color="auto" w:fill="auto"/>
            <w:noWrap/>
            <w:vAlign w:val="center"/>
            <w:hideMark/>
          </w:tcPr>
          <w:p w14:paraId="7DF12ACF" w14:textId="77777777" w:rsidR="00041B15" w:rsidRPr="00041B15" w:rsidRDefault="00041B15" w:rsidP="00041B15">
            <w:pPr>
              <w:rPr>
                <w:sz w:val="22"/>
                <w:szCs w:val="22"/>
              </w:rPr>
            </w:pPr>
            <w:r w:rsidRPr="00041B15">
              <w:rPr>
                <w:sz w:val="22"/>
                <w:szCs w:val="22"/>
              </w:rPr>
              <w:t>pompy ciepła (ziemne i powietrzne)</w:t>
            </w:r>
          </w:p>
        </w:tc>
        <w:tc>
          <w:tcPr>
            <w:tcW w:w="2499" w:type="dxa"/>
            <w:shd w:val="clear" w:color="auto" w:fill="auto"/>
            <w:noWrap/>
            <w:vAlign w:val="center"/>
            <w:hideMark/>
          </w:tcPr>
          <w:p w14:paraId="28043D23" w14:textId="77777777" w:rsidR="00041B15" w:rsidRPr="00041B15" w:rsidRDefault="00041B15" w:rsidP="00041B15">
            <w:pPr>
              <w:jc w:val="center"/>
              <w:rPr>
                <w:color w:val="000000"/>
                <w:sz w:val="22"/>
                <w:szCs w:val="22"/>
              </w:rPr>
            </w:pPr>
            <w:r w:rsidRPr="00041B15">
              <w:rPr>
                <w:color w:val="000000"/>
                <w:sz w:val="22"/>
                <w:szCs w:val="22"/>
              </w:rPr>
              <w:t>38 500 zł</w:t>
            </w:r>
          </w:p>
        </w:tc>
      </w:tr>
      <w:tr w:rsidR="00041B15" w:rsidRPr="00041B15" w14:paraId="477269A4" w14:textId="77777777" w:rsidTr="004F7FA2">
        <w:trPr>
          <w:cantSplit/>
          <w:trHeight w:val="227"/>
        </w:trPr>
        <w:tc>
          <w:tcPr>
            <w:tcW w:w="6307" w:type="dxa"/>
            <w:shd w:val="clear" w:color="auto" w:fill="auto"/>
            <w:noWrap/>
            <w:vAlign w:val="center"/>
            <w:hideMark/>
          </w:tcPr>
          <w:p w14:paraId="2F17BC77" w14:textId="77777777" w:rsidR="00041B15" w:rsidRPr="00041B15" w:rsidRDefault="00041B15" w:rsidP="00041B15">
            <w:pPr>
              <w:rPr>
                <w:sz w:val="22"/>
                <w:szCs w:val="22"/>
              </w:rPr>
            </w:pPr>
            <w:r w:rsidRPr="00041B15">
              <w:rPr>
                <w:sz w:val="22"/>
                <w:szCs w:val="22"/>
              </w:rPr>
              <w:t>kolektory słoneczne</w:t>
            </w:r>
          </w:p>
        </w:tc>
        <w:tc>
          <w:tcPr>
            <w:tcW w:w="2499" w:type="dxa"/>
            <w:shd w:val="clear" w:color="auto" w:fill="auto"/>
            <w:noWrap/>
            <w:vAlign w:val="center"/>
            <w:hideMark/>
          </w:tcPr>
          <w:p w14:paraId="3CA6009D" w14:textId="77777777" w:rsidR="00041B15" w:rsidRPr="00041B15" w:rsidRDefault="00041B15" w:rsidP="00041B15">
            <w:pPr>
              <w:jc w:val="center"/>
              <w:rPr>
                <w:color w:val="000000"/>
                <w:sz w:val="22"/>
                <w:szCs w:val="22"/>
              </w:rPr>
            </w:pPr>
            <w:r w:rsidRPr="00041B15">
              <w:rPr>
                <w:color w:val="000000"/>
                <w:sz w:val="22"/>
                <w:szCs w:val="22"/>
              </w:rPr>
              <w:t>15 000 zł</w:t>
            </w:r>
          </w:p>
        </w:tc>
      </w:tr>
      <w:tr w:rsidR="00041B15" w:rsidRPr="00041B15" w14:paraId="7198C7B2" w14:textId="77777777" w:rsidTr="004F7FA2">
        <w:trPr>
          <w:cantSplit/>
          <w:trHeight w:val="227"/>
        </w:trPr>
        <w:tc>
          <w:tcPr>
            <w:tcW w:w="6307" w:type="dxa"/>
            <w:shd w:val="clear" w:color="auto" w:fill="auto"/>
            <w:noWrap/>
            <w:vAlign w:val="center"/>
            <w:hideMark/>
          </w:tcPr>
          <w:p w14:paraId="0B4B93EB" w14:textId="77777777" w:rsidR="00041B15" w:rsidRPr="00041B15" w:rsidRDefault="00041B15" w:rsidP="00041B15">
            <w:pPr>
              <w:rPr>
                <w:sz w:val="22"/>
                <w:szCs w:val="22"/>
              </w:rPr>
            </w:pPr>
            <w:r w:rsidRPr="00041B15">
              <w:rPr>
                <w:sz w:val="22"/>
                <w:szCs w:val="22"/>
              </w:rPr>
              <w:t>termomodernizacja [zł/m</w:t>
            </w:r>
            <w:r w:rsidRPr="00041B15">
              <w:rPr>
                <w:sz w:val="22"/>
                <w:szCs w:val="22"/>
                <w:vertAlign w:val="superscript"/>
              </w:rPr>
              <w:t>2</w:t>
            </w:r>
            <w:r w:rsidRPr="00041B15">
              <w:rPr>
                <w:sz w:val="22"/>
                <w:szCs w:val="22"/>
              </w:rPr>
              <w:t>] powierzchni ogrzewanej</w:t>
            </w:r>
          </w:p>
        </w:tc>
        <w:tc>
          <w:tcPr>
            <w:tcW w:w="2499" w:type="dxa"/>
            <w:shd w:val="clear" w:color="auto" w:fill="auto"/>
            <w:noWrap/>
            <w:vAlign w:val="center"/>
            <w:hideMark/>
          </w:tcPr>
          <w:p w14:paraId="6D7661F4" w14:textId="77777777" w:rsidR="00041B15" w:rsidRPr="00041B15" w:rsidRDefault="00041B15" w:rsidP="00041B15">
            <w:pPr>
              <w:jc w:val="center"/>
              <w:rPr>
                <w:color w:val="000000"/>
                <w:sz w:val="22"/>
                <w:szCs w:val="22"/>
              </w:rPr>
            </w:pPr>
            <w:r w:rsidRPr="00041B15">
              <w:rPr>
                <w:color w:val="000000"/>
                <w:sz w:val="22"/>
                <w:szCs w:val="22"/>
              </w:rPr>
              <w:t>405 zł</w:t>
            </w:r>
          </w:p>
        </w:tc>
      </w:tr>
    </w:tbl>
    <w:p w14:paraId="0D31F3D3" w14:textId="2FDCA745" w:rsidR="00041B15" w:rsidRPr="00041B15" w:rsidRDefault="00041B15" w:rsidP="00041B15">
      <w:pPr>
        <w:spacing w:before="120" w:after="120" w:line="276" w:lineRule="auto"/>
        <w:jc w:val="both"/>
        <w:rPr>
          <w:sz w:val="22"/>
          <w:szCs w:val="20"/>
        </w:rPr>
      </w:pPr>
      <w:bookmarkStart w:id="681" w:name="_Hlk127432017"/>
      <w:bookmarkStart w:id="682" w:name="_Toc19511702"/>
      <w:bookmarkStart w:id="683" w:name="_Toc27575850"/>
      <w:bookmarkStart w:id="684" w:name="_Toc42610276"/>
      <w:r w:rsidRPr="00041B15">
        <w:rPr>
          <w:sz w:val="22"/>
          <w:szCs w:val="20"/>
        </w:rPr>
        <w:t xml:space="preserve">Powyższe szacunki zostały wykonane w oparciu o ceny usług i produktów na 2020 r., obecnie </w:t>
      </w:r>
      <w:r w:rsidR="00C83665">
        <w:rPr>
          <w:sz w:val="22"/>
          <w:szCs w:val="20"/>
        </w:rPr>
        <w:br/>
      </w:r>
      <w:r w:rsidRPr="00041B15">
        <w:rPr>
          <w:sz w:val="22"/>
          <w:szCs w:val="20"/>
        </w:rPr>
        <w:t>w 2023 r. należy przyjąć, że koszty działań naprawczych wzrosły o ok. 20%.</w:t>
      </w:r>
    </w:p>
    <w:p w14:paraId="50639861" w14:textId="77777777" w:rsidR="00041B15" w:rsidRPr="00041B15" w:rsidRDefault="00041B15" w:rsidP="00041B15">
      <w:pPr>
        <w:keepNext/>
        <w:tabs>
          <w:tab w:val="left" w:pos="0"/>
          <w:tab w:val="left" w:pos="851"/>
        </w:tabs>
        <w:suppressAutoHyphens/>
        <w:spacing w:before="360" w:after="240"/>
        <w:jc w:val="both"/>
        <w:outlineLvl w:val="0"/>
        <w:rPr>
          <w:b/>
          <w:bCs/>
          <w:color w:val="000066"/>
          <w:kern w:val="28"/>
          <w:sz w:val="22"/>
          <w:szCs w:val="22"/>
          <w:lang w:eastAsia="ar-SA"/>
        </w:rPr>
      </w:pPr>
      <w:bookmarkStart w:id="685" w:name="_Toc133316724"/>
      <w:bookmarkEnd w:id="681"/>
      <w:r w:rsidRPr="00041B15">
        <w:rPr>
          <w:b/>
          <w:bCs/>
          <w:color w:val="000066"/>
          <w:kern w:val="28"/>
          <w:sz w:val="22"/>
          <w:szCs w:val="22"/>
          <w:lang w:eastAsia="ar-SA"/>
        </w:rPr>
        <w:lastRenderedPageBreak/>
        <w:t>MONITOROWANIE REALIZACJI PROGRAMU</w:t>
      </w:r>
      <w:bookmarkEnd w:id="682"/>
      <w:bookmarkEnd w:id="683"/>
      <w:bookmarkEnd w:id="684"/>
      <w:r w:rsidRPr="00041B15">
        <w:rPr>
          <w:b/>
          <w:bCs/>
          <w:color w:val="000066"/>
          <w:kern w:val="28"/>
          <w:sz w:val="22"/>
          <w:szCs w:val="22"/>
          <w:lang w:eastAsia="ar-SA"/>
        </w:rPr>
        <w:t xml:space="preserve"> WRAZ Z PLANEM</w:t>
      </w:r>
      <w:bookmarkEnd w:id="685"/>
    </w:p>
    <w:p w14:paraId="17D999F5" w14:textId="6090A5A0" w:rsidR="00041B15" w:rsidRPr="00041B15" w:rsidRDefault="00041B15" w:rsidP="00041B15">
      <w:pPr>
        <w:spacing w:before="120" w:after="120" w:line="276" w:lineRule="auto"/>
        <w:jc w:val="both"/>
        <w:rPr>
          <w:sz w:val="22"/>
          <w:szCs w:val="22"/>
        </w:rPr>
      </w:pPr>
      <w:r w:rsidRPr="00041B15">
        <w:rPr>
          <w:sz w:val="22"/>
          <w:szCs w:val="22"/>
        </w:rPr>
        <w:t>Podstawą procesu wdrażania  Programu ochrony powietrza jest systematyczna kontrola, która daje możliwość oceny stopnia realizacji wyznaczonych zadań oraz korygowania kierunków działań naprawczych</w:t>
      </w:r>
      <w:r w:rsidR="0038182E">
        <w:rPr>
          <w:sz w:val="22"/>
          <w:szCs w:val="22"/>
        </w:rPr>
        <w:t xml:space="preserve"> </w:t>
      </w:r>
      <w:r w:rsidRPr="00041B15">
        <w:rPr>
          <w:sz w:val="22"/>
          <w:szCs w:val="22"/>
        </w:rPr>
        <w:t xml:space="preserve">w ramach działań ujętych w Harmonogramie rzeczowo-finansowym w załączniku nr 2 </w:t>
      </w:r>
      <w:r w:rsidR="00B76B94">
        <w:rPr>
          <w:sz w:val="22"/>
          <w:szCs w:val="22"/>
        </w:rPr>
        <w:br/>
      </w:r>
      <w:r w:rsidRPr="00041B15">
        <w:rPr>
          <w:sz w:val="22"/>
          <w:szCs w:val="22"/>
        </w:rPr>
        <w:t>do niniejszej uchwały. Kluczowym elementem jest jednoczesna ocena stanu środowiska oraz kontrola przestrzegania prawa w zakresie ochrony środowiska, aby dokonać oceny procesu wdrażania działań naprawczych.</w:t>
      </w:r>
    </w:p>
    <w:p w14:paraId="11F401E1" w14:textId="26451A6E" w:rsidR="00041B15" w:rsidRPr="00041B15" w:rsidRDefault="00041B15" w:rsidP="00041B15">
      <w:pPr>
        <w:spacing w:before="120" w:after="120" w:line="276" w:lineRule="auto"/>
        <w:jc w:val="both"/>
        <w:rPr>
          <w:sz w:val="22"/>
          <w:szCs w:val="22"/>
        </w:rPr>
      </w:pPr>
      <w:r w:rsidRPr="00041B15">
        <w:rPr>
          <w:sz w:val="22"/>
          <w:szCs w:val="22"/>
        </w:rPr>
        <w:t xml:space="preserve"> Zgodnie z art. 94 ust. 2c pkt 1 ustawy Prawo ochrony środowiska Prezydent Miasta Torunia zobowiązany jest do sporządzania sprawozdań okresowych z realizacji działań naprawczych wskazanych w Programie ochrony powietrza lub jego aktualizacji wraz z Planem działań krótkoterminowych w danym roku za rok poprzedni i ich przekazywania w terminie</w:t>
      </w:r>
      <w:r w:rsidRPr="00041B15">
        <w:rPr>
          <w:b/>
          <w:bCs/>
          <w:sz w:val="22"/>
          <w:szCs w:val="22"/>
        </w:rPr>
        <w:t xml:space="preserve"> do 15 lutego</w:t>
      </w:r>
      <w:r w:rsidRPr="00041B15">
        <w:rPr>
          <w:sz w:val="22"/>
          <w:szCs w:val="22"/>
        </w:rPr>
        <w:t xml:space="preserve"> każdego roku Zarządowi Województwa Kujawsko-Pomorskiego </w:t>
      </w:r>
      <w:bookmarkStart w:id="686" w:name="_Hlk128042062"/>
      <w:r w:rsidRPr="00041B15">
        <w:rPr>
          <w:sz w:val="22"/>
          <w:szCs w:val="22"/>
        </w:rPr>
        <w:t>oraz Wojewódzkiemu Inspektorowi Ochrony Środowiska w Bydgoszczy</w:t>
      </w:r>
      <w:bookmarkEnd w:id="686"/>
      <w:r w:rsidRPr="00041B15">
        <w:rPr>
          <w:sz w:val="22"/>
          <w:szCs w:val="22"/>
        </w:rPr>
        <w:t xml:space="preserve">. </w:t>
      </w:r>
    </w:p>
    <w:p w14:paraId="58F8DF37" w14:textId="27E1EB67" w:rsidR="00041B15" w:rsidRPr="00041B15" w:rsidRDefault="00041B15" w:rsidP="00041B15">
      <w:pPr>
        <w:spacing w:before="120" w:after="120" w:line="276" w:lineRule="auto"/>
        <w:jc w:val="both"/>
        <w:rPr>
          <w:sz w:val="22"/>
          <w:szCs w:val="20"/>
        </w:rPr>
      </w:pPr>
      <w:r w:rsidRPr="00041B15">
        <w:rPr>
          <w:sz w:val="22"/>
          <w:szCs w:val="20"/>
        </w:rPr>
        <w:t xml:space="preserve">Jednocześnie zgodnie z art. 94 ust. 2c pkt 2 ustawy </w:t>
      </w:r>
      <w:proofErr w:type="spellStart"/>
      <w:r w:rsidRPr="00041B15">
        <w:rPr>
          <w:sz w:val="22"/>
          <w:szCs w:val="20"/>
        </w:rPr>
        <w:t>Poś</w:t>
      </w:r>
      <w:proofErr w:type="spellEnd"/>
      <w:r w:rsidRPr="00041B15">
        <w:rPr>
          <w:sz w:val="22"/>
          <w:szCs w:val="20"/>
        </w:rPr>
        <w:t xml:space="preserve"> Prezydent Miasta Torunia zobowiązany jest </w:t>
      </w:r>
      <w:r w:rsidR="00B76B94">
        <w:rPr>
          <w:sz w:val="22"/>
          <w:szCs w:val="20"/>
        </w:rPr>
        <w:br/>
      </w:r>
      <w:r w:rsidRPr="00041B15">
        <w:rPr>
          <w:sz w:val="22"/>
          <w:szCs w:val="20"/>
        </w:rPr>
        <w:t xml:space="preserve">w terminie 5 miesięcy po zakończeniu realizacji Programu lub jego aktualizacji oraz Planu działań krótkoterminowych przekazać do Zarządu Województwa Kujawsko-Pomorskiego oraz </w:t>
      </w:r>
      <w:r w:rsidR="00B76B94">
        <w:rPr>
          <w:sz w:val="22"/>
          <w:szCs w:val="20"/>
        </w:rPr>
        <w:br/>
      </w:r>
      <w:r w:rsidRPr="00041B15">
        <w:rPr>
          <w:sz w:val="22"/>
          <w:szCs w:val="20"/>
        </w:rPr>
        <w:t>do Wojewódzkiego Inspektora Ochrony Środowiska w Bydgoszczy sprawozdanie końcowe obejmujące cały okres ich realizacji.</w:t>
      </w:r>
    </w:p>
    <w:p w14:paraId="5E982FF3" w14:textId="21108472" w:rsidR="00041B15" w:rsidRPr="00041B15" w:rsidRDefault="00041B15" w:rsidP="00041B15">
      <w:pPr>
        <w:spacing w:before="120" w:after="120" w:line="276" w:lineRule="auto"/>
        <w:jc w:val="both"/>
        <w:rPr>
          <w:sz w:val="22"/>
          <w:szCs w:val="20"/>
        </w:rPr>
      </w:pPr>
      <w:r w:rsidRPr="00041B15">
        <w:rPr>
          <w:sz w:val="22"/>
          <w:szCs w:val="20"/>
        </w:rPr>
        <w:t xml:space="preserve">Zakres i forma sprawozdań okresowych i końcowych z realizacji Programu lub jego aktualizacji oraz Planu działań krótkoterminowych została określona w rozporządzeniu Ministra Klimatu i Środowiska </w:t>
      </w:r>
      <w:r w:rsidR="00B76B94">
        <w:rPr>
          <w:sz w:val="22"/>
          <w:szCs w:val="20"/>
        </w:rPr>
        <w:br/>
      </w:r>
      <w:r w:rsidRPr="00041B15">
        <w:rPr>
          <w:sz w:val="22"/>
          <w:szCs w:val="20"/>
        </w:rPr>
        <w:t>z dnia 15 lutego 2023 r. w sprawie zakresu i sposobu przekazywania informacji dotyczących zanieczyszczenia powietrza (Dz. U. z 2023 r., poz. 350).</w:t>
      </w:r>
    </w:p>
    <w:p w14:paraId="0F74577F" w14:textId="77777777" w:rsidR="00041B15" w:rsidRPr="00041B15" w:rsidRDefault="00041B15" w:rsidP="00041B15">
      <w:pPr>
        <w:spacing w:before="120" w:after="120" w:line="276" w:lineRule="auto"/>
        <w:jc w:val="both"/>
        <w:rPr>
          <w:sz w:val="22"/>
          <w:szCs w:val="20"/>
        </w:rPr>
      </w:pPr>
    </w:p>
    <w:p w14:paraId="7D4D4AEC" w14:textId="5C182B61" w:rsidR="00041B15" w:rsidRPr="00041B15" w:rsidRDefault="00041B15" w:rsidP="00041B15">
      <w:pPr>
        <w:spacing w:before="120" w:after="120" w:line="276" w:lineRule="auto"/>
        <w:jc w:val="both"/>
        <w:rPr>
          <w:b/>
          <w:sz w:val="22"/>
          <w:szCs w:val="20"/>
        </w:rPr>
      </w:pPr>
      <w:r w:rsidRPr="00041B15">
        <w:rPr>
          <w:sz w:val="22"/>
          <w:szCs w:val="20"/>
        </w:rPr>
        <w:t>Przekazywanie do Zarządu Województwa Kujawsko-Pomorskiego corocznych sprawozdań okresowych i sprawozdania końcowego z realizacji niniejszego Programu ochrony powietrza wraz</w:t>
      </w:r>
      <w:r w:rsidR="007A486E">
        <w:rPr>
          <w:sz w:val="22"/>
          <w:szCs w:val="20"/>
        </w:rPr>
        <w:br/>
      </w:r>
      <w:r w:rsidRPr="00041B15">
        <w:rPr>
          <w:sz w:val="22"/>
          <w:szCs w:val="20"/>
        </w:rPr>
        <w:t xml:space="preserve">z Planem działań krótkoterminowych odbywa się za pomocą udostępnionej przez Urząd Marszałkowski Województwa Kujawsko-Pomorskiego </w:t>
      </w:r>
      <w:r w:rsidRPr="00041B15">
        <w:rPr>
          <w:b/>
          <w:sz w:val="22"/>
          <w:szCs w:val="20"/>
        </w:rPr>
        <w:t>internetowej platformy sprawozdawczej.</w:t>
      </w:r>
    </w:p>
    <w:p w14:paraId="19402AE2" w14:textId="70A0B98F" w:rsidR="00041B15" w:rsidRPr="00041B15" w:rsidRDefault="00041B15" w:rsidP="00041B15">
      <w:pPr>
        <w:spacing w:before="120" w:after="120" w:line="276" w:lineRule="auto"/>
        <w:jc w:val="both"/>
        <w:rPr>
          <w:sz w:val="22"/>
          <w:szCs w:val="22"/>
        </w:rPr>
      </w:pPr>
      <w:r w:rsidRPr="00041B15">
        <w:rPr>
          <w:sz w:val="22"/>
          <w:szCs w:val="22"/>
        </w:rPr>
        <w:t>Sprawozdanie w zakresie działań związanych z redukcją emisji powinno obejmować wszystkie działania ujęte w Harmonogramie rzeczowo-finansowym działań ujętym w załączniku nr 2 do niniejszej uchwały.</w:t>
      </w:r>
      <w:r w:rsidR="00C63B46">
        <w:rPr>
          <w:sz w:val="22"/>
          <w:szCs w:val="22"/>
        </w:rPr>
        <w:t xml:space="preserve"> </w:t>
      </w:r>
      <w:r w:rsidRPr="00041B15">
        <w:rPr>
          <w:sz w:val="22"/>
          <w:szCs w:val="22"/>
        </w:rPr>
        <w:t xml:space="preserve">W sprawozdaniach należy przedstawić, m.in. koszty podjętych działań, osiągnięty efekt ekologiczny, a także wskazać źródła ich finansowania. Najistotniejszym elementem sprawozdawczości jest zawarcie informacji umożliwiających monitorowanie postępu realizacji działań naprawczych. Konieczne jest zatem stosowanie spójnych z określonymi w Harmonogramie, wskaźników monitorowania postępu realizacji Programu. </w:t>
      </w:r>
    </w:p>
    <w:p w14:paraId="4DB9F059" w14:textId="3FF57794" w:rsidR="00041B15" w:rsidRPr="00041B15" w:rsidRDefault="00041B15" w:rsidP="00041B15">
      <w:pPr>
        <w:spacing w:before="120" w:after="120" w:line="276" w:lineRule="auto"/>
        <w:jc w:val="both"/>
        <w:rPr>
          <w:sz w:val="22"/>
          <w:szCs w:val="22"/>
        </w:rPr>
      </w:pPr>
      <w:r w:rsidRPr="00041B15">
        <w:rPr>
          <w:sz w:val="22"/>
          <w:szCs w:val="22"/>
        </w:rPr>
        <w:t xml:space="preserve">Sprawozdanie powinno obejmować również wszystkie informacje z zakresu realizacji Planu działań krótkoterminowych, m.in.: czy stwierdzono przekroczenia poziomów substancji w powietrzu, czy Plan został rozpoczęty, jak często wdrażano Plan, czy podano do publicznej wiadomości informację </w:t>
      </w:r>
      <w:r w:rsidR="00B76B94">
        <w:rPr>
          <w:sz w:val="22"/>
          <w:szCs w:val="22"/>
        </w:rPr>
        <w:br/>
      </w:r>
      <w:r w:rsidRPr="00041B15">
        <w:rPr>
          <w:sz w:val="22"/>
          <w:szCs w:val="22"/>
        </w:rPr>
        <w:t>o realizacji Planu, w jaki sposób zamieszczono te informacje oraz czy podjęto działania krótkoterminowe.</w:t>
      </w:r>
    </w:p>
    <w:p w14:paraId="714674C6" w14:textId="46F93292" w:rsidR="00041B15" w:rsidRPr="00041B15" w:rsidRDefault="00041B15" w:rsidP="00041B15">
      <w:pPr>
        <w:spacing w:before="120" w:after="120" w:line="276" w:lineRule="auto"/>
        <w:jc w:val="both"/>
        <w:rPr>
          <w:sz w:val="22"/>
          <w:szCs w:val="22"/>
          <w:lang w:eastAsia="ar-SA"/>
        </w:rPr>
      </w:pPr>
      <w:r w:rsidRPr="00041B15">
        <w:rPr>
          <w:sz w:val="22"/>
          <w:szCs w:val="22"/>
        </w:rPr>
        <w:t xml:space="preserve">Na podstawie przekazywanych sprawozdań z realizacji działań naprawczych, a także w oparciu o wyniki pomiarów zanieczyszczeń powietrza prowadzonych przez Głównego Inspektora Ochrony Środowiska - Regionalny Wydział Monitoringu Środowiska w Bydgoszczy, Zarząd Województwa Kujawsko-Pomorskiego przekazuje ministrowi właściwemu do spraw klimatu co roku, w terminie do 31 marca, </w:t>
      </w:r>
      <w:r w:rsidR="00B76B94">
        <w:rPr>
          <w:sz w:val="22"/>
          <w:szCs w:val="22"/>
        </w:rPr>
        <w:br/>
      </w:r>
      <w:r w:rsidRPr="00041B15">
        <w:rPr>
          <w:sz w:val="22"/>
          <w:szCs w:val="22"/>
        </w:rPr>
        <w:t>za poprzedni rok kalendarzowy sprawozdanie z realizacji Programu, w tym Planu. Ponadto w terminie</w:t>
      </w:r>
      <w:r w:rsidR="00B8682C">
        <w:rPr>
          <w:sz w:val="22"/>
          <w:szCs w:val="22"/>
        </w:rPr>
        <w:br/>
      </w:r>
      <w:r w:rsidRPr="00041B15">
        <w:rPr>
          <w:sz w:val="22"/>
          <w:szCs w:val="22"/>
        </w:rPr>
        <w:lastRenderedPageBreak/>
        <w:t>6 miesięcy po zakończeniu realizacji Programu ochrony powietrza, w tym Planu Zarząd Województwa Kujawsko-Pomorskiego przekazuje sprawozdanie końcowe z realizacji tego Programu lub Planu obejmujące cały okres ich realizacji. Istotą monitorowania realizacji Programu jest konieczność przekazywania informacji do Unii Europejskiej, na temat działań podjętych w celu zapobiegania nadmiernym zanieczyszczeniom i dotrzymania standardów jakości powietrza.</w:t>
      </w:r>
      <w:r w:rsidRPr="00041B15">
        <w:rPr>
          <w:sz w:val="22"/>
          <w:szCs w:val="22"/>
          <w:lang w:eastAsia="ar-SA"/>
        </w:rPr>
        <w:t xml:space="preserve"> </w:t>
      </w:r>
    </w:p>
    <w:p w14:paraId="36FAC618" w14:textId="77777777" w:rsidR="00041B15" w:rsidRPr="00041B15" w:rsidRDefault="00041B15" w:rsidP="00041B15">
      <w:pPr>
        <w:spacing w:after="160" w:line="259" w:lineRule="auto"/>
        <w:rPr>
          <w:b/>
          <w:bCs/>
          <w:color w:val="000066"/>
          <w:kern w:val="28"/>
          <w:sz w:val="22"/>
          <w:szCs w:val="22"/>
          <w:lang w:eastAsia="ar-SA"/>
        </w:rPr>
      </w:pPr>
    </w:p>
    <w:p w14:paraId="4D8E4B6D" w14:textId="77777777" w:rsidR="00041B15" w:rsidRPr="00041B15" w:rsidRDefault="00041B15" w:rsidP="00041B15">
      <w:pPr>
        <w:spacing w:after="160" w:line="259" w:lineRule="auto"/>
        <w:rPr>
          <w:b/>
          <w:bCs/>
          <w:color w:val="000066"/>
          <w:kern w:val="28"/>
          <w:sz w:val="22"/>
          <w:szCs w:val="22"/>
          <w:lang w:eastAsia="ar-SA"/>
        </w:rPr>
      </w:pPr>
    </w:p>
    <w:p w14:paraId="66F08417" w14:textId="77777777" w:rsidR="00041B15" w:rsidRPr="00041B15" w:rsidRDefault="00041B15" w:rsidP="00041B15">
      <w:pPr>
        <w:spacing w:after="160" w:line="259" w:lineRule="auto"/>
        <w:rPr>
          <w:b/>
          <w:bCs/>
          <w:color w:val="000066"/>
          <w:kern w:val="28"/>
          <w:sz w:val="22"/>
          <w:szCs w:val="22"/>
          <w:lang w:eastAsia="ar-SA"/>
        </w:rPr>
      </w:pPr>
    </w:p>
    <w:p w14:paraId="34084AFC" w14:textId="77777777" w:rsidR="00041B15" w:rsidRPr="00041B15" w:rsidRDefault="00041B15" w:rsidP="00041B15">
      <w:pPr>
        <w:spacing w:after="160" w:line="259" w:lineRule="auto"/>
        <w:rPr>
          <w:b/>
          <w:bCs/>
          <w:color w:val="000066"/>
          <w:kern w:val="28"/>
          <w:sz w:val="22"/>
          <w:szCs w:val="22"/>
          <w:lang w:eastAsia="ar-SA"/>
        </w:rPr>
      </w:pPr>
    </w:p>
    <w:p w14:paraId="3D317D37" w14:textId="77777777" w:rsidR="00041B15" w:rsidRPr="00041B15" w:rsidRDefault="00041B15" w:rsidP="00041B15">
      <w:pPr>
        <w:spacing w:after="160" w:line="259" w:lineRule="auto"/>
        <w:rPr>
          <w:b/>
          <w:bCs/>
          <w:color w:val="000066"/>
          <w:kern w:val="28"/>
          <w:sz w:val="22"/>
          <w:szCs w:val="22"/>
          <w:lang w:eastAsia="ar-SA"/>
        </w:rPr>
      </w:pPr>
    </w:p>
    <w:p w14:paraId="2E9D6E63" w14:textId="77777777" w:rsidR="00041B15" w:rsidRPr="00041B15" w:rsidRDefault="00041B15" w:rsidP="00041B15">
      <w:pPr>
        <w:spacing w:after="160" w:line="259" w:lineRule="auto"/>
        <w:rPr>
          <w:b/>
          <w:bCs/>
          <w:color w:val="000066"/>
          <w:kern w:val="28"/>
          <w:sz w:val="22"/>
          <w:szCs w:val="22"/>
          <w:lang w:eastAsia="ar-SA"/>
        </w:rPr>
      </w:pPr>
    </w:p>
    <w:p w14:paraId="68A0A9C6" w14:textId="77777777" w:rsidR="00041B15" w:rsidRPr="00041B15" w:rsidRDefault="00041B15" w:rsidP="00041B15">
      <w:pPr>
        <w:spacing w:after="160" w:line="259" w:lineRule="auto"/>
        <w:rPr>
          <w:b/>
          <w:bCs/>
          <w:color w:val="000066"/>
          <w:kern w:val="28"/>
          <w:sz w:val="22"/>
          <w:szCs w:val="22"/>
          <w:lang w:eastAsia="ar-SA"/>
        </w:rPr>
      </w:pPr>
    </w:p>
    <w:p w14:paraId="769DFAA7" w14:textId="77777777" w:rsidR="00041B15" w:rsidRPr="00041B15" w:rsidRDefault="00041B15" w:rsidP="00041B15">
      <w:pPr>
        <w:spacing w:after="160" w:line="259" w:lineRule="auto"/>
        <w:rPr>
          <w:b/>
          <w:bCs/>
          <w:color w:val="000066"/>
          <w:kern w:val="28"/>
          <w:sz w:val="22"/>
          <w:szCs w:val="22"/>
          <w:lang w:eastAsia="ar-SA"/>
        </w:rPr>
      </w:pPr>
    </w:p>
    <w:p w14:paraId="25A5BDD3" w14:textId="77777777" w:rsidR="00041B15" w:rsidRPr="00041B15" w:rsidRDefault="00041B15" w:rsidP="00041B15">
      <w:pPr>
        <w:spacing w:after="160" w:line="259" w:lineRule="auto"/>
        <w:rPr>
          <w:b/>
          <w:bCs/>
          <w:color w:val="000066"/>
          <w:kern w:val="28"/>
          <w:sz w:val="22"/>
          <w:szCs w:val="22"/>
          <w:lang w:eastAsia="ar-SA"/>
        </w:rPr>
      </w:pPr>
    </w:p>
    <w:p w14:paraId="62700385" w14:textId="77777777" w:rsidR="00041B15" w:rsidRPr="00041B15" w:rsidRDefault="00041B15" w:rsidP="00041B15">
      <w:pPr>
        <w:spacing w:after="160" w:line="259" w:lineRule="auto"/>
        <w:rPr>
          <w:b/>
          <w:bCs/>
          <w:color w:val="000066"/>
          <w:kern w:val="28"/>
          <w:sz w:val="22"/>
          <w:szCs w:val="22"/>
          <w:lang w:eastAsia="ar-SA"/>
        </w:rPr>
      </w:pPr>
    </w:p>
    <w:p w14:paraId="7E43E42C" w14:textId="77777777" w:rsidR="00041B15" w:rsidRPr="00041B15" w:rsidRDefault="00041B15" w:rsidP="00041B15">
      <w:pPr>
        <w:spacing w:after="160" w:line="259" w:lineRule="auto"/>
        <w:rPr>
          <w:b/>
          <w:bCs/>
          <w:color w:val="000066"/>
          <w:kern w:val="28"/>
          <w:sz w:val="22"/>
          <w:szCs w:val="22"/>
          <w:lang w:eastAsia="ar-SA"/>
        </w:rPr>
      </w:pPr>
    </w:p>
    <w:p w14:paraId="0D956A8B" w14:textId="77777777" w:rsidR="00041B15" w:rsidRPr="00041B15" w:rsidRDefault="00041B15" w:rsidP="00041B15">
      <w:pPr>
        <w:spacing w:after="160" w:line="259" w:lineRule="auto"/>
        <w:rPr>
          <w:b/>
          <w:bCs/>
          <w:color w:val="000066"/>
          <w:kern w:val="28"/>
          <w:sz w:val="22"/>
          <w:szCs w:val="22"/>
          <w:lang w:eastAsia="ar-SA"/>
        </w:rPr>
      </w:pPr>
    </w:p>
    <w:p w14:paraId="38250208" w14:textId="77777777" w:rsidR="00041B15" w:rsidRPr="00041B15" w:rsidRDefault="00041B15" w:rsidP="00041B15">
      <w:pPr>
        <w:spacing w:after="160" w:line="259" w:lineRule="auto"/>
        <w:rPr>
          <w:b/>
          <w:bCs/>
          <w:color w:val="000066"/>
          <w:kern w:val="28"/>
          <w:sz w:val="22"/>
          <w:szCs w:val="22"/>
          <w:lang w:eastAsia="ar-SA"/>
        </w:rPr>
      </w:pPr>
    </w:p>
    <w:p w14:paraId="7ECBB4D5" w14:textId="77777777" w:rsidR="00041B15" w:rsidRDefault="00041B15" w:rsidP="00041B15">
      <w:pPr>
        <w:spacing w:after="160" w:line="259" w:lineRule="auto"/>
        <w:rPr>
          <w:b/>
          <w:bCs/>
          <w:color w:val="000066"/>
          <w:kern w:val="28"/>
          <w:sz w:val="22"/>
          <w:szCs w:val="22"/>
          <w:lang w:eastAsia="ar-SA"/>
        </w:rPr>
      </w:pPr>
    </w:p>
    <w:p w14:paraId="03F3A32E" w14:textId="77777777" w:rsidR="00041B15" w:rsidRDefault="00041B15" w:rsidP="00041B15">
      <w:pPr>
        <w:spacing w:after="160" w:line="259" w:lineRule="auto"/>
        <w:rPr>
          <w:b/>
          <w:bCs/>
          <w:color w:val="000066"/>
          <w:kern w:val="28"/>
          <w:sz w:val="22"/>
          <w:szCs w:val="22"/>
          <w:lang w:eastAsia="ar-SA"/>
        </w:rPr>
      </w:pPr>
    </w:p>
    <w:p w14:paraId="718F28A8" w14:textId="77777777" w:rsidR="00041B15" w:rsidRDefault="00041B15" w:rsidP="00041B15">
      <w:pPr>
        <w:spacing w:after="160" w:line="259" w:lineRule="auto"/>
        <w:rPr>
          <w:b/>
          <w:bCs/>
          <w:color w:val="000066"/>
          <w:kern w:val="28"/>
          <w:sz w:val="22"/>
          <w:szCs w:val="22"/>
          <w:lang w:eastAsia="ar-SA"/>
        </w:rPr>
      </w:pPr>
    </w:p>
    <w:p w14:paraId="53825CB3" w14:textId="77777777" w:rsidR="00041B15" w:rsidRDefault="00041B15" w:rsidP="00041B15">
      <w:pPr>
        <w:spacing w:after="160" w:line="259" w:lineRule="auto"/>
        <w:rPr>
          <w:b/>
          <w:bCs/>
          <w:color w:val="000066"/>
          <w:kern w:val="28"/>
          <w:sz w:val="22"/>
          <w:szCs w:val="22"/>
          <w:lang w:eastAsia="ar-SA"/>
        </w:rPr>
      </w:pPr>
    </w:p>
    <w:p w14:paraId="50EF9C9A" w14:textId="77777777" w:rsidR="00041B15" w:rsidRDefault="00041B15" w:rsidP="00041B15">
      <w:pPr>
        <w:spacing w:after="160" w:line="259" w:lineRule="auto"/>
        <w:rPr>
          <w:b/>
          <w:bCs/>
          <w:color w:val="000066"/>
          <w:kern w:val="28"/>
          <w:sz w:val="22"/>
          <w:szCs w:val="22"/>
          <w:lang w:eastAsia="ar-SA"/>
        </w:rPr>
      </w:pPr>
    </w:p>
    <w:p w14:paraId="244313B8" w14:textId="77777777" w:rsidR="00041B15" w:rsidRDefault="00041B15" w:rsidP="00041B15">
      <w:pPr>
        <w:spacing w:after="160" w:line="259" w:lineRule="auto"/>
        <w:rPr>
          <w:b/>
          <w:bCs/>
          <w:color w:val="000066"/>
          <w:kern w:val="28"/>
          <w:sz w:val="22"/>
          <w:szCs w:val="22"/>
          <w:lang w:eastAsia="ar-SA"/>
        </w:rPr>
      </w:pPr>
    </w:p>
    <w:p w14:paraId="1E22D0B6" w14:textId="77777777" w:rsidR="00041B15" w:rsidRDefault="00041B15" w:rsidP="00041B15">
      <w:pPr>
        <w:spacing w:after="160" w:line="259" w:lineRule="auto"/>
        <w:rPr>
          <w:b/>
          <w:bCs/>
          <w:color w:val="000066"/>
          <w:kern w:val="28"/>
          <w:sz w:val="22"/>
          <w:szCs w:val="22"/>
          <w:lang w:eastAsia="ar-SA"/>
        </w:rPr>
      </w:pPr>
    </w:p>
    <w:p w14:paraId="79894414" w14:textId="77777777" w:rsidR="00041B15" w:rsidRDefault="00041B15" w:rsidP="00041B15">
      <w:pPr>
        <w:spacing w:after="160" w:line="259" w:lineRule="auto"/>
        <w:rPr>
          <w:b/>
          <w:bCs/>
          <w:color w:val="000066"/>
          <w:kern w:val="28"/>
          <w:sz w:val="22"/>
          <w:szCs w:val="22"/>
          <w:lang w:eastAsia="ar-SA"/>
        </w:rPr>
      </w:pPr>
    </w:p>
    <w:p w14:paraId="4F97B634" w14:textId="77777777" w:rsidR="00041B15" w:rsidRDefault="00041B15" w:rsidP="00041B15">
      <w:pPr>
        <w:spacing w:after="160" w:line="259" w:lineRule="auto"/>
        <w:rPr>
          <w:b/>
          <w:bCs/>
          <w:color w:val="000066"/>
          <w:kern w:val="28"/>
          <w:sz w:val="22"/>
          <w:szCs w:val="22"/>
          <w:lang w:eastAsia="ar-SA"/>
        </w:rPr>
      </w:pPr>
    </w:p>
    <w:p w14:paraId="4EEEC9E7" w14:textId="77777777" w:rsidR="00041B15" w:rsidRDefault="00041B15" w:rsidP="00041B15">
      <w:pPr>
        <w:spacing w:after="160" w:line="259" w:lineRule="auto"/>
        <w:rPr>
          <w:b/>
          <w:bCs/>
          <w:color w:val="000066"/>
          <w:kern w:val="28"/>
          <w:sz w:val="22"/>
          <w:szCs w:val="22"/>
          <w:lang w:eastAsia="ar-SA"/>
        </w:rPr>
      </w:pPr>
    </w:p>
    <w:p w14:paraId="42014F81" w14:textId="77777777" w:rsidR="00041B15" w:rsidRPr="00041B15" w:rsidRDefault="00041B15" w:rsidP="00041B15">
      <w:pPr>
        <w:spacing w:after="160" w:line="259" w:lineRule="auto"/>
        <w:rPr>
          <w:b/>
          <w:bCs/>
          <w:color w:val="000066"/>
          <w:kern w:val="28"/>
          <w:sz w:val="22"/>
          <w:szCs w:val="22"/>
          <w:lang w:eastAsia="ar-SA"/>
        </w:rPr>
      </w:pPr>
    </w:p>
    <w:p w14:paraId="67E55DF7" w14:textId="77777777" w:rsidR="00041B15" w:rsidRDefault="00041B15" w:rsidP="00041B15">
      <w:pPr>
        <w:spacing w:after="160" w:line="259" w:lineRule="auto"/>
        <w:rPr>
          <w:b/>
          <w:bCs/>
          <w:color w:val="000066"/>
          <w:kern w:val="28"/>
          <w:sz w:val="22"/>
          <w:szCs w:val="22"/>
          <w:lang w:eastAsia="ar-SA"/>
        </w:rPr>
      </w:pPr>
    </w:p>
    <w:p w14:paraId="7E1B57D6" w14:textId="77777777" w:rsidR="00B8682C" w:rsidRDefault="00B8682C" w:rsidP="00041B15">
      <w:pPr>
        <w:spacing w:after="160" w:line="259" w:lineRule="auto"/>
        <w:rPr>
          <w:b/>
          <w:bCs/>
          <w:color w:val="000066"/>
          <w:kern w:val="28"/>
          <w:sz w:val="22"/>
          <w:szCs w:val="22"/>
          <w:lang w:eastAsia="ar-SA"/>
        </w:rPr>
      </w:pPr>
    </w:p>
    <w:p w14:paraId="4510DC73" w14:textId="77777777" w:rsidR="00B8682C" w:rsidRDefault="00B8682C" w:rsidP="00041B15">
      <w:pPr>
        <w:spacing w:after="160" w:line="259" w:lineRule="auto"/>
        <w:rPr>
          <w:b/>
          <w:bCs/>
          <w:color w:val="000066"/>
          <w:kern w:val="28"/>
          <w:sz w:val="22"/>
          <w:szCs w:val="22"/>
          <w:lang w:eastAsia="ar-SA"/>
        </w:rPr>
      </w:pPr>
    </w:p>
    <w:p w14:paraId="3EFB0380" w14:textId="77777777" w:rsidR="00B8682C" w:rsidRPr="00041B15" w:rsidRDefault="00B8682C" w:rsidP="00041B15">
      <w:pPr>
        <w:spacing w:after="160" w:line="259" w:lineRule="auto"/>
        <w:rPr>
          <w:b/>
          <w:bCs/>
          <w:color w:val="000066"/>
          <w:kern w:val="28"/>
          <w:sz w:val="22"/>
          <w:szCs w:val="22"/>
          <w:lang w:eastAsia="ar-SA"/>
        </w:rPr>
      </w:pPr>
    </w:p>
    <w:sdt>
      <w:sdtPr>
        <w:rPr>
          <w:sz w:val="22"/>
          <w:szCs w:val="22"/>
        </w:rPr>
        <w:id w:val="1059441156"/>
        <w:docPartObj>
          <w:docPartGallery w:val="Table of Contents"/>
          <w:docPartUnique/>
        </w:docPartObj>
      </w:sdtPr>
      <w:sdtEndPr>
        <w:rPr>
          <w:b/>
          <w:bCs/>
          <w:sz w:val="24"/>
          <w:szCs w:val="24"/>
        </w:rPr>
      </w:sdtEndPr>
      <w:sdtContent>
        <w:p w14:paraId="6552C00B" w14:textId="77777777" w:rsidR="00041B15" w:rsidRPr="00041B15" w:rsidRDefault="00041B15" w:rsidP="00041B15">
          <w:pPr>
            <w:keepNext/>
            <w:keepLines/>
            <w:spacing w:before="480"/>
            <w:rPr>
              <w:sz w:val="22"/>
              <w:szCs w:val="22"/>
            </w:rPr>
          </w:pPr>
          <w:r w:rsidRPr="00041B15">
            <w:rPr>
              <w:sz w:val="22"/>
              <w:szCs w:val="22"/>
            </w:rPr>
            <w:t>Spis treści</w:t>
          </w:r>
        </w:p>
        <w:p w14:paraId="329E54BE" w14:textId="0F7ED4E9" w:rsidR="00041B15" w:rsidRPr="00041B15" w:rsidRDefault="00041B15" w:rsidP="00041B15">
          <w:pPr>
            <w:tabs>
              <w:tab w:val="right" w:leader="dot" w:pos="9854"/>
            </w:tabs>
            <w:spacing w:before="120"/>
            <w:ind w:left="240"/>
            <w:rPr>
              <w:noProof/>
              <w:sz w:val="22"/>
              <w:szCs w:val="22"/>
            </w:rPr>
          </w:pPr>
          <w:r w:rsidRPr="00041B15">
            <w:rPr>
              <w:sz w:val="22"/>
              <w:szCs w:val="22"/>
            </w:rPr>
            <w:fldChar w:fldCharType="begin"/>
          </w:r>
          <w:r w:rsidRPr="00041B15">
            <w:rPr>
              <w:sz w:val="22"/>
              <w:szCs w:val="22"/>
            </w:rPr>
            <w:instrText xml:space="preserve"> TOC \o "1-3" \h \z \u </w:instrText>
          </w:r>
          <w:r w:rsidRPr="00041B15">
            <w:rPr>
              <w:sz w:val="22"/>
              <w:szCs w:val="22"/>
            </w:rPr>
            <w:fldChar w:fldCharType="separate"/>
          </w:r>
          <w:hyperlink w:anchor="_Toc133316719" w:history="1">
            <w:r w:rsidRPr="00041B15">
              <w:rPr>
                <w:noProof/>
                <w:sz w:val="22"/>
                <w:szCs w:val="22"/>
                <w:u w:val="single"/>
              </w:rPr>
              <w:t>Załącznik nr 5</w:t>
            </w:r>
            <w:r w:rsidRPr="00041B15">
              <w:rPr>
                <w:noProof/>
                <w:webHidden/>
                <w:sz w:val="22"/>
                <w:szCs w:val="22"/>
              </w:rPr>
              <w:tab/>
            </w:r>
            <w:r w:rsidRPr="00041B15">
              <w:rPr>
                <w:noProof/>
                <w:webHidden/>
                <w:sz w:val="22"/>
                <w:szCs w:val="22"/>
              </w:rPr>
              <w:fldChar w:fldCharType="begin"/>
            </w:r>
            <w:r w:rsidRPr="00041B15">
              <w:rPr>
                <w:noProof/>
                <w:webHidden/>
                <w:sz w:val="22"/>
                <w:szCs w:val="22"/>
              </w:rPr>
              <w:instrText xml:space="preserve"> PAGEREF _Toc133316719 \h </w:instrText>
            </w:r>
            <w:r w:rsidRPr="00041B15">
              <w:rPr>
                <w:noProof/>
                <w:webHidden/>
                <w:sz w:val="22"/>
                <w:szCs w:val="22"/>
              </w:rPr>
            </w:r>
            <w:r w:rsidRPr="00041B15">
              <w:rPr>
                <w:noProof/>
                <w:webHidden/>
                <w:sz w:val="22"/>
                <w:szCs w:val="22"/>
              </w:rPr>
              <w:fldChar w:fldCharType="separate"/>
            </w:r>
            <w:r w:rsidR="00665970">
              <w:rPr>
                <w:noProof/>
                <w:webHidden/>
                <w:sz w:val="22"/>
                <w:szCs w:val="22"/>
              </w:rPr>
              <w:t>163</w:t>
            </w:r>
            <w:r w:rsidRPr="00041B15">
              <w:rPr>
                <w:noProof/>
                <w:webHidden/>
                <w:sz w:val="22"/>
                <w:szCs w:val="22"/>
              </w:rPr>
              <w:fldChar w:fldCharType="end"/>
            </w:r>
          </w:hyperlink>
        </w:p>
        <w:p w14:paraId="7F25C254" w14:textId="6A03A985" w:rsidR="00041B15" w:rsidRPr="00041B15" w:rsidRDefault="00ED6F9E" w:rsidP="00D16A01">
          <w:pPr>
            <w:tabs>
              <w:tab w:val="left" w:pos="480"/>
              <w:tab w:val="right" w:leader="dot" w:pos="8647"/>
            </w:tabs>
            <w:spacing w:before="120"/>
            <w:rPr>
              <w:noProof/>
              <w:sz w:val="22"/>
              <w:szCs w:val="22"/>
            </w:rPr>
          </w:pPr>
          <w:hyperlink w:anchor="_Toc133316720" w:history="1">
            <w:r w:rsidR="00041B15" w:rsidRPr="00041B15">
              <w:rPr>
                <w:iCs/>
                <w:noProof/>
                <w:sz w:val="22"/>
                <w:szCs w:val="22"/>
                <w:u w:val="single"/>
                <w:lang w:eastAsia="ar-SA"/>
              </w:rPr>
              <w:t>WSKAŹNIKI MONITOROWANIA POSTĘPU DLA PLANOWANYCH DZIAŁAŃ NAPRAWCZYC</w:t>
            </w:r>
            <w:r w:rsidR="00041B15">
              <w:rPr>
                <w:iCs/>
                <w:noProof/>
                <w:sz w:val="22"/>
                <w:szCs w:val="22"/>
                <w:u w:val="single"/>
                <w:lang w:eastAsia="ar-SA"/>
              </w:rPr>
              <w:t>H</w:t>
            </w:r>
            <w:r w:rsidR="00041B15" w:rsidRPr="00041B15">
              <w:rPr>
                <w:iCs/>
                <w:noProof/>
                <w:webHidden/>
                <w:sz w:val="22"/>
                <w:szCs w:val="22"/>
                <w:lang w:eastAsia="ar-SA"/>
              </w:rPr>
              <w:t>……………………………………………………………………………………</w:t>
            </w:r>
            <w:r w:rsidR="00041B15" w:rsidRPr="00041B15">
              <w:rPr>
                <w:iCs/>
                <w:noProof/>
                <w:webHidden/>
                <w:sz w:val="22"/>
                <w:szCs w:val="22"/>
                <w:lang w:eastAsia="ar-SA"/>
              </w:rPr>
              <w:fldChar w:fldCharType="begin"/>
            </w:r>
            <w:r w:rsidR="00041B15" w:rsidRPr="00041B15">
              <w:rPr>
                <w:iCs/>
                <w:noProof/>
                <w:webHidden/>
                <w:sz w:val="22"/>
                <w:szCs w:val="22"/>
                <w:lang w:eastAsia="ar-SA"/>
              </w:rPr>
              <w:instrText xml:space="preserve"> PAGEREF _Toc133316720 \h </w:instrText>
            </w:r>
            <w:r w:rsidR="00041B15" w:rsidRPr="00041B15">
              <w:rPr>
                <w:iCs/>
                <w:noProof/>
                <w:webHidden/>
                <w:sz w:val="22"/>
                <w:szCs w:val="22"/>
                <w:lang w:eastAsia="ar-SA"/>
              </w:rPr>
            </w:r>
            <w:r w:rsidR="00041B15" w:rsidRPr="00041B15">
              <w:rPr>
                <w:iCs/>
                <w:noProof/>
                <w:webHidden/>
                <w:sz w:val="22"/>
                <w:szCs w:val="22"/>
                <w:lang w:eastAsia="ar-SA"/>
              </w:rPr>
              <w:fldChar w:fldCharType="separate"/>
            </w:r>
            <w:r w:rsidR="00665970">
              <w:rPr>
                <w:iCs/>
                <w:noProof/>
                <w:webHidden/>
                <w:sz w:val="22"/>
                <w:szCs w:val="22"/>
                <w:lang w:eastAsia="ar-SA"/>
              </w:rPr>
              <w:t>164</w:t>
            </w:r>
            <w:r w:rsidR="00041B15" w:rsidRPr="00041B15">
              <w:rPr>
                <w:iCs/>
                <w:noProof/>
                <w:webHidden/>
                <w:sz w:val="22"/>
                <w:szCs w:val="22"/>
                <w:lang w:eastAsia="ar-SA"/>
              </w:rPr>
              <w:fldChar w:fldCharType="end"/>
            </w:r>
          </w:hyperlink>
        </w:p>
        <w:p w14:paraId="669D1164" w14:textId="1E190904" w:rsidR="00041B15" w:rsidRPr="00041B15" w:rsidRDefault="00ED6F9E" w:rsidP="00041B15">
          <w:pPr>
            <w:tabs>
              <w:tab w:val="right" w:leader="dot" w:pos="9854"/>
            </w:tabs>
            <w:spacing w:before="120"/>
            <w:ind w:left="240"/>
            <w:rPr>
              <w:noProof/>
              <w:sz w:val="22"/>
              <w:szCs w:val="22"/>
            </w:rPr>
          </w:pPr>
          <w:hyperlink w:anchor="_Toc133316721" w:history="1">
            <w:r w:rsidR="00041B15" w:rsidRPr="00041B15">
              <w:rPr>
                <w:noProof/>
                <w:sz w:val="22"/>
                <w:szCs w:val="22"/>
                <w:u w:val="single"/>
              </w:rPr>
              <w:t>Proponowane wskaźniki monitorowania</w:t>
            </w:r>
            <w:r w:rsidR="00041B15" w:rsidRPr="00041B15">
              <w:rPr>
                <w:noProof/>
                <w:webHidden/>
                <w:sz w:val="22"/>
                <w:szCs w:val="22"/>
              </w:rPr>
              <w:tab/>
            </w:r>
            <w:r w:rsidR="00041B15" w:rsidRPr="00041B15">
              <w:rPr>
                <w:noProof/>
                <w:webHidden/>
                <w:sz w:val="22"/>
                <w:szCs w:val="22"/>
              </w:rPr>
              <w:fldChar w:fldCharType="begin"/>
            </w:r>
            <w:r w:rsidR="00041B15" w:rsidRPr="00041B15">
              <w:rPr>
                <w:noProof/>
                <w:webHidden/>
                <w:sz w:val="22"/>
                <w:szCs w:val="22"/>
              </w:rPr>
              <w:instrText xml:space="preserve"> PAGEREF _Toc133316721 \h </w:instrText>
            </w:r>
            <w:r w:rsidR="00041B15" w:rsidRPr="00041B15">
              <w:rPr>
                <w:noProof/>
                <w:webHidden/>
                <w:sz w:val="22"/>
                <w:szCs w:val="22"/>
              </w:rPr>
            </w:r>
            <w:r w:rsidR="00041B15" w:rsidRPr="00041B15">
              <w:rPr>
                <w:noProof/>
                <w:webHidden/>
                <w:sz w:val="22"/>
                <w:szCs w:val="22"/>
              </w:rPr>
              <w:fldChar w:fldCharType="separate"/>
            </w:r>
            <w:r w:rsidR="00665970">
              <w:rPr>
                <w:noProof/>
                <w:webHidden/>
                <w:sz w:val="22"/>
                <w:szCs w:val="22"/>
              </w:rPr>
              <w:t>164</w:t>
            </w:r>
            <w:r w:rsidR="00041B15" w:rsidRPr="00041B15">
              <w:rPr>
                <w:noProof/>
                <w:webHidden/>
                <w:sz w:val="22"/>
                <w:szCs w:val="22"/>
              </w:rPr>
              <w:fldChar w:fldCharType="end"/>
            </w:r>
          </w:hyperlink>
        </w:p>
        <w:p w14:paraId="32B1135A" w14:textId="2C6D8E31" w:rsidR="00041B15" w:rsidRPr="00041B15" w:rsidRDefault="00ED6F9E" w:rsidP="00041B15">
          <w:pPr>
            <w:tabs>
              <w:tab w:val="right" w:leader="dot" w:pos="9854"/>
            </w:tabs>
            <w:spacing w:before="120"/>
            <w:ind w:left="240"/>
            <w:rPr>
              <w:noProof/>
              <w:sz w:val="22"/>
              <w:szCs w:val="22"/>
            </w:rPr>
          </w:pPr>
          <w:hyperlink w:anchor="_Toc133316722" w:history="1">
            <w:r w:rsidR="00041B15" w:rsidRPr="00041B15">
              <w:rPr>
                <w:noProof/>
                <w:sz w:val="22"/>
                <w:szCs w:val="22"/>
                <w:u w:val="single"/>
              </w:rPr>
              <w:t>Efektywność ekologiczna – wskaźniki efektu redukcji emisji powierzchniowej</w:t>
            </w:r>
            <w:r w:rsidR="00041B15" w:rsidRPr="00041B15">
              <w:rPr>
                <w:noProof/>
                <w:webHidden/>
                <w:sz w:val="22"/>
                <w:szCs w:val="22"/>
              </w:rPr>
              <w:tab/>
            </w:r>
            <w:r w:rsidR="00041B15" w:rsidRPr="00041B15">
              <w:rPr>
                <w:noProof/>
                <w:webHidden/>
                <w:sz w:val="22"/>
                <w:szCs w:val="22"/>
              </w:rPr>
              <w:fldChar w:fldCharType="begin"/>
            </w:r>
            <w:r w:rsidR="00041B15" w:rsidRPr="00041B15">
              <w:rPr>
                <w:noProof/>
                <w:webHidden/>
                <w:sz w:val="22"/>
                <w:szCs w:val="22"/>
              </w:rPr>
              <w:instrText xml:space="preserve"> PAGEREF _Toc133316722 \h </w:instrText>
            </w:r>
            <w:r w:rsidR="00041B15" w:rsidRPr="00041B15">
              <w:rPr>
                <w:noProof/>
                <w:webHidden/>
                <w:sz w:val="22"/>
                <w:szCs w:val="22"/>
              </w:rPr>
            </w:r>
            <w:r w:rsidR="00041B15" w:rsidRPr="00041B15">
              <w:rPr>
                <w:noProof/>
                <w:webHidden/>
                <w:sz w:val="22"/>
                <w:szCs w:val="22"/>
              </w:rPr>
              <w:fldChar w:fldCharType="separate"/>
            </w:r>
            <w:r w:rsidR="00665970">
              <w:rPr>
                <w:noProof/>
                <w:webHidden/>
                <w:sz w:val="22"/>
                <w:szCs w:val="22"/>
              </w:rPr>
              <w:t>165</w:t>
            </w:r>
            <w:r w:rsidR="00041B15" w:rsidRPr="00041B15">
              <w:rPr>
                <w:noProof/>
                <w:webHidden/>
                <w:sz w:val="22"/>
                <w:szCs w:val="22"/>
              </w:rPr>
              <w:fldChar w:fldCharType="end"/>
            </w:r>
          </w:hyperlink>
        </w:p>
        <w:p w14:paraId="4E403E5C" w14:textId="03F014AE" w:rsidR="00041B15" w:rsidRPr="00041B15" w:rsidRDefault="00ED6F9E" w:rsidP="00041B15">
          <w:pPr>
            <w:tabs>
              <w:tab w:val="right" w:leader="dot" w:pos="9854"/>
            </w:tabs>
            <w:spacing w:before="120"/>
            <w:ind w:left="240"/>
            <w:rPr>
              <w:noProof/>
              <w:sz w:val="22"/>
              <w:szCs w:val="22"/>
            </w:rPr>
          </w:pPr>
          <w:hyperlink w:anchor="_Toc133316723" w:history="1">
            <w:r w:rsidR="00041B15" w:rsidRPr="00041B15">
              <w:rPr>
                <w:noProof/>
                <w:sz w:val="22"/>
                <w:szCs w:val="22"/>
                <w:u w:val="single"/>
              </w:rPr>
              <w:t>Efektywność ekonomiczna</w:t>
            </w:r>
            <w:r w:rsidR="00041B15" w:rsidRPr="00041B15">
              <w:rPr>
                <w:noProof/>
                <w:webHidden/>
                <w:sz w:val="22"/>
                <w:szCs w:val="22"/>
              </w:rPr>
              <w:tab/>
            </w:r>
            <w:r w:rsidR="00041B15" w:rsidRPr="00041B15">
              <w:rPr>
                <w:noProof/>
                <w:webHidden/>
                <w:sz w:val="22"/>
                <w:szCs w:val="22"/>
              </w:rPr>
              <w:fldChar w:fldCharType="begin"/>
            </w:r>
            <w:r w:rsidR="00041B15" w:rsidRPr="00041B15">
              <w:rPr>
                <w:noProof/>
                <w:webHidden/>
                <w:sz w:val="22"/>
                <w:szCs w:val="22"/>
              </w:rPr>
              <w:instrText xml:space="preserve"> PAGEREF _Toc133316723 \h </w:instrText>
            </w:r>
            <w:r w:rsidR="00041B15" w:rsidRPr="00041B15">
              <w:rPr>
                <w:noProof/>
                <w:webHidden/>
                <w:sz w:val="22"/>
                <w:szCs w:val="22"/>
              </w:rPr>
            </w:r>
            <w:r w:rsidR="00041B15" w:rsidRPr="00041B15">
              <w:rPr>
                <w:noProof/>
                <w:webHidden/>
                <w:sz w:val="22"/>
                <w:szCs w:val="22"/>
              </w:rPr>
              <w:fldChar w:fldCharType="separate"/>
            </w:r>
            <w:r w:rsidR="00665970">
              <w:rPr>
                <w:noProof/>
                <w:webHidden/>
                <w:sz w:val="22"/>
                <w:szCs w:val="22"/>
              </w:rPr>
              <w:t>166</w:t>
            </w:r>
            <w:r w:rsidR="00041B15" w:rsidRPr="00041B15">
              <w:rPr>
                <w:noProof/>
                <w:webHidden/>
                <w:sz w:val="22"/>
                <w:szCs w:val="22"/>
              </w:rPr>
              <w:fldChar w:fldCharType="end"/>
            </w:r>
          </w:hyperlink>
        </w:p>
        <w:p w14:paraId="11A52106" w14:textId="0866C797" w:rsidR="00041B15" w:rsidRPr="00041B15" w:rsidRDefault="00ED6F9E" w:rsidP="00D16A01">
          <w:pPr>
            <w:tabs>
              <w:tab w:val="left" w:pos="480"/>
              <w:tab w:val="right" w:leader="dot" w:pos="8647"/>
            </w:tabs>
            <w:spacing w:before="120"/>
            <w:rPr>
              <w:noProof/>
              <w:sz w:val="22"/>
              <w:szCs w:val="22"/>
            </w:rPr>
          </w:pPr>
          <w:hyperlink w:anchor="_Toc133316724" w:history="1">
            <w:r w:rsidR="00041B15" w:rsidRPr="00041B15">
              <w:rPr>
                <w:iCs/>
                <w:noProof/>
                <w:sz w:val="22"/>
                <w:szCs w:val="22"/>
                <w:u w:val="single"/>
                <w:lang w:eastAsia="ar-SA"/>
              </w:rPr>
              <w:t>MONITOROWANIE REALIZACJI PROGRAMU WRAZ Z PLANEM</w:t>
            </w:r>
            <w:r w:rsidR="00041B15" w:rsidRPr="00041B15">
              <w:rPr>
                <w:iCs/>
                <w:noProof/>
                <w:webHidden/>
                <w:sz w:val="22"/>
                <w:szCs w:val="22"/>
                <w:lang w:eastAsia="ar-SA"/>
              </w:rPr>
              <w:tab/>
            </w:r>
            <w:r w:rsidR="00D16A01">
              <w:rPr>
                <w:iCs/>
                <w:noProof/>
                <w:webHidden/>
                <w:sz w:val="22"/>
                <w:szCs w:val="22"/>
                <w:lang w:eastAsia="ar-SA"/>
              </w:rPr>
              <w:t>…………………………...</w:t>
            </w:r>
            <w:r w:rsidR="00041B15" w:rsidRPr="00041B15">
              <w:rPr>
                <w:iCs/>
                <w:noProof/>
                <w:webHidden/>
                <w:sz w:val="22"/>
                <w:szCs w:val="22"/>
                <w:lang w:eastAsia="ar-SA"/>
              </w:rPr>
              <w:fldChar w:fldCharType="begin"/>
            </w:r>
            <w:r w:rsidR="00041B15" w:rsidRPr="00041B15">
              <w:rPr>
                <w:iCs/>
                <w:noProof/>
                <w:webHidden/>
                <w:sz w:val="22"/>
                <w:szCs w:val="22"/>
                <w:lang w:eastAsia="ar-SA"/>
              </w:rPr>
              <w:instrText xml:space="preserve"> PAGEREF _Toc133316724 \h </w:instrText>
            </w:r>
            <w:r w:rsidR="00041B15" w:rsidRPr="00041B15">
              <w:rPr>
                <w:iCs/>
                <w:noProof/>
                <w:webHidden/>
                <w:sz w:val="22"/>
                <w:szCs w:val="22"/>
                <w:lang w:eastAsia="ar-SA"/>
              </w:rPr>
            </w:r>
            <w:r w:rsidR="00041B15" w:rsidRPr="00041B15">
              <w:rPr>
                <w:iCs/>
                <w:noProof/>
                <w:webHidden/>
                <w:sz w:val="22"/>
                <w:szCs w:val="22"/>
                <w:lang w:eastAsia="ar-SA"/>
              </w:rPr>
              <w:fldChar w:fldCharType="separate"/>
            </w:r>
            <w:r w:rsidR="00665970">
              <w:rPr>
                <w:iCs/>
                <w:noProof/>
                <w:webHidden/>
                <w:sz w:val="22"/>
                <w:szCs w:val="22"/>
                <w:lang w:eastAsia="ar-SA"/>
              </w:rPr>
              <w:t>170</w:t>
            </w:r>
            <w:r w:rsidR="00041B15" w:rsidRPr="00041B15">
              <w:rPr>
                <w:iCs/>
                <w:noProof/>
                <w:webHidden/>
                <w:sz w:val="22"/>
                <w:szCs w:val="22"/>
                <w:lang w:eastAsia="ar-SA"/>
              </w:rPr>
              <w:fldChar w:fldCharType="end"/>
            </w:r>
          </w:hyperlink>
        </w:p>
        <w:p w14:paraId="06F08F3E" w14:textId="77777777" w:rsidR="00041B15" w:rsidRPr="00041B15" w:rsidRDefault="00041B15" w:rsidP="00041B15">
          <w:r w:rsidRPr="00041B15">
            <w:rPr>
              <w:sz w:val="22"/>
              <w:szCs w:val="22"/>
            </w:rPr>
            <w:fldChar w:fldCharType="end"/>
          </w:r>
        </w:p>
      </w:sdtContent>
    </w:sdt>
    <w:p w14:paraId="017B0AA1" w14:textId="77777777" w:rsidR="00041B15" w:rsidRPr="00041B15" w:rsidRDefault="00041B15" w:rsidP="00041B15">
      <w:pPr>
        <w:keepNext/>
        <w:tabs>
          <w:tab w:val="right" w:leader="dot" w:pos="9854"/>
        </w:tabs>
        <w:spacing w:before="120" w:after="120"/>
        <w:jc w:val="both"/>
        <w:outlineLvl w:val="0"/>
        <w:rPr>
          <w:bCs/>
          <w:kern w:val="28"/>
          <w:sz w:val="22"/>
          <w:szCs w:val="22"/>
          <w:lang w:eastAsia="ar-SA"/>
        </w:rPr>
      </w:pPr>
      <w:r w:rsidRPr="00041B15">
        <w:rPr>
          <w:bCs/>
          <w:kern w:val="28"/>
          <w:sz w:val="22"/>
          <w:szCs w:val="22"/>
          <w:lang w:eastAsia="ar-SA"/>
        </w:rPr>
        <w:t>SPIS RYSUNKÓW</w:t>
      </w:r>
    </w:p>
    <w:p w14:paraId="685370B8" w14:textId="2737360B" w:rsidR="00041B15" w:rsidRPr="00041B15" w:rsidRDefault="00041B15" w:rsidP="00041B15">
      <w:pPr>
        <w:keepNext/>
        <w:tabs>
          <w:tab w:val="right" w:leader="dot" w:pos="9854"/>
        </w:tabs>
        <w:spacing w:before="120" w:after="120"/>
        <w:jc w:val="both"/>
        <w:outlineLvl w:val="0"/>
        <w:rPr>
          <w:bCs/>
          <w:noProof/>
          <w:sz w:val="22"/>
          <w:szCs w:val="22"/>
        </w:rPr>
      </w:pPr>
      <w:r w:rsidRPr="00041B15">
        <w:rPr>
          <w:bCs/>
          <w:kern w:val="28"/>
          <w:sz w:val="22"/>
          <w:szCs w:val="22"/>
          <w:lang w:eastAsia="ar-SA"/>
        </w:rPr>
        <w:fldChar w:fldCharType="begin"/>
      </w:r>
      <w:r w:rsidRPr="00041B15">
        <w:rPr>
          <w:bCs/>
          <w:kern w:val="28"/>
          <w:sz w:val="22"/>
          <w:szCs w:val="22"/>
          <w:lang w:eastAsia="ar-SA"/>
        </w:rPr>
        <w:instrText xml:space="preserve"> TOC \h \z \c "Rysunek" </w:instrText>
      </w:r>
      <w:r w:rsidRPr="00041B15">
        <w:rPr>
          <w:bCs/>
          <w:kern w:val="28"/>
          <w:sz w:val="22"/>
          <w:szCs w:val="22"/>
          <w:lang w:eastAsia="ar-SA"/>
        </w:rPr>
        <w:fldChar w:fldCharType="separate"/>
      </w:r>
      <w:hyperlink w:anchor="_Toc133316764" w:history="1">
        <w:r w:rsidR="00B76B94">
          <w:rPr>
            <w:bCs/>
            <w:noProof/>
            <w:kern w:val="32"/>
            <w:sz w:val="22"/>
            <w:szCs w:val="22"/>
            <w:u w:val="single"/>
          </w:rPr>
          <w:t>Rysunek 56</w:t>
        </w:r>
        <w:r w:rsidRPr="00041B15">
          <w:rPr>
            <w:bCs/>
            <w:noProof/>
            <w:kern w:val="32"/>
            <w:sz w:val="22"/>
            <w:szCs w:val="22"/>
            <w:u w:val="single"/>
          </w:rPr>
          <w:t>. Porównanie szacunkowych, średnich wskaźników kosztów redukcji pyłu zawieszonego PM10 z indywidualnych systemów grzewczych</w:t>
        </w:r>
        <w:r w:rsidRPr="00041B15">
          <w:rPr>
            <w:bCs/>
            <w:noProof/>
            <w:webHidden/>
            <w:kern w:val="32"/>
            <w:sz w:val="22"/>
            <w:szCs w:val="22"/>
          </w:rPr>
          <w:tab/>
        </w:r>
        <w:r w:rsidRPr="00041B15">
          <w:rPr>
            <w:bCs/>
            <w:noProof/>
            <w:webHidden/>
            <w:kern w:val="32"/>
            <w:sz w:val="22"/>
            <w:szCs w:val="22"/>
          </w:rPr>
          <w:fldChar w:fldCharType="begin"/>
        </w:r>
        <w:r w:rsidRPr="00041B15">
          <w:rPr>
            <w:bCs/>
            <w:noProof/>
            <w:webHidden/>
            <w:kern w:val="32"/>
            <w:sz w:val="22"/>
            <w:szCs w:val="22"/>
          </w:rPr>
          <w:instrText xml:space="preserve"> PAGEREF _Toc133316764 \h </w:instrText>
        </w:r>
        <w:r w:rsidRPr="00041B15">
          <w:rPr>
            <w:bCs/>
            <w:noProof/>
            <w:webHidden/>
            <w:kern w:val="32"/>
            <w:sz w:val="22"/>
            <w:szCs w:val="22"/>
          </w:rPr>
        </w:r>
        <w:r w:rsidRPr="00041B15">
          <w:rPr>
            <w:bCs/>
            <w:noProof/>
            <w:webHidden/>
            <w:kern w:val="32"/>
            <w:sz w:val="22"/>
            <w:szCs w:val="22"/>
          </w:rPr>
          <w:fldChar w:fldCharType="separate"/>
        </w:r>
        <w:r w:rsidR="00665970">
          <w:rPr>
            <w:bCs/>
            <w:noProof/>
            <w:webHidden/>
            <w:kern w:val="32"/>
            <w:sz w:val="22"/>
            <w:szCs w:val="22"/>
          </w:rPr>
          <w:t>167</w:t>
        </w:r>
        <w:r w:rsidRPr="00041B15">
          <w:rPr>
            <w:bCs/>
            <w:noProof/>
            <w:webHidden/>
            <w:kern w:val="32"/>
            <w:sz w:val="22"/>
            <w:szCs w:val="22"/>
          </w:rPr>
          <w:fldChar w:fldCharType="end"/>
        </w:r>
      </w:hyperlink>
    </w:p>
    <w:p w14:paraId="64181F74" w14:textId="77777777" w:rsidR="00041B15" w:rsidRPr="00041B15" w:rsidRDefault="00041B15" w:rsidP="00041B15">
      <w:pPr>
        <w:spacing w:after="160" w:line="259" w:lineRule="auto"/>
        <w:rPr>
          <w:bCs/>
          <w:kern w:val="28"/>
          <w:sz w:val="22"/>
          <w:szCs w:val="22"/>
          <w:lang w:eastAsia="ar-SA"/>
        </w:rPr>
      </w:pPr>
      <w:r w:rsidRPr="00041B15">
        <w:rPr>
          <w:bCs/>
          <w:kern w:val="28"/>
          <w:sz w:val="22"/>
          <w:szCs w:val="22"/>
          <w:lang w:eastAsia="ar-SA"/>
        </w:rPr>
        <w:fldChar w:fldCharType="end"/>
      </w:r>
    </w:p>
    <w:p w14:paraId="0C7B9DEE" w14:textId="77777777" w:rsidR="00041B15" w:rsidRPr="00041B15" w:rsidRDefault="00041B15" w:rsidP="00041B15">
      <w:pPr>
        <w:spacing w:after="160" w:line="259" w:lineRule="auto"/>
        <w:rPr>
          <w:bCs/>
          <w:kern w:val="28"/>
          <w:sz w:val="22"/>
          <w:szCs w:val="22"/>
          <w:lang w:eastAsia="ar-SA"/>
        </w:rPr>
      </w:pPr>
      <w:r w:rsidRPr="00041B15">
        <w:rPr>
          <w:bCs/>
          <w:kern w:val="28"/>
          <w:sz w:val="22"/>
          <w:szCs w:val="22"/>
          <w:lang w:eastAsia="ar-SA"/>
        </w:rPr>
        <w:t>SPIS TABEL</w:t>
      </w:r>
    </w:p>
    <w:p w14:paraId="7D665F71" w14:textId="1F7EC2F9" w:rsidR="00041B15" w:rsidRPr="00041B15" w:rsidRDefault="00041B15" w:rsidP="00041B15">
      <w:pPr>
        <w:keepNext/>
        <w:tabs>
          <w:tab w:val="right" w:leader="dot" w:pos="9854"/>
        </w:tabs>
        <w:spacing w:before="120" w:after="120"/>
        <w:jc w:val="both"/>
        <w:outlineLvl w:val="0"/>
        <w:rPr>
          <w:bCs/>
          <w:noProof/>
          <w:sz w:val="22"/>
          <w:szCs w:val="22"/>
        </w:rPr>
      </w:pPr>
      <w:r w:rsidRPr="00041B15">
        <w:rPr>
          <w:bCs/>
          <w:kern w:val="28"/>
          <w:sz w:val="22"/>
          <w:szCs w:val="22"/>
          <w:lang w:eastAsia="ar-SA"/>
        </w:rPr>
        <w:fldChar w:fldCharType="begin"/>
      </w:r>
      <w:r w:rsidRPr="00041B15">
        <w:rPr>
          <w:bCs/>
          <w:kern w:val="28"/>
          <w:sz w:val="22"/>
          <w:szCs w:val="22"/>
          <w:lang w:eastAsia="ar-SA"/>
        </w:rPr>
        <w:instrText xml:space="preserve"> TOC \h \z \c "Tabela" </w:instrText>
      </w:r>
      <w:r w:rsidRPr="00041B15">
        <w:rPr>
          <w:bCs/>
          <w:kern w:val="28"/>
          <w:sz w:val="22"/>
          <w:szCs w:val="22"/>
          <w:lang w:eastAsia="ar-SA"/>
        </w:rPr>
        <w:fldChar w:fldCharType="separate"/>
      </w:r>
      <w:hyperlink w:anchor="_Toc133316786" w:history="1">
        <w:r w:rsidR="00B76B94">
          <w:rPr>
            <w:bCs/>
            <w:noProof/>
            <w:kern w:val="32"/>
            <w:sz w:val="22"/>
            <w:szCs w:val="22"/>
            <w:u w:val="single"/>
          </w:rPr>
          <w:t>Tabela 48</w:t>
        </w:r>
        <w:r w:rsidRPr="00041B15">
          <w:rPr>
            <w:bCs/>
            <w:noProof/>
            <w:kern w:val="32"/>
            <w:sz w:val="22"/>
            <w:szCs w:val="22"/>
            <w:u w:val="single"/>
          </w:rPr>
          <w:t>. Wskaźniki emisji pyłu zawieszonego PM10, pyłu zawieszonego PM2,5 oraz benzo(a)pirenu  dla poszczególnych rodzajów kotłów i paliw</w:t>
        </w:r>
        <w:r w:rsidRPr="00041B15">
          <w:rPr>
            <w:bCs/>
            <w:noProof/>
            <w:webHidden/>
            <w:kern w:val="32"/>
            <w:sz w:val="22"/>
            <w:szCs w:val="22"/>
          </w:rPr>
          <w:tab/>
        </w:r>
        <w:r w:rsidRPr="00041B15">
          <w:rPr>
            <w:bCs/>
            <w:noProof/>
            <w:webHidden/>
            <w:kern w:val="32"/>
            <w:sz w:val="22"/>
            <w:szCs w:val="22"/>
          </w:rPr>
          <w:fldChar w:fldCharType="begin"/>
        </w:r>
        <w:r w:rsidRPr="00041B15">
          <w:rPr>
            <w:bCs/>
            <w:noProof/>
            <w:webHidden/>
            <w:kern w:val="32"/>
            <w:sz w:val="22"/>
            <w:szCs w:val="22"/>
          </w:rPr>
          <w:instrText xml:space="preserve"> PAGEREF _Toc133316786 \h </w:instrText>
        </w:r>
        <w:r w:rsidRPr="00041B15">
          <w:rPr>
            <w:bCs/>
            <w:noProof/>
            <w:webHidden/>
            <w:kern w:val="32"/>
            <w:sz w:val="22"/>
            <w:szCs w:val="22"/>
          </w:rPr>
        </w:r>
        <w:r w:rsidRPr="00041B15">
          <w:rPr>
            <w:bCs/>
            <w:noProof/>
            <w:webHidden/>
            <w:kern w:val="32"/>
            <w:sz w:val="22"/>
            <w:szCs w:val="22"/>
          </w:rPr>
          <w:fldChar w:fldCharType="separate"/>
        </w:r>
        <w:r w:rsidR="00665970">
          <w:rPr>
            <w:bCs/>
            <w:noProof/>
            <w:webHidden/>
            <w:kern w:val="32"/>
            <w:sz w:val="22"/>
            <w:szCs w:val="22"/>
          </w:rPr>
          <w:t>165</w:t>
        </w:r>
        <w:r w:rsidRPr="00041B15">
          <w:rPr>
            <w:bCs/>
            <w:noProof/>
            <w:webHidden/>
            <w:kern w:val="32"/>
            <w:sz w:val="22"/>
            <w:szCs w:val="22"/>
          </w:rPr>
          <w:fldChar w:fldCharType="end"/>
        </w:r>
      </w:hyperlink>
    </w:p>
    <w:p w14:paraId="5B6863CA" w14:textId="5B76D854" w:rsidR="00041B15" w:rsidRPr="00041B15" w:rsidRDefault="00ED6F9E" w:rsidP="00041B15">
      <w:pPr>
        <w:keepNext/>
        <w:tabs>
          <w:tab w:val="right" w:leader="dot" w:pos="9854"/>
        </w:tabs>
        <w:spacing w:before="120" w:after="120"/>
        <w:jc w:val="both"/>
        <w:outlineLvl w:val="0"/>
        <w:rPr>
          <w:bCs/>
          <w:noProof/>
          <w:sz w:val="22"/>
          <w:szCs w:val="22"/>
        </w:rPr>
      </w:pPr>
      <w:hyperlink w:anchor="_Toc133316787" w:history="1">
        <w:r w:rsidR="00B76B94">
          <w:rPr>
            <w:bCs/>
            <w:noProof/>
            <w:kern w:val="32"/>
            <w:sz w:val="22"/>
            <w:szCs w:val="22"/>
            <w:u w:val="single"/>
          </w:rPr>
          <w:t>Tabela 49</w:t>
        </w:r>
        <w:r w:rsidR="00041B15" w:rsidRPr="00041B15">
          <w:rPr>
            <w:bCs/>
            <w:noProof/>
            <w:kern w:val="32"/>
            <w:sz w:val="22"/>
            <w:szCs w:val="22"/>
            <w:u w:val="single"/>
          </w:rPr>
          <w:t xml:space="preserve">. Zestawienie szacunkowych, średnich kosztów redukcji emisji pyłu PM10 odniesione </w:t>
        </w:r>
        <w:r w:rsidR="00D16A01">
          <w:rPr>
            <w:bCs/>
            <w:noProof/>
            <w:kern w:val="32"/>
            <w:sz w:val="22"/>
            <w:szCs w:val="22"/>
            <w:u w:val="single"/>
          </w:rPr>
          <w:br/>
        </w:r>
        <w:r w:rsidR="00041B15" w:rsidRPr="00041B15">
          <w:rPr>
            <w:bCs/>
            <w:noProof/>
            <w:kern w:val="32"/>
            <w:sz w:val="22"/>
            <w:szCs w:val="22"/>
            <w:u w:val="single"/>
          </w:rPr>
          <w:t>do powierzchni ogrzewalnej 100 [m</w:t>
        </w:r>
        <w:r w:rsidR="00041B15" w:rsidRPr="00041B15">
          <w:rPr>
            <w:bCs/>
            <w:noProof/>
            <w:kern w:val="32"/>
            <w:sz w:val="22"/>
            <w:szCs w:val="22"/>
            <w:u w:val="single"/>
            <w:vertAlign w:val="superscript"/>
          </w:rPr>
          <w:t>2</w:t>
        </w:r>
        <w:r w:rsidR="00041B15" w:rsidRPr="00041B15">
          <w:rPr>
            <w:bCs/>
            <w:noProof/>
            <w:kern w:val="32"/>
            <w:sz w:val="22"/>
            <w:szCs w:val="22"/>
            <w:u w:val="single"/>
          </w:rPr>
          <w:t>]</w:t>
        </w:r>
        <w:r w:rsidR="00041B15" w:rsidRPr="00041B15">
          <w:rPr>
            <w:bCs/>
            <w:noProof/>
            <w:webHidden/>
            <w:kern w:val="32"/>
            <w:sz w:val="22"/>
            <w:szCs w:val="22"/>
          </w:rPr>
          <w:tab/>
        </w:r>
        <w:r w:rsidR="00041B15" w:rsidRPr="00041B15">
          <w:rPr>
            <w:bCs/>
            <w:noProof/>
            <w:webHidden/>
            <w:kern w:val="32"/>
            <w:sz w:val="22"/>
            <w:szCs w:val="22"/>
          </w:rPr>
          <w:fldChar w:fldCharType="begin"/>
        </w:r>
        <w:r w:rsidR="00041B15" w:rsidRPr="00041B15">
          <w:rPr>
            <w:bCs/>
            <w:noProof/>
            <w:webHidden/>
            <w:kern w:val="32"/>
            <w:sz w:val="22"/>
            <w:szCs w:val="22"/>
          </w:rPr>
          <w:instrText xml:space="preserve"> PAGEREF _Toc133316787 \h </w:instrText>
        </w:r>
        <w:r w:rsidR="00041B15" w:rsidRPr="00041B15">
          <w:rPr>
            <w:bCs/>
            <w:noProof/>
            <w:webHidden/>
            <w:kern w:val="32"/>
            <w:sz w:val="22"/>
            <w:szCs w:val="22"/>
          </w:rPr>
        </w:r>
        <w:r w:rsidR="00041B15" w:rsidRPr="00041B15">
          <w:rPr>
            <w:bCs/>
            <w:noProof/>
            <w:webHidden/>
            <w:kern w:val="32"/>
            <w:sz w:val="22"/>
            <w:szCs w:val="22"/>
          </w:rPr>
          <w:fldChar w:fldCharType="separate"/>
        </w:r>
        <w:r w:rsidR="00665970">
          <w:rPr>
            <w:bCs/>
            <w:noProof/>
            <w:webHidden/>
            <w:kern w:val="32"/>
            <w:sz w:val="22"/>
            <w:szCs w:val="22"/>
          </w:rPr>
          <w:t>168</w:t>
        </w:r>
        <w:r w:rsidR="00041B15" w:rsidRPr="00041B15">
          <w:rPr>
            <w:bCs/>
            <w:noProof/>
            <w:webHidden/>
            <w:kern w:val="32"/>
            <w:sz w:val="22"/>
            <w:szCs w:val="22"/>
          </w:rPr>
          <w:fldChar w:fldCharType="end"/>
        </w:r>
      </w:hyperlink>
    </w:p>
    <w:p w14:paraId="4EC93265" w14:textId="703B572B" w:rsidR="00041B15" w:rsidRPr="00041B15" w:rsidRDefault="00ED6F9E" w:rsidP="00041B15">
      <w:pPr>
        <w:keepNext/>
        <w:tabs>
          <w:tab w:val="right" w:leader="dot" w:pos="9854"/>
        </w:tabs>
        <w:spacing w:before="120" w:after="120"/>
        <w:jc w:val="both"/>
        <w:outlineLvl w:val="0"/>
        <w:rPr>
          <w:bCs/>
          <w:noProof/>
          <w:sz w:val="22"/>
          <w:szCs w:val="22"/>
        </w:rPr>
      </w:pPr>
      <w:hyperlink w:anchor="_Toc133316788" w:history="1">
        <w:r w:rsidR="00B76B94">
          <w:rPr>
            <w:bCs/>
            <w:noProof/>
            <w:kern w:val="32"/>
            <w:sz w:val="22"/>
            <w:szCs w:val="22"/>
            <w:u w:val="single"/>
          </w:rPr>
          <w:t>Tabela 50</w:t>
        </w:r>
        <w:r w:rsidR="00041B15" w:rsidRPr="00041B15">
          <w:rPr>
            <w:bCs/>
            <w:noProof/>
            <w:kern w:val="32"/>
            <w:sz w:val="22"/>
            <w:szCs w:val="22"/>
            <w:u w:val="single"/>
          </w:rPr>
          <w:t>. Przyjęte do szacowania średnie koszty inwestycyjne dla poszczególnych rodzajów działań naprawczych</w:t>
        </w:r>
        <w:r w:rsidR="00041B15" w:rsidRPr="00041B15">
          <w:rPr>
            <w:bCs/>
            <w:noProof/>
            <w:webHidden/>
            <w:kern w:val="32"/>
            <w:sz w:val="22"/>
            <w:szCs w:val="22"/>
          </w:rPr>
          <w:tab/>
        </w:r>
        <w:r w:rsidR="00041B15" w:rsidRPr="00041B15">
          <w:rPr>
            <w:bCs/>
            <w:noProof/>
            <w:webHidden/>
            <w:kern w:val="32"/>
            <w:sz w:val="22"/>
            <w:szCs w:val="22"/>
          </w:rPr>
          <w:fldChar w:fldCharType="begin"/>
        </w:r>
        <w:r w:rsidR="00041B15" w:rsidRPr="00041B15">
          <w:rPr>
            <w:bCs/>
            <w:noProof/>
            <w:webHidden/>
            <w:kern w:val="32"/>
            <w:sz w:val="22"/>
            <w:szCs w:val="22"/>
          </w:rPr>
          <w:instrText xml:space="preserve"> PAGEREF _Toc133316788 \h </w:instrText>
        </w:r>
        <w:r w:rsidR="00041B15" w:rsidRPr="00041B15">
          <w:rPr>
            <w:bCs/>
            <w:noProof/>
            <w:webHidden/>
            <w:kern w:val="32"/>
            <w:sz w:val="22"/>
            <w:szCs w:val="22"/>
          </w:rPr>
        </w:r>
        <w:r w:rsidR="00041B15" w:rsidRPr="00041B15">
          <w:rPr>
            <w:bCs/>
            <w:noProof/>
            <w:webHidden/>
            <w:kern w:val="32"/>
            <w:sz w:val="22"/>
            <w:szCs w:val="22"/>
          </w:rPr>
          <w:fldChar w:fldCharType="separate"/>
        </w:r>
        <w:r w:rsidR="00665970">
          <w:rPr>
            <w:bCs/>
            <w:noProof/>
            <w:webHidden/>
            <w:kern w:val="32"/>
            <w:sz w:val="22"/>
            <w:szCs w:val="22"/>
          </w:rPr>
          <w:t>169</w:t>
        </w:r>
        <w:r w:rsidR="00041B15" w:rsidRPr="00041B15">
          <w:rPr>
            <w:bCs/>
            <w:noProof/>
            <w:webHidden/>
            <w:kern w:val="32"/>
            <w:sz w:val="22"/>
            <w:szCs w:val="22"/>
          </w:rPr>
          <w:fldChar w:fldCharType="end"/>
        </w:r>
      </w:hyperlink>
    </w:p>
    <w:p w14:paraId="179F29C1" w14:textId="77777777" w:rsidR="00041B15" w:rsidRPr="00041B15" w:rsidRDefault="00041B15" w:rsidP="00041B15">
      <w:pPr>
        <w:spacing w:after="160" w:line="259" w:lineRule="auto"/>
        <w:rPr>
          <w:b/>
          <w:bCs/>
          <w:color w:val="000066"/>
          <w:kern w:val="28"/>
          <w:sz w:val="22"/>
          <w:szCs w:val="22"/>
          <w:lang w:eastAsia="ar-SA"/>
        </w:rPr>
      </w:pPr>
      <w:r w:rsidRPr="00041B15">
        <w:rPr>
          <w:bCs/>
          <w:kern w:val="28"/>
          <w:sz w:val="22"/>
          <w:szCs w:val="22"/>
          <w:lang w:eastAsia="ar-SA"/>
        </w:rPr>
        <w:fldChar w:fldCharType="end"/>
      </w:r>
    </w:p>
    <w:p w14:paraId="14F42B15" w14:textId="77777777" w:rsidR="00195B5C" w:rsidRPr="00195B5C" w:rsidRDefault="00195B5C" w:rsidP="00C20D66">
      <w:pPr>
        <w:rPr>
          <w:sz w:val="22"/>
          <w:szCs w:val="20"/>
        </w:rPr>
      </w:pPr>
    </w:p>
    <w:sectPr w:rsidR="00195B5C" w:rsidRPr="00195B5C" w:rsidSect="00097AA3">
      <w:footerReference w:type="default" r:id="rId8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DC9AC8" w14:textId="77777777" w:rsidR="00D442F8" w:rsidRDefault="00D442F8" w:rsidP="007A792B">
      <w:r>
        <w:separator/>
      </w:r>
    </w:p>
  </w:endnote>
  <w:endnote w:type="continuationSeparator" w:id="0">
    <w:p w14:paraId="4E620691" w14:textId="77777777" w:rsidR="00D442F8" w:rsidRDefault="00D442F8" w:rsidP="007A79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egoe UI">
    <w:panose1 w:val="020B0502040204020203"/>
    <w:charset w:val="EE"/>
    <w:family w:val="swiss"/>
    <w:pitch w:val="variable"/>
    <w:sig w:usb0="E10022FF" w:usb1="C000E47F" w:usb2="00000029" w:usb3="00000000" w:csb0="000001D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TTE16B21B8t00">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Myriad Pro">
    <w:altName w:val="Arial"/>
    <w:panose1 w:val="00000000000000000000"/>
    <w:charset w:val="00"/>
    <w:family w:val="swiss"/>
    <w:notTrueType/>
    <w:pitch w:val="variable"/>
    <w:sig w:usb0="20000287" w:usb1="00000001" w:usb2="00000000" w:usb3="00000000" w:csb0="0000019F" w:csb1="00000000"/>
  </w:font>
  <w:font w:name="Consolas">
    <w:panose1 w:val="020B0609020204030204"/>
    <w:charset w:val="EE"/>
    <w:family w:val="modern"/>
    <w:pitch w:val="fixed"/>
    <w:sig w:usb0="E10002FF" w:usb1="4000FCFF" w:usb2="00000009" w:usb3="00000000" w:csb0="0000019F" w:csb1="00000000"/>
  </w:font>
  <w:font w:name="ArialMT">
    <w:altName w:val="MS Mincho"/>
    <w:panose1 w:val="00000000000000000000"/>
    <w:charset w:val="80"/>
    <w:family w:val="auto"/>
    <w:notTrueType/>
    <w:pitch w:val="default"/>
    <w:sig w:usb0="00000000" w:usb1="08070000" w:usb2="00000010" w:usb3="00000000" w:csb0="00020003" w:csb1="00000000"/>
  </w:font>
  <w:font w:name="Georgia">
    <w:panose1 w:val="02040502050405020303"/>
    <w:charset w:val="EE"/>
    <w:family w:val="roman"/>
    <w:pitch w:val="variable"/>
    <w:sig w:usb0="00000287" w:usb1="00000000" w:usb2="00000000" w:usb3="00000000" w:csb0="0000009F" w:csb1="00000000"/>
  </w:font>
  <w:font w:name="Aller">
    <w:altName w:val="Corbel"/>
    <w:charset w:val="EE"/>
    <w:family w:val="auto"/>
    <w:pitch w:val="variable"/>
    <w:sig w:usb0="00000001" w:usb1="5000205B" w:usb2="00000000" w:usb3="00000000" w:csb0="00000093"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A6893" w14:textId="77777777" w:rsidR="00D442F8" w:rsidRPr="00825E05" w:rsidRDefault="00D442F8" w:rsidP="004F7FA2">
    <w:pPr>
      <w:pStyle w:val="Stopka"/>
      <w:ind w:right="360"/>
    </w:pPr>
    <w:r>
      <w:rPr>
        <w:noProof/>
      </w:rPr>
      <w:drawing>
        <wp:anchor distT="0" distB="0" distL="114300" distR="114300" simplePos="0" relativeHeight="251659264" behindDoc="1" locked="0" layoutInCell="1" allowOverlap="1" wp14:anchorId="34BFB5F3" wp14:editId="39B402B8">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511830811" name="Obraz 51183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94493F" w14:textId="77777777" w:rsidR="00D442F8" w:rsidRPr="00825E05" w:rsidRDefault="00D442F8" w:rsidP="004F7FA2">
    <w:pPr>
      <w:pStyle w:val="Stopka"/>
      <w:ind w:right="360"/>
    </w:pPr>
    <w:r>
      <w:rPr>
        <w:noProof/>
      </w:rPr>
      <w:drawing>
        <wp:anchor distT="0" distB="0" distL="114300" distR="114300" simplePos="0" relativeHeight="251668480" behindDoc="1" locked="0" layoutInCell="1" allowOverlap="1" wp14:anchorId="2431F8E5" wp14:editId="2C262A61">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8216801"/>
      <w:docPartObj>
        <w:docPartGallery w:val="Page Numbers (Bottom of Page)"/>
        <w:docPartUnique/>
      </w:docPartObj>
    </w:sdtPr>
    <w:sdtContent>
      <w:p w14:paraId="04FCC863" w14:textId="77777777" w:rsidR="00D442F8" w:rsidRDefault="00D442F8" w:rsidP="004F7FA2">
        <w:pPr>
          <w:pStyle w:val="Stopka"/>
          <w:spacing w:before="60"/>
          <w:jc w:val="center"/>
        </w:pPr>
        <w:r w:rsidRPr="001C6410">
          <w:rPr>
            <w:b/>
            <w:bCs/>
            <w:color w:val="808080" w:themeColor="background1" w:themeShade="80"/>
            <w:sz w:val="20"/>
            <w:szCs w:val="20"/>
          </w:rPr>
          <w:fldChar w:fldCharType="begin"/>
        </w:r>
        <w:r w:rsidRPr="001C6410">
          <w:rPr>
            <w:b/>
            <w:bCs/>
            <w:color w:val="808080" w:themeColor="background1" w:themeShade="80"/>
            <w:sz w:val="20"/>
            <w:szCs w:val="20"/>
          </w:rPr>
          <w:instrText>PAGE   \* MERGEFORMAT</w:instrText>
        </w:r>
        <w:r w:rsidRPr="001C6410">
          <w:rPr>
            <w:b/>
            <w:bCs/>
            <w:color w:val="808080" w:themeColor="background1" w:themeShade="80"/>
            <w:sz w:val="20"/>
            <w:szCs w:val="20"/>
          </w:rPr>
          <w:fldChar w:fldCharType="separate"/>
        </w:r>
        <w:r w:rsidR="00665970">
          <w:rPr>
            <w:b/>
            <w:bCs/>
            <w:noProof/>
            <w:color w:val="808080" w:themeColor="background1" w:themeShade="80"/>
            <w:sz w:val="20"/>
            <w:szCs w:val="20"/>
          </w:rPr>
          <w:t>156</w:t>
        </w:r>
        <w:r w:rsidRPr="001C6410">
          <w:rPr>
            <w:b/>
            <w:bCs/>
            <w:color w:val="808080" w:themeColor="background1" w:themeShade="80"/>
            <w:sz w:val="20"/>
            <w:szCs w:val="20"/>
          </w:rPr>
          <w:fldChar w:fldCharType="end"/>
        </w:r>
      </w:p>
    </w:sdtContent>
  </w:sdt>
  <w:p w14:paraId="70A0302A" w14:textId="77777777" w:rsidR="00D442F8" w:rsidRPr="00825E05" w:rsidRDefault="00D442F8" w:rsidP="004F7FA2">
    <w:pPr>
      <w:pStyle w:val="Stopka"/>
      <w:tabs>
        <w:tab w:val="clear" w:pos="4536"/>
        <w:tab w:val="center" w:pos="6237"/>
      </w:tabs>
      <w:jc w:val="right"/>
      <w:rPr>
        <w:sz w:val="20"/>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DC388" w14:textId="77777777" w:rsidR="00D442F8" w:rsidRDefault="00D442F8">
    <w:pPr>
      <w:pStyle w:val="Stopka"/>
      <w:jc w:val="center"/>
    </w:pPr>
  </w:p>
  <w:p w14:paraId="0403073C" w14:textId="77777777" w:rsidR="00D442F8" w:rsidRDefault="00D442F8">
    <w:pPr>
      <w:pStyle w:val="Stopk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665A6" w14:textId="77777777" w:rsidR="00D442F8" w:rsidRPr="00825E05" w:rsidRDefault="00D442F8" w:rsidP="004F7FA2">
    <w:pPr>
      <w:pStyle w:val="Stopka"/>
      <w:ind w:right="360"/>
    </w:pPr>
    <w:r>
      <w:rPr>
        <w:noProof/>
      </w:rPr>
      <w:drawing>
        <wp:anchor distT="0" distB="0" distL="114300" distR="114300" simplePos="0" relativeHeight="251671552" behindDoc="1" locked="0" layoutInCell="1" allowOverlap="1" wp14:anchorId="0EB58D67" wp14:editId="65FE71EC">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6633797"/>
      <w:docPartObj>
        <w:docPartGallery w:val="Page Numbers (Bottom of Page)"/>
        <w:docPartUnique/>
      </w:docPartObj>
    </w:sdtPr>
    <w:sdtContent>
      <w:p w14:paraId="3ECD9781" w14:textId="2AECDBFA" w:rsidR="00D442F8" w:rsidRDefault="00D442F8" w:rsidP="00F329DD">
        <w:pPr>
          <w:pStyle w:val="Stopka"/>
          <w:jc w:val="center"/>
        </w:pPr>
        <w:r w:rsidRPr="00F329DD">
          <w:rPr>
            <w:b/>
            <w:bCs/>
            <w:color w:val="808080" w:themeColor="background1" w:themeShade="80"/>
            <w:sz w:val="20"/>
            <w:szCs w:val="20"/>
          </w:rPr>
          <w:fldChar w:fldCharType="begin"/>
        </w:r>
        <w:r w:rsidRPr="00F329DD">
          <w:rPr>
            <w:b/>
            <w:bCs/>
            <w:color w:val="808080" w:themeColor="background1" w:themeShade="80"/>
            <w:sz w:val="20"/>
            <w:szCs w:val="20"/>
          </w:rPr>
          <w:instrText>PAGE   \* MERGEFORMAT</w:instrText>
        </w:r>
        <w:r w:rsidRPr="00F329DD">
          <w:rPr>
            <w:b/>
            <w:bCs/>
            <w:color w:val="808080" w:themeColor="background1" w:themeShade="80"/>
            <w:sz w:val="20"/>
            <w:szCs w:val="20"/>
          </w:rPr>
          <w:fldChar w:fldCharType="separate"/>
        </w:r>
        <w:r w:rsidR="00665970">
          <w:rPr>
            <w:b/>
            <w:bCs/>
            <w:noProof/>
            <w:color w:val="808080" w:themeColor="background1" w:themeShade="80"/>
            <w:sz w:val="20"/>
            <w:szCs w:val="20"/>
          </w:rPr>
          <w:t>162</w:t>
        </w:r>
        <w:r w:rsidRPr="00F329DD">
          <w:rPr>
            <w:b/>
            <w:bCs/>
            <w:color w:val="808080" w:themeColor="background1" w:themeShade="80"/>
            <w:sz w:val="20"/>
            <w:szCs w:val="20"/>
          </w:rPr>
          <w:fldChar w:fldCharType="end"/>
        </w:r>
      </w:p>
    </w:sdtContent>
  </w:sdt>
  <w:p w14:paraId="4615D52A" w14:textId="680535C6" w:rsidR="00D442F8" w:rsidRPr="00953A08" w:rsidRDefault="00D442F8" w:rsidP="00F329DD">
    <w:pPr>
      <w:pStyle w:val="Stopka"/>
      <w:rPr>
        <w:b/>
        <w:bCs/>
        <w:noProof/>
        <w:color w:val="808080" w:themeColor="background1" w:themeShade="80"/>
        <w:sz w:val="20"/>
        <w:szCs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1737605"/>
      <w:docPartObj>
        <w:docPartGallery w:val="Page Numbers (Bottom of Page)"/>
        <w:docPartUnique/>
      </w:docPartObj>
    </w:sdtPr>
    <w:sdtContent>
      <w:p w14:paraId="58FF3DB8" w14:textId="204DA5E2" w:rsidR="00D442F8" w:rsidRDefault="00D442F8" w:rsidP="00F329DD">
        <w:pPr>
          <w:pStyle w:val="Stopka"/>
          <w:jc w:val="center"/>
        </w:pPr>
        <w:r w:rsidRPr="00F329DD">
          <w:rPr>
            <w:b/>
            <w:bCs/>
            <w:color w:val="808080" w:themeColor="background1" w:themeShade="80"/>
            <w:sz w:val="20"/>
            <w:szCs w:val="20"/>
          </w:rPr>
          <w:fldChar w:fldCharType="begin"/>
        </w:r>
        <w:r w:rsidRPr="00F329DD">
          <w:rPr>
            <w:b/>
            <w:bCs/>
            <w:color w:val="808080" w:themeColor="background1" w:themeShade="80"/>
            <w:sz w:val="20"/>
            <w:szCs w:val="20"/>
          </w:rPr>
          <w:instrText>PAGE   \* MERGEFORMAT</w:instrText>
        </w:r>
        <w:r w:rsidRPr="00F329DD">
          <w:rPr>
            <w:b/>
            <w:bCs/>
            <w:color w:val="808080" w:themeColor="background1" w:themeShade="80"/>
            <w:sz w:val="20"/>
            <w:szCs w:val="20"/>
          </w:rPr>
          <w:fldChar w:fldCharType="separate"/>
        </w:r>
        <w:r w:rsidR="00665970">
          <w:rPr>
            <w:b/>
            <w:bCs/>
            <w:noProof/>
            <w:color w:val="808080" w:themeColor="background1" w:themeShade="80"/>
            <w:sz w:val="20"/>
            <w:szCs w:val="20"/>
          </w:rPr>
          <w:t>160</w:t>
        </w:r>
        <w:r w:rsidRPr="00F329DD">
          <w:rPr>
            <w:b/>
            <w:bCs/>
            <w:color w:val="808080" w:themeColor="background1" w:themeShade="80"/>
            <w:sz w:val="20"/>
            <w:szCs w:val="20"/>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410511"/>
      <w:docPartObj>
        <w:docPartGallery w:val="Page Numbers (Bottom of Page)"/>
        <w:docPartUnique/>
      </w:docPartObj>
    </w:sdtPr>
    <w:sdtContent>
      <w:p w14:paraId="4257FAFD" w14:textId="77777777" w:rsidR="00D442F8" w:rsidRDefault="00D442F8" w:rsidP="00F329DD">
        <w:pPr>
          <w:pStyle w:val="Stopka"/>
          <w:jc w:val="center"/>
        </w:pPr>
        <w:r w:rsidRPr="00F329DD">
          <w:rPr>
            <w:b/>
            <w:bCs/>
            <w:color w:val="808080" w:themeColor="background1" w:themeShade="80"/>
            <w:sz w:val="20"/>
            <w:szCs w:val="20"/>
          </w:rPr>
          <w:fldChar w:fldCharType="begin"/>
        </w:r>
        <w:r w:rsidRPr="00F329DD">
          <w:rPr>
            <w:b/>
            <w:bCs/>
            <w:color w:val="808080" w:themeColor="background1" w:themeShade="80"/>
            <w:sz w:val="20"/>
            <w:szCs w:val="20"/>
          </w:rPr>
          <w:instrText>PAGE   \* MERGEFORMAT</w:instrText>
        </w:r>
        <w:r w:rsidRPr="00F329DD">
          <w:rPr>
            <w:b/>
            <w:bCs/>
            <w:color w:val="808080" w:themeColor="background1" w:themeShade="80"/>
            <w:sz w:val="20"/>
            <w:szCs w:val="20"/>
          </w:rPr>
          <w:fldChar w:fldCharType="separate"/>
        </w:r>
        <w:r w:rsidR="00665970">
          <w:rPr>
            <w:b/>
            <w:bCs/>
            <w:noProof/>
            <w:color w:val="808080" w:themeColor="background1" w:themeShade="80"/>
            <w:sz w:val="20"/>
            <w:szCs w:val="20"/>
          </w:rPr>
          <w:t>172</w:t>
        </w:r>
        <w:r w:rsidRPr="00F329DD">
          <w:rPr>
            <w:b/>
            <w:bCs/>
            <w:color w:val="808080" w:themeColor="background1" w:themeShade="80"/>
            <w:sz w:val="20"/>
            <w:szCs w:val="20"/>
          </w:rPr>
          <w:fldChar w:fldCharType="end"/>
        </w:r>
      </w:p>
    </w:sdtContent>
  </w:sdt>
  <w:p w14:paraId="44448F61" w14:textId="77777777" w:rsidR="00D442F8" w:rsidRPr="00953A08" w:rsidRDefault="00D442F8" w:rsidP="00F329DD">
    <w:pPr>
      <w:pStyle w:val="Stopka"/>
      <w:rPr>
        <w:b/>
        <w:bCs/>
        <w:noProof/>
        <w:color w:val="808080" w:themeColor="background1" w:themeShade="80"/>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1152471"/>
      <w:docPartObj>
        <w:docPartGallery w:val="Page Numbers (Bottom of Page)"/>
        <w:docPartUnique/>
      </w:docPartObj>
    </w:sdtPr>
    <w:sdtContent>
      <w:p w14:paraId="08B36871" w14:textId="77777777" w:rsidR="00D442F8" w:rsidRDefault="00D442F8" w:rsidP="004F7FA2">
        <w:pPr>
          <w:pStyle w:val="Stopka"/>
          <w:spacing w:before="60"/>
          <w:jc w:val="center"/>
        </w:pPr>
        <w:r w:rsidRPr="00595D17">
          <w:rPr>
            <w:b/>
            <w:bCs/>
            <w:color w:val="808080" w:themeColor="background1" w:themeShade="80"/>
            <w:sz w:val="20"/>
            <w:szCs w:val="20"/>
          </w:rPr>
          <w:fldChar w:fldCharType="begin"/>
        </w:r>
        <w:r w:rsidRPr="00595D17">
          <w:rPr>
            <w:b/>
            <w:bCs/>
            <w:color w:val="808080" w:themeColor="background1" w:themeShade="80"/>
            <w:sz w:val="20"/>
            <w:szCs w:val="20"/>
          </w:rPr>
          <w:instrText>PAGE   \* MERGEFORMAT</w:instrText>
        </w:r>
        <w:r w:rsidRPr="00595D17">
          <w:rPr>
            <w:b/>
            <w:bCs/>
            <w:color w:val="808080" w:themeColor="background1" w:themeShade="80"/>
            <w:sz w:val="20"/>
            <w:szCs w:val="20"/>
          </w:rPr>
          <w:fldChar w:fldCharType="separate"/>
        </w:r>
        <w:r w:rsidR="00665970">
          <w:rPr>
            <w:b/>
            <w:bCs/>
            <w:noProof/>
            <w:color w:val="808080" w:themeColor="background1" w:themeShade="80"/>
            <w:sz w:val="20"/>
            <w:szCs w:val="20"/>
          </w:rPr>
          <w:t>46</w:t>
        </w:r>
        <w:r w:rsidRPr="00595D17">
          <w:rPr>
            <w:b/>
            <w:bCs/>
            <w:color w:val="808080" w:themeColor="background1" w:themeShade="80"/>
            <w:sz w:val="20"/>
            <w:szCs w:val="20"/>
          </w:rPr>
          <w:fldChar w:fldCharType="end"/>
        </w:r>
      </w:p>
    </w:sdtContent>
  </w:sdt>
  <w:p w14:paraId="65BA7F81" w14:textId="77777777" w:rsidR="00D442F8" w:rsidRPr="00825E05" w:rsidRDefault="00D442F8" w:rsidP="004F7FA2">
    <w:pPr>
      <w:pStyle w:val="Stopka"/>
      <w:tabs>
        <w:tab w:val="clear" w:pos="4536"/>
        <w:tab w:val="center" w:pos="6237"/>
      </w:tabs>
      <w:jc w:val="right"/>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290823"/>
      <w:docPartObj>
        <w:docPartGallery w:val="Page Numbers (Bottom of Page)"/>
        <w:docPartUnique/>
      </w:docPartObj>
    </w:sdtPr>
    <w:sdtEndPr>
      <w:rPr>
        <w:color w:val="808080" w:themeColor="background1" w:themeShade="80"/>
        <w:sz w:val="20"/>
        <w:szCs w:val="20"/>
      </w:rPr>
    </w:sdtEndPr>
    <w:sdtContent>
      <w:p w14:paraId="1094AD42" w14:textId="77777777" w:rsidR="00D442F8" w:rsidRPr="00685863" w:rsidRDefault="00D442F8" w:rsidP="004F7FA2">
        <w:pPr>
          <w:pStyle w:val="Stopka"/>
          <w:spacing w:before="60"/>
          <w:jc w:val="center"/>
          <w:rPr>
            <w:color w:val="808080" w:themeColor="background1" w:themeShade="80"/>
            <w:sz w:val="20"/>
            <w:szCs w:val="20"/>
          </w:rPr>
        </w:pPr>
        <w:r w:rsidRPr="00685863">
          <w:rPr>
            <w:color w:val="808080" w:themeColor="background1" w:themeShade="80"/>
            <w:sz w:val="20"/>
            <w:szCs w:val="20"/>
          </w:rPr>
          <w:fldChar w:fldCharType="begin"/>
        </w:r>
        <w:r w:rsidRPr="00685863">
          <w:rPr>
            <w:color w:val="808080" w:themeColor="background1" w:themeShade="80"/>
            <w:sz w:val="20"/>
            <w:szCs w:val="20"/>
          </w:rPr>
          <w:instrText>PAGE   \* MERGEFORMAT</w:instrText>
        </w:r>
        <w:r w:rsidRPr="00685863">
          <w:rPr>
            <w:color w:val="808080" w:themeColor="background1" w:themeShade="80"/>
            <w:sz w:val="20"/>
            <w:szCs w:val="20"/>
          </w:rPr>
          <w:fldChar w:fldCharType="separate"/>
        </w:r>
        <w:r>
          <w:rPr>
            <w:noProof/>
            <w:color w:val="808080" w:themeColor="background1" w:themeShade="80"/>
            <w:sz w:val="20"/>
            <w:szCs w:val="20"/>
          </w:rPr>
          <w:t>50</w:t>
        </w:r>
        <w:r w:rsidRPr="00685863">
          <w:rPr>
            <w:color w:val="808080" w:themeColor="background1" w:themeShade="80"/>
            <w:sz w:val="20"/>
            <w:szCs w:val="20"/>
          </w:rPr>
          <w:fldChar w:fldCharType="end"/>
        </w:r>
      </w:p>
    </w:sdtContent>
  </w:sdt>
  <w:p w14:paraId="32C78103" w14:textId="77777777" w:rsidR="00D442F8" w:rsidRDefault="00D442F8">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4E3E8" w14:textId="77777777" w:rsidR="00D442F8" w:rsidRPr="00825E05" w:rsidRDefault="00D442F8" w:rsidP="004F7FA2">
    <w:pPr>
      <w:pStyle w:val="Stopka"/>
      <w:ind w:right="360"/>
    </w:pPr>
    <w:r>
      <w:rPr>
        <w:noProof/>
      </w:rPr>
      <w:drawing>
        <wp:anchor distT="0" distB="0" distL="114300" distR="114300" simplePos="0" relativeHeight="251662336" behindDoc="1" locked="0" layoutInCell="1" allowOverlap="1" wp14:anchorId="578DAEAE" wp14:editId="71733554">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5929578"/>
      <w:docPartObj>
        <w:docPartGallery w:val="Page Numbers (Bottom of Page)"/>
        <w:docPartUnique/>
      </w:docPartObj>
    </w:sdtPr>
    <w:sdtEndPr>
      <w:rPr>
        <w:color w:val="808080" w:themeColor="background1" w:themeShade="80"/>
        <w:sz w:val="20"/>
        <w:szCs w:val="20"/>
      </w:rPr>
    </w:sdtEndPr>
    <w:sdtContent>
      <w:p w14:paraId="4BC0B26E" w14:textId="77777777" w:rsidR="00D442F8" w:rsidRPr="00110CC0" w:rsidRDefault="00D442F8" w:rsidP="004F7FA2">
        <w:pPr>
          <w:pStyle w:val="Stopka"/>
          <w:spacing w:before="60"/>
          <w:jc w:val="center"/>
          <w:rPr>
            <w:color w:val="808080" w:themeColor="background1" w:themeShade="80"/>
            <w:sz w:val="20"/>
            <w:szCs w:val="20"/>
          </w:rPr>
        </w:pPr>
        <w:r w:rsidRPr="00A21A67">
          <w:rPr>
            <w:b/>
            <w:bCs/>
            <w:color w:val="808080" w:themeColor="background1" w:themeShade="80"/>
            <w:sz w:val="20"/>
            <w:szCs w:val="20"/>
          </w:rPr>
          <w:fldChar w:fldCharType="begin"/>
        </w:r>
        <w:r w:rsidRPr="00A21A67">
          <w:rPr>
            <w:b/>
            <w:bCs/>
            <w:color w:val="808080" w:themeColor="background1" w:themeShade="80"/>
            <w:sz w:val="20"/>
            <w:szCs w:val="20"/>
          </w:rPr>
          <w:instrText>PAGE   \* MERGEFORMAT</w:instrText>
        </w:r>
        <w:r w:rsidRPr="00A21A67">
          <w:rPr>
            <w:b/>
            <w:bCs/>
            <w:color w:val="808080" w:themeColor="background1" w:themeShade="80"/>
            <w:sz w:val="20"/>
            <w:szCs w:val="20"/>
          </w:rPr>
          <w:fldChar w:fldCharType="separate"/>
        </w:r>
        <w:r w:rsidR="00665970">
          <w:rPr>
            <w:b/>
            <w:bCs/>
            <w:noProof/>
            <w:color w:val="808080" w:themeColor="background1" w:themeShade="80"/>
            <w:sz w:val="20"/>
            <w:szCs w:val="20"/>
          </w:rPr>
          <w:t>113</w:t>
        </w:r>
        <w:r w:rsidRPr="00A21A67">
          <w:rPr>
            <w:b/>
            <w:bCs/>
            <w:color w:val="808080" w:themeColor="background1" w:themeShade="80"/>
            <w:sz w:val="20"/>
            <w:szCs w:val="20"/>
          </w:rPr>
          <w:fldChar w:fldCharType="end"/>
        </w:r>
      </w:p>
    </w:sdtContent>
  </w:sdt>
  <w:p w14:paraId="3A89F982" w14:textId="77777777" w:rsidR="00D442F8" w:rsidRPr="00825E05" w:rsidRDefault="00D442F8" w:rsidP="004F7FA2">
    <w:pPr>
      <w:pStyle w:val="Stopka"/>
      <w:tabs>
        <w:tab w:val="clear" w:pos="4536"/>
        <w:tab w:val="center" w:pos="6237"/>
      </w:tabs>
      <w:jc w:val="right"/>
      <w:rPr>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E0FF04" w14:textId="77777777" w:rsidR="00D442F8" w:rsidRDefault="00D442F8" w:rsidP="004F7FA2">
    <w:pPr>
      <w:pStyle w:val="Stopka"/>
      <w:spacing w:before="60"/>
      <w:jc w:val="center"/>
    </w:pPr>
  </w:p>
  <w:p w14:paraId="27A41193" w14:textId="77777777" w:rsidR="00D442F8" w:rsidRDefault="00D442F8" w:rsidP="004F7FA2">
    <w:pPr>
      <w:pStyle w:val="Stopka"/>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CFBCA" w14:textId="77777777" w:rsidR="00D442F8" w:rsidRPr="00825E05" w:rsidRDefault="00D442F8" w:rsidP="004F7FA2">
    <w:pPr>
      <w:pStyle w:val="Stopka"/>
      <w:ind w:right="360"/>
    </w:pPr>
    <w:r>
      <w:rPr>
        <w:noProof/>
      </w:rPr>
      <w:drawing>
        <wp:anchor distT="0" distB="0" distL="114300" distR="114300" simplePos="0" relativeHeight="251665408" behindDoc="1" locked="0" layoutInCell="1" allowOverlap="1" wp14:anchorId="3B010939" wp14:editId="31CBA5F3">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9419993"/>
      <w:docPartObj>
        <w:docPartGallery w:val="Page Numbers (Bottom of Page)"/>
        <w:docPartUnique/>
      </w:docPartObj>
    </w:sdtPr>
    <w:sdtContent>
      <w:p w14:paraId="4284C609" w14:textId="77777777" w:rsidR="00D442F8" w:rsidRDefault="00D442F8" w:rsidP="004F7FA2">
        <w:pPr>
          <w:pStyle w:val="Stopka"/>
          <w:spacing w:before="60"/>
          <w:jc w:val="center"/>
        </w:pPr>
        <w:r w:rsidRPr="00A519ED">
          <w:rPr>
            <w:b/>
            <w:bCs/>
            <w:color w:val="808080" w:themeColor="background1" w:themeShade="80"/>
            <w:sz w:val="20"/>
            <w:szCs w:val="20"/>
          </w:rPr>
          <w:fldChar w:fldCharType="begin"/>
        </w:r>
        <w:r w:rsidRPr="00A519ED">
          <w:rPr>
            <w:b/>
            <w:bCs/>
            <w:color w:val="808080" w:themeColor="background1" w:themeShade="80"/>
            <w:sz w:val="20"/>
            <w:szCs w:val="20"/>
          </w:rPr>
          <w:instrText>PAGE   \* MERGEFORMAT</w:instrText>
        </w:r>
        <w:r w:rsidRPr="00A519ED">
          <w:rPr>
            <w:b/>
            <w:bCs/>
            <w:color w:val="808080" w:themeColor="background1" w:themeShade="80"/>
            <w:sz w:val="20"/>
            <w:szCs w:val="20"/>
          </w:rPr>
          <w:fldChar w:fldCharType="separate"/>
        </w:r>
        <w:r w:rsidR="00665970">
          <w:rPr>
            <w:b/>
            <w:bCs/>
            <w:noProof/>
            <w:color w:val="808080" w:themeColor="background1" w:themeShade="80"/>
            <w:sz w:val="20"/>
            <w:szCs w:val="20"/>
          </w:rPr>
          <w:t>147</w:t>
        </w:r>
        <w:r w:rsidRPr="00A519ED">
          <w:rPr>
            <w:b/>
            <w:bCs/>
            <w:color w:val="808080" w:themeColor="background1" w:themeShade="80"/>
            <w:sz w:val="20"/>
            <w:szCs w:val="20"/>
          </w:rPr>
          <w:fldChar w:fldCharType="end"/>
        </w:r>
      </w:p>
    </w:sdtContent>
  </w:sdt>
  <w:p w14:paraId="7AAE2D3E" w14:textId="77777777" w:rsidR="00D442F8" w:rsidRPr="00825E05" w:rsidRDefault="00D442F8" w:rsidP="004F7FA2">
    <w:pPr>
      <w:pStyle w:val="Stopka"/>
      <w:tabs>
        <w:tab w:val="clear" w:pos="4536"/>
        <w:tab w:val="center" w:pos="6237"/>
      </w:tabs>
      <w:jc w:val="right"/>
      <w:rPr>
        <w:sz w:val="20"/>
        <w:szCs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F82D8" w14:textId="77777777" w:rsidR="00D442F8" w:rsidRDefault="00D442F8">
    <w:pPr>
      <w:pStyle w:val="Stopka"/>
      <w:jc w:val="center"/>
    </w:pPr>
  </w:p>
  <w:p w14:paraId="086B7CE0" w14:textId="77777777" w:rsidR="00D442F8" w:rsidRDefault="00D442F8" w:rsidP="004F7FA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2C8744" w14:textId="77777777" w:rsidR="00D442F8" w:rsidRDefault="00D442F8" w:rsidP="007A792B">
      <w:r>
        <w:separator/>
      </w:r>
    </w:p>
  </w:footnote>
  <w:footnote w:type="continuationSeparator" w:id="0">
    <w:p w14:paraId="6BB08CB6" w14:textId="77777777" w:rsidR="00D442F8" w:rsidRDefault="00D442F8" w:rsidP="007A792B">
      <w:r>
        <w:continuationSeparator/>
      </w:r>
    </w:p>
  </w:footnote>
  <w:footnote w:id="1">
    <w:p w14:paraId="045DBAB9" w14:textId="77777777" w:rsidR="00D442F8" w:rsidRPr="005E2AD8" w:rsidRDefault="00D442F8" w:rsidP="00195B5C">
      <w:pPr>
        <w:pStyle w:val="Tekstprzypisudolnego"/>
        <w:rPr>
          <w:rFonts w:cs="Times New Roman"/>
        </w:rPr>
      </w:pPr>
      <w:r w:rsidRPr="005E2AD8">
        <w:rPr>
          <w:rStyle w:val="Odwoanieprzypisudolnego"/>
          <w:rFonts w:cs="Times New Roman"/>
        </w:rPr>
        <w:footnoteRef/>
      </w:r>
      <w:r w:rsidRPr="005E2AD8">
        <w:rPr>
          <w:rFonts w:cs="Times New Roman"/>
        </w:rPr>
        <w:t xml:space="preserve"> Definicja zgodna z ustawą z dnia 20 lutego 2015 r. o odnawialnych źródłach energii </w:t>
      </w:r>
      <w:bookmarkStart w:id="20" w:name="_Hlk42604856"/>
      <w:r w:rsidRPr="005E2AD8">
        <w:rPr>
          <w:rFonts w:cs="Times New Roman"/>
        </w:rPr>
        <w:t>(</w:t>
      </w:r>
      <w:proofErr w:type="spellStart"/>
      <w:r w:rsidRPr="005E2AD8">
        <w:rPr>
          <w:rFonts w:cs="Times New Roman"/>
        </w:rPr>
        <w:t>t.j</w:t>
      </w:r>
      <w:proofErr w:type="spellEnd"/>
      <w:r w:rsidRPr="005E2AD8">
        <w:rPr>
          <w:rFonts w:cs="Times New Roman"/>
        </w:rPr>
        <w:t xml:space="preserve">. Dz. U. z 2022 r., </w:t>
      </w:r>
      <w:proofErr w:type="spellStart"/>
      <w:r w:rsidRPr="005E2AD8">
        <w:rPr>
          <w:rFonts w:cs="Times New Roman"/>
        </w:rPr>
        <w:t>poz</w:t>
      </w:r>
      <w:proofErr w:type="spellEnd"/>
      <w:r w:rsidRPr="005E2AD8">
        <w:rPr>
          <w:rFonts w:cs="Times New Roman"/>
        </w:rPr>
        <w:t> 1378 z </w:t>
      </w:r>
      <w:proofErr w:type="spellStart"/>
      <w:r w:rsidRPr="005E2AD8">
        <w:rPr>
          <w:rFonts w:cs="Times New Roman"/>
        </w:rPr>
        <w:t>późn</w:t>
      </w:r>
      <w:proofErr w:type="spellEnd"/>
      <w:r w:rsidRPr="005E2AD8">
        <w:rPr>
          <w:rFonts w:cs="Times New Roman"/>
        </w:rPr>
        <w:t>. zm.)</w:t>
      </w:r>
      <w:bookmarkEnd w:id="20"/>
    </w:p>
  </w:footnote>
  <w:footnote w:id="2">
    <w:p w14:paraId="1AD1026F" w14:textId="77777777" w:rsidR="00D442F8" w:rsidRPr="005E2AD8" w:rsidRDefault="00D442F8" w:rsidP="00195B5C">
      <w:pPr>
        <w:pStyle w:val="Tekstprzypisudolnego"/>
        <w:rPr>
          <w:rFonts w:cs="Times New Roman"/>
        </w:rPr>
      </w:pPr>
      <w:r w:rsidRPr="005E2AD8">
        <w:rPr>
          <w:rStyle w:val="Odwoanieprzypisudolnego"/>
          <w:rFonts w:cs="Times New Roman"/>
        </w:rPr>
        <w:footnoteRef/>
      </w:r>
      <w:r w:rsidRPr="005E2AD8">
        <w:rPr>
          <w:rFonts w:cs="Times New Roman"/>
        </w:rPr>
        <w:t xml:space="preserve"> </w:t>
      </w:r>
      <w:r w:rsidRPr="005E2AD8">
        <w:rPr>
          <w:rFonts w:cs="Times New Roman"/>
          <w:sz w:val="20"/>
        </w:rPr>
        <w:t>Dz.U.UE.L.2017.171.113</w:t>
      </w:r>
    </w:p>
  </w:footnote>
  <w:footnote w:id="3">
    <w:p w14:paraId="5F570AC7"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w:t>
      </w:r>
      <w:r>
        <w:rPr>
          <w:rFonts w:ascii="Times New Roman" w:hAnsi="Times New Roman" w:cs="Times New Roman"/>
          <w:szCs w:val="18"/>
        </w:rPr>
        <w:t>22</w:t>
      </w:r>
      <w:r w:rsidRPr="008D2EF1">
        <w:rPr>
          <w:rFonts w:ascii="Times New Roman" w:hAnsi="Times New Roman" w:cs="Times New Roman"/>
          <w:szCs w:val="18"/>
        </w:rPr>
        <w:t xml:space="preserve"> r., poz. </w:t>
      </w:r>
      <w:r>
        <w:rPr>
          <w:rFonts w:ascii="Times New Roman" w:hAnsi="Times New Roman" w:cs="Times New Roman"/>
          <w:szCs w:val="18"/>
        </w:rPr>
        <w:t>2556</w:t>
      </w:r>
      <w:r w:rsidRPr="004F2C6C">
        <w:t xml:space="preserve"> </w:t>
      </w:r>
      <w:r w:rsidRPr="004F2C6C">
        <w:rPr>
          <w:rFonts w:ascii="Times New Roman" w:hAnsi="Times New Roman" w:cs="Times New Roman"/>
          <w:szCs w:val="18"/>
        </w:rPr>
        <w:t xml:space="preserve">z </w:t>
      </w:r>
      <w:proofErr w:type="spellStart"/>
      <w:r w:rsidRPr="004F2C6C">
        <w:rPr>
          <w:rFonts w:ascii="Times New Roman" w:hAnsi="Times New Roman" w:cs="Times New Roman"/>
          <w:szCs w:val="18"/>
        </w:rPr>
        <w:t>późn</w:t>
      </w:r>
      <w:proofErr w:type="spellEnd"/>
      <w:r w:rsidRPr="004F2C6C">
        <w:rPr>
          <w:rFonts w:ascii="Times New Roman" w:hAnsi="Times New Roman" w:cs="Times New Roman"/>
          <w:szCs w:val="18"/>
        </w:rPr>
        <w:t>. zm.</w:t>
      </w:r>
    </w:p>
  </w:footnote>
  <w:footnote w:id="4">
    <w:p w14:paraId="294565D0"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vertAlign w:val="superscript"/>
        </w:rPr>
        <w:t xml:space="preserve"> </w:t>
      </w:r>
      <w:r w:rsidRPr="008D2EF1">
        <w:rPr>
          <w:rFonts w:ascii="Times New Roman" w:hAnsi="Times New Roman" w:cs="Times New Roman"/>
          <w:szCs w:val="18"/>
        </w:rPr>
        <w:t xml:space="preserve">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2</w:t>
      </w:r>
      <w:r w:rsidRPr="008D2EF1">
        <w:rPr>
          <w:rFonts w:ascii="Times New Roman" w:hAnsi="Times New Roman" w:cs="Times New Roman"/>
          <w:szCs w:val="18"/>
        </w:rPr>
        <w:t xml:space="preserve"> r., poz. </w:t>
      </w:r>
      <w:r>
        <w:rPr>
          <w:rFonts w:ascii="Times New Roman" w:hAnsi="Times New Roman" w:cs="Times New Roman"/>
          <w:szCs w:val="18"/>
        </w:rPr>
        <w:t>1029</w:t>
      </w:r>
      <w:r w:rsidRPr="004F2C6C">
        <w:t xml:space="preserve"> </w:t>
      </w:r>
      <w:r w:rsidRPr="004F2C6C">
        <w:rPr>
          <w:rFonts w:ascii="Times New Roman" w:hAnsi="Times New Roman" w:cs="Times New Roman"/>
          <w:szCs w:val="18"/>
        </w:rPr>
        <w:t xml:space="preserve">z </w:t>
      </w:r>
      <w:proofErr w:type="spellStart"/>
      <w:r w:rsidRPr="004F2C6C">
        <w:rPr>
          <w:rFonts w:ascii="Times New Roman" w:hAnsi="Times New Roman" w:cs="Times New Roman"/>
          <w:szCs w:val="18"/>
        </w:rPr>
        <w:t>późn</w:t>
      </w:r>
      <w:proofErr w:type="spellEnd"/>
      <w:r w:rsidRPr="004F2C6C">
        <w:rPr>
          <w:rFonts w:ascii="Times New Roman" w:hAnsi="Times New Roman" w:cs="Times New Roman"/>
          <w:szCs w:val="18"/>
        </w:rPr>
        <w:t>. zm.</w:t>
      </w:r>
    </w:p>
  </w:footnote>
  <w:footnote w:id="5">
    <w:p w14:paraId="7C36B504"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vertAlign w:val="superscript"/>
        </w:rPr>
        <w:t xml:space="preserve"> </w:t>
      </w:r>
      <w:r w:rsidRPr="008D2EF1">
        <w:rPr>
          <w:rFonts w:ascii="Times New Roman" w:hAnsi="Times New Roman" w:cs="Times New Roman"/>
          <w:szCs w:val="18"/>
        </w:rPr>
        <w:t xml:space="preserve">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w:t>
      </w:r>
      <w:r>
        <w:rPr>
          <w:rFonts w:ascii="Times New Roman" w:hAnsi="Times New Roman" w:cs="Times New Roman"/>
          <w:szCs w:val="18"/>
        </w:rPr>
        <w:t>21</w:t>
      </w:r>
      <w:r w:rsidRPr="008D2EF1">
        <w:rPr>
          <w:rFonts w:ascii="Times New Roman" w:hAnsi="Times New Roman" w:cs="Times New Roman"/>
          <w:szCs w:val="18"/>
        </w:rPr>
        <w:t xml:space="preserve"> r., poz. 17</w:t>
      </w:r>
      <w:r>
        <w:rPr>
          <w:rFonts w:ascii="Times New Roman" w:hAnsi="Times New Roman" w:cs="Times New Roman"/>
          <w:szCs w:val="18"/>
        </w:rPr>
        <w:t>63</w:t>
      </w:r>
      <w:r w:rsidRPr="008D2EF1">
        <w:rPr>
          <w:rFonts w:ascii="Times New Roman" w:hAnsi="Times New Roman" w:cs="Times New Roman"/>
          <w:szCs w:val="18"/>
        </w:rPr>
        <w:t xml:space="preserve"> </w:t>
      </w:r>
    </w:p>
  </w:footnote>
  <w:footnote w:id="6">
    <w:p w14:paraId="133CD8EB"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2</w:t>
      </w:r>
      <w:r w:rsidRPr="008D2EF1">
        <w:rPr>
          <w:rFonts w:ascii="Times New Roman" w:hAnsi="Times New Roman" w:cs="Times New Roman"/>
          <w:szCs w:val="18"/>
        </w:rPr>
        <w:t xml:space="preserve"> r., poz. </w:t>
      </w:r>
      <w:r>
        <w:rPr>
          <w:rFonts w:ascii="Times New Roman" w:hAnsi="Times New Roman" w:cs="Times New Roman"/>
          <w:szCs w:val="18"/>
        </w:rPr>
        <w:t>1385</w:t>
      </w:r>
      <w:r w:rsidRPr="008D2EF1">
        <w:rPr>
          <w:rFonts w:ascii="Times New Roman" w:hAnsi="Times New Roman" w:cs="Times New Roman"/>
          <w:szCs w:val="18"/>
        </w:rPr>
        <w:t xml:space="preserve"> z </w:t>
      </w:r>
      <w:proofErr w:type="spellStart"/>
      <w:r w:rsidRPr="008D2EF1">
        <w:rPr>
          <w:rFonts w:ascii="Times New Roman" w:hAnsi="Times New Roman" w:cs="Times New Roman"/>
          <w:szCs w:val="18"/>
        </w:rPr>
        <w:t>późn</w:t>
      </w:r>
      <w:proofErr w:type="spellEnd"/>
      <w:r w:rsidRPr="008D2EF1">
        <w:rPr>
          <w:rFonts w:ascii="Times New Roman" w:hAnsi="Times New Roman" w:cs="Times New Roman"/>
          <w:szCs w:val="18"/>
        </w:rPr>
        <w:t>. zm.</w:t>
      </w:r>
    </w:p>
  </w:footnote>
  <w:footnote w:id="7">
    <w:p w14:paraId="205A7A60"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1</w:t>
      </w:r>
      <w:r w:rsidRPr="008D2EF1">
        <w:rPr>
          <w:rFonts w:ascii="Times New Roman" w:hAnsi="Times New Roman" w:cs="Times New Roman"/>
          <w:szCs w:val="18"/>
        </w:rPr>
        <w:t xml:space="preserve"> r., poz.</w:t>
      </w:r>
      <w:r>
        <w:rPr>
          <w:rFonts w:ascii="Times New Roman" w:hAnsi="Times New Roman" w:cs="Times New Roman"/>
          <w:szCs w:val="18"/>
        </w:rPr>
        <w:t xml:space="preserve"> </w:t>
      </w:r>
      <w:r w:rsidRPr="008D2EF1">
        <w:rPr>
          <w:rFonts w:ascii="Times New Roman" w:hAnsi="Times New Roman" w:cs="Times New Roman"/>
          <w:szCs w:val="18"/>
        </w:rPr>
        <w:t>2</w:t>
      </w:r>
      <w:r>
        <w:rPr>
          <w:rFonts w:ascii="Times New Roman" w:hAnsi="Times New Roman" w:cs="Times New Roman"/>
          <w:szCs w:val="18"/>
        </w:rPr>
        <w:t>1</w:t>
      </w:r>
      <w:r w:rsidRPr="008D2EF1">
        <w:rPr>
          <w:rFonts w:ascii="Times New Roman" w:hAnsi="Times New Roman" w:cs="Times New Roman"/>
          <w:szCs w:val="18"/>
        </w:rPr>
        <w:t>6</w:t>
      </w:r>
      <w:r>
        <w:rPr>
          <w:rFonts w:ascii="Times New Roman" w:hAnsi="Times New Roman" w:cs="Times New Roman"/>
          <w:szCs w:val="18"/>
        </w:rPr>
        <w:t>6</w:t>
      </w:r>
      <w:r w:rsidRPr="000E39F4">
        <w:rPr>
          <w:rFonts w:ascii="Times New Roman" w:hAnsi="Times New Roman" w:cs="Times New Roman"/>
          <w:szCs w:val="18"/>
        </w:rPr>
        <w:t xml:space="preserve"> </w:t>
      </w:r>
      <w:r w:rsidRPr="008D2EF1">
        <w:rPr>
          <w:rFonts w:ascii="Times New Roman" w:hAnsi="Times New Roman" w:cs="Times New Roman"/>
          <w:szCs w:val="18"/>
        </w:rPr>
        <w:t xml:space="preserve">z </w:t>
      </w:r>
      <w:proofErr w:type="spellStart"/>
      <w:r w:rsidRPr="008D2EF1">
        <w:rPr>
          <w:rFonts w:ascii="Times New Roman" w:hAnsi="Times New Roman" w:cs="Times New Roman"/>
          <w:szCs w:val="18"/>
        </w:rPr>
        <w:t>późn</w:t>
      </w:r>
      <w:proofErr w:type="spellEnd"/>
      <w:r w:rsidRPr="008D2EF1">
        <w:rPr>
          <w:rFonts w:ascii="Times New Roman" w:hAnsi="Times New Roman" w:cs="Times New Roman"/>
          <w:szCs w:val="18"/>
        </w:rPr>
        <w:t>. zm.</w:t>
      </w:r>
    </w:p>
  </w:footnote>
  <w:footnote w:id="8">
    <w:p w14:paraId="4A1587E5"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vertAlign w:val="superscript"/>
        </w:rPr>
        <w:t xml:space="preserve"> </w:t>
      </w:r>
      <w:r w:rsidRPr="008D2EF1">
        <w:rPr>
          <w:rFonts w:ascii="Times New Roman" w:hAnsi="Times New Roman" w:cs="Times New Roman"/>
          <w:szCs w:val="18"/>
        </w:rPr>
        <w:t xml:space="preserve">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w:t>
      </w:r>
      <w:r>
        <w:rPr>
          <w:rFonts w:ascii="Times New Roman" w:hAnsi="Times New Roman" w:cs="Times New Roman"/>
          <w:szCs w:val="18"/>
        </w:rPr>
        <w:t>21</w:t>
      </w:r>
      <w:r w:rsidRPr="008D2EF1">
        <w:rPr>
          <w:rFonts w:ascii="Times New Roman" w:hAnsi="Times New Roman" w:cs="Times New Roman"/>
          <w:szCs w:val="18"/>
        </w:rPr>
        <w:t xml:space="preserve"> r., poz. </w:t>
      </w:r>
      <w:r>
        <w:rPr>
          <w:rFonts w:ascii="Times New Roman" w:hAnsi="Times New Roman" w:cs="Times New Roman"/>
          <w:szCs w:val="18"/>
        </w:rPr>
        <w:t>2351</w:t>
      </w:r>
      <w:r w:rsidRPr="008D2EF1">
        <w:rPr>
          <w:rFonts w:ascii="Times New Roman" w:hAnsi="Times New Roman" w:cs="Times New Roman"/>
          <w:szCs w:val="18"/>
        </w:rPr>
        <w:t xml:space="preserve"> z </w:t>
      </w:r>
      <w:proofErr w:type="spellStart"/>
      <w:r w:rsidRPr="008D2EF1">
        <w:rPr>
          <w:rFonts w:ascii="Times New Roman" w:hAnsi="Times New Roman" w:cs="Times New Roman"/>
          <w:szCs w:val="18"/>
        </w:rPr>
        <w:t>późn</w:t>
      </w:r>
      <w:proofErr w:type="spellEnd"/>
      <w:r w:rsidRPr="008D2EF1">
        <w:rPr>
          <w:rFonts w:ascii="Times New Roman" w:hAnsi="Times New Roman" w:cs="Times New Roman"/>
          <w:szCs w:val="18"/>
        </w:rPr>
        <w:t>. zm.</w:t>
      </w:r>
    </w:p>
  </w:footnote>
  <w:footnote w:id="9">
    <w:p w14:paraId="370B3FEC"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vertAlign w:val="superscript"/>
        </w:rPr>
        <w:t xml:space="preserve"> </w:t>
      </w:r>
      <w:r w:rsidRPr="008D2EF1">
        <w:rPr>
          <w:rFonts w:ascii="Times New Roman" w:hAnsi="Times New Roman" w:cs="Times New Roman"/>
          <w:szCs w:val="18"/>
        </w:rPr>
        <w:t xml:space="preserve">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2</w:t>
      </w:r>
      <w:r w:rsidRPr="008D2EF1">
        <w:rPr>
          <w:rFonts w:ascii="Times New Roman" w:hAnsi="Times New Roman" w:cs="Times New Roman"/>
          <w:szCs w:val="18"/>
        </w:rPr>
        <w:t xml:space="preserve"> r., poz. </w:t>
      </w:r>
      <w:r>
        <w:rPr>
          <w:rFonts w:ascii="Times New Roman" w:hAnsi="Times New Roman" w:cs="Times New Roman"/>
          <w:szCs w:val="18"/>
        </w:rPr>
        <w:t>988</w:t>
      </w:r>
      <w:r w:rsidRPr="008D2EF1">
        <w:rPr>
          <w:rFonts w:ascii="Times New Roman" w:hAnsi="Times New Roman" w:cs="Times New Roman"/>
          <w:szCs w:val="18"/>
        </w:rPr>
        <w:t xml:space="preserve"> z </w:t>
      </w:r>
      <w:proofErr w:type="spellStart"/>
      <w:r w:rsidRPr="008D2EF1">
        <w:rPr>
          <w:rFonts w:ascii="Times New Roman" w:hAnsi="Times New Roman" w:cs="Times New Roman"/>
          <w:szCs w:val="18"/>
        </w:rPr>
        <w:t>późn</w:t>
      </w:r>
      <w:proofErr w:type="spellEnd"/>
      <w:r w:rsidRPr="008D2EF1">
        <w:rPr>
          <w:rFonts w:ascii="Times New Roman" w:hAnsi="Times New Roman" w:cs="Times New Roman"/>
          <w:szCs w:val="18"/>
        </w:rPr>
        <w:t>. zm.</w:t>
      </w:r>
    </w:p>
  </w:footnote>
  <w:footnote w:id="10">
    <w:p w14:paraId="45A01182"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w:t>
      </w:r>
      <w:r>
        <w:rPr>
          <w:rFonts w:ascii="Times New Roman" w:hAnsi="Times New Roman" w:cs="Times New Roman"/>
          <w:szCs w:val="18"/>
        </w:rPr>
        <w:t>23</w:t>
      </w:r>
      <w:r w:rsidRPr="008D2EF1">
        <w:rPr>
          <w:rFonts w:ascii="Times New Roman" w:hAnsi="Times New Roman" w:cs="Times New Roman"/>
          <w:szCs w:val="18"/>
        </w:rPr>
        <w:t xml:space="preserve"> r., poz. 1</w:t>
      </w:r>
      <w:r>
        <w:rPr>
          <w:rFonts w:ascii="Times New Roman" w:hAnsi="Times New Roman" w:cs="Times New Roman"/>
          <w:szCs w:val="18"/>
        </w:rPr>
        <w:t>22</w:t>
      </w:r>
    </w:p>
  </w:footnote>
  <w:footnote w:id="11">
    <w:p w14:paraId="28CC7AB9"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1</w:t>
      </w:r>
      <w:r w:rsidRPr="008D2EF1">
        <w:rPr>
          <w:rFonts w:ascii="Times New Roman" w:hAnsi="Times New Roman" w:cs="Times New Roman"/>
          <w:szCs w:val="18"/>
        </w:rPr>
        <w:t xml:space="preserve"> r.</w:t>
      </w:r>
      <w:r>
        <w:rPr>
          <w:rFonts w:ascii="Times New Roman" w:hAnsi="Times New Roman" w:cs="Times New Roman"/>
          <w:szCs w:val="18"/>
        </w:rPr>
        <w:t>,</w:t>
      </w:r>
      <w:r w:rsidRPr="008D2EF1">
        <w:rPr>
          <w:rFonts w:ascii="Times New Roman" w:hAnsi="Times New Roman" w:cs="Times New Roman"/>
          <w:szCs w:val="18"/>
        </w:rPr>
        <w:t xml:space="preserve"> poz. </w:t>
      </w:r>
      <w:r>
        <w:rPr>
          <w:rFonts w:ascii="Times New Roman" w:hAnsi="Times New Roman" w:cs="Times New Roman"/>
          <w:szCs w:val="18"/>
        </w:rPr>
        <w:t>1070</w:t>
      </w:r>
      <w:r w:rsidRPr="004F2C6C">
        <w:t xml:space="preserve"> </w:t>
      </w:r>
      <w:r w:rsidRPr="004F2C6C">
        <w:rPr>
          <w:rFonts w:ascii="Times New Roman" w:hAnsi="Times New Roman" w:cs="Times New Roman"/>
          <w:szCs w:val="18"/>
        </w:rPr>
        <w:t xml:space="preserve">z </w:t>
      </w:r>
      <w:proofErr w:type="spellStart"/>
      <w:r w:rsidRPr="004F2C6C">
        <w:rPr>
          <w:rFonts w:ascii="Times New Roman" w:hAnsi="Times New Roman" w:cs="Times New Roman"/>
          <w:szCs w:val="18"/>
        </w:rPr>
        <w:t>późn</w:t>
      </w:r>
      <w:proofErr w:type="spellEnd"/>
      <w:r w:rsidRPr="004F2C6C">
        <w:rPr>
          <w:rFonts w:ascii="Times New Roman" w:hAnsi="Times New Roman" w:cs="Times New Roman"/>
          <w:szCs w:val="18"/>
        </w:rPr>
        <w:t>. zm.</w:t>
      </w:r>
    </w:p>
  </w:footnote>
  <w:footnote w:id="12">
    <w:p w14:paraId="478CE485"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w:t>
      </w:r>
      <w:proofErr w:type="spellStart"/>
      <w:r>
        <w:rPr>
          <w:rFonts w:ascii="Times New Roman" w:hAnsi="Times New Roman" w:cs="Times New Roman"/>
          <w:szCs w:val="18"/>
        </w:rPr>
        <w:t>t.j</w:t>
      </w:r>
      <w:proofErr w:type="spellEnd"/>
      <w:r>
        <w:rPr>
          <w:rFonts w:ascii="Times New Roman" w:hAnsi="Times New Roman" w:cs="Times New Roman"/>
          <w:szCs w:val="18"/>
        </w:rPr>
        <w:t xml:space="preserve">. </w:t>
      </w:r>
      <w:r w:rsidRPr="008D2EF1">
        <w:rPr>
          <w:rFonts w:ascii="Times New Roman" w:hAnsi="Times New Roman" w:cs="Times New Roman"/>
          <w:szCs w:val="18"/>
        </w:rPr>
        <w:t>Dz. U. z 202</w:t>
      </w:r>
      <w:r>
        <w:rPr>
          <w:rFonts w:ascii="Times New Roman" w:hAnsi="Times New Roman" w:cs="Times New Roman"/>
          <w:szCs w:val="18"/>
        </w:rPr>
        <w:t>2</w:t>
      </w:r>
      <w:r w:rsidRPr="008D2EF1">
        <w:rPr>
          <w:rFonts w:ascii="Times New Roman" w:hAnsi="Times New Roman" w:cs="Times New Roman"/>
          <w:szCs w:val="18"/>
        </w:rPr>
        <w:t xml:space="preserve"> r.</w:t>
      </w:r>
      <w:r>
        <w:rPr>
          <w:rFonts w:ascii="Times New Roman" w:hAnsi="Times New Roman" w:cs="Times New Roman"/>
          <w:szCs w:val="18"/>
        </w:rPr>
        <w:t>,</w:t>
      </w:r>
      <w:r w:rsidRPr="008D2EF1">
        <w:rPr>
          <w:rFonts w:ascii="Times New Roman" w:hAnsi="Times New Roman" w:cs="Times New Roman"/>
          <w:szCs w:val="18"/>
        </w:rPr>
        <w:t xml:space="preserve"> poz. </w:t>
      </w:r>
      <w:r>
        <w:rPr>
          <w:rFonts w:ascii="Times New Roman" w:hAnsi="Times New Roman" w:cs="Times New Roman"/>
          <w:szCs w:val="18"/>
        </w:rPr>
        <w:t>50</w:t>
      </w:r>
      <w:r w:rsidRPr="008D2EF1">
        <w:rPr>
          <w:rFonts w:ascii="Times New Roman" w:hAnsi="Times New Roman" w:cs="Times New Roman"/>
          <w:szCs w:val="18"/>
        </w:rPr>
        <w:t>3</w:t>
      </w:r>
      <w:r>
        <w:rPr>
          <w:rFonts w:ascii="Times New Roman" w:hAnsi="Times New Roman" w:cs="Times New Roman"/>
          <w:szCs w:val="18"/>
        </w:rPr>
        <w:t xml:space="preserve"> z </w:t>
      </w:r>
      <w:proofErr w:type="spellStart"/>
      <w:r>
        <w:rPr>
          <w:rFonts w:ascii="Times New Roman" w:hAnsi="Times New Roman" w:cs="Times New Roman"/>
          <w:szCs w:val="18"/>
        </w:rPr>
        <w:t>późn</w:t>
      </w:r>
      <w:proofErr w:type="spellEnd"/>
      <w:r>
        <w:rPr>
          <w:rFonts w:ascii="Times New Roman" w:hAnsi="Times New Roman" w:cs="Times New Roman"/>
          <w:szCs w:val="18"/>
        </w:rPr>
        <w:t>. zm.</w:t>
      </w:r>
    </w:p>
  </w:footnote>
  <w:footnote w:id="13">
    <w:p w14:paraId="0327AFF1" w14:textId="77777777" w:rsidR="00D442F8" w:rsidRPr="008D2EF1" w:rsidRDefault="00D442F8" w:rsidP="00195B5C">
      <w:pPr>
        <w:pStyle w:val="K-Pprzypis"/>
        <w:rPr>
          <w:rFonts w:ascii="Times New Roman" w:hAnsi="Times New Roman" w:cs="Times New Roman"/>
          <w:szCs w:val="18"/>
        </w:rPr>
      </w:pPr>
      <w:r w:rsidRPr="008D2EF1">
        <w:rPr>
          <w:rStyle w:val="Odwoanieprzypisudolnego"/>
          <w:rFonts w:ascii="Times New Roman" w:hAnsi="Times New Roman"/>
          <w:szCs w:val="18"/>
        </w:rPr>
        <w:footnoteRef/>
      </w:r>
      <w:r w:rsidRPr="008D2EF1">
        <w:rPr>
          <w:rFonts w:ascii="Times New Roman" w:hAnsi="Times New Roman" w:cs="Times New Roman"/>
          <w:szCs w:val="18"/>
        </w:rPr>
        <w:t xml:space="preserve"> źródło: Dz. U. z 20</w:t>
      </w:r>
      <w:r>
        <w:rPr>
          <w:rFonts w:ascii="Times New Roman" w:hAnsi="Times New Roman" w:cs="Times New Roman"/>
          <w:szCs w:val="18"/>
        </w:rPr>
        <w:t xml:space="preserve">21 </w:t>
      </w:r>
      <w:r w:rsidRPr="008D2EF1">
        <w:rPr>
          <w:rFonts w:ascii="Times New Roman" w:hAnsi="Times New Roman" w:cs="Times New Roman"/>
          <w:szCs w:val="18"/>
        </w:rPr>
        <w:t>r., poz.</w:t>
      </w:r>
      <w:r>
        <w:rPr>
          <w:rFonts w:ascii="Times New Roman" w:hAnsi="Times New Roman" w:cs="Times New Roman"/>
          <w:szCs w:val="18"/>
        </w:rPr>
        <w:t xml:space="preserve"> 845</w:t>
      </w:r>
    </w:p>
  </w:footnote>
  <w:footnote w:id="14">
    <w:p w14:paraId="24955A10" w14:textId="77777777" w:rsidR="00D442F8" w:rsidRPr="00D95F1B" w:rsidRDefault="00D442F8" w:rsidP="00195B5C">
      <w:pPr>
        <w:pStyle w:val="K-Pprzypis"/>
        <w:rPr>
          <w:rFonts w:ascii="Times New Roman" w:hAnsi="Times New Roman" w:cs="Times New Roman"/>
          <w:szCs w:val="18"/>
        </w:rPr>
      </w:pPr>
      <w:r w:rsidRPr="00D95F1B">
        <w:rPr>
          <w:rStyle w:val="Odwoanieprzypisudolnego"/>
          <w:rFonts w:ascii="Times New Roman" w:hAnsi="Times New Roman" w:cs="Times New Roman"/>
          <w:szCs w:val="18"/>
        </w:rPr>
        <w:footnoteRef/>
      </w:r>
      <w:r w:rsidRPr="00D95F1B">
        <w:rPr>
          <w:rFonts w:ascii="Times New Roman" w:hAnsi="Times New Roman" w:cs="Times New Roman"/>
          <w:szCs w:val="18"/>
        </w:rPr>
        <w:t xml:space="preserve"> źródło: Dz. U. z 2019 r., poz. 1159</w:t>
      </w:r>
    </w:p>
  </w:footnote>
  <w:footnote w:id="15">
    <w:p w14:paraId="10ACE36C" w14:textId="77777777" w:rsidR="00D442F8" w:rsidRPr="00D95F1B" w:rsidRDefault="00D442F8" w:rsidP="00195B5C">
      <w:pPr>
        <w:pStyle w:val="K-Pprzypis"/>
        <w:rPr>
          <w:rFonts w:ascii="Times New Roman" w:hAnsi="Times New Roman" w:cs="Times New Roman"/>
          <w:szCs w:val="18"/>
        </w:rPr>
      </w:pPr>
      <w:r w:rsidRPr="00D95F1B">
        <w:rPr>
          <w:rStyle w:val="Odwoanieprzypisudolnego"/>
          <w:rFonts w:ascii="Times New Roman" w:hAnsi="Times New Roman" w:cs="Times New Roman"/>
          <w:szCs w:val="18"/>
        </w:rPr>
        <w:footnoteRef/>
      </w:r>
      <w:r w:rsidRPr="00D95F1B">
        <w:rPr>
          <w:rFonts w:ascii="Times New Roman" w:hAnsi="Times New Roman" w:cs="Times New Roman"/>
          <w:szCs w:val="18"/>
        </w:rPr>
        <w:t xml:space="preserve"> źródło: Dz. U. z 2023 r., poz. 350</w:t>
      </w:r>
    </w:p>
  </w:footnote>
  <w:footnote w:id="16">
    <w:p w14:paraId="539D54EA" w14:textId="77777777" w:rsidR="00D442F8" w:rsidRPr="00D95F1B" w:rsidRDefault="00D442F8" w:rsidP="00195B5C">
      <w:pPr>
        <w:pStyle w:val="K-Pprzypis"/>
        <w:rPr>
          <w:rFonts w:ascii="Times New Roman" w:hAnsi="Times New Roman" w:cs="Times New Roman"/>
          <w:szCs w:val="18"/>
        </w:rPr>
      </w:pPr>
      <w:r w:rsidRPr="00D95F1B">
        <w:rPr>
          <w:rStyle w:val="Odwoanieprzypisudolnego"/>
          <w:rFonts w:ascii="Times New Roman" w:hAnsi="Times New Roman" w:cs="Times New Roman"/>
          <w:szCs w:val="18"/>
        </w:rPr>
        <w:footnoteRef/>
      </w:r>
      <w:r w:rsidRPr="00D95F1B">
        <w:rPr>
          <w:rFonts w:ascii="Times New Roman" w:hAnsi="Times New Roman" w:cs="Times New Roman"/>
          <w:szCs w:val="18"/>
        </w:rPr>
        <w:t xml:space="preserve"> źródło: Dz. U. z 2020 r., poz. 2279 z </w:t>
      </w:r>
      <w:proofErr w:type="spellStart"/>
      <w:r w:rsidRPr="00D95F1B">
        <w:rPr>
          <w:rFonts w:ascii="Times New Roman" w:hAnsi="Times New Roman" w:cs="Times New Roman"/>
          <w:szCs w:val="18"/>
        </w:rPr>
        <w:t>późn</w:t>
      </w:r>
      <w:proofErr w:type="spellEnd"/>
      <w:r w:rsidRPr="00D95F1B">
        <w:rPr>
          <w:rFonts w:ascii="Times New Roman" w:hAnsi="Times New Roman" w:cs="Times New Roman"/>
          <w:szCs w:val="18"/>
        </w:rPr>
        <w:t>. zm.</w:t>
      </w:r>
    </w:p>
  </w:footnote>
  <w:footnote w:id="17">
    <w:p w14:paraId="55CF7511" w14:textId="77777777" w:rsidR="00D442F8" w:rsidRPr="00D95F1B" w:rsidRDefault="00D442F8" w:rsidP="00195B5C">
      <w:pPr>
        <w:pStyle w:val="Tekstprzypisudolnego"/>
        <w:rPr>
          <w:rFonts w:cs="Times New Roman"/>
          <w:szCs w:val="18"/>
        </w:rPr>
      </w:pPr>
      <w:r w:rsidRPr="00D95F1B">
        <w:rPr>
          <w:rStyle w:val="Odwoanieprzypisudolnego"/>
          <w:rFonts w:cs="Times New Roman"/>
          <w:szCs w:val="18"/>
        </w:rPr>
        <w:footnoteRef/>
      </w:r>
      <w:r w:rsidRPr="00D95F1B">
        <w:rPr>
          <w:rFonts w:cs="Times New Roman"/>
          <w:szCs w:val="18"/>
        </w:rPr>
        <w:t xml:space="preserve"> źródło: Dz.U. z 2012 r., poz. 1030</w:t>
      </w:r>
    </w:p>
  </w:footnote>
  <w:footnote w:id="18">
    <w:p w14:paraId="12CAE1C6" w14:textId="77777777" w:rsidR="00D442F8" w:rsidRPr="00D95F1B" w:rsidRDefault="00D442F8" w:rsidP="00195B5C">
      <w:pPr>
        <w:pStyle w:val="Tekstprzypisudolnego"/>
        <w:rPr>
          <w:rFonts w:cs="Times New Roman"/>
          <w:szCs w:val="18"/>
        </w:rPr>
      </w:pPr>
      <w:r w:rsidRPr="00D95F1B">
        <w:rPr>
          <w:rStyle w:val="Odwoanieprzypisudolnego"/>
          <w:rFonts w:cs="Times New Roman"/>
          <w:szCs w:val="18"/>
        </w:rPr>
        <w:footnoteRef/>
      </w:r>
      <w:r w:rsidRPr="00D95F1B">
        <w:rPr>
          <w:rFonts w:cs="Times New Roman"/>
          <w:szCs w:val="18"/>
        </w:rPr>
        <w:t xml:space="preserve"> źródło: Dz. U. z 2017 r., poz. 1690 z </w:t>
      </w:r>
      <w:proofErr w:type="spellStart"/>
      <w:r w:rsidRPr="00D95F1B">
        <w:rPr>
          <w:rFonts w:cs="Times New Roman"/>
          <w:szCs w:val="18"/>
        </w:rPr>
        <w:t>późn</w:t>
      </w:r>
      <w:proofErr w:type="spellEnd"/>
      <w:r w:rsidRPr="00D95F1B">
        <w:rPr>
          <w:rFonts w:cs="Times New Roman"/>
          <w:szCs w:val="18"/>
        </w:rPr>
        <w:t>. zm.</w:t>
      </w:r>
    </w:p>
  </w:footnote>
  <w:footnote w:id="19">
    <w:p w14:paraId="0C441F2E" w14:textId="77777777" w:rsidR="00D442F8" w:rsidRPr="00D95F1B" w:rsidRDefault="00D442F8" w:rsidP="00195B5C">
      <w:pPr>
        <w:pStyle w:val="K-Pprzypis"/>
        <w:rPr>
          <w:rFonts w:ascii="Times New Roman" w:hAnsi="Times New Roman" w:cs="Times New Roman"/>
          <w:szCs w:val="18"/>
        </w:rPr>
      </w:pPr>
      <w:r w:rsidRPr="00D95F1B">
        <w:rPr>
          <w:rStyle w:val="Odwoanieprzypisudolnego"/>
          <w:rFonts w:ascii="Times New Roman" w:hAnsi="Times New Roman" w:cs="Times New Roman"/>
          <w:szCs w:val="18"/>
        </w:rPr>
        <w:footnoteRef/>
      </w:r>
      <w:r w:rsidRPr="00D95F1B">
        <w:rPr>
          <w:rFonts w:ascii="Times New Roman" w:hAnsi="Times New Roman" w:cs="Times New Roman"/>
          <w:szCs w:val="18"/>
        </w:rPr>
        <w:t xml:space="preserve"> źródło: Dz. U. z 2022 r., poz. 2856 </w:t>
      </w:r>
    </w:p>
  </w:footnote>
  <w:footnote w:id="20">
    <w:p w14:paraId="2C6CEEAB" w14:textId="77777777" w:rsidR="00D442F8" w:rsidRPr="00D95F1B" w:rsidRDefault="00D442F8" w:rsidP="00195B5C">
      <w:pPr>
        <w:pStyle w:val="Tekstprzypisudolnego"/>
        <w:rPr>
          <w:rFonts w:cs="Times New Roman"/>
          <w:szCs w:val="18"/>
        </w:rPr>
      </w:pPr>
      <w:r w:rsidRPr="00D95F1B">
        <w:rPr>
          <w:rStyle w:val="Odwoanieprzypisudolnego"/>
          <w:rFonts w:cs="Times New Roman"/>
          <w:szCs w:val="18"/>
        </w:rPr>
        <w:footnoteRef/>
      </w:r>
      <w:r w:rsidRPr="00D95F1B">
        <w:rPr>
          <w:rFonts w:cs="Times New Roman"/>
          <w:szCs w:val="18"/>
        </w:rPr>
        <w:t xml:space="preserve"> źródło: Dz. U. z 2022 r., poz. 1225</w:t>
      </w:r>
    </w:p>
  </w:footnote>
  <w:footnote w:id="21">
    <w:p w14:paraId="6A0CF07B" w14:textId="0B1C9677" w:rsidR="00D442F8" w:rsidRPr="00D95F1B" w:rsidRDefault="00D442F8" w:rsidP="00195B5C">
      <w:pPr>
        <w:pStyle w:val="Tekstprzypisudolnego"/>
        <w:rPr>
          <w:rFonts w:cs="Times New Roman"/>
          <w:szCs w:val="18"/>
        </w:rPr>
      </w:pPr>
      <w:r w:rsidRPr="00D95F1B">
        <w:rPr>
          <w:rStyle w:val="Odwoanieprzypisudolnego"/>
          <w:rFonts w:cs="Times New Roman"/>
          <w:szCs w:val="18"/>
        </w:rPr>
        <w:footnoteRef/>
      </w:r>
      <w:r w:rsidRPr="00D95F1B">
        <w:rPr>
          <w:rFonts w:cs="Times New Roman"/>
          <w:szCs w:val="18"/>
        </w:rPr>
        <w:t xml:space="preserve"> źródło: Ministerstwo Klimatu</w:t>
      </w:r>
      <w:r>
        <w:rPr>
          <w:rFonts w:cs="Times New Roman"/>
          <w:szCs w:val="18"/>
        </w:rPr>
        <w:t xml:space="preserve"> i Środowiska</w:t>
      </w:r>
      <w:r w:rsidRPr="00D95F1B">
        <w:rPr>
          <w:rFonts w:cs="Times New Roman"/>
          <w:szCs w:val="18"/>
        </w:rPr>
        <w:t>, pismo z dnia 27.02.2023 r.</w:t>
      </w:r>
    </w:p>
  </w:footnote>
  <w:footnote w:id="22">
    <w:p w14:paraId="0D72A123" w14:textId="77777777" w:rsidR="00D442F8" w:rsidRDefault="00D442F8" w:rsidP="00195B5C">
      <w:pPr>
        <w:pStyle w:val="Tekstprzypisudolnego"/>
      </w:pPr>
      <w:r w:rsidRPr="00563AB4">
        <w:rPr>
          <w:rStyle w:val="Odwoanieprzypisudolnego"/>
        </w:rPr>
        <w:footnoteRef/>
      </w:r>
      <w:r w:rsidRPr="00563AB4">
        <w:t xml:space="preserve"> źródło: Ministerstw</w:t>
      </w:r>
      <w:r>
        <w:t>o</w:t>
      </w:r>
      <w:r w:rsidRPr="00563AB4">
        <w:t xml:space="preserve"> Klimatu, pismo z </w:t>
      </w:r>
      <w:r w:rsidRPr="00563AB4">
        <w:rPr>
          <w:lang w:eastAsia="ar-SA"/>
        </w:rPr>
        <w:t>dnia 30.09.2019 r.</w:t>
      </w:r>
    </w:p>
  </w:footnote>
  <w:footnote w:id="23">
    <w:p w14:paraId="019C7843" w14:textId="77777777" w:rsidR="00D442F8" w:rsidRDefault="00D442F8" w:rsidP="00195B5C">
      <w:pPr>
        <w:pStyle w:val="Tekstprzypisudolnego"/>
      </w:pPr>
      <w:r>
        <w:rPr>
          <w:rStyle w:val="Odwoanieprzypisudolnego"/>
        </w:rPr>
        <w:footnoteRef/>
      </w:r>
      <w:r>
        <w:t xml:space="preserve"> źródło: o</w:t>
      </w:r>
      <w:r w:rsidRPr="00900625">
        <w:t>bwieszczenie Ministra Klimatu i Środowiska z dnia 25 sierpnia 2022 r. (M.P. z 2022 r., poz. 856)</w:t>
      </w:r>
    </w:p>
  </w:footnote>
  <w:footnote w:id="24">
    <w:p w14:paraId="6ABE4CD2" w14:textId="77777777" w:rsidR="00D442F8" w:rsidRDefault="00D442F8" w:rsidP="00195B5C">
      <w:pPr>
        <w:pStyle w:val="Tekstprzypisudolnego"/>
      </w:pPr>
      <w:r>
        <w:rPr>
          <w:rStyle w:val="Odwoanieprzypisudolnego"/>
        </w:rPr>
        <w:footnoteRef/>
      </w:r>
      <w:r>
        <w:t xml:space="preserve"> źródło: </w:t>
      </w:r>
      <w:r w:rsidRPr="009E4D1C">
        <w:t xml:space="preserve">M.P. 2021 </w:t>
      </w:r>
      <w:r>
        <w:t xml:space="preserve">r., </w:t>
      </w:r>
      <w:r w:rsidRPr="009E4D1C">
        <w:t>poz. 264</w:t>
      </w:r>
    </w:p>
  </w:footnote>
  <w:footnote w:id="25">
    <w:p w14:paraId="2196141F" w14:textId="77777777"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danych Bank Danych Lokalnych GUS, stan za 2018 rok, https://bdl.stat.gov.pl/BDL/start [dostęp: 20.10.2019 r.] oraz stan za 2021 rok, https://bdl.stat.gov.pl/bdl/dane/podgrup/teryt [dostęp: 25.01.2023 r.]</w:t>
      </w:r>
    </w:p>
  </w:footnote>
  <w:footnote w:id="26">
    <w:p w14:paraId="158EA38F" w14:textId="77777777"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danych Państwowego Monitoringu Środowiska</w:t>
      </w:r>
    </w:p>
  </w:footnote>
  <w:footnote w:id="27">
    <w:p w14:paraId="1AD9DDE1" w14:textId="77777777"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opracowanie na podstawie danych Rocznej oceny jakości powietrza w województwie kujawsko-pomorskim, raport wojewódzki</w:t>
      </w:r>
    </w:p>
    <w:p w14:paraId="1C256491" w14:textId="0EEDBBFF"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 xml:space="preserve"> za rok 2018, Bydgoszcz, kwiecień 2019 r. oraz Rocznej oceny jakości powietrza w województwie kujawsko-pomorskim, </w:t>
      </w:r>
      <w:r>
        <w:rPr>
          <w:rFonts w:cs="Times New Roman"/>
          <w:szCs w:val="18"/>
        </w:rPr>
        <w:br/>
        <w:t xml:space="preserve">   </w:t>
      </w:r>
      <w:r w:rsidRPr="00B94B36">
        <w:rPr>
          <w:rFonts w:cs="Times New Roman"/>
          <w:szCs w:val="18"/>
        </w:rPr>
        <w:t>raport wojewódzki za rok 2021, Bydgoszcz, kwiecień 2022 r.</w:t>
      </w:r>
    </w:p>
  </w:footnote>
  <w:footnote w:id="28">
    <w:p w14:paraId="618FCA51" w14:textId="77777777"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na podstawie danych GIOŚ http://powietrze.gios.gov.pl/pjp/archives [dostęp: 19.09.2019 r.]</w:t>
      </w:r>
    </w:p>
  </w:footnote>
  <w:footnote w:id="29">
    <w:p w14:paraId="5151DF1B" w14:textId="35253164"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w:t>
      </w:r>
      <w:r>
        <w:rPr>
          <w:rFonts w:cs="Times New Roman"/>
          <w:szCs w:val="18"/>
        </w:rPr>
        <w:t xml:space="preserve"> </w:t>
      </w:r>
      <w:r w:rsidRPr="00B94B36">
        <w:rPr>
          <w:rFonts w:cs="Times New Roman"/>
          <w:szCs w:val="18"/>
        </w:rPr>
        <w:t>źródło: opracowano na podstawie danych Rocznej oceny jakości powietrza w województwie kujawsko-pomorskim za rok 2018.</w:t>
      </w:r>
    </w:p>
    <w:p w14:paraId="645175BE" w14:textId="6EE487E4"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 xml:space="preserve">  </w:t>
      </w:r>
      <w:r>
        <w:rPr>
          <w:rFonts w:cs="Times New Roman"/>
          <w:szCs w:val="18"/>
        </w:rPr>
        <w:t xml:space="preserve"> </w:t>
      </w:r>
      <w:r w:rsidRPr="00B94B36">
        <w:rPr>
          <w:rFonts w:cs="Times New Roman"/>
          <w:szCs w:val="18"/>
        </w:rPr>
        <w:t>Bydgoszcz, kwiecień 2019 r.</w:t>
      </w:r>
    </w:p>
  </w:footnote>
  <w:footnote w:id="30">
    <w:p w14:paraId="503E295E" w14:textId="195E6B6C"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w:t>
      </w:r>
      <w:r>
        <w:rPr>
          <w:rFonts w:cs="Times New Roman"/>
          <w:szCs w:val="18"/>
        </w:rPr>
        <w:t xml:space="preserve"> </w:t>
      </w:r>
      <w:r w:rsidRPr="00B94B36">
        <w:rPr>
          <w:rFonts w:cs="Times New Roman"/>
          <w:szCs w:val="18"/>
        </w:rPr>
        <w:t>źródło: opracowano na podstawie danych Rocznej oceny jakości powietrza w województwie kujawsko-pomorskim za rok 2018.</w:t>
      </w:r>
    </w:p>
    <w:p w14:paraId="241EDE94" w14:textId="7012B95F"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 xml:space="preserve"> Bydgoszcz, kwiecień 2019 r.</w:t>
      </w:r>
    </w:p>
  </w:footnote>
  <w:footnote w:id="31">
    <w:p w14:paraId="4F4DA476" w14:textId="027820A1"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danych Bank Danych Lokalnych GUS, stan za 2018 rok, https://bdl.stat.gov.pl/BDL/start </w:t>
      </w:r>
      <w:r w:rsidRPr="00B94B36">
        <w:rPr>
          <w:rFonts w:cs="Times New Roman"/>
          <w:szCs w:val="18"/>
        </w:rPr>
        <w:br/>
      </w:r>
      <w:r>
        <w:rPr>
          <w:rFonts w:cs="Times New Roman"/>
          <w:szCs w:val="18"/>
        </w:rPr>
        <w:t xml:space="preserve">     </w:t>
      </w:r>
      <w:r w:rsidRPr="00B94B36">
        <w:rPr>
          <w:rFonts w:cs="Times New Roman"/>
          <w:szCs w:val="18"/>
        </w:rPr>
        <w:t>[dostęp: 20.10.2019 r.]</w:t>
      </w:r>
    </w:p>
  </w:footnote>
  <w:footnote w:id="32">
    <w:p w14:paraId="70AB34C1" w14:textId="55886979"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danych Bank Danych Lokalnych GUS, stan za 2021 rok, https://bdl.stat.gov.pl/BDL/start </w:t>
      </w:r>
      <w:r>
        <w:rPr>
          <w:rFonts w:cs="Times New Roman"/>
          <w:szCs w:val="18"/>
        </w:rPr>
        <w:br/>
        <w:t xml:space="preserve">     </w:t>
      </w:r>
      <w:r w:rsidRPr="00B94B36">
        <w:rPr>
          <w:rFonts w:cs="Times New Roman"/>
          <w:szCs w:val="18"/>
        </w:rPr>
        <w:t>[dostęp: 25.01.2023 r.]</w:t>
      </w:r>
    </w:p>
  </w:footnote>
  <w:footnote w:id="33">
    <w:p w14:paraId="156BA39C" w14:textId="3894BE9E"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w:t>
      </w:r>
      <w:r>
        <w:rPr>
          <w:rFonts w:cs="Times New Roman"/>
          <w:szCs w:val="18"/>
        </w:rPr>
        <w:t xml:space="preserve"> </w:t>
      </w:r>
      <w:r w:rsidRPr="00B94B36">
        <w:rPr>
          <w:rFonts w:cs="Times New Roman"/>
          <w:szCs w:val="18"/>
        </w:rPr>
        <w:t>źródło: opracowano na podstawie danych Rocznej oceny jakości powietrza w województwie kujawsko-pomorskim za rok 2018.</w:t>
      </w:r>
    </w:p>
    <w:p w14:paraId="7313D3E9" w14:textId="381C812F"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 xml:space="preserve"> Bydgoszcz, kwiecień 2019 r.</w:t>
      </w:r>
    </w:p>
  </w:footnote>
  <w:footnote w:id="34">
    <w:p w14:paraId="63540C3F" w14:textId="1EE9114E"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w:t>
      </w:r>
      <w:r>
        <w:rPr>
          <w:rFonts w:cs="Times New Roman"/>
          <w:szCs w:val="18"/>
        </w:rPr>
        <w:t xml:space="preserve"> </w:t>
      </w:r>
      <w:r w:rsidRPr="00B94B36">
        <w:rPr>
          <w:rFonts w:cs="Times New Roman"/>
          <w:szCs w:val="18"/>
        </w:rPr>
        <w:t xml:space="preserve">źródło: opracowano na podstawie danych Rocznej oceny jakości powietrza w województwie kujawsko-pomorskim za rok 2021. </w:t>
      </w:r>
    </w:p>
    <w:p w14:paraId="5AB57EF7" w14:textId="42F3D2C1"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Bydgoszcz, kwiecień 2022 r.</w:t>
      </w:r>
    </w:p>
  </w:footnote>
  <w:footnote w:id="35">
    <w:p w14:paraId="7FD4A42A" w14:textId="77777777" w:rsidR="00D442F8" w:rsidRPr="00B94B36"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danych Rocznych ocen jakości powietrza w województwie kujawsko-pomorskim za lata 2013-2021</w:t>
      </w:r>
    </w:p>
  </w:footnote>
  <w:footnote w:id="36">
    <w:p w14:paraId="1BE4D92C" w14:textId="77777777" w:rsidR="00D442F8" w:rsidRDefault="00D442F8" w:rsidP="00195B5C">
      <w:pPr>
        <w:pStyle w:val="Tekstprzypisudolnego"/>
        <w:rPr>
          <w:rFonts w:cs="Times New Roman"/>
          <w:szCs w:val="18"/>
        </w:rPr>
      </w:pPr>
      <w:r w:rsidRPr="00B94B36">
        <w:rPr>
          <w:rStyle w:val="Odwoanieprzypisudolnego"/>
          <w:rFonts w:cs="Times New Roman"/>
          <w:szCs w:val="18"/>
        </w:rPr>
        <w:footnoteRef/>
      </w:r>
      <w:r w:rsidRPr="00B94B36">
        <w:rPr>
          <w:rFonts w:cs="Times New Roman"/>
          <w:szCs w:val="18"/>
        </w:rPr>
        <w:t xml:space="preserve"> źródło: opracowano na podstawie rozporządzenia Ministra Środowiska z dnia 24 sierpnia 2012 r. w sprawie poziomów niektórych</w:t>
      </w:r>
    </w:p>
    <w:p w14:paraId="1BAAE8AE" w14:textId="1277B5D6" w:rsidR="00D442F8" w:rsidRPr="00B94B36" w:rsidRDefault="00D442F8" w:rsidP="00195B5C">
      <w:pPr>
        <w:pStyle w:val="Tekstprzypisudolnego"/>
        <w:rPr>
          <w:rFonts w:cs="Times New Roman"/>
          <w:szCs w:val="18"/>
        </w:rPr>
      </w:pPr>
      <w:r>
        <w:rPr>
          <w:rFonts w:cs="Times New Roman"/>
          <w:szCs w:val="18"/>
        </w:rPr>
        <w:t xml:space="preserve">   </w:t>
      </w:r>
      <w:r w:rsidRPr="00B94B36">
        <w:rPr>
          <w:rFonts w:cs="Times New Roman"/>
          <w:szCs w:val="18"/>
        </w:rPr>
        <w:t xml:space="preserve"> substancji w powietrzu (Dz. U. z 2021 r., poz. 845)</w:t>
      </w:r>
    </w:p>
  </w:footnote>
  <w:footnote w:id="37">
    <w:p w14:paraId="73C714EB" w14:textId="77777777" w:rsidR="00D442F8" w:rsidRDefault="00D442F8" w:rsidP="00482B6E">
      <w:pPr>
        <w:rPr>
          <w:rFonts w:eastAsia="Calibri"/>
          <w:sz w:val="18"/>
          <w:szCs w:val="18"/>
          <w:lang w:eastAsia="en-US"/>
        </w:rPr>
      </w:pPr>
      <w:r>
        <w:rPr>
          <w:rStyle w:val="Odwoanieprzypisudolnego"/>
        </w:rPr>
        <w:footnoteRef/>
      </w:r>
      <w:r>
        <w:t xml:space="preserve"> </w:t>
      </w:r>
      <w:r>
        <w:rPr>
          <w:rFonts w:eastAsia="Calibri"/>
          <w:sz w:val="18"/>
          <w:szCs w:val="18"/>
          <w:lang w:eastAsia="en-US"/>
        </w:rPr>
        <w:t>ź</w:t>
      </w:r>
      <w:r w:rsidRPr="001A6F5D">
        <w:rPr>
          <w:rFonts w:eastAsia="Calibri"/>
          <w:sz w:val="18"/>
          <w:szCs w:val="18"/>
          <w:lang w:eastAsia="en-US"/>
        </w:rPr>
        <w:t xml:space="preserve">ródło: </w:t>
      </w:r>
      <w:r w:rsidRPr="001A6F5D">
        <w:rPr>
          <w:rFonts w:eastAsia="Calibri"/>
          <w:bCs/>
          <w:sz w:val="18"/>
          <w:szCs w:val="18"/>
          <w:lang w:eastAsia="en-US"/>
        </w:rPr>
        <w:t xml:space="preserve">Ministerstwo Klimatu i Środowiska, </w:t>
      </w:r>
      <w:r w:rsidRPr="001A6F5D">
        <w:rPr>
          <w:rFonts w:eastAsia="Calibri"/>
          <w:sz w:val="18"/>
          <w:szCs w:val="18"/>
          <w:lang w:eastAsia="en-US"/>
        </w:rPr>
        <w:t>KRAJOWY BILANS EMISJI SO</w:t>
      </w:r>
      <w:r w:rsidRPr="00F5212F">
        <w:rPr>
          <w:rFonts w:eastAsia="Calibri"/>
          <w:sz w:val="18"/>
          <w:szCs w:val="18"/>
          <w:vertAlign w:val="subscript"/>
          <w:lang w:eastAsia="en-US"/>
        </w:rPr>
        <w:t>2</w:t>
      </w:r>
      <w:r w:rsidRPr="001A6F5D">
        <w:rPr>
          <w:rFonts w:eastAsia="Calibri"/>
          <w:sz w:val="18"/>
          <w:szCs w:val="18"/>
          <w:lang w:eastAsia="en-US"/>
        </w:rPr>
        <w:t xml:space="preserve">, </w:t>
      </w:r>
      <w:proofErr w:type="spellStart"/>
      <w:r w:rsidRPr="001A6F5D">
        <w:rPr>
          <w:rFonts w:eastAsia="Calibri"/>
          <w:sz w:val="18"/>
          <w:szCs w:val="18"/>
          <w:lang w:eastAsia="en-US"/>
        </w:rPr>
        <w:t>NOx</w:t>
      </w:r>
      <w:proofErr w:type="spellEnd"/>
      <w:r w:rsidRPr="001A6F5D">
        <w:rPr>
          <w:rFonts w:eastAsia="Calibri"/>
          <w:sz w:val="18"/>
          <w:szCs w:val="18"/>
          <w:lang w:eastAsia="en-US"/>
        </w:rPr>
        <w:t>, CO, NH</w:t>
      </w:r>
      <w:r w:rsidRPr="00B341A5">
        <w:rPr>
          <w:rFonts w:eastAsia="Calibri"/>
          <w:sz w:val="18"/>
          <w:szCs w:val="18"/>
          <w:vertAlign w:val="subscript"/>
          <w:lang w:eastAsia="en-US"/>
        </w:rPr>
        <w:t>3</w:t>
      </w:r>
      <w:r w:rsidRPr="001A6F5D">
        <w:rPr>
          <w:rFonts w:eastAsia="Calibri"/>
          <w:sz w:val="18"/>
          <w:szCs w:val="18"/>
          <w:lang w:eastAsia="en-US"/>
        </w:rPr>
        <w:t>, NMLZO, PYŁÓW, METALI</w:t>
      </w:r>
    </w:p>
    <w:p w14:paraId="06AD13C9" w14:textId="6D824F26" w:rsidR="00D442F8" w:rsidRDefault="00D442F8" w:rsidP="00482B6E">
      <w:r>
        <w:rPr>
          <w:rFonts w:eastAsia="Calibri"/>
          <w:sz w:val="18"/>
          <w:szCs w:val="18"/>
          <w:lang w:eastAsia="en-US"/>
        </w:rPr>
        <w:t xml:space="preserve">    </w:t>
      </w:r>
      <w:r w:rsidRPr="001A6F5D">
        <w:rPr>
          <w:rFonts w:eastAsia="Calibri"/>
          <w:sz w:val="18"/>
          <w:szCs w:val="18"/>
          <w:lang w:eastAsia="en-US"/>
        </w:rPr>
        <w:t xml:space="preserve"> CIĘŻKICH I TZO ZA LATA 1990 – 2020,</w:t>
      </w:r>
      <w:r w:rsidRPr="001A6F5D" w:rsidDel="00A93E4D">
        <w:rPr>
          <w:rFonts w:eastAsia="Calibri"/>
          <w:sz w:val="18"/>
          <w:szCs w:val="18"/>
          <w:lang w:eastAsia="en-US"/>
        </w:rPr>
        <w:t xml:space="preserve"> </w:t>
      </w:r>
      <w:r w:rsidRPr="001A6F5D">
        <w:rPr>
          <w:rFonts w:eastAsia="Calibri"/>
          <w:sz w:val="18"/>
          <w:szCs w:val="18"/>
          <w:lang w:eastAsia="en-US"/>
        </w:rPr>
        <w:t>Raport Syntetyczny,</w:t>
      </w:r>
      <w:r w:rsidRPr="001A6F5D">
        <w:rPr>
          <w:rFonts w:eastAsia="Calibri"/>
          <w:bCs/>
          <w:sz w:val="18"/>
          <w:szCs w:val="18"/>
          <w:lang w:eastAsia="en-US"/>
        </w:rPr>
        <w:t xml:space="preserve"> Warszawa 2022 r.</w:t>
      </w:r>
    </w:p>
  </w:footnote>
  <w:footnote w:id="38">
    <w:p w14:paraId="528EC167" w14:textId="77777777" w:rsidR="00D442F8" w:rsidRDefault="00D442F8" w:rsidP="00482B6E">
      <w:pPr>
        <w:rPr>
          <w:rFonts w:eastAsia="Calibri"/>
          <w:sz w:val="18"/>
          <w:szCs w:val="18"/>
          <w:lang w:eastAsia="en-US"/>
        </w:rPr>
      </w:pPr>
      <w:r>
        <w:rPr>
          <w:rStyle w:val="Odwoanieprzypisudolnego"/>
        </w:rPr>
        <w:footnoteRef/>
      </w:r>
      <w:r>
        <w:t xml:space="preserve"> </w:t>
      </w:r>
      <w:r>
        <w:rPr>
          <w:rFonts w:eastAsia="Calibri"/>
          <w:sz w:val="18"/>
          <w:szCs w:val="18"/>
          <w:lang w:eastAsia="en-US"/>
        </w:rPr>
        <w:t>ź</w:t>
      </w:r>
      <w:r w:rsidRPr="001A6F5D">
        <w:rPr>
          <w:rFonts w:eastAsia="Calibri"/>
          <w:sz w:val="18"/>
          <w:szCs w:val="18"/>
          <w:lang w:eastAsia="en-US"/>
        </w:rPr>
        <w:t xml:space="preserve">ródło: </w:t>
      </w:r>
      <w:r w:rsidRPr="001A6F5D">
        <w:rPr>
          <w:rFonts w:eastAsia="Calibri"/>
          <w:bCs/>
          <w:sz w:val="18"/>
          <w:szCs w:val="18"/>
          <w:lang w:eastAsia="en-US"/>
        </w:rPr>
        <w:t xml:space="preserve">Ministerstwo Klimatu i Środowiska, </w:t>
      </w:r>
      <w:r w:rsidRPr="001A6F5D">
        <w:rPr>
          <w:rFonts w:eastAsia="Calibri"/>
          <w:sz w:val="18"/>
          <w:szCs w:val="18"/>
          <w:lang w:eastAsia="en-US"/>
        </w:rPr>
        <w:t>KRAJOWY BILANS EMISJI SO</w:t>
      </w:r>
      <w:r w:rsidRPr="00EB2E3D">
        <w:rPr>
          <w:rFonts w:eastAsia="Calibri"/>
          <w:sz w:val="18"/>
          <w:szCs w:val="18"/>
          <w:vertAlign w:val="subscript"/>
          <w:lang w:eastAsia="en-US"/>
        </w:rPr>
        <w:t>2</w:t>
      </w:r>
      <w:r w:rsidRPr="001A6F5D">
        <w:rPr>
          <w:rFonts w:eastAsia="Calibri"/>
          <w:sz w:val="18"/>
          <w:szCs w:val="18"/>
          <w:lang w:eastAsia="en-US"/>
        </w:rPr>
        <w:t xml:space="preserve">, </w:t>
      </w:r>
      <w:proofErr w:type="spellStart"/>
      <w:r w:rsidRPr="001A6F5D">
        <w:rPr>
          <w:rFonts w:eastAsia="Calibri"/>
          <w:sz w:val="18"/>
          <w:szCs w:val="18"/>
          <w:lang w:eastAsia="en-US"/>
        </w:rPr>
        <w:t>NOx</w:t>
      </w:r>
      <w:proofErr w:type="spellEnd"/>
      <w:r w:rsidRPr="001A6F5D">
        <w:rPr>
          <w:rFonts w:eastAsia="Calibri"/>
          <w:sz w:val="18"/>
          <w:szCs w:val="18"/>
          <w:lang w:eastAsia="en-US"/>
        </w:rPr>
        <w:t>, CO, NH</w:t>
      </w:r>
      <w:r w:rsidRPr="00F5212F">
        <w:rPr>
          <w:rFonts w:eastAsia="Calibri"/>
          <w:sz w:val="18"/>
          <w:szCs w:val="18"/>
          <w:vertAlign w:val="subscript"/>
          <w:lang w:eastAsia="en-US"/>
        </w:rPr>
        <w:t>3</w:t>
      </w:r>
      <w:r w:rsidRPr="001A6F5D">
        <w:rPr>
          <w:rFonts w:eastAsia="Calibri"/>
          <w:sz w:val="18"/>
          <w:szCs w:val="18"/>
          <w:lang w:eastAsia="en-US"/>
        </w:rPr>
        <w:t xml:space="preserve">, NMLZO, PYŁÓW, METALI </w:t>
      </w:r>
    </w:p>
    <w:p w14:paraId="38DCBED1" w14:textId="5D699C46" w:rsidR="00D442F8" w:rsidRPr="001A6F5D" w:rsidRDefault="00D442F8" w:rsidP="00482B6E">
      <w:pPr>
        <w:rPr>
          <w:rFonts w:eastAsia="Calibri"/>
          <w:bCs/>
          <w:sz w:val="18"/>
          <w:szCs w:val="18"/>
          <w:lang w:eastAsia="en-US"/>
        </w:rPr>
      </w:pPr>
      <w:r>
        <w:rPr>
          <w:rFonts w:eastAsia="Calibri"/>
          <w:sz w:val="18"/>
          <w:szCs w:val="18"/>
          <w:lang w:eastAsia="en-US"/>
        </w:rPr>
        <w:t xml:space="preserve">     </w:t>
      </w:r>
      <w:r w:rsidRPr="001A6F5D">
        <w:rPr>
          <w:rFonts w:eastAsia="Calibri"/>
          <w:sz w:val="18"/>
          <w:szCs w:val="18"/>
          <w:lang w:eastAsia="en-US"/>
        </w:rPr>
        <w:t>CIĘŻKICH I TZO ZA LATA 1990 – 2020,</w:t>
      </w:r>
      <w:r w:rsidRPr="001A6F5D" w:rsidDel="00A93E4D">
        <w:rPr>
          <w:rFonts w:eastAsia="Calibri"/>
          <w:sz w:val="18"/>
          <w:szCs w:val="18"/>
          <w:lang w:eastAsia="en-US"/>
        </w:rPr>
        <w:t xml:space="preserve"> </w:t>
      </w:r>
      <w:r w:rsidRPr="001A6F5D">
        <w:rPr>
          <w:rFonts w:eastAsia="Calibri"/>
          <w:sz w:val="18"/>
          <w:szCs w:val="18"/>
          <w:lang w:eastAsia="en-US"/>
        </w:rPr>
        <w:t>Raport Syntetyczny,</w:t>
      </w:r>
      <w:r w:rsidRPr="001A6F5D">
        <w:rPr>
          <w:rFonts w:eastAsia="Calibri"/>
          <w:bCs/>
          <w:sz w:val="18"/>
          <w:szCs w:val="18"/>
          <w:lang w:eastAsia="en-US"/>
        </w:rPr>
        <w:t xml:space="preserve"> Warszawa 2022 r.</w:t>
      </w:r>
    </w:p>
    <w:p w14:paraId="079125A1" w14:textId="77777777" w:rsidR="00D442F8" w:rsidRDefault="00D442F8" w:rsidP="00195B5C">
      <w:pPr>
        <w:pStyle w:val="Tekstprzypisudolnego"/>
      </w:pPr>
    </w:p>
  </w:footnote>
  <w:footnote w:id="39">
    <w:p w14:paraId="2F496D7F" w14:textId="77777777" w:rsidR="00D442F8"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Rocznej oceny jakości powietrza w województwie kujawsko-pomorskim za rok 2018.</w:t>
      </w:r>
    </w:p>
    <w:p w14:paraId="7173FA00" w14:textId="77777777" w:rsidR="00D442F8" w:rsidRDefault="00D442F8" w:rsidP="00195B5C">
      <w:pPr>
        <w:pStyle w:val="Tekstprzypisudolnego"/>
        <w:rPr>
          <w:rFonts w:cs="Times New Roman"/>
          <w:szCs w:val="18"/>
        </w:rPr>
      </w:pPr>
      <w:r>
        <w:rPr>
          <w:rFonts w:cs="Times New Roman"/>
          <w:szCs w:val="18"/>
        </w:rPr>
        <w:t xml:space="preserve">  </w:t>
      </w:r>
      <w:r w:rsidRPr="00D27503">
        <w:rPr>
          <w:rFonts w:cs="Times New Roman"/>
          <w:szCs w:val="18"/>
        </w:rPr>
        <w:t xml:space="preserve"> Bydgoszcz, kwiecień 2019 r. oraz Rocznej oceny jakości powietrza w województwie kujawsko-pomorskim, Raport wojewódzki za rok</w:t>
      </w:r>
    </w:p>
    <w:p w14:paraId="665D52D3" w14:textId="11CBBC21" w:rsidR="00D442F8" w:rsidRPr="00D27503" w:rsidRDefault="00D442F8" w:rsidP="00195B5C">
      <w:pPr>
        <w:pStyle w:val="Tekstprzypisudolnego"/>
        <w:rPr>
          <w:rFonts w:cs="Times New Roman"/>
          <w:szCs w:val="18"/>
        </w:rPr>
      </w:pPr>
      <w:r>
        <w:rPr>
          <w:rFonts w:cs="Times New Roman"/>
          <w:szCs w:val="18"/>
        </w:rPr>
        <w:t xml:space="preserve">  </w:t>
      </w:r>
      <w:r w:rsidRPr="00D27503">
        <w:rPr>
          <w:rFonts w:cs="Times New Roman"/>
          <w:szCs w:val="18"/>
        </w:rPr>
        <w:t xml:space="preserve"> 2021. Bydgoszcz, kwiecień 2022 r.</w:t>
      </w:r>
    </w:p>
  </w:footnote>
  <w:footnote w:id="40">
    <w:p w14:paraId="253F517B"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nie funkcjonowała w 2021 r.</w:t>
      </w:r>
    </w:p>
  </w:footnote>
  <w:footnote w:id="41">
    <w:p w14:paraId="09259395"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Państwowego Monitoringu Środowiska</w:t>
      </w:r>
    </w:p>
  </w:footnote>
  <w:footnote w:id="42">
    <w:p w14:paraId="019B81F1"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Państwowego Monitoringu Środowiska</w:t>
      </w:r>
    </w:p>
  </w:footnote>
  <w:footnote w:id="43">
    <w:p w14:paraId="45D4A09D"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Państwowego Monitoringu Środowiska</w:t>
      </w:r>
    </w:p>
  </w:footnote>
  <w:footnote w:id="44">
    <w:p w14:paraId="09228B5E"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Państwowego Monitoringu Środowiska</w:t>
      </w:r>
    </w:p>
  </w:footnote>
  <w:footnote w:id="45">
    <w:p w14:paraId="0D495C69" w14:textId="77777777"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Państwowego Monitoringu Środowiska</w:t>
      </w:r>
    </w:p>
  </w:footnote>
  <w:footnote w:id="46">
    <w:p w14:paraId="526AD1A7" w14:textId="312DC8E2"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ED4564">
        <w:t xml:space="preserve"> </w:t>
      </w:r>
      <w:r w:rsidRPr="00ED4564">
        <w:rPr>
          <w:rFonts w:cs="Times New Roman"/>
          <w:szCs w:val="18"/>
        </w:rPr>
        <w:t>oraz 07.06.2023 r.]</w:t>
      </w:r>
      <w:r w:rsidRPr="00D27503">
        <w:rPr>
          <w:rFonts w:cs="Times New Roman"/>
          <w:szCs w:val="18"/>
        </w:rPr>
        <w:t>]</w:t>
      </w:r>
    </w:p>
  </w:footnote>
  <w:footnote w:id="47">
    <w:p w14:paraId="66F9E5A2" w14:textId="6022FFBE" w:rsidR="00D442F8" w:rsidRPr="00D27503"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ED4564">
        <w:t xml:space="preserve"> </w:t>
      </w:r>
      <w:r w:rsidRPr="00ED4564">
        <w:rPr>
          <w:rFonts w:cs="Times New Roman"/>
          <w:szCs w:val="18"/>
        </w:rPr>
        <w:t>oraz 07.06.2023 r.]</w:t>
      </w:r>
      <w:r w:rsidRPr="00D27503">
        <w:rPr>
          <w:rFonts w:cs="Times New Roman"/>
          <w:szCs w:val="18"/>
        </w:rPr>
        <w:t>]</w:t>
      </w:r>
    </w:p>
  </w:footnote>
  <w:footnote w:id="48">
    <w:p w14:paraId="11D35E8A" w14:textId="77777777" w:rsidR="00D442F8" w:rsidRDefault="00D442F8" w:rsidP="00195B5C">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Pr>
          <w:rFonts w:cs="Times New Roman"/>
          <w:szCs w:val="18"/>
        </w:rPr>
        <w:t xml:space="preserve"> oraz danych</w:t>
      </w:r>
    </w:p>
    <w:p w14:paraId="1BEB5C42" w14:textId="1781034C" w:rsidR="00D442F8" w:rsidRPr="00D27503" w:rsidRDefault="00D442F8" w:rsidP="00195B5C">
      <w:pPr>
        <w:pStyle w:val="Tekstprzypisudolnego"/>
        <w:rPr>
          <w:rFonts w:cs="Times New Roman"/>
          <w:szCs w:val="18"/>
        </w:rPr>
      </w:pPr>
      <w:r>
        <w:rPr>
          <w:rFonts w:cs="Times New Roman"/>
          <w:szCs w:val="18"/>
        </w:rPr>
        <w:t xml:space="preserve">    meteorologicznych z modelu WRF/CALMET</w:t>
      </w:r>
    </w:p>
  </w:footnote>
  <w:footnote w:id="49">
    <w:p w14:paraId="409E0ACE" w14:textId="577FC8A1" w:rsidR="00D442F8" w:rsidRDefault="00D442F8" w:rsidP="00397063">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397063">
        <w:rPr>
          <w:rFonts w:cs="Times New Roman"/>
          <w:szCs w:val="18"/>
        </w:rPr>
        <w:t xml:space="preserve"> </w:t>
      </w:r>
      <w:r>
        <w:rPr>
          <w:rFonts w:cs="Times New Roman"/>
          <w:szCs w:val="18"/>
        </w:rPr>
        <w:t>oraz danych</w:t>
      </w:r>
    </w:p>
    <w:p w14:paraId="0A115F40" w14:textId="77777777" w:rsidR="00D442F8" w:rsidRPr="00D27503" w:rsidRDefault="00D442F8" w:rsidP="00397063">
      <w:pPr>
        <w:pStyle w:val="Tekstprzypisudolnego"/>
        <w:rPr>
          <w:rFonts w:cs="Times New Roman"/>
          <w:szCs w:val="18"/>
        </w:rPr>
      </w:pPr>
      <w:r>
        <w:rPr>
          <w:rFonts w:cs="Times New Roman"/>
          <w:szCs w:val="18"/>
        </w:rPr>
        <w:t xml:space="preserve">    meteorologicznych z modelu WRF/CALMET</w:t>
      </w:r>
    </w:p>
    <w:p w14:paraId="2F3F12BD" w14:textId="77777777" w:rsidR="00D442F8" w:rsidRPr="00D27503" w:rsidRDefault="00D442F8" w:rsidP="00195B5C">
      <w:pPr>
        <w:pStyle w:val="Tekstprzypisudolnego"/>
        <w:rPr>
          <w:rFonts w:cs="Times New Roman"/>
          <w:szCs w:val="18"/>
        </w:rPr>
      </w:pPr>
    </w:p>
  </w:footnote>
  <w:footnote w:id="50">
    <w:p w14:paraId="0D043C91" w14:textId="2EBE84E5" w:rsidR="00D442F8" w:rsidRDefault="00D442F8" w:rsidP="003F3920">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3F3920">
        <w:rPr>
          <w:rFonts w:cs="Times New Roman"/>
          <w:szCs w:val="18"/>
        </w:rPr>
        <w:t xml:space="preserve"> </w:t>
      </w:r>
      <w:r>
        <w:rPr>
          <w:rFonts w:cs="Times New Roman"/>
          <w:szCs w:val="18"/>
        </w:rPr>
        <w:t>oraz danych</w:t>
      </w:r>
    </w:p>
    <w:p w14:paraId="769434E7" w14:textId="77777777" w:rsidR="00D442F8" w:rsidRPr="00D27503" w:rsidRDefault="00D442F8" w:rsidP="003F3920">
      <w:pPr>
        <w:pStyle w:val="Tekstprzypisudolnego"/>
        <w:rPr>
          <w:rFonts w:cs="Times New Roman"/>
          <w:szCs w:val="18"/>
        </w:rPr>
      </w:pPr>
      <w:r>
        <w:rPr>
          <w:rFonts w:cs="Times New Roman"/>
          <w:szCs w:val="18"/>
        </w:rPr>
        <w:t xml:space="preserve">    meteorologicznych z modelu WRF/CALMET</w:t>
      </w:r>
    </w:p>
    <w:p w14:paraId="21BEB06F" w14:textId="77777777" w:rsidR="00D442F8" w:rsidRPr="00D27503" w:rsidRDefault="00D442F8" w:rsidP="00195B5C">
      <w:pPr>
        <w:pStyle w:val="Tekstprzypisudolnego"/>
        <w:rPr>
          <w:rFonts w:cs="Times New Roman"/>
          <w:szCs w:val="18"/>
        </w:rPr>
      </w:pPr>
    </w:p>
  </w:footnote>
  <w:footnote w:id="51">
    <w:p w14:paraId="5DFD0C26" w14:textId="432295B5" w:rsidR="00D442F8" w:rsidRDefault="00D442F8" w:rsidP="003F3920">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w:t>
      </w:r>
      <w:r>
        <w:t xml:space="preserve"> r.</w:t>
      </w:r>
      <w:r w:rsidRPr="00C11FEA">
        <w:t>]</w:t>
      </w:r>
      <w:r w:rsidRPr="003F3920">
        <w:rPr>
          <w:rFonts w:cs="Times New Roman"/>
          <w:szCs w:val="18"/>
        </w:rPr>
        <w:t xml:space="preserve"> </w:t>
      </w:r>
      <w:r>
        <w:rPr>
          <w:rFonts w:cs="Times New Roman"/>
          <w:szCs w:val="18"/>
        </w:rPr>
        <w:t>oraz danych</w:t>
      </w:r>
    </w:p>
    <w:p w14:paraId="4FC7E82B" w14:textId="77777777" w:rsidR="00D442F8" w:rsidRPr="00D27503" w:rsidRDefault="00D442F8" w:rsidP="003F3920">
      <w:pPr>
        <w:pStyle w:val="Tekstprzypisudolnego"/>
        <w:rPr>
          <w:rFonts w:cs="Times New Roman"/>
          <w:szCs w:val="18"/>
        </w:rPr>
      </w:pPr>
      <w:r>
        <w:rPr>
          <w:rFonts w:cs="Times New Roman"/>
          <w:szCs w:val="18"/>
        </w:rPr>
        <w:t xml:space="preserve">    meteorologicznych z modelu WRF/CALMET</w:t>
      </w:r>
    </w:p>
    <w:p w14:paraId="2B8348A6" w14:textId="77777777" w:rsidR="00D442F8" w:rsidRDefault="00D442F8" w:rsidP="00195B5C">
      <w:pPr>
        <w:pStyle w:val="Tekstprzypisudolnego"/>
      </w:pPr>
    </w:p>
  </w:footnote>
  <w:footnote w:id="52">
    <w:p w14:paraId="20D623A9" w14:textId="1E41B2FD" w:rsidR="00D442F8" w:rsidRDefault="00D442F8" w:rsidP="003F3920">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3F3920">
        <w:rPr>
          <w:rFonts w:cs="Times New Roman"/>
          <w:szCs w:val="18"/>
        </w:rPr>
        <w:t xml:space="preserve"> </w:t>
      </w:r>
      <w:r>
        <w:rPr>
          <w:rFonts w:cs="Times New Roman"/>
          <w:szCs w:val="18"/>
        </w:rPr>
        <w:t>oraz danych</w:t>
      </w:r>
    </w:p>
    <w:p w14:paraId="5222DB3E" w14:textId="77777777" w:rsidR="00D442F8" w:rsidRPr="00D27503" w:rsidRDefault="00D442F8" w:rsidP="003F3920">
      <w:pPr>
        <w:pStyle w:val="Tekstprzypisudolnego"/>
        <w:rPr>
          <w:rFonts w:cs="Times New Roman"/>
          <w:szCs w:val="18"/>
        </w:rPr>
      </w:pPr>
      <w:r>
        <w:rPr>
          <w:rFonts w:cs="Times New Roman"/>
          <w:szCs w:val="18"/>
        </w:rPr>
        <w:t xml:space="preserve">    meteorologicznych z modelu WRF/CALMET</w:t>
      </w:r>
    </w:p>
    <w:p w14:paraId="6686D63A" w14:textId="77777777" w:rsidR="00D442F8" w:rsidRPr="00D27503" w:rsidRDefault="00D442F8" w:rsidP="00195B5C">
      <w:pPr>
        <w:pStyle w:val="Tekstprzypisudolnego"/>
        <w:rPr>
          <w:rFonts w:cs="Times New Roman"/>
          <w:szCs w:val="18"/>
        </w:rPr>
      </w:pPr>
    </w:p>
  </w:footnote>
  <w:footnote w:id="53">
    <w:p w14:paraId="597C691A" w14:textId="62BFD367" w:rsidR="00D442F8" w:rsidRDefault="00D442F8" w:rsidP="003F3920">
      <w:pPr>
        <w:pStyle w:val="Tekstprzypisudolnego"/>
        <w:rPr>
          <w:rFonts w:cs="Times New Roman"/>
          <w:szCs w:val="18"/>
        </w:rPr>
      </w:pPr>
      <w:r w:rsidRPr="00D27503">
        <w:rPr>
          <w:rStyle w:val="Odwoanieprzypisudolnego"/>
          <w:rFonts w:cs="Times New Roman"/>
          <w:szCs w:val="18"/>
        </w:rPr>
        <w:footnoteRef/>
      </w:r>
      <w:r w:rsidRPr="00D27503">
        <w:rPr>
          <w:rFonts w:cs="Times New Roman"/>
          <w:szCs w:val="18"/>
        </w:rPr>
        <w:t xml:space="preserve"> źródło: opracowano na podstawie danych GIOŚ http://powietrze.gios.gov.pl/pjp/archives [dostęp: 19.10.2019 r.]</w:t>
      </w:r>
      <w:r w:rsidRPr="003F3920">
        <w:rPr>
          <w:rFonts w:cs="Times New Roman"/>
          <w:szCs w:val="18"/>
        </w:rPr>
        <w:t xml:space="preserve"> </w:t>
      </w:r>
      <w:r>
        <w:rPr>
          <w:rFonts w:cs="Times New Roman"/>
          <w:szCs w:val="18"/>
        </w:rPr>
        <w:t>oraz danych</w:t>
      </w:r>
    </w:p>
    <w:p w14:paraId="14D8F871" w14:textId="77777777" w:rsidR="00D442F8" w:rsidRPr="00D27503" w:rsidRDefault="00D442F8" w:rsidP="003F3920">
      <w:pPr>
        <w:pStyle w:val="Tekstprzypisudolnego"/>
        <w:rPr>
          <w:rFonts w:cs="Times New Roman"/>
          <w:szCs w:val="18"/>
        </w:rPr>
      </w:pPr>
      <w:r>
        <w:rPr>
          <w:rFonts w:cs="Times New Roman"/>
          <w:szCs w:val="18"/>
        </w:rPr>
        <w:t xml:space="preserve">    meteorologicznych z modelu WRF/CALMET</w:t>
      </w:r>
    </w:p>
    <w:p w14:paraId="5DD56BAD" w14:textId="77777777" w:rsidR="00D442F8" w:rsidRPr="00D27503" w:rsidRDefault="00D442F8" w:rsidP="00195B5C">
      <w:pPr>
        <w:pStyle w:val="Tekstprzypisudolnego"/>
        <w:rPr>
          <w:rFonts w:cs="Times New Roman"/>
          <w:szCs w:val="18"/>
        </w:rPr>
      </w:pPr>
    </w:p>
  </w:footnote>
  <w:footnote w:id="54">
    <w:p w14:paraId="4C11CB01" w14:textId="77777777" w:rsidR="00D442F8" w:rsidRDefault="00D442F8" w:rsidP="00195B5C">
      <w:pPr>
        <w:pStyle w:val="Tekstprzypisudolnego"/>
      </w:pPr>
      <w:r>
        <w:rPr>
          <w:rStyle w:val="Odwoanieprzypisudolnego"/>
        </w:rPr>
        <w:footnoteRef/>
      </w:r>
      <w:r>
        <w:t xml:space="preserve"> </w:t>
      </w:r>
      <w:r w:rsidRPr="005C214B">
        <w:t xml:space="preserve">źródło: opracowano na podstawie danych z Rocznej oceny jakości powietrza w województwie kujawsko-pomorskim za rok 2021, </w:t>
      </w:r>
    </w:p>
    <w:p w14:paraId="5F90A84F" w14:textId="2CEA537B" w:rsidR="00D442F8" w:rsidRDefault="00D442F8" w:rsidP="00195B5C">
      <w:pPr>
        <w:pStyle w:val="Tekstprzypisudolnego"/>
      </w:pPr>
      <w:r>
        <w:t xml:space="preserve">   </w:t>
      </w:r>
      <w:r w:rsidRPr="005C214B">
        <w:t>Bydgoszcz, 2022 r.</w:t>
      </w:r>
    </w:p>
  </w:footnote>
  <w:footnote w:id="55">
    <w:p w14:paraId="1B0213E2" w14:textId="77777777" w:rsidR="00D442F8" w:rsidRDefault="00D442F8" w:rsidP="00195B5C">
      <w:pPr>
        <w:pStyle w:val="Tekstprzypisudolnego"/>
        <w:rPr>
          <w:rFonts w:cs="Times New Roman"/>
          <w:szCs w:val="18"/>
        </w:rPr>
      </w:pPr>
      <w:r w:rsidRPr="004656D9">
        <w:rPr>
          <w:rStyle w:val="Odwoanieprzypisudolnego"/>
          <w:rFonts w:cs="Times New Roman"/>
          <w:szCs w:val="18"/>
        </w:rPr>
        <w:footnoteRef/>
      </w:r>
      <w:r w:rsidRPr="004656D9">
        <w:rPr>
          <w:rFonts w:cs="Times New Roman"/>
          <w:szCs w:val="18"/>
        </w:rPr>
        <w:t xml:space="preserve"> źródło: opracowano na podstawie danych z Rocznej oceny jakości powietrza w województwie kujawsko-pomorskim za rok 2021,</w:t>
      </w:r>
    </w:p>
    <w:p w14:paraId="4B95BE15" w14:textId="4E8C13D1" w:rsidR="00D442F8" w:rsidRPr="004656D9" w:rsidRDefault="00D442F8" w:rsidP="00195B5C">
      <w:pPr>
        <w:pStyle w:val="Tekstprzypisudolnego"/>
        <w:rPr>
          <w:rFonts w:cs="Times New Roman"/>
          <w:szCs w:val="18"/>
        </w:rPr>
      </w:pPr>
      <w:r>
        <w:rPr>
          <w:rFonts w:cs="Times New Roman"/>
          <w:szCs w:val="18"/>
        </w:rPr>
        <w:t xml:space="preserve">   </w:t>
      </w:r>
      <w:r w:rsidRPr="004656D9">
        <w:rPr>
          <w:rFonts w:cs="Times New Roman"/>
          <w:szCs w:val="18"/>
        </w:rPr>
        <w:t xml:space="preserve"> Bydgoszcz, 2022 r.</w:t>
      </w:r>
    </w:p>
  </w:footnote>
  <w:footnote w:id="56">
    <w:p w14:paraId="4AAA0E3C" w14:textId="77777777" w:rsidR="00D442F8" w:rsidRPr="004656D9" w:rsidRDefault="00D442F8" w:rsidP="00195B5C">
      <w:pPr>
        <w:pStyle w:val="Tekstprzypisudolnego"/>
        <w:rPr>
          <w:rFonts w:cs="Times New Roman"/>
          <w:szCs w:val="18"/>
        </w:rPr>
      </w:pPr>
      <w:r w:rsidRPr="004656D9">
        <w:rPr>
          <w:rStyle w:val="Odwoanieprzypisudolnego"/>
          <w:rFonts w:cs="Times New Roman"/>
          <w:szCs w:val="18"/>
        </w:rPr>
        <w:footnoteRef/>
      </w:r>
      <w:r w:rsidRPr="004656D9">
        <w:rPr>
          <w:rFonts w:cs="Times New Roman"/>
          <w:szCs w:val="18"/>
        </w:rPr>
        <w:t xml:space="preserve"> Faza I (25 µg/m</w:t>
      </w:r>
      <w:r w:rsidRPr="004656D9">
        <w:rPr>
          <w:rFonts w:cs="Times New Roman"/>
          <w:szCs w:val="18"/>
          <w:vertAlign w:val="superscript"/>
        </w:rPr>
        <w:t>3</w:t>
      </w:r>
      <w:r w:rsidRPr="004656D9">
        <w:rPr>
          <w:rFonts w:cs="Times New Roman"/>
          <w:szCs w:val="18"/>
        </w:rPr>
        <w:t>) – obowiązująca w Polsce do dnia 31 grudnia 2019 r.</w:t>
      </w:r>
    </w:p>
  </w:footnote>
  <w:footnote w:id="57">
    <w:p w14:paraId="78F0EF22" w14:textId="77777777" w:rsidR="00D442F8" w:rsidRPr="004656D9" w:rsidRDefault="00D442F8" w:rsidP="00195B5C">
      <w:pPr>
        <w:pStyle w:val="Tekstprzypisudolnego"/>
        <w:rPr>
          <w:rFonts w:cs="Times New Roman"/>
          <w:szCs w:val="18"/>
        </w:rPr>
      </w:pPr>
      <w:r w:rsidRPr="004656D9">
        <w:rPr>
          <w:rStyle w:val="Odwoanieprzypisudolnego"/>
          <w:rFonts w:cs="Times New Roman"/>
          <w:szCs w:val="18"/>
        </w:rPr>
        <w:footnoteRef/>
      </w:r>
      <w:r w:rsidRPr="004656D9">
        <w:rPr>
          <w:rFonts w:cs="Times New Roman"/>
          <w:szCs w:val="18"/>
        </w:rPr>
        <w:t xml:space="preserve"> Faza II (20 µg/m</w:t>
      </w:r>
      <w:r w:rsidRPr="004656D9">
        <w:rPr>
          <w:rFonts w:cs="Times New Roman"/>
          <w:szCs w:val="18"/>
          <w:vertAlign w:val="superscript"/>
        </w:rPr>
        <w:t>3</w:t>
      </w:r>
      <w:r w:rsidRPr="004656D9">
        <w:rPr>
          <w:rFonts w:cs="Times New Roman"/>
          <w:szCs w:val="18"/>
        </w:rPr>
        <w:t>) – obowiązująca w Polsce od dnia 1 stycznia 2020 r.</w:t>
      </w:r>
    </w:p>
  </w:footnote>
  <w:footnote w:id="58">
    <w:p w14:paraId="4E12D54D" w14:textId="77777777" w:rsidR="00D442F8" w:rsidRPr="004656D9" w:rsidRDefault="00D442F8" w:rsidP="00195B5C">
      <w:pPr>
        <w:pStyle w:val="Tekstprzypisudolnego"/>
        <w:rPr>
          <w:rFonts w:cs="Times New Roman"/>
          <w:szCs w:val="18"/>
        </w:rPr>
      </w:pPr>
      <w:r w:rsidRPr="004656D9">
        <w:rPr>
          <w:rStyle w:val="Odwoanieprzypisudolnego"/>
          <w:rFonts w:cs="Times New Roman"/>
          <w:szCs w:val="18"/>
        </w:rPr>
        <w:footnoteRef/>
      </w:r>
      <w:r w:rsidRPr="004656D9">
        <w:rPr>
          <w:rFonts w:cs="Times New Roman"/>
          <w:szCs w:val="18"/>
        </w:rPr>
        <w:t xml:space="preserve"> źródło: Obwieszczenie Ministra Klimatu i Środowiska z dnia 25 sierpnia 2022 r. (M. P. z 2022 r., poz. 856)</w:t>
      </w:r>
    </w:p>
  </w:footnote>
  <w:footnote w:id="59">
    <w:p w14:paraId="438DBED1" w14:textId="77777777" w:rsidR="00D442F8" w:rsidRPr="00195B5C" w:rsidRDefault="00D442F8" w:rsidP="00195B5C">
      <w:pPr>
        <w:pStyle w:val="K-Pprzypis"/>
        <w:rPr>
          <w:rFonts w:ascii="Times New Roman" w:hAnsi="Times New Roman" w:cs="Times New Roman"/>
        </w:rPr>
      </w:pPr>
      <w:r w:rsidRPr="00195B5C">
        <w:rPr>
          <w:rStyle w:val="Odwoanieprzypisudolnego"/>
          <w:rFonts w:ascii="Times New Roman" w:hAnsi="Times New Roman" w:cs="Times New Roman"/>
        </w:rPr>
        <w:footnoteRef/>
      </w:r>
      <w:r w:rsidRPr="00195B5C">
        <w:rPr>
          <w:rFonts w:ascii="Times New Roman" w:hAnsi="Times New Roman" w:cs="Times New Roman"/>
        </w:rPr>
        <w:t xml:space="preserve"> źródło: opracowano na podstawie danych GIOŚ w Bydgoszczy oraz Rocznej oceny jakości powietrza w województwie kujawsko-pomorskim za rok 2018</w:t>
      </w:r>
    </w:p>
  </w:footnote>
  <w:footnote w:id="60">
    <w:p w14:paraId="2FDE3B95" w14:textId="77777777" w:rsidR="00D442F8" w:rsidRPr="00195B5C" w:rsidRDefault="00D442F8" w:rsidP="00195B5C">
      <w:pPr>
        <w:pStyle w:val="K-Pprzypis"/>
        <w:rPr>
          <w:rFonts w:ascii="Times New Roman" w:hAnsi="Times New Roman" w:cs="Times New Roman"/>
        </w:rPr>
      </w:pPr>
      <w:r w:rsidRPr="00195B5C">
        <w:rPr>
          <w:rStyle w:val="Odwoanieprzypisudolnego"/>
          <w:rFonts w:ascii="Times New Roman" w:hAnsi="Times New Roman" w:cs="Times New Roman"/>
        </w:rPr>
        <w:footnoteRef/>
      </w:r>
      <w:r w:rsidRPr="00195B5C">
        <w:rPr>
          <w:rFonts w:ascii="Times New Roman" w:hAnsi="Times New Roman" w:cs="Times New Roman"/>
        </w:rPr>
        <w:t xml:space="preserve"> źródło: opracowano na podstawie danych GIOŚ w Bydgoszczy oraz Rocznej oceny jakości powietrza w województwie kujawsko-pomorskim za rok 2021</w:t>
      </w:r>
    </w:p>
  </w:footnote>
  <w:footnote w:id="61">
    <w:p w14:paraId="7BA08CEE" w14:textId="77777777" w:rsidR="00D442F8" w:rsidRPr="00195B5C" w:rsidRDefault="00D442F8" w:rsidP="00195B5C">
      <w:pPr>
        <w:pStyle w:val="K-Pprzypis"/>
        <w:rPr>
          <w:rFonts w:ascii="Times New Roman" w:hAnsi="Times New Roman" w:cs="Times New Roman"/>
        </w:rPr>
      </w:pPr>
      <w:r w:rsidRPr="00195B5C">
        <w:rPr>
          <w:rStyle w:val="Odwoanieprzypisudolnego"/>
          <w:rFonts w:ascii="Times New Roman" w:hAnsi="Times New Roman" w:cs="Times New Roman"/>
        </w:rPr>
        <w:footnoteRef/>
      </w:r>
      <w:r w:rsidRPr="00195B5C">
        <w:rPr>
          <w:rFonts w:ascii="Times New Roman" w:hAnsi="Times New Roman" w:cs="Times New Roman"/>
        </w:rPr>
        <w:t xml:space="preserve"> źródło: opracowano na podstawie danych GIOŚ w Bydgoszczy oraz Rocznej oceny jakości powietrza w województwie kujawsko-pomorskim za rok 2021</w:t>
      </w:r>
    </w:p>
  </w:footnote>
  <w:footnote w:id="62">
    <w:p w14:paraId="594B8371" w14:textId="195C8A33" w:rsidR="00D442F8" w:rsidRPr="001739D3" w:rsidRDefault="00D442F8" w:rsidP="00195B5C">
      <w:pPr>
        <w:pStyle w:val="Tekstprzypisudolnego"/>
        <w:rPr>
          <w:rFonts w:cs="Times New Roman"/>
          <w:szCs w:val="18"/>
        </w:rPr>
      </w:pPr>
      <w:r w:rsidRPr="001739D3">
        <w:rPr>
          <w:rStyle w:val="Odwoanieprzypisudolnego"/>
          <w:rFonts w:cs="Times New Roman"/>
          <w:szCs w:val="18"/>
        </w:rPr>
        <w:footnoteRef/>
      </w:r>
      <w:r w:rsidRPr="001739D3">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1739D3">
        <w:rPr>
          <w:rFonts w:cs="Times New Roman"/>
          <w:szCs w:val="18"/>
        </w:rPr>
        <w:t>kujawsko-pomorskim za rok 2018</w:t>
      </w:r>
    </w:p>
  </w:footnote>
  <w:footnote w:id="63">
    <w:p w14:paraId="40FE5EFE" w14:textId="2BD11E95" w:rsidR="00D442F8" w:rsidRPr="001739D3" w:rsidRDefault="00D442F8" w:rsidP="00195B5C">
      <w:pPr>
        <w:pStyle w:val="Tekstprzypisudolnego"/>
        <w:rPr>
          <w:rFonts w:cs="Times New Roman"/>
          <w:szCs w:val="18"/>
        </w:rPr>
      </w:pPr>
      <w:r w:rsidRPr="001739D3">
        <w:rPr>
          <w:rStyle w:val="Odwoanieprzypisudolnego"/>
          <w:rFonts w:cs="Times New Roman"/>
          <w:szCs w:val="18"/>
        </w:rPr>
        <w:footnoteRef/>
      </w:r>
      <w:r w:rsidRPr="001739D3">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1739D3">
        <w:rPr>
          <w:rFonts w:cs="Times New Roman"/>
          <w:szCs w:val="18"/>
        </w:rPr>
        <w:t>kujawsko-pomorskim za rok 2021</w:t>
      </w:r>
    </w:p>
  </w:footnote>
  <w:footnote w:id="64">
    <w:p w14:paraId="798F010C" w14:textId="5B62A9BF" w:rsidR="00D442F8" w:rsidRPr="001739D3" w:rsidRDefault="00D442F8" w:rsidP="00195B5C">
      <w:pPr>
        <w:pStyle w:val="Tekstprzypisudolnego"/>
        <w:rPr>
          <w:rFonts w:cs="Times New Roman"/>
          <w:szCs w:val="18"/>
        </w:rPr>
      </w:pPr>
      <w:r w:rsidRPr="001739D3">
        <w:rPr>
          <w:rStyle w:val="Odwoanieprzypisudolnego"/>
          <w:rFonts w:cs="Times New Roman"/>
          <w:szCs w:val="18"/>
        </w:rPr>
        <w:footnoteRef/>
      </w:r>
      <w:r w:rsidRPr="001739D3">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1739D3">
        <w:rPr>
          <w:rFonts w:cs="Times New Roman"/>
          <w:szCs w:val="18"/>
        </w:rPr>
        <w:t>kujawsko-pomorskim za rok 2021</w:t>
      </w:r>
    </w:p>
  </w:footnote>
  <w:footnote w:id="65">
    <w:p w14:paraId="7E283433"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wyników modelowania danych emisyjnych Bazy Emisji KOBIZE za rok 2018</w:t>
      </w:r>
    </w:p>
  </w:footnote>
  <w:footnote w:id="66">
    <w:p w14:paraId="676778B1"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w:t>
      </w:r>
      <w:bookmarkStart w:id="235" w:name="_Hlk128038045"/>
      <w:r w:rsidRPr="00110D06">
        <w:rPr>
          <w:rFonts w:cs="Times New Roman"/>
          <w:szCs w:val="18"/>
        </w:rPr>
        <w:t xml:space="preserve">źródło: opracowano na podstawie </w:t>
      </w:r>
      <w:bookmarkEnd w:id="235"/>
      <w:r w:rsidRPr="00110D06">
        <w:rPr>
          <w:rFonts w:cs="Times New Roman"/>
          <w:szCs w:val="18"/>
        </w:rPr>
        <w:t>danych emisyjnych z Bazy Emisji KOBIZE za rok 2021</w:t>
      </w:r>
    </w:p>
  </w:footnote>
  <w:footnote w:id="67">
    <w:p w14:paraId="078E1B5C"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danych emisyjnych z Bazy Emisji KOBIZE za rok 2021</w:t>
      </w:r>
    </w:p>
  </w:footnote>
  <w:footnote w:id="68">
    <w:p w14:paraId="71BC51F7" w14:textId="77777777" w:rsidR="00D442F8" w:rsidRPr="00F47358" w:rsidRDefault="00D442F8" w:rsidP="00195B5C">
      <w:pPr>
        <w:suppressAutoHyphens/>
        <w:spacing w:line="276" w:lineRule="auto"/>
        <w:contextualSpacing/>
        <w:rPr>
          <w:sz w:val="20"/>
          <w:szCs w:val="20"/>
          <w:lang w:val="x-none" w:eastAsia="x-none"/>
        </w:rPr>
      </w:pPr>
      <w:r>
        <w:rPr>
          <w:rStyle w:val="Odwoanieprzypisudolnego"/>
        </w:rPr>
        <w:footnoteRef/>
      </w:r>
      <w:r>
        <w:t xml:space="preserve"> </w:t>
      </w:r>
      <w:r>
        <w:rPr>
          <w:sz w:val="18"/>
          <w:szCs w:val="18"/>
          <w:lang w:eastAsia="x-none"/>
        </w:rPr>
        <w:t>ź</w:t>
      </w:r>
      <w:proofErr w:type="spellStart"/>
      <w:r w:rsidRPr="00F47358">
        <w:rPr>
          <w:sz w:val="18"/>
          <w:szCs w:val="18"/>
          <w:lang w:val="x-none" w:eastAsia="x-none"/>
        </w:rPr>
        <w:t>ródło</w:t>
      </w:r>
      <w:proofErr w:type="spellEnd"/>
      <w:r w:rsidRPr="00F47358">
        <w:rPr>
          <w:sz w:val="18"/>
          <w:szCs w:val="18"/>
          <w:lang w:val="x-none" w:eastAsia="x-none"/>
        </w:rPr>
        <w:t xml:space="preserve">: obliczenia </w:t>
      </w:r>
      <w:r w:rsidRPr="00F47358">
        <w:rPr>
          <w:sz w:val="18"/>
          <w:szCs w:val="18"/>
          <w:lang w:eastAsia="x-none"/>
        </w:rPr>
        <w:t xml:space="preserve">modelowe </w:t>
      </w:r>
      <w:r w:rsidRPr="00F47358">
        <w:rPr>
          <w:sz w:val="18"/>
          <w:szCs w:val="18"/>
          <w:lang w:val="x-none" w:eastAsia="x-none"/>
        </w:rPr>
        <w:t xml:space="preserve">i opracowanie własne </w:t>
      </w:r>
      <w:proofErr w:type="spellStart"/>
      <w:r w:rsidRPr="00F47358">
        <w:rPr>
          <w:sz w:val="18"/>
          <w:szCs w:val="18"/>
          <w:lang w:val="x-none" w:eastAsia="x-none"/>
        </w:rPr>
        <w:t>BSiPP</w:t>
      </w:r>
      <w:proofErr w:type="spellEnd"/>
      <w:r w:rsidRPr="00F47358">
        <w:rPr>
          <w:sz w:val="18"/>
          <w:szCs w:val="18"/>
          <w:lang w:val="x-none" w:eastAsia="x-none"/>
        </w:rPr>
        <w:t xml:space="preserve"> </w:t>
      </w:r>
      <w:proofErr w:type="spellStart"/>
      <w:r w:rsidRPr="00F47358">
        <w:rPr>
          <w:sz w:val="18"/>
          <w:szCs w:val="18"/>
          <w:lang w:val="x-none" w:eastAsia="x-none"/>
        </w:rPr>
        <w:t>Ekometria</w:t>
      </w:r>
      <w:proofErr w:type="spellEnd"/>
    </w:p>
    <w:p w14:paraId="60A15DC0" w14:textId="77777777" w:rsidR="00D442F8" w:rsidRDefault="00D442F8" w:rsidP="00195B5C">
      <w:pPr>
        <w:pStyle w:val="Tekstprzypisudolnego"/>
      </w:pPr>
    </w:p>
  </w:footnote>
  <w:footnote w:id="69">
    <w:p w14:paraId="299673AE"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w:t>
      </w:r>
      <w:r w:rsidRPr="00110D06">
        <w:rPr>
          <w:rFonts w:cs="Times New Roman"/>
          <w:szCs w:val="18"/>
          <w:lang w:eastAsia="x-none"/>
        </w:rPr>
        <w:t>ź</w:t>
      </w:r>
      <w:proofErr w:type="spellStart"/>
      <w:r w:rsidRPr="00110D06">
        <w:rPr>
          <w:rFonts w:cs="Times New Roman"/>
          <w:szCs w:val="18"/>
          <w:lang w:val="x-none" w:eastAsia="x-none"/>
        </w:rPr>
        <w:t>ródło</w:t>
      </w:r>
      <w:proofErr w:type="spellEnd"/>
      <w:r w:rsidRPr="00110D06">
        <w:rPr>
          <w:rFonts w:cs="Times New Roman"/>
          <w:szCs w:val="18"/>
          <w:lang w:val="x-none" w:eastAsia="x-none"/>
        </w:rPr>
        <w:t xml:space="preserve">: obliczenia </w:t>
      </w:r>
      <w:r w:rsidRPr="00110D06">
        <w:rPr>
          <w:rFonts w:cs="Times New Roman"/>
          <w:szCs w:val="18"/>
          <w:lang w:eastAsia="x-none"/>
        </w:rPr>
        <w:t xml:space="preserve">modelowe </w:t>
      </w:r>
      <w:r w:rsidRPr="00110D06">
        <w:rPr>
          <w:rFonts w:cs="Times New Roman"/>
          <w:szCs w:val="18"/>
          <w:lang w:val="x-none" w:eastAsia="x-none"/>
        </w:rPr>
        <w:t xml:space="preserve">i opracowanie własne </w:t>
      </w:r>
      <w:proofErr w:type="spellStart"/>
      <w:r w:rsidRPr="00110D06">
        <w:rPr>
          <w:rFonts w:cs="Times New Roman"/>
          <w:szCs w:val="18"/>
          <w:lang w:val="x-none" w:eastAsia="x-none"/>
        </w:rPr>
        <w:t>BSiPP</w:t>
      </w:r>
      <w:proofErr w:type="spellEnd"/>
      <w:r w:rsidRPr="00110D06">
        <w:rPr>
          <w:rFonts w:cs="Times New Roman"/>
          <w:szCs w:val="18"/>
          <w:lang w:val="x-none" w:eastAsia="x-none"/>
        </w:rPr>
        <w:t xml:space="preserve"> </w:t>
      </w:r>
      <w:proofErr w:type="spellStart"/>
      <w:r w:rsidRPr="00110D06">
        <w:rPr>
          <w:rFonts w:cs="Times New Roman"/>
          <w:szCs w:val="18"/>
          <w:lang w:val="x-none" w:eastAsia="x-none"/>
        </w:rPr>
        <w:t>Ekometria</w:t>
      </w:r>
      <w:proofErr w:type="spellEnd"/>
    </w:p>
  </w:footnote>
  <w:footnote w:id="70">
    <w:p w14:paraId="0BE0A764" w14:textId="0876A53F"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w:t>
      </w:r>
      <w:r w:rsidRPr="00110D06">
        <w:rPr>
          <w:rFonts w:cs="Times New Roman"/>
          <w:szCs w:val="18"/>
          <w:lang w:eastAsia="x-none"/>
        </w:rPr>
        <w:t>Ź</w:t>
      </w:r>
      <w:proofErr w:type="spellStart"/>
      <w:r>
        <w:rPr>
          <w:rFonts w:cs="Times New Roman"/>
          <w:szCs w:val="18"/>
          <w:lang w:val="x-none" w:eastAsia="x-none"/>
        </w:rPr>
        <w:t>ródło</w:t>
      </w:r>
      <w:proofErr w:type="spellEnd"/>
      <w:r>
        <w:rPr>
          <w:rFonts w:cs="Times New Roman"/>
          <w:szCs w:val="18"/>
          <w:lang w:val="x-none" w:eastAsia="x-none"/>
        </w:rPr>
        <w:t>:</w:t>
      </w:r>
      <w:r w:rsidRPr="00110D06">
        <w:rPr>
          <w:rFonts w:cs="Times New Roman"/>
          <w:szCs w:val="18"/>
          <w:lang w:val="x-none" w:eastAsia="x-none"/>
        </w:rPr>
        <w:t xml:space="preserve"> obliczenia </w:t>
      </w:r>
      <w:r w:rsidRPr="00110D06">
        <w:rPr>
          <w:rFonts w:cs="Times New Roman"/>
          <w:szCs w:val="18"/>
          <w:lang w:eastAsia="x-none"/>
        </w:rPr>
        <w:t xml:space="preserve">modelowe </w:t>
      </w:r>
      <w:r w:rsidRPr="00110D06">
        <w:rPr>
          <w:rFonts w:cs="Times New Roman"/>
          <w:szCs w:val="18"/>
          <w:lang w:val="x-none" w:eastAsia="x-none"/>
        </w:rPr>
        <w:t xml:space="preserve">i opracowanie własne </w:t>
      </w:r>
      <w:proofErr w:type="spellStart"/>
      <w:r w:rsidRPr="00110D06">
        <w:rPr>
          <w:rFonts w:cs="Times New Roman"/>
          <w:szCs w:val="18"/>
          <w:lang w:val="x-none" w:eastAsia="x-none"/>
        </w:rPr>
        <w:t>BSiPP</w:t>
      </w:r>
      <w:proofErr w:type="spellEnd"/>
      <w:r w:rsidRPr="00110D06">
        <w:rPr>
          <w:rFonts w:cs="Times New Roman"/>
          <w:szCs w:val="18"/>
          <w:lang w:val="x-none" w:eastAsia="x-none"/>
        </w:rPr>
        <w:t xml:space="preserve"> </w:t>
      </w:r>
      <w:proofErr w:type="spellStart"/>
      <w:r w:rsidRPr="00110D06">
        <w:rPr>
          <w:rFonts w:cs="Times New Roman"/>
          <w:szCs w:val="18"/>
          <w:lang w:val="x-none" w:eastAsia="x-none"/>
        </w:rPr>
        <w:t>Ekometria</w:t>
      </w:r>
      <w:proofErr w:type="spellEnd"/>
    </w:p>
  </w:footnote>
  <w:footnote w:id="71">
    <w:p w14:paraId="44825E40"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w:t>
      </w:r>
      <w:proofErr w:type="spellStart"/>
      <w:r w:rsidRPr="00110D06">
        <w:rPr>
          <w:rFonts w:cs="Times New Roman"/>
          <w:szCs w:val="18"/>
        </w:rPr>
        <w:t>t.j</w:t>
      </w:r>
      <w:proofErr w:type="spellEnd"/>
      <w:r w:rsidRPr="00110D06">
        <w:rPr>
          <w:rFonts w:cs="Times New Roman"/>
          <w:szCs w:val="18"/>
        </w:rPr>
        <w:t>. Dz. U. 2020, poz. 1860</w:t>
      </w:r>
    </w:p>
  </w:footnote>
  <w:footnote w:id="72">
    <w:p w14:paraId="58669C8F"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w:t>
      </w:r>
      <w:proofErr w:type="spellStart"/>
      <w:r w:rsidRPr="00110D06">
        <w:rPr>
          <w:rFonts w:cs="Times New Roman"/>
          <w:szCs w:val="18"/>
        </w:rPr>
        <w:t>t.j</w:t>
      </w:r>
      <w:proofErr w:type="spellEnd"/>
      <w:r w:rsidRPr="00110D06">
        <w:rPr>
          <w:rFonts w:cs="Times New Roman"/>
          <w:szCs w:val="18"/>
        </w:rPr>
        <w:t>. Dz. U. z 2019 r., poz. 1510</w:t>
      </w:r>
    </w:p>
  </w:footnote>
  <w:footnote w:id="73">
    <w:p w14:paraId="7390F595"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wyników modelowania danych emisyjnych z Bazy Emisji KOBIZE za rok 2018</w:t>
      </w:r>
    </w:p>
  </w:footnote>
  <w:footnote w:id="74">
    <w:p w14:paraId="1B2A5AF4"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wyników modelowania danych emisyjnych z Bazy Emisji KOBIZE za rok 2021</w:t>
      </w:r>
    </w:p>
  </w:footnote>
  <w:footnote w:id="75">
    <w:p w14:paraId="42F00600" w14:textId="130C073F"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110D06">
        <w:rPr>
          <w:rFonts w:cs="Times New Roman"/>
          <w:szCs w:val="18"/>
        </w:rPr>
        <w:t>kujawsko- pomorskim za rok 2018</w:t>
      </w:r>
    </w:p>
  </w:footnote>
  <w:footnote w:id="76">
    <w:p w14:paraId="0D231328"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danych GIOŚ w Bydgoszczy oraz Rocznej oceny jakości powietrza w województwie kujawsko-pomorskim za rok 2018</w:t>
      </w:r>
    </w:p>
  </w:footnote>
  <w:footnote w:id="77">
    <w:p w14:paraId="15A2A141" w14:textId="77777777" w:rsidR="00D442F8" w:rsidRPr="00110D06" w:rsidRDefault="00D442F8" w:rsidP="00195B5C">
      <w:pPr>
        <w:pStyle w:val="Tekstprzypisudolnego"/>
        <w:rPr>
          <w:rFonts w:cs="Times New Roman"/>
          <w:szCs w:val="18"/>
        </w:rPr>
      </w:pPr>
      <w:r w:rsidRPr="00110D06">
        <w:rPr>
          <w:rStyle w:val="Odwoanieprzypisudolnego"/>
          <w:rFonts w:cs="Times New Roman"/>
          <w:szCs w:val="18"/>
        </w:rPr>
        <w:footnoteRef/>
      </w:r>
      <w:r w:rsidRPr="00110D06">
        <w:rPr>
          <w:rFonts w:cs="Times New Roman"/>
          <w:szCs w:val="18"/>
        </w:rPr>
        <w:t xml:space="preserve"> źródło: opracowano na podstawie danych GIOŚ w Bydgoszczy oraz Rocznej oceny jakości powietrza w województwie kujawsko-pomorskim za rok 2018</w:t>
      </w:r>
    </w:p>
  </w:footnote>
  <w:footnote w:id="78">
    <w:p w14:paraId="1B10E52D" w14:textId="5891EEEC" w:rsidR="00D442F8" w:rsidRPr="00F47358" w:rsidRDefault="00D442F8" w:rsidP="00195B5C">
      <w:pPr>
        <w:pStyle w:val="K-Pprzypis"/>
        <w:rPr>
          <w:rFonts w:ascii="Times New Roman" w:hAnsi="Times New Roman" w:cs="Times New Roman"/>
        </w:rPr>
      </w:pPr>
      <w:r w:rsidRPr="00F47358">
        <w:rPr>
          <w:rStyle w:val="Odwoanieprzypisudolnego"/>
          <w:rFonts w:ascii="Times New Roman" w:hAnsi="Times New Roman"/>
        </w:rPr>
        <w:footnoteRef/>
      </w:r>
      <w:r w:rsidRPr="00F47358">
        <w:rPr>
          <w:rFonts w:ascii="Times New Roman" w:hAnsi="Times New Roman" w:cs="Times New Roman"/>
          <w:vertAlign w:val="superscript"/>
        </w:rPr>
        <w:t xml:space="preserve"> </w:t>
      </w:r>
      <w:r>
        <w:rPr>
          <w:rFonts w:ascii="Times New Roman" w:hAnsi="Times New Roman" w:cs="Times New Roman"/>
        </w:rPr>
        <w:t>źródło: R</w:t>
      </w:r>
      <w:r w:rsidRPr="00F47358">
        <w:rPr>
          <w:rFonts w:ascii="Times New Roman" w:hAnsi="Times New Roman" w:cs="Times New Roman"/>
        </w:rPr>
        <w:t>o</w:t>
      </w:r>
      <w:r>
        <w:rPr>
          <w:rFonts w:ascii="Times New Roman" w:hAnsi="Times New Roman" w:cs="Times New Roman"/>
        </w:rPr>
        <w:t>zporządzenie Ministra Klimatu z dnia 24 września 2020</w:t>
      </w:r>
      <w:r w:rsidRPr="00F47358">
        <w:rPr>
          <w:rFonts w:ascii="Times New Roman" w:hAnsi="Times New Roman" w:cs="Times New Roman"/>
        </w:rPr>
        <w:t xml:space="preserve"> r. w sprawie standardów emisyjnych dla</w:t>
      </w:r>
      <w:r>
        <w:rPr>
          <w:rFonts w:ascii="Times New Roman" w:hAnsi="Times New Roman" w:cs="Times New Roman"/>
        </w:rPr>
        <w:t xml:space="preserve"> </w:t>
      </w:r>
      <w:r w:rsidRPr="00F47358">
        <w:rPr>
          <w:rFonts w:ascii="Times New Roman" w:hAnsi="Times New Roman" w:cs="Times New Roman"/>
        </w:rPr>
        <w:t>niektórych rodzajów instalacji, źródeł spalania paliw oraz urządzeń spalania lub wspó</w:t>
      </w:r>
      <w:r>
        <w:rPr>
          <w:rFonts w:ascii="Times New Roman" w:hAnsi="Times New Roman" w:cs="Times New Roman"/>
        </w:rPr>
        <w:t>łspalania odpadów (Dz. U. z 2020</w:t>
      </w:r>
      <w:r w:rsidRPr="00F47358">
        <w:rPr>
          <w:rFonts w:ascii="Times New Roman" w:hAnsi="Times New Roman" w:cs="Times New Roman"/>
        </w:rPr>
        <w:t xml:space="preserve"> r. po</w:t>
      </w:r>
      <w:r>
        <w:rPr>
          <w:rFonts w:ascii="Times New Roman" w:hAnsi="Times New Roman" w:cs="Times New Roman"/>
        </w:rPr>
        <w:t>z. 18</w:t>
      </w:r>
      <w:r w:rsidRPr="00F47358">
        <w:rPr>
          <w:rFonts w:ascii="Times New Roman" w:hAnsi="Times New Roman" w:cs="Times New Roman"/>
        </w:rPr>
        <w:t>6</w:t>
      </w:r>
      <w:r>
        <w:rPr>
          <w:rFonts w:ascii="Times New Roman" w:hAnsi="Times New Roman" w:cs="Times New Roman"/>
        </w:rPr>
        <w:t>0</w:t>
      </w:r>
      <w:r w:rsidRPr="00F47358">
        <w:rPr>
          <w:rFonts w:ascii="Times New Roman" w:hAnsi="Times New Roman" w:cs="Times New Roman"/>
        </w:rPr>
        <w:t>)</w:t>
      </w:r>
    </w:p>
  </w:footnote>
  <w:footnote w:id="79">
    <w:p w14:paraId="7234A96A" w14:textId="77777777" w:rsidR="00D442F8" w:rsidRPr="00F47358" w:rsidRDefault="00D442F8" w:rsidP="00195B5C">
      <w:pPr>
        <w:pStyle w:val="K-Pprzypis"/>
        <w:rPr>
          <w:rFonts w:ascii="Times New Roman" w:hAnsi="Times New Roman" w:cs="Times New Roman"/>
        </w:rPr>
      </w:pPr>
      <w:r w:rsidRPr="00F47358">
        <w:rPr>
          <w:rStyle w:val="Odwoanieprzypisudolnego"/>
          <w:rFonts w:ascii="Times New Roman" w:hAnsi="Times New Roman"/>
        </w:rPr>
        <w:footnoteRef/>
      </w:r>
      <w:r w:rsidRPr="00F47358">
        <w:rPr>
          <w:rFonts w:ascii="Times New Roman" w:hAnsi="Times New Roman" w:cs="Times New Roman"/>
        </w:rPr>
        <w:t xml:space="preserve"> źródło: opracowano na podstawie „Prognozy stężeń pyłu PM10 i PM2,5 dla lat 2020 i 2025 oraz określenie tła zanieczyszczeń </w:t>
      </w:r>
      <w:r w:rsidRPr="00F47358">
        <w:rPr>
          <w:rFonts w:ascii="Times New Roman" w:hAnsi="Times New Roman" w:cs="Times New Roman"/>
        </w:rPr>
        <w:br/>
        <w:t>dla okresu 2016-2020”</w:t>
      </w:r>
    </w:p>
  </w:footnote>
  <w:footnote w:id="80">
    <w:p w14:paraId="69543EF1" w14:textId="153FF68E"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AA6CD4">
        <w:rPr>
          <w:rFonts w:cs="Times New Roman"/>
          <w:szCs w:val="18"/>
        </w:rPr>
        <w:t>kujawsko-pomorskim za rok 2018</w:t>
      </w:r>
    </w:p>
  </w:footnote>
  <w:footnote w:id="81">
    <w:p w14:paraId="5FFF9212" w14:textId="0F7BA39A"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AA6CD4">
        <w:rPr>
          <w:rFonts w:cs="Times New Roman"/>
          <w:szCs w:val="18"/>
        </w:rPr>
        <w:t>kujawsko-pomorskim za rok 2018</w:t>
      </w:r>
    </w:p>
  </w:footnote>
  <w:footnote w:id="82">
    <w:p w14:paraId="6A93934E" w14:textId="49FD6C57"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AA6CD4">
        <w:rPr>
          <w:rFonts w:cs="Times New Roman"/>
          <w:szCs w:val="18"/>
        </w:rPr>
        <w:t>kujawsko-pomorskim za rok 2018</w:t>
      </w:r>
    </w:p>
  </w:footnote>
  <w:footnote w:id="83">
    <w:p w14:paraId="3A86FE37" w14:textId="04584937"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AA6CD4">
        <w:rPr>
          <w:rFonts w:cs="Times New Roman"/>
          <w:szCs w:val="18"/>
        </w:rPr>
        <w:t>kujawsko-pomorskim za rok 2018</w:t>
      </w:r>
    </w:p>
  </w:footnote>
  <w:footnote w:id="84">
    <w:p w14:paraId="67D34684" w14:textId="05FD6E5A"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źródło: opracowano na podstawie danych GIOŚ w Bydgoszczy oraz Rocznej oceny jakości powietrza w województwie </w:t>
      </w:r>
      <w:r>
        <w:rPr>
          <w:rFonts w:cs="Times New Roman"/>
          <w:szCs w:val="18"/>
        </w:rPr>
        <w:br/>
        <w:t xml:space="preserve">     </w:t>
      </w:r>
      <w:r w:rsidRPr="00AA6CD4">
        <w:rPr>
          <w:rFonts w:cs="Times New Roman"/>
          <w:szCs w:val="18"/>
        </w:rPr>
        <w:t>kujawsko-pomorskim za rok 2018</w:t>
      </w:r>
    </w:p>
  </w:footnote>
  <w:footnote w:id="85">
    <w:p w14:paraId="2F451B2F" w14:textId="667F1995"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w:t>
      </w:r>
      <w:r>
        <w:rPr>
          <w:rFonts w:cs="Times New Roman"/>
          <w:szCs w:val="18"/>
        </w:rPr>
        <w:t xml:space="preserve"> </w:t>
      </w:r>
      <w:r w:rsidRPr="00AA6CD4">
        <w:rPr>
          <w:rFonts w:cs="Times New Roman"/>
          <w:szCs w:val="18"/>
        </w:rPr>
        <w:t>dostęp w Internecie: https://iiasa.ac.at/web/home/research/researchPrograms/air/GAINS.html.</w:t>
      </w:r>
    </w:p>
  </w:footnote>
  <w:footnote w:id="86">
    <w:p w14:paraId="3490332B" w14:textId="77777777" w:rsidR="00D442F8" w:rsidRDefault="00D442F8" w:rsidP="00195B5C">
      <w:pPr>
        <w:pStyle w:val="Tekstprzypisudolnego"/>
        <w:rPr>
          <w:rFonts w:cs="Times New Roman"/>
          <w:szCs w:val="18"/>
        </w:rPr>
      </w:pPr>
      <w:r w:rsidRPr="00AA6CD4">
        <w:rPr>
          <w:rStyle w:val="Odwoanieprzypisudolnego"/>
          <w:rFonts w:cs="Times New Roman"/>
          <w:szCs w:val="18"/>
        </w:rPr>
        <w:footnoteRef/>
      </w:r>
      <w:r>
        <w:rPr>
          <w:rFonts w:cs="Times New Roman"/>
          <w:szCs w:val="18"/>
        </w:rPr>
        <w:t xml:space="preserve"> ź</w:t>
      </w:r>
      <w:r w:rsidRPr="00AA6CD4">
        <w:rPr>
          <w:rFonts w:cs="Times New Roman"/>
          <w:szCs w:val="18"/>
        </w:rPr>
        <w:t xml:space="preserve">ródło: opracowanie własne </w:t>
      </w:r>
      <w:proofErr w:type="spellStart"/>
      <w:r w:rsidRPr="00AA6CD4">
        <w:rPr>
          <w:rFonts w:cs="Times New Roman"/>
          <w:szCs w:val="18"/>
        </w:rPr>
        <w:t>BSiPP</w:t>
      </w:r>
      <w:proofErr w:type="spellEnd"/>
      <w:r w:rsidRPr="00AA6CD4">
        <w:rPr>
          <w:rFonts w:cs="Times New Roman"/>
          <w:szCs w:val="18"/>
        </w:rPr>
        <w:t xml:space="preserve"> </w:t>
      </w:r>
      <w:proofErr w:type="spellStart"/>
      <w:r w:rsidRPr="00AA6CD4">
        <w:rPr>
          <w:rFonts w:cs="Times New Roman"/>
          <w:szCs w:val="18"/>
        </w:rPr>
        <w:t>Ekometria</w:t>
      </w:r>
      <w:proofErr w:type="spellEnd"/>
      <w:r w:rsidRPr="00AA6CD4">
        <w:rPr>
          <w:rFonts w:cs="Times New Roman"/>
          <w:szCs w:val="18"/>
        </w:rPr>
        <w:t xml:space="preserve"> na podstawie modelu GAINS oraz Krajowego programu ograniczenia zanieczyszczenia</w:t>
      </w:r>
    </w:p>
    <w:p w14:paraId="09309CC4" w14:textId="12DA704E" w:rsidR="00D442F8" w:rsidRPr="00AA6CD4" w:rsidRDefault="00D442F8" w:rsidP="00195B5C">
      <w:pPr>
        <w:pStyle w:val="Tekstprzypisudolnego"/>
        <w:rPr>
          <w:rFonts w:cs="Times New Roman"/>
          <w:szCs w:val="18"/>
        </w:rPr>
      </w:pPr>
      <w:r>
        <w:rPr>
          <w:rFonts w:cs="Times New Roman"/>
          <w:szCs w:val="18"/>
        </w:rPr>
        <w:t xml:space="preserve">   </w:t>
      </w:r>
      <w:r w:rsidRPr="00AA6CD4">
        <w:rPr>
          <w:rFonts w:cs="Times New Roman"/>
          <w:szCs w:val="18"/>
        </w:rPr>
        <w:t xml:space="preserve"> powietrza</w:t>
      </w:r>
    </w:p>
  </w:footnote>
  <w:footnote w:id="87">
    <w:p w14:paraId="28FAB1A5" w14:textId="77777777" w:rsidR="00D442F8" w:rsidRPr="00F678BA" w:rsidRDefault="00D442F8" w:rsidP="00195B5C">
      <w:pPr>
        <w:pStyle w:val="K-Pprzypis"/>
        <w:rPr>
          <w:rFonts w:ascii="Times New Roman" w:hAnsi="Times New Roman" w:cs="Times New Roman"/>
        </w:rPr>
      </w:pPr>
      <w:r w:rsidRPr="00F678BA">
        <w:rPr>
          <w:rStyle w:val="Odwoanieprzypisudolnego"/>
          <w:rFonts w:ascii="Times New Roman" w:hAnsi="Times New Roman"/>
        </w:rPr>
        <w:footnoteRef/>
      </w:r>
      <w:r w:rsidRPr="00F678BA">
        <w:rPr>
          <w:rFonts w:ascii="Times New Roman" w:hAnsi="Times New Roman" w:cs="Times New Roman"/>
          <w:vertAlign w:val="superscript"/>
        </w:rPr>
        <w:t xml:space="preserve"> </w:t>
      </w:r>
      <w:r w:rsidRPr="00F678BA">
        <w:rPr>
          <w:rFonts w:ascii="Times New Roman" w:hAnsi="Times New Roman" w:cs="Times New Roman"/>
        </w:rPr>
        <w:t>źródło: opracowano na podstawie danych GIOŚ w Bydgoszczy oraz Rocznej oceny jakości powietrza w województwie kujawsko-pomorskim za rok 2018</w:t>
      </w:r>
    </w:p>
  </w:footnote>
  <w:footnote w:id="88">
    <w:p w14:paraId="347DC163" w14:textId="77777777" w:rsidR="00D442F8" w:rsidRPr="00F678BA" w:rsidRDefault="00D442F8" w:rsidP="00195B5C">
      <w:pPr>
        <w:pStyle w:val="K-Pprzypis"/>
        <w:rPr>
          <w:rFonts w:ascii="Times New Roman" w:hAnsi="Times New Roman" w:cs="Times New Roman"/>
        </w:rPr>
      </w:pPr>
      <w:r w:rsidRPr="00F678BA">
        <w:rPr>
          <w:rStyle w:val="Odwoanieprzypisudolnego"/>
          <w:rFonts w:ascii="Times New Roman" w:hAnsi="Times New Roman"/>
        </w:rPr>
        <w:footnoteRef/>
      </w:r>
      <w:r w:rsidRPr="00F678BA">
        <w:rPr>
          <w:rFonts w:ascii="Times New Roman" w:hAnsi="Times New Roman" w:cs="Times New Roman"/>
          <w:vertAlign w:val="superscript"/>
        </w:rPr>
        <w:t xml:space="preserve"> </w:t>
      </w:r>
      <w:r w:rsidRPr="00F678BA">
        <w:rPr>
          <w:rFonts w:ascii="Times New Roman" w:hAnsi="Times New Roman" w:cs="Times New Roman"/>
        </w:rPr>
        <w:t>źródło: opracowano na podstawie danych GIOŚ w Bydgoszczy oraz Rocznej oceny jakości powietrza w województwie kujawsko-pomorskim za rok 2018</w:t>
      </w:r>
    </w:p>
  </w:footnote>
  <w:footnote w:id="89">
    <w:p w14:paraId="5770C084" w14:textId="77777777" w:rsidR="00D442F8" w:rsidRPr="00AA6CD4" w:rsidRDefault="00D442F8" w:rsidP="00195B5C">
      <w:pPr>
        <w:pStyle w:val="Tekstprzypisudolnego"/>
        <w:rPr>
          <w:rFonts w:cs="Times New Roman"/>
          <w:szCs w:val="18"/>
        </w:rPr>
      </w:pPr>
      <w:r w:rsidRPr="00AA6CD4">
        <w:rPr>
          <w:rStyle w:val="Odwoanieprzypisudolnego"/>
          <w:rFonts w:cs="Times New Roman"/>
          <w:szCs w:val="18"/>
        </w:rPr>
        <w:footnoteRef/>
      </w:r>
      <w:r w:rsidRPr="00AA6CD4">
        <w:rPr>
          <w:rFonts w:cs="Times New Roman"/>
          <w:szCs w:val="18"/>
        </w:rPr>
        <w:t xml:space="preserve">  </w:t>
      </w:r>
      <w:bookmarkStart w:id="342" w:name="_Hlk127188380"/>
      <w:r w:rsidRPr="00AA6CD4">
        <w:rPr>
          <w:rFonts w:cs="Times New Roman"/>
          <w:szCs w:val="18"/>
        </w:rPr>
        <w:t xml:space="preserve">źródło: Dz. U. z 2022 r., poz. 503 z </w:t>
      </w:r>
      <w:proofErr w:type="spellStart"/>
      <w:r w:rsidRPr="00AA6CD4">
        <w:rPr>
          <w:rFonts w:cs="Times New Roman"/>
          <w:szCs w:val="18"/>
        </w:rPr>
        <w:t>późn</w:t>
      </w:r>
      <w:proofErr w:type="spellEnd"/>
      <w:r w:rsidRPr="00AA6CD4">
        <w:rPr>
          <w:rFonts w:cs="Times New Roman"/>
          <w:szCs w:val="18"/>
        </w:rPr>
        <w:t>. zm.</w:t>
      </w:r>
      <w:bookmarkEnd w:id="342"/>
    </w:p>
  </w:footnote>
  <w:footnote w:id="90">
    <w:p w14:paraId="1B9661B8"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źródło: opracowano na podstawie danych z </w:t>
      </w:r>
      <w:hyperlink r:id="rId1" w:history="1">
        <w:r w:rsidRPr="00B26853">
          <w:rPr>
            <w:rFonts w:cs="Times New Roman"/>
            <w:szCs w:val="18"/>
          </w:rPr>
          <w:t>http://mpu-torun.pl/</w:t>
        </w:r>
      </w:hyperlink>
      <w:r w:rsidRPr="00B26853">
        <w:rPr>
          <w:rFonts w:cs="Times New Roman"/>
          <w:szCs w:val="18"/>
        </w:rPr>
        <w:t xml:space="preserve"> (stan na dzień: 6.02.2023 r.)</w:t>
      </w:r>
    </w:p>
  </w:footnote>
  <w:footnote w:id="91">
    <w:p w14:paraId="732F9A8B"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źródło: opracowano na podstawie danych z Banku Danych Lokalnych GUS za 2021 rok (stan na dzień: 6.02.2023 r.)</w:t>
      </w:r>
    </w:p>
  </w:footnote>
  <w:footnote w:id="92">
    <w:p w14:paraId="0448CA60"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uchwała nr 805/2018 Rady Miasta Torunia z dnia 25 stycznia 2018 r.</w:t>
      </w:r>
    </w:p>
  </w:footnote>
  <w:footnote w:id="93">
    <w:p w14:paraId="77886C5C"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źródło: </w:t>
      </w:r>
      <w:hyperlink r:id="rId2" w:history="1">
        <w:r w:rsidRPr="00B26853">
          <w:rPr>
            <w:rFonts w:cs="Times New Roman"/>
            <w:szCs w:val="18"/>
          </w:rPr>
          <w:t>http://mpu-torun.pl/</w:t>
        </w:r>
      </w:hyperlink>
      <w:r w:rsidRPr="00B26853">
        <w:rPr>
          <w:rStyle w:val="Hipercze"/>
          <w:rFonts w:ascii="Times New Roman" w:hAnsi="Times New Roman"/>
          <w:sz w:val="18"/>
          <w:szCs w:val="18"/>
        </w:rPr>
        <w:t xml:space="preserve"> </w:t>
      </w:r>
    </w:p>
  </w:footnote>
  <w:footnote w:id="94">
    <w:p w14:paraId="47B1FB0F"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Ministerstwo Klimatu i Środowiska, Warszawa, grudzień 2021 r., dostęp z lutego 2022 r.: https://www.gov.pl/web/klimat/krajowy-program-ochrony-powietrza</w:t>
      </w:r>
    </w:p>
  </w:footnote>
  <w:footnote w:id="95">
    <w:p w14:paraId="11F94F2F"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uchwała Rady Miasta Torunia nr 699/2021 z 9 września 2021 r.</w:t>
      </w:r>
    </w:p>
  </w:footnote>
  <w:footnote w:id="96">
    <w:p w14:paraId="245F84A9"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http://pgn.um.torun.pl/wp-content/uploads/2015/09/PGN-Toru%C5%84_31082015.pdf</w:t>
      </w:r>
    </w:p>
  </w:footnote>
  <w:footnote w:id="97">
    <w:p w14:paraId="7F70FEEA" w14:textId="77777777" w:rsidR="00D442F8" w:rsidRPr="00B26853" w:rsidRDefault="00D442F8" w:rsidP="00195B5C">
      <w:pPr>
        <w:pStyle w:val="Tekstprzypisudolnego"/>
        <w:rPr>
          <w:rFonts w:cs="Times New Roman"/>
          <w:szCs w:val="18"/>
        </w:rPr>
      </w:pPr>
      <w:r w:rsidRPr="00B26853">
        <w:rPr>
          <w:rStyle w:val="Odwoanieprzypisudolnego"/>
          <w:rFonts w:cs="Times New Roman"/>
          <w:szCs w:val="18"/>
        </w:rPr>
        <w:footnoteRef/>
      </w:r>
      <w:r w:rsidRPr="00B26853">
        <w:rPr>
          <w:rFonts w:cs="Times New Roman"/>
          <w:szCs w:val="18"/>
        </w:rPr>
        <w:t xml:space="preserve"> http://www.bip.torun.pl/pobierz.php?FileDir=doc&amp;File=873_10_zal1_01.pdf</w:t>
      </w:r>
    </w:p>
  </w:footnote>
  <w:footnote w:id="98">
    <w:p w14:paraId="2CF047B4" w14:textId="33C06809" w:rsidR="00D442F8" w:rsidRPr="002E3185" w:rsidRDefault="00D442F8" w:rsidP="00195B5C">
      <w:pPr>
        <w:pStyle w:val="Tekstprzypisudolnego"/>
        <w:rPr>
          <w:rFonts w:cs="Times New Roman"/>
          <w:szCs w:val="18"/>
        </w:rPr>
      </w:pPr>
      <w:r w:rsidRPr="002E3185">
        <w:rPr>
          <w:rStyle w:val="Odwoanieprzypisudolnego"/>
          <w:rFonts w:cs="Times New Roman"/>
          <w:szCs w:val="18"/>
        </w:rPr>
        <w:footnoteRef/>
      </w:r>
      <w:r w:rsidRPr="002E3185">
        <w:rPr>
          <w:rFonts w:cs="Times New Roman"/>
          <w:szCs w:val="18"/>
        </w:rPr>
        <w:t xml:space="preserve"> </w:t>
      </w:r>
      <w:r>
        <w:rPr>
          <w:rFonts w:cs="Times New Roman"/>
          <w:szCs w:val="18"/>
        </w:rPr>
        <w:t xml:space="preserve"> </w:t>
      </w:r>
      <w:r w:rsidRPr="002E3185">
        <w:rPr>
          <w:rFonts w:cs="Times New Roman"/>
          <w:szCs w:val="18"/>
        </w:rPr>
        <w:t xml:space="preserve"> https://www.torun.pl/sites/default/files/pliki/plan_adaptacji_miasta_torunia_do_zmian_klimatu_do_roku_2030.pdf</w:t>
      </w:r>
    </w:p>
  </w:footnote>
  <w:footnote w:id="99">
    <w:p w14:paraId="18FB7F10" w14:textId="7764011A" w:rsidR="00D442F8" w:rsidRPr="002E3185" w:rsidRDefault="00D442F8" w:rsidP="00195B5C">
      <w:pPr>
        <w:pStyle w:val="Tekstprzypisudolnego"/>
        <w:rPr>
          <w:rFonts w:cs="Times New Roman"/>
          <w:szCs w:val="18"/>
        </w:rPr>
      </w:pPr>
      <w:r w:rsidRPr="002E3185">
        <w:rPr>
          <w:rStyle w:val="Odwoanieprzypisudolnego"/>
          <w:rFonts w:cs="Times New Roman"/>
          <w:szCs w:val="18"/>
        </w:rPr>
        <w:footnoteRef/>
      </w:r>
      <w:r w:rsidRPr="002E3185">
        <w:rPr>
          <w:rFonts w:cs="Times New Roman"/>
          <w:szCs w:val="18"/>
        </w:rPr>
        <w:t xml:space="preserve">  </w:t>
      </w:r>
      <w:r>
        <w:rPr>
          <w:rFonts w:cs="Times New Roman"/>
          <w:szCs w:val="18"/>
        </w:rPr>
        <w:t xml:space="preserve"> </w:t>
      </w:r>
      <w:r w:rsidRPr="002E3185">
        <w:rPr>
          <w:rFonts w:cs="Times New Roman"/>
          <w:szCs w:val="18"/>
        </w:rPr>
        <w:t xml:space="preserve">źródło: </w:t>
      </w:r>
      <w:hyperlink r:id="rId3" w:tgtFrame="_blank" w:tooltip="Link otwierany w nowym oknie" w:history="1">
        <w:r w:rsidRPr="002E3185">
          <w:rPr>
            <w:rFonts w:cs="Times New Roman"/>
            <w:szCs w:val="18"/>
          </w:rPr>
          <w:t>uchwała nr 805/18 Rady Miasta Torunia z dnia 25 stycznia 2018 r</w:t>
        </w:r>
      </w:hyperlink>
      <w:r w:rsidRPr="002E3185">
        <w:rPr>
          <w:rFonts w:cs="Times New Roman"/>
          <w:szCs w:val="18"/>
        </w:rPr>
        <w:t>.</w:t>
      </w:r>
    </w:p>
  </w:footnote>
  <w:footnote w:id="100">
    <w:p w14:paraId="034644E9" w14:textId="77777777" w:rsidR="00D442F8" w:rsidRPr="002E3185" w:rsidRDefault="00D442F8" w:rsidP="00195B5C">
      <w:pPr>
        <w:pStyle w:val="Default"/>
        <w:rPr>
          <w:rFonts w:ascii="Times New Roman" w:hAnsi="Times New Roman" w:cs="Times New Roman"/>
          <w:sz w:val="18"/>
          <w:szCs w:val="18"/>
        </w:rPr>
      </w:pPr>
      <w:r w:rsidRPr="002E3185">
        <w:rPr>
          <w:rStyle w:val="Odwoanieprzypisudolnego"/>
          <w:rFonts w:ascii="Times New Roman" w:hAnsi="Times New Roman" w:cs="Times New Roman"/>
          <w:color w:val="auto"/>
          <w:sz w:val="18"/>
          <w:szCs w:val="18"/>
        </w:rPr>
        <w:footnoteRef/>
      </w:r>
      <w:r w:rsidRPr="002E3185">
        <w:rPr>
          <w:rStyle w:val="Odwoanieprzypisudolnego"/>
          <w:rFonts w:ascii="Times New Roman" w:hAnsi="Times New Roman" w:cs="Times New Roman"/>
          <w:color w:val="auto"/>
          <w:sz w:val="18"/>
          <w:szCs w:val="18"/>
        </w:rPr>
        <w:t xml:space="preserve"> </w:t>
      </w:r>
      <w:r w:rsidRPr="002E3185">
        <w:rPr>
          <w:rFonts w:ascii="Times New Roman" w:hAnsi="Times New Roman" w:cs="Times New Roman"/>
          <w:color w:val="auto"/>
          <w:sz w:val="18"/>
          <w:szCs w:val="18"/>
        </w:rPr>
        <w:t xml:space="preserve"> źródło: uchwała nr 861/18 Rady Miasta Torunia z dnia 17 maja 2018 r.</w:t>
      </w:r>
    </w:p>
  </w:footnote>
  <w:footnote w:id="101">
    <w:p w14:paraId="39CE45AF" w14:textId="168693E7" w:rsidR="00D442F8" w:rsidRPr="002E3185" w:rsidRDefault="00D442F8" w:rsidP="00195B5C">
      <w:pPr>
        <w:pStyle w:val="Tekstprzypisudolnego"/>
        <w:rPr>
          <w:rFonts w:cs="Times New Roman"/>
          <w:szCs w:val="18"/>
        </w:rPr>
      </w:pPr>
      <w:r w:rsidRPr="002E3185">
        <w:rPr>
          <w:rStyle w:val="Odwoanieprzypisudolnego"/>
          <w:rFonts w:cs="Times New Roman"/>
          <w:szCs w:val="18"/>
        </w:rPr>
        <w:footnoteRef/>
      </w:r>
      <w:r w:rsidRPr="002E3185">
        <w:rPr>
          <w:rFonts w:cs="Times New Roman"/>
          <w:szCs w:val="18"/>
        </w:rPr>
        <w:t xml:space="preserve"> źródło: Roczna ocena jakości powietrza w województwie kujawsko-pomorskim, Raport wojewódzki za rok 2021” GIOŚ, </w:t>
      </w:r>
      <w:r>
        <w:rPr>
          <w:rFonts w:cs="Times New Roman"/>
          <w:szCs w:val="18"/>
        </w:rPr>
        <w:br/>
        <w:t xml:space="preserve">      </w:t>
      </w:r>
      <w:r w:rsidRPr="002E3185">
        <w:rPr>
          <w:rFonts w:cs="Times New Roman"/>
          <w:szCs w:val="18"/>
        </w:rPr>
        <w:t>Bydgoszcz  2022</w:t>
      </w:r>
    </w:p>
  </w:footnote>
  <w:footnote w:id="102">
    <w:p w14:paraId="39541668" w14:textId="3882CC5D" w:rsidR="00D442F8" w:rsidRPr="002E3185" w:rsidRDefault="00D442F8" w:rsidP="00195B5C">
      <w:pPr>
        <w:pStyle w:val="Tekstprzypisudolnego"/>
        <w:rPr>
          <w:rFonts w:cs="Times New Roman"/>
          <w:szCs w:val="18"/>
          <w:lang w:val="en-PH"/>
        </w:rPr>
      </w:pPr>
      <w:r w:rsidRPr="002E3185">
        <w:rPr>
          <w:rStyle w:val="Odwoanieprzypisudolnego"/>
          <w:rFonts w:cs="Times New Roman"/>
          <w:szCs w:val="18"/>
        </w:rPr>
        <w:footnoteRef/>
      </w:r>
      <w:r w:rsidRPr="002E3185">
        <w:rPr>
          <w:rFonts w:cs="Times New Roman"/>
          <w:szCs w:val="18"/>
          <w:lang w:val="en-PH"/>
        </w:rPr>
        <w:t xml:space="preserve"> User’s Guide for the Advanced Research WRF (ARW) Modeling System Version 4.0,  June 8, 2018, Mesoscale and Microscale</w:t>
      </w:r>
      <w:r>
        <w:rPr>
          <w:rFonts w:cs="Times New Roman"/>
          <w:szCs w:val="18"/>
          <w:lang w:val="en-PH"/>
        </w:rPr>
        <w:br/>
        <w:t xml:space="preserve">     </w:t>
      </w:r>
      <w:r w:rsidRPr="002E3185">
        <w:rPr>
          <w:rFonts w:cs="Times New Roman"/>
          <w:szCs w:val="18"/>
          <w:lang w:val="en-PH"/>
        </w:rPr>
        <w:t xml:space="preserve"> Meteorology Laboratory</w:t>
      </w:r>
      <w:r w:rsidRPr="002E3185">
        <w:rPr>
          <w:rFonts w:cs="Times New Roman"/>
          <w:szCs w:val="18"/>
          <w:lang w:val="en-US"/>
        </w:rPr>
        <w:t xml:space="preserve"> </w:t>
      </w:r>
      <w:r w:rsidRPr="002E3185">
        <w:rPr>
          <w:rFonts w:cs="Times New Roman"/>
          <w:szCs w:val="18"/>
          <w:lang w:val="en-PH"/>
        </w:rPr>
        <w:t>National Center for Atmospheric Research</w:t>
      </w:r>
    </w:p>
  </w:footnote>
  <w:footnote w:id="103">
    <w:p w14:paraId="69EC575D" w14:textId="77777777" w:rsidR="00D442F8" w:rsidRPr="002E3185" w:rsidRDefault="00D442F8" w:rsidP="00195B5C">
      <w:pPr>
        <w:pStyle w:val="Tekstprzypisudolnego"/>
        <w:rPr>
          <w:rFonts w:cs="Times New Roman"/>
          <w:szCs w:val="18"/>
          <w:lang w:val="en-PH"/>
        </w:rPr>
      </w:pPr>
      <w:r w:rsidRPr="002E3185">
        <w:rPr>
          <w:rStyle w:val="Odwoanieprzypisudolnego"/>
          <w:rFonts w:cs="Times New Roman"/>
          <w:szCs w:val="18"/>
        </w:rPr>
        <w:footnoteRef/>
      </w:r>
      <w:r w:rsidRPr="002E3185">
        <w:rPr>
          <w:rFonts w:cs="Times New Roman"/>
          <w:szCs w:val="18"/>
          <w:lang w:val="en-PH"/>
        </w:rPr>
        <w:t xml:space="preserve"> User’s Guide COMPREHENSIVE AIR QUALITY MODEL WITH EXTENSIONS Version 6.50, </w:t>
      </w:r>
      <w:proofErr w:type="spellStart"/>
      <w:r w:rsidRPr="002E3185">
        <w:rPr>
          <w:rFonts w:cs="Times New Roman"/>
          <w:szCs w:val="18"/>
          <w:lang w:val="en-PH"/>
        </w:rPr>
        <w:t>Ramboll</w:t>
      </w:r>
      <w:proofErr w:type="spellEnd"/>
      <w:r w:rsidRPr="002E3185">
        <w:rPr>
          <w:rFonts w:cs="Times New Roman"/>
          <w:szCs w:val="18"/>
          <w:lang w:val="en-PH"/>
        </w:rPr>
        <w:t xml:space="preserve"> Environment and Health, Novato, California, 2018</w:t>
      </w:r>
    </w:p>
  </w:footnote>
  <w:footnote w:id="104">
    <w:p w14:paraId="2AE084D8" w14:textId="77777777" w:rsidR="00D442F8" w:rsidRPr="002E3185" w:rsidRDefault="00D442F8" w:rsidP="00195B5C">
      <w:pPr>
        <w:pStyle w:val="Tekstprzypisudolnego"/>
        <w:rPr>
          <w:rFonts w:cs="Times New Roman"/>
          <w:szCs w:val="18"/>
        </w:rPr>
      </w:pPr>
      <w:r w:rsidRPr="002E3185">
        <w:rPr>
          <w:rStyle w:val="Odwoanieprzypisudolnego"/>
          <w:rFonts w:cs="Times New Roman"/>
          <w:szCs w:val="18"/>
        </w:rPr>
        <w:footnoteRef/>
      </w:r>
      <w:r w:rsidRPr="002E3185">
        <w:rPr>
          <w:rFonts w:cs="Times New Roman"/>
          <w:szCs w:val="18"/>
          <w:lang w:val="en-PH"/>
        </w:rPr>
        <w:t xml:space="preserve"> </w:t>
      </w:r>
      <w:proofErr w:type="spellStart"/>
      <w:r w:rsidRPr="002E3185">
        <w:rPr>
          <w:rFonts w:cs="Times New Roman"/>
          <w:szCs w:val="18"/>
          <w:lang w:val="en-PH"/>
        </w:rPr>
        <w:t>Scire</w:t>
      </w:r>
      <w:proofErr w:type="spellEnd"/>
      <w:r w:rsidRPr="002E3185">
        <w:rPr>
          <w:rFonts w:cs="Times New Roman"/>
          <w:szCs w:val="18"/>
          <w:lang w:val="en-PH"/>
        </w:rPr>
        <w:t xml:space="preserve">, J. S., D. G. </w:t>
      </w:r>
      <w:proofErr w:type="spellStart"/>
      <w:r w:rsidRPr="002E3185">
        <w:rPr>
          <w:rFonts w:cs="Times New Roman"/>
          <w:szCs w:val="18"/>
          <w:lang w:val="en-PH"/>
        </w:rPr>
        <w:t>Strimaitis</w:t>
      </w:r>
      <w:proofErr w:type="spellEnd"/>
      <w:r w:rsidRPr="002E3185">
        <w:rPr>
          <w:rFonts w:cs="Times New Roman"/>
          <w:szCs w:val="18"/>
          <w:lang w:val="en-PH"/>
        </w:rPr>
        <w:t xml:space="preserve"> and R. J. </w:t>
      </w:r>
      <w:proofErr w:type="spellStart"/>
      <w:r w:rsidRPr="002E3185">
        <w:rPr>
          <w:rFonts w:cs="Times New Roman"/>
          <w:szCs w:val="18"/>
          <w:lang w:val="en-PH"/>
        </w:rPr>
        <w:t>Yamartino</w:t>
      </w:r>
      <w:proofErr w:type="spellEnd"/>
      <w:r w:rsidRPr="002E3185">
        <w:rPr>
          <w:rFonts w:cs="Times New Roman"/>
          <w:szCs w:val="18"/>
          <w:lang w:val="en-PH"/>
        </w:rPr>
        <w:t xml:space="preserve">, A user’s guide for the CALPUFF dispersion model. </w:t>
      </w:r>
      <w:proofErr w:type="spellStart"/>
      <w:r w:rsidRPr="002E3185">
        <w:rPr>
          <w:rFonts w:cs="Times New Roman"/>
          <w:szCs w:val="18"/>
        </w:rPr>
        <w:t>Eartch</w:t>
      </w:r>
      <w:proofErr w:type="spellEnd"/>
      <w:r w:rsidRPr="002E3185">
        <w:rPr>
          <w:rFonts w:cs="Times New Roman"/>
          <w:szCs w:val="18"/>
        </w:rPr>
        <w:t xml:space="preserve"> Tech, Concord, MA., 2000</w:t>
      </w:r>
    </w:p>
  </w:footnote>
  <w:footnote w:id="105">
    <w:p w14:paraId="02552831" w14:textId="77777777" w:rsidR="00D442F8" w:rsidRPr="002E3185" w:rsidRDefault="00D442F8" w:rsidP="00195B5C">
      <w:pPr>
        <w:pStyle w:val="Tekstprzypisudolnego"/>
        <w:rPr>
          <w:rFonts w:cs="Times New Roman"/>
          <w:szCs w:val="18"/>
        </w:rPr>
      </w:pPr>
      <w:r w:rsidRPr="002E3185">
        <w:rPr>
          <w:rStyle w:val="Odwoanieprzypisudolnego"/>
          <w:rFonts w:cs="Times New Roman"/>
          <w:szCs w:val="18"/>
        </w:rPr>
        <w:footnoteRef/>
      </w:r>
      <w:r w:rsidRPr="002E3185">
        <w:rPr>
          <w:rFonts w:cs="Times New Roman"/>
          <w:szCs w:val="18"/>
        </w:rPr>
        <w:t xml:space="preserve"> źródło: opracowano na podstawie danych Państwowego Monitoringu Środowiska</w:t>
      </w:r>
    </w:p>
  </w:footnote>
  <w:footnote w:id="106">
    <w:p w14:paraId="17F38B7D" w14:textId="77777777" w:rsidR="00D442F8" w:rsidRDefault="00D442F8" w:rsidP="00195B5C">
      <w:pPr>
        <w:pStyle w:val="Tekstprzypisudolnego"/>
      </w:pPr>
      <w:r>
        <w:rPr>
          <w:rStyle w:val="Odwoanieprzypisudolnego"/>
        </w:rPr>
        <w:footnoteRef/>
      </w:r>
      <w:r>
        <w:t xml:space="preserve"> źródło</w:t>
      </w:r>
      <w:r w:rsidRPr="00C11FEA">
        <w:t xml:space="preserve">: opracowano na podstawie danych </w:t>
      </w:r>
      <w:r>
        <w:t>Państwowego Monitoringu Środowiska</w:t>
      </w:r>
    </w:p>
  </w:footnote>
  <w:footnote w:id="107">
    <w:p w14:paraId="753AE9EA" w14:textId="77777777" w:rsidR="00D442F8" w:rsidRDefault="00D442F8" w:rsidP="00195B5C">
      <w:pPr>
        <w:pStyle w:val="Tekstprzypisudolnego"/>
      </w:pPr>
      <w:r>
        <w:rPr>
          <w:rStyle w:val="Odwoanieprzypisudolnego"/>
        </w:rPr>
        <w:footnoteRef/>
      </w:r>
      <w:r>
        <w:t xml:space="preserve"> źródło</w:t>
      </w:r>
      <w:r w:rsidRPr="00C11FEA">
        <w:t>: opracowano na podstawie danych Centralnej</w:t>
      </w:r>
      <w:r>
        <w:t xml:space="preserve"> Bazy Emisji KOBIZE za 2018 rok</w:t>
      </w:r>
    </w:p>
  </w:footnote>
  <w:footnote w:id="108">
    <w:p w14:paraId="702CACFE" w14:textId="77777777" w:rsidR="00D442F8" w:rsidRDefault="00D442F8" w:rsidP="00195B5C">
      <w:pPr>
        <w:pStyle w:val="Tekstprzypisudolnego"/>
      </w:pPr>
      <w:r>
        <w:rPr>
          <w:rStyle w:val="Odwoanieprzypisudolnego"/>
        </w:rPr>
        <w:footnoteRef/>
      </w:r>
      <w:r>
        <w:t xml:space="preserve"> źródło</w:t>
      </w:r>
      <w:r w:rsidRPr="00C11FEA">
        <w:t>: opracowano na podstawie danych Centralnej</w:t>
      </w:r>
      <w:r>
        <w:t xml:space="preserve"> Bazy Emisji KOBIZE za 2018 rok</w:t>
      </w:r>
    </w:p>
  </w:footnote>
  <w:footnote w:id="109">
    <w:p w14:paraId="7CF57731" w14:textId="77777777" w:rsidR="00D442F8" w:rsidRDefault="00D442F8" w:rsidP="00195B5C">
      <w:pPr>
        <w:pStyle w:val="Tekstprzypisudolnego"/>
      </w:pPr>
      <w:r>
        <w:rPr>
          <w:rStyle w:val="Odwoanieprzypisudolnego"/>
        </w:rPr>
        <w:footnoteRef/>
      </w:r>
      <w:r>
        <w:t xml:space="preserve"> </w:t>
      </w:r>
      <w:r w:rsidRPr="00C11FEA">
        <w:t xml:space="preserve">źródło: opracowano na podstawie danych </w:t>
      </w:r>
      <w:r>
        <w:t>Centralnej Bazy Emisji KOBIZE za 2018 rok</w:t>
      </w:r>
    </w:p>
  </w:footnote>
  <w:footnote w:id="110">
    <w:p w14:paraId="6FEA9ACB" w14:textId="77777777" w:rsidR="00D442F8" w:rsidRDefault="00D442F8" w:rsidP="00195B5C">
      <w:pPr>
        <w:pStyle w:val="Tekstprzypisudolnego"/>
      </w:pPr>
      <w:r>
        <w:rPr>
          <w:rStyle w:val="Odwoanieprzypisudolnego"/>
        </w:rPr>
        <w:footnoteRef/>
      </w:r>
      <w:r>
        <w:t xml:space="preserve"> </w:t>
      </w:r>
      <w:r w:rsidRPr="00C11FEA">
        <w:t>źródło: opracowano na podstawie danych Centralnej</w:t>
      </w:r>
      <w:r>
        <w:t xml:space="preserve"> Bazy Emisji KOBIZE za 2018 rok</w:t>
      </w:r>
    </w:p>
  </w:footnote>
  <w:footnote w:id="111">
    <w:p w14:paraId="164151AA" w14:textId="77777777" w:rsidR="00D442F8" w:rsidRDefault="00D442F8" w:rsidP="00195B5C">
      <w:pPr>
        <w:pStyle w:val="Tekstprzypisudolnego"/>
      </w:pPr>
      <w:r>
        <w:rPr>
          <w:rStyle w:val="Odwoanieprzypisudolnego"/>
        </w:rPr>
        <w:footnoteRef/>
      </w:r>
      <w:r>
        <w:t xml:space="preserve"> źródło</w:t>
      </w:r>
      <w:r w:rsidRPr="00C11FEA">
        <w:t xml:space="preserve">: opracowano na podstawie danych </w:t>
      </w:r>
      <w:r>
        <w:t>Centralnej Bazy Emisji KOBIZE za 2018 rok</w:t>
      </w:r>
    </w:p>
  </w:footnote>
  <w:footnote w:id="112">
    <w:p w14:paraId="62E69A3B" w14:textId="77777777" w:rsidR="00D442F8" w:rsidRDefault="00D442F8" w:rsidP="00195B5C">
      <w:pPr>
        <w:pStyle w:val="Tekstprzypisudolnego"/>
      </w:pPr>
      <w:r>
        <w:rPr>
          <w:rStyle w:val="Odwoanieprzypisudolnego"/>
        </w:rPr>
        <w:footnoteRef/>
      </w:r>
      <w:r>
        <w:t xml:space="preserve"> źródło: </w:t>
      </w:r>
      <w:r w:rsidRPr="00C11FEA">
        <w:t xml:space="preserve">opracowano na podstawie danych </w:t>
      </w:r>
      <w:r>
        <w:t>Centralnej Bazy Emisji KOBIZE za 2018 rok</w:t>
      </w:r>
    </w:p>
  </w:footnote>
  <w:footnote w:id="113">
    <w:p w14:paraId="43B7C178"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2018 rok</w:t>
      </w:r>
    </w:p>
  </w:footnote>
  <w:footnote w:id="114">
    <w:p w14:paraId="7B85F1FB"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2018 rok</w:t>
      </w:r>
    </w:p>
  </w:footnote>
  <w:footnote w:id="115">
    <w:p w14:paraId="5CA11EC5"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w:t>
      </w:r>
      <w:r>
        <w:t xml:space="preserve"> 2021 rok</w:t>
      </w:r>
    </w:p>
  </w:footnote>
  <w:footnote w:id="116">
    <w:p w14:paraId="2C265DAF"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2021 rok</w:t>
      </w:r>
    </w:p>
  </w:footnote>
  <w:footnote w:id="117">
    <w:p w14:paraId="56E4CE8D"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2021 rok</w:t>
      </w:r>
    </w:p>
  </w:footnote>
  <w:footnote w:id="118">
    <w:p w14:paraId="22D4D81B"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2021 rok</w:t>
      </w:r>
    </w:p>
  </w:footnote>
  <w:footnote w:id="119">
    <w:p w14:paraId="5A735854"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 2021 rok</w:t>
      </w:r>
    </w:p>
  </w:footnote>
  <w:footnote w:id="120">
    <w:p w14:paraId="16106429" w14:textId="77777777" w:rsidR="00D442F8" w:rsidRDefault="00D442F8" w:rsidP="00195B5C">
      <w:pPr>
        <w:pStyle w:val="Tekstprzypisudolnego"/>
      </w:pPr>
      <w:r>
        <w:rPr>
          <w:rStyle w:val="Odwoanieprzypisudolnego"/>
        </w:rPr>
        <w:footnoteRef/>
      </w:r>
      <w:r>
        <w:t xml:space="preserve"> </w:t>
      </w:r>
      <w:r w:rsidRPr="00016F7A">
        <w:t>źródło: opracowano na podstawie danych Centralnej Bazy Emisji KOBIZE za 2021 rok</w:t>
      </w:r>
    </w:p>
  </w:footnote>
  <w:footnote w:id="121">
    <w:p w14:paraId="0DDF43FA"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 2021 rok</w:t>
      </w:r>
    </w:p>
  </w:footnote>
  <w:footnote w:id="122">
    <w:p w14:paraId="493F8172"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 2021 rok</w:t>
      </w:r>
    </w:p>
  </w:footnote>
  <w:footnote w:id="123">
    <w:p w14:paraId="2455D206"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 2021 rok</w:t>
      </w:r>
    </w:p>
  </w:footnote>
  <w:footnote w:id="124">
    <w:p w14:paraId="0B670155" w14:textId="77777777" w:rsidR="00D442F8" w:rsidRDefault="00D442F8" w:rsidP="00195B5C">
      <w:pPr>
        <w:pStyle w:val="Tekstprzypisudolnego"/>
      </w:pPr>
      <w:r>
        <w:rPr>
          <w:rStyle w:val="Odwoanieprzypisudolnego"/>
        </w:rPr>
        <w:footnoteRef/>
      </w:r>
      <w:r>
        <w:t xml:space="preserve"> </w:t>
      </w:r>
      <w:r w:rsidRPr="00F6474B">
        <w:t>źródło: opracowano na podstawie danych Centralnej Bazy Emisji KOBIZE za 2021 rok</w:t>
      </w:r>
    </w:p>
  </w:footnote>
  <w:footnote w:id="125">
    <w:p w14:paraId="09AAC27E"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26">
    <w:p w14:paraId="76F4207B"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27">
    <w:p w14:paraId="0E8EFE2E"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28">
    <w:p w14:paraId="1EB9E8FB"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29">
    <w:p w14:paraId="5D2B967C"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30">
    <w:p w14:paraId="6C3900D0"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31">
    <w:p w14:paraId="61E12FBC"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32">
    <w:p w14:paraId="16F12906" w14:textId="77777777" w:rsidR="00D442F8" w:rsidRDefault="00D442F8" w:rsidP="00195B5C">
      <w:pPr>
        <w:pStyle w:val="Tekstprzypisudolnego"/>
      </w:pPr>
      <w:r>
        <w:rPr>
          <w:rStyle w:val="Odwoanieprzypisudolnego"/>
        </w:rPr>
        <w:footnoteRef/>
      </w:r>
      <w:r>
        <w:t xml:space="preserve"> </w:t>
      </w:r>
      <w:r w:rsidRPr="00D602BE">
        <w:t>źródło: opracowano na podstawie danych Centralnej Bazy Emisji KOBIZE za 2021 rok</w:t>
      </w:r>
    </w:p>
  </w:footnote>
  <w:footnote w:id="133">
    <w:p w14:paraId="3CBF89F8"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2018 rok</w:t>
      </w:r>
    </w:p>
  </w:footnote>
  <w:footnote w:id="134">
    <w:p w14:paraId="1B1CD12D" w14:textId="77777777" w:rsidR="00D442F8" w:rsidRDefault="00D442F8" w:rsidP="00195B5C">
      <w:pPr>
        <w:pStyle w:val="Tekstprzypisudolnego"/>
      </w:pPr>
      <w:r>
        <w:rPr>
          <w:rStyle w:val="Odwoanieprzypisudolnego"/>
        </w:rPr>
        <w:footnoteRef/>
      </w:r>
      <w:r>
        <w:t xml:space="preserve"> źródło: </w:t>
      </w:r>
      <w:r w:rsidRPr="00C11FEA">
        <w:t>opracowano na podstawie danych Centralnej</w:t>
      </w:r>
      <w:r>
        <w:t xml:space="preserve"> Bazy Emisji KOBIZE za 2021 rok</w:t>
      </w:r>
    </w:p>
  </w:footnote>
  <w:footnote w:id="135">
    <w:p w14:paraId="3B917C45" w14:textId="77777777" w:rsidR="00D442F8" w:rsidRDefault="00D442F8" w:rsidP="00195B5C">
      <w:pPr>
        <w:pStyle w:val="Tekstprzypisudolnego"/>
      </w:pPr>
      <w:r>
        <w:rPr>
          <w:rStyle w:val="Odwoanieprzypisudolnego"/>
        </w:rPr>
        <w:footnoteRef/>
      </w:r>
      <w:r>
        <w:t xml:space="preserve"> </w:t>
      </w:r>
      <w:r w:rsidRPr="00536D7C">
        <w:t>źródło: opracowano na podstawie danych Centralnej Bazy Emisji KOBIZE za 2021 rok</w:t>
      </w:r>
    </w:p>
  </w:footnote>
  <w:footnote w:id="136">
    <w:p w14:paraId="0552F973" w14:textId="77777777" w:rsidR="00D442F8" w:rsidRDefault="00D442F8" w:rsidP="001851EC">
      <w:pPr>
        <w:pStyle w:val="Tekstprzypisudolnego"/>
      </w:pPr>
      <w:r>
        <w:rPr>
          <w:rStyle w:val="Odwoanieprzypisudolnego"/>
        </w:rPr>
        <w:footnoteRef/>
      </w:r>
      <w:r>
        <w:t xml:space="preserve"> źródło: </w:t>
      </w:r>
      <w:proofErr w:type="spellStart"/>
      <w:r>
        <w:t>t.j</w:t>
      </w:r>
      <w:proofErr w:type="spellEnd"/>
      <w:r>
        <w:t>. Dz. U. z 2022 r., poz. 1225</w:t>
      </w:r>
    </w:p>
  </w:footnote>
  <w:footnote w:id="137">
    <w:p w14:paraId="5B386AB2" w14:textId="77777777" w:rsidR="00D442F8" w:rsidRDefault="00D442F8" w:rsidP="001851EC">
      <w:pPr>
        <w:pStyle w:val="Tekstprzypisudolnego"/>
      </w:pPr>
      <w:r w:rsidRPr="00C11FEA">
        <w:rPr>
          <w:rStyle w:val="Odwoanieprzypisudolnego"/>
        </w:rPr>
        <w:footnoteRef/>
      </w:r>
      <w:r w:rsidRPr="00C11FEA">
        <w:t xml:space="preserve"> źródło: zgodnie z definicją drogi twardej w ustawie z dnia 20 czerwca 1997 r. Prawo o ruchu drogowym (</w:t>
      </w:r>
      <w:proofErr w:type="spellStart"/>
      <w:r>
        <w:t>t.j</w:t>
      </w:r>
      <w:proofErr w:type="spellEnd"/>
      <w:r>
        <w:t xml:space="preserve">. Dz. U. </w:t>
      </w:r>
      <w:r w:rsidRPr="008C7CFB">
        <w:t>z 202</w:t>
      </w:r>
      <w:r>
        <w:t>2</w:t>
      </w:r>
      <w:r w:rsidRPr="008C7CFB">
        <w:t xml:space="preserve"> r., poz. </w:t>
      </w:r>
      <w:r>
        <w:t>988</w:t>
      </w:r>
      <w:r w:rsidRPr="008C7CFB">
        <w:t xml:space="preserve"> </w:t>
      </w:r>
      <w:r>
        <w:br/>
      </w:r>
      <w:r w:rsidRPr="008C7CFB">
        <w:t xml:space="preserve">z </w:t>
      </w:r>
      <w:proofErr w:type="spellStart"/>
      <w:r w:rsidRPr="008C7CFB">
        <w:t>późn</w:t>
      </w:r>
      <w:proofErr w:type="spellEnd"/>
      <w:r w:rsidRPr="008C7CFB">
        <w:t xml:space="preserve">. </w:t>
      </w:r>
      <w:proofErr w:type="spellStart"/>
      <w:r w:rsidRPr="008C7CFB">
        <w:t>zm</w:t>
      </w:r>
      <w:proofErr w:type="spellEnd"/>
      <w:r w:rsidRPr="00647707">
        <w:t>)</w:t>
      </w:r>
    </w:p>
  </w:footnote>
  <w:footnote w:id="138">
    <w:p w14:paraId="1E62182A" w14:textId="77777777" w:rsidR="00D442F8" w:rsidRDefault="00D442F8" w:rsidP="001851EC">
      <w:pPr>
        <w:pStyle w:val="Tekstprzypisudolnego"/>
      </w:pPr>
      <w:r>
        <w:rPr>
          <w:rStyle w:val="Odwoanieprzypisudolnego"/>
        </w:rPr>
        <w:footnoteRef/>
      </w:r>
      <w:r>
        <w:t xml:space="preserve"> </w:t>
      </w:r>
      <w:r w:rsidRPr="008A51F0">
        <w:t>źródło: dane przesłane przez U</w:t>
      </w:r>
      <w:r>
        <w:t xml:space="preserve">rząd </w:t>
      </w:r>
      <w:r w:rsidRPr="008A51F0">
        <w:t>M</w:t>
      </w:r>
      <w:r>
        <w:t>iasta</w:t>
      </w:r>
      <w:r w:rsidRPr="008A51F0">
        <w:t xml:space="preserve"> w Toruniu, Wydział Środowiska i Ekologii</w:t>
      </w:r>
      <w:r>
        <w:t xml:space="preserve"> </w:t>
      </w:r>
    </w:p>
  </w:footnote>
  <w:footnote w:id="139">
    <w:p w14:paraId="3445D382" w14:textId="77777777" w:rsidR="00D442F8" w:rsidRDefault="00D442F8" w:rsidP="001851EC">
      <w:pPr>
        <w:pStyle w:val="Tekstprzypisudolnego"/>
      </w:pPr>
      <w:r>
        <w:rPr>
          <w:rStyle w:val="Odwoanieprzypisudolnego"/>
        </w:rPr>
        <w:footnoteRef/>
      </w:r>
      <w:r>
        <w:t xml:space="preserve"> </w:t>
      </w:r>
      <w:r w:rsidRPr="00016345">
        <w:t xml:space="preserve">źródło: </w:t>
      </w:r>
      <w:r w:rsidRPr="00C11FEA">
        <w:t>opracowano na podstawie danych GIOŚ</w:t>
      </w:r>
      <w:r w:rsidRPr="00016345">
        <w:t xml:space="preserve"> w Bydgoszczy</w:t>
      </w:r>
    </w:p>
  </w:footnote>
  <w:footnote w:id="140">
    <w:p w14:paraId="75CFEA4E" w14:textId="7466259A" w:rsidR="00D442F8" w:rsidRDefault="00D442F8" w:rsidP="001851EC">
      <w:pPr>
        <w:pStyle w:val="Tekstprzypisudolnego"/>
      </w:pPr>
      <w:r>
        <w:rPr>
          <w:rStyle w:val="Odwoanieprzypisudolnego"/>
        </w:rPr>
        <w:footnoteRef/>
      </w:r>
      <w:r>
        <w:t xml:space="preserve"> w</w:t>
      </w:r>
      <w:r w:rsidRPr="00827968">
        <w:t xml:space="preserve">ielkość redukcji </w:t>
      </w:r>
      <w:r>
        <w:t xml:space="preserve">stężeń </w:t>
      </w:r>
      <w:r w:rsidRPr="00827968">
        <w:t>pyłu zawieszonego PM10</w:t>
      </w:r>
      <w:r>
        <w:t xml:space="preserve"> i B(a)P w powietrzu</w:t>
      </w:r>
      <w:r w:rsidRPr="00827968">
        <w:t xml:space="preserve"> w wyniku realizacji działania naprawczego PL040</w:t>
      </w:r>
      <w:r>
        <w:t>2</w:t>
      </w:r>
      <w:r w:rsidRPr="00827968">
        <w:t xml:space="preserve">_ZSO </w:t>
      </w:r>
      <w:r>
        <w:br/>
        <w:t xml:space="preserve">     </w:t>
      </w:r>
      <w:r w:rsidRPr="00827968">
        <w:t>w poszczególnych latach realizacji Progra</w:t>
      </w:r>
      <w:r>
        <w:t xml:space="preserve">mu przedstawiono w </w:t>
      </w:r>
      <w:r w:rsidRPr="00205919">
        <w:t xml:space="preserve">tabeli 41 i 42 </w:t>
      </w:r>
    </w:p>
  </w:footnote>
  <w:footnote w:id="141">
    <w:p w14:paraId="445CA87F" w14:textId="77777777" w:rsidR="00D442F8" w:rsidRDefault="00D442F8" w:rsidP="001851EC">
      <w:pPr>
        <w:pStyle w:val="Tekstprzypisudolnego"/>
      </w:pPr>
      <w:r>
        <w:rPr>
          <w:rStyle w:val="Odwoanieprzypisudolnego"/>
        </w:rPr>
        <w:footnoteRef/>
      </w:r>
      <w:r>
        <w:t xml:space="preserve"> </w:t>
      </w:r>
      <w:r w:rsidRPr="00016345">
        <w:t xml:space="preserve">źródło: </w:t>
      </w:r>
      <w:r w:rsidRPr="00C11FEA">
        <w:t>opracowano na podstawie danych GIOŚ</w:t>
      </w:r>
      <w:r w:rsidRPr="00016345">
        <w:t xml:space="preserve"> w Bydgoszczy</w:t>
      </w:r>
    </w:p>
  </w:footnote>
  <w:footnote w:id="142">
    <w:p w14:paraId="31B8FB36" w14:textId="77777777" w:rsidR="00D442F8" w:rsidRDefault="00D442F8" w:rsidP="001851EC">
      <w:pPr>
        <w:pStyle w:val="Tekstprzypisudolnego"/>
      </w:pPr>
      <w:r>
        <w:rPr>
          <w:rStyle w:val="Odwoanieprzypisudolnego"/>
        </w:rPr>
        <w:footnoteRef/>
      </w:r>
      <w:r>
        <w:t xml:space="preserve"> </w:t>
      </w:r>
      <w:r w:rsidRPr="00016345">
        <w:t xml:space="preserve">źródło: </w:t>
      </w:r>
      <w:r w:rsidRPr="003D198C">
        <w:t>opracowano na podstawie danych GIOŚ w Bydgoszczy</w:t>
      </w:r>
    </w:p>
  </w:footnote>
  <w:footnote w:id="143">
    <w:p w14:paraId="208A0FC0" w14:textId="39E10CCB" w:rsidR="00D442F8" w:rsidRPr="003D198C" w:rsidRDefault="00D442F8" w:rsidP="001851EC">
      <w:pPr>
        <w:pStyle w:val="Tekstprzypisudolnego"/>
      </w:pPr>
      <w:r>
        <w:rPr>
          <w:rStyle w:val="Odwoanieprzypisudolnego"/>
        </w:rPr>
        <w:footnoteRef/>
      </w:r>
      <w:r>
        <w:t xml:space="preserve"> </w:t>
      </w:r>
      <w:r w:rsidRPr="00016345">
        <w:t>źródło:</w:t>
      </w:r>
      <w:r w:rsidRPr="00A9026F">
        <w:t xml:space="preserve"> </w:t>
      </w:r>
      <w:r>
        <w:t>uchwała Nr XXIII/341/20 Sejmiku Województwa Kujawsko-Pomorskiego z dnia 22 czerwca 2020 r.</w:t>
      </w:r>
    </w:p>
  </w:footnote>
  <w:footnote w:id="144">
    <w:p w14:paraId="6B8AF703" w14:textId="77777777" w:rsidR="00D442F8" w:rsidRDefault="00D442F8" w:rsidP="001851EC">
      <w:pPr>
        <w:pStyle w:val="Tekstprzypisudolnego"/>
      </w:pPr>
      <w:r w:rsidRPr="003D198C">
        <w:rPr>
          <w:rStyle w:val="Odwoanieprzypisudolnego"/>
        </w:rPr>
        <w:footnoteRef/>
      </w:r>
      <w:r w:rsidRPr="003D198C">
        <w:t xml:space="preserve"> źródło: opracowano na podstawie danych GIOŚ w Bydgoszczy</w:t>
      </w:r>
      <w:r>
        <w:t xml:space="preserve"> oraz analiz wykonanych w załączniku 1 do niniejszego dokumentu.</w:t>
      </w:r>
    </w:p>
  </w:footnote>
  <w:footnote w:id="145">
    <w:p w14:paraId="4D332C1E" w14:textId="351F9E43" w:rsidR="00D442F8" w:rsidRPr="009A7065" w:rsidRDefault="00D442F8" w:rsidP="001851EC">
      <w:pPr>
        <w:pStyle w:val="K-Pprzypis"/>
        <w:rPr>
          <w:rFonts w:ascii="Times New Roman" w:hAnsi="Times New Roman" w:cs="Times New Roman"/>
        </w:rPr>
      </w:pPr>
      <w:r w:rsidRPr="009A7065">
        <w:rPr>
          <w:rStyle w:val="Odwoanieprzypisudolnego"/>
          <w:rFonts w:ascii="Times New Roman" w:hAnsi="Times New Roman"/>
        </w:rPr>
        <w:footnoteRef/>
      </w:r>
      <w:r w:rsidRPr="009A7065">
        <w:rPr>
          <w:rFonts w:ascii="Times New Roman" w:hAnsi="Times New Roman" w:cs="Times New Roman"/>
        </w:rPr>
        <w:t xml:space="preserve"> </w:t>
      </w:r>
      <w:r>
        <w:rPr>
          <w:rFonts w:ascii="Times New Roman" w:hAnsi="Times New Roman" w:cs="Times New Roman"/>
        </w:rPr>
        <w:t xml:space="preserve"> </w:t>
      </w:r>
      <w:r w:rsidRPr="009A7065">
        <w:rPr>
          <w:rFonts w:ascii="Times New Roman" w:hAnsi="Times New Roman" w:cs="Times New Roman"/>
        </w:rPr>
        <w:t xml:space="preserve">źródło: https://www.eog.gov.pl </w:t>
      </w:r>
    </w:p>
  </w:footnote>
  <w:footnote w:id="146">
    <w:p w14:paraId="3F3068D2" w14:textId="694C7489" w:rsidR="00D442F8" w:rsidRPr="004A3A7D" w:rsidRDefault="00D442F8" w:rsidP="001851EC">
      <w:pPr>
        <w:pStyle w:val="K-Pprzypis"/>
        <w:rPr>
          <w:rFonts w:ascii="Times New Roman" w:hAnsi="Times New Roman" w:cs="Times New Roman"/>
        </w:rPr>
      </w:pPr>
      <w:r w:rsidRPr="004A3A7D">
        <w:rPr>
          <w:rStyle w:val="Odwoanieprzypisudolnego"/>
          <w:rFonts w:ascii="Times New Roman" w:hAnsi="Times New Roman"/>
        </w:rPr>
        <w:footnoteRef/>
      </w:r>
      <w:r w:rsidRPr="004A3A7D">
        <w:rPr>
          <w:rFonts w:ascii="Times New Roman" w:hAnsi="Times New Roman" w:cs="Times New Roman"/>
        </w:rPr>
        <w:t xml:space="preserve"> </w:t>
      </w:r>
      <w:r>
        <w:rPr>
          <w:rFonts w:ascii="Times New Roman" w:hAnsi="Times New Roman" w:cs="Times New Roman"/>
        </w:rPr>
        <w:t xml:space="preserve"> </w:t>
      </w:r>
      <w:r w:rsidRPr="004A3A7D">
        <w:rPr>
          <w:rFonts w:ascii="Times New Roman" w:hAnsi="Times New Roman" w:cs="Times New Roman"/>
        </w:rPr>
        <w:t xml:space="preserve">źródło: http://nfosigw.gov.pl/oferta-finansowania/srodki-zagraniczne/instrument-finansowy-life </w:t>
      </w:r>
    </w:p>
  </w:footnote>
  <w:footnote w:id="147">
    <w:p w14:paraId="3F3205AC" w14:textId="219EEF3B" w:rsidR="00D442F8" w:rsidRPr="00C103BB" w:rsidRDefault="00D442F8" w:rsidP="001851EC">
      <w:pPr>
        <w:pStyle w:val="Tekstprzypisudolnego"/>
      </w:pPr>
      <w:r w:rsidRPr="00C103BB">
        <w:rPr>
          <w:rStyle w:val="Odwoanieprzypisudolnego"/>
        </w:rPr>
        <w:footnoteRef/>
      </w:r>
      <w:r w:rsidRPr="00C103BB">
        <w:t xml:space="preserve"> </w:t>
      </w:r>
      <w:r w:rsidRPr="004C54B5">
        <w:t xml:space="preserve">https://www.pois.gov.pl/strony/o-programie/fundusze-europejskie-na-infrastrukture-klimat-srodowisko/zalozenia-programu/ </w:t>
      </w:r>
      <w:r w:rsidRPr="00C103BB">
        <w:t xml:space="preserve">(dostęp </w:t>
      </w:r>
      <w:r>
        <w:br/>
        <w:t xml:space="preserve">      </w:t>
      </w:r>
      <w:r w:rsidRPr="00C103BB">
        <w:t>z dnia 1</w:t>
      </w:r>
      <w:r>
        <w:t>3</w:t>
      </w:r>
      <w:r w:rsidRPr="00C103BB">
        <w:t>.10.2022 r.)</w:t>
      </w:r>
    </w:p>
  </w:footnote>
  <w:footnote w:id="148">
    <w:p w14:paraId="7D1078F6" w14:textId="3231E4B9" w:rsidR="00D442F8" w:rsidRDefault="00D442F8" w:rsidP="001851EC">
      <w:pPr>
        <w:pStyle w:val="Tekstprzypisudolnego"/>
      </w:pPr>
      <w:r>
        <w:rPr>
          <w:rStyle w:val="Odwoanieprzypisudolnego"/>
        </w:rPr>
        <w:footnoteRef/>
      </w:r>
      <w:r>
        <w:t xml:space="preserve"> ź</w:t>
      </w:r>
      <w:r w:rsidRPr="00A119CC">
        <w:t>ródło: https://mojregion.eu/rpo/fundusze-2021-2027/ (dostęp z 15.02.2023 r.)</w:t>
      </w:r>
    </w:p>
  </w:footnote>
  <w:footnote w:id="149">
    <w:p w14:paraId="7BFD81A1" w14:textId="77777777" w:rsidR="00D442F8" w:rsidRDefault="00D442F8" w:rsidP="001851EC">
      <w:pPr>
        <w:pStyle w:val="Tekstprzypisudolnego"/>
      </w:pPr>
      <w:r>
        <w:rPr>
          <w:rStyle w:val="Odwoanieprzypisudolnego"/>
        </w:rPr>
        <w:footnoteRef/>
      </w:r>
      <w:r>
        <w:t xml:space="preserve"> </w:t>
      </w:r>
      <w:r w:rsidRPr="00FD74F1">
        <w:t xml:space="preserve">źródło: </w:t>
      </w:r>
      <w:r w:rsidRPr="00D74E5F">
        <w:t>http://www.wfosigw.</w:t>
      </w:r>
      <w:r>
        <w:t>bydgoszcz</w:t>
      </w:r>
      <w:r w:rsidRPr="00D74E5F">
        <w:t>.pl/doradztwo_energetyczne,46,499.html</w:t>
      </w:r>
    </w:p>
  </w:footnote>
  <w:footnote w:id="150">
    <w:p w14:paraId="4762FEE4" w14:textId="77777777" w:rsidR="00D442F8" w:rsidRPr="001851EC" w:rsidRDefault="00D442F8" w:rsidP="001851EC">
      <w:pPr>
        <w:pStyle w:val="K-Pprzypis"/>
        <w:rPr>
          <w:rFonts w:ascii="Times New Roman" w:hAnsi="Times New Roman" w:cs="Times New Roman"/>
        </w:rPr>
      </w:pPr>
      <w:r w:rsidRPr="001851EC">
        <w:rPr>
          <w:rStyle w:val="Odwoanieprzypisudolnego"/>
          <w:rFonts w:ascii="Times New Roman" w:hAnsi="Times New Roman" w:cs="Times New Roman"/>
        </w:rPr>
        <w:footnoteRef/>
      </w:r>
      <w:r w:rsidRPr="001851EC">
        <w:rPr>
          <w:rFonts w:ascii="Times New Roman" w:hAnsi="Times New Roman" w:cs="Times New Roman"/>
        </w:rPr>
        <w:t xml:space="preserve"> źródło: Dz. U. z 2019 r. poz. 51 z </w:t>
      </w:r>
      <w:proofErr w:type="spellStart"/>
      <w:r w:rsidRPr="001851EC">
        <w:rPr>
          <w:rFonts w:ascii="Times New Roman" w:hAnsi="Times New Roman" w:cs="Times New Roman"/>
        </w:rPr>
        <w:t>późn</w:t>
      </w:r>
      <w:proofErr w:type="spellEnd"/>
      <w:r w:rsidRPr="001851EC">
        <w:rPr>
          <w:rFonts w:ascii="Times New Roman" w:hAnsi="Times New Roman" w:cs="Times New Roman"/>
        </w:rPr>
        <w:t>. zm.</w:t>
      </w:r>
    </w:p>
  </w:footnote>
  <w:footnote w:id="151">
    <w:p w14:paraId="3BD93EFB" w14:textId="77777777" w:rsidR="00D442F8" w:rsidRDefault="00D442F8" w:rsidP="001851EC">
      <w:pPr>
        <w:pStyle w:val="Tekstprzypisudolnego"/>
      </w:pPr>
      <w:r>
        <w:rPr>
          <w:rStyle w:val="Odwoanieprzypisudolnego"/>
        </w:rPr>
        <w:footnoteRef/>
      </w:r>
      <w:r>
        <w:t xml:space="preserve"> </w:t>
      </w:r>
      <w:r w:rsidRPr="00F921E3">
        <w:t>https://fairmode.jrc.ec.europa.eu/measure-catalogue/</w:t>
      </w:r>
    </w:p>
  </w:footnote>
  <w:footnote w:id="152">
    <w:p w14:paraId="5C127703" w14:textId="77777777" w:rsidR="00D442F8" w:rsidRPr="001419D4" w:rsidRDefault="00D442F8" w:rsidP="00ED7826">
      <w:pPr>
        <w:pStyle w:val="K-Pprzypis"/>
        <w:rPr>
          <w:rFonts w:ascii="Times New Roman" w:hAnsi="Times New Roman" w:cs="Times New Roman"/>
        </w:rPr>
      </w:pPr>
      <w:r w:rsidRPr="00ED7826">
        <w:rPr>
          <w:rStyle w:val="Odwoanieprzypisudolnego"/>
          <w:rFonts w:ascii="Times New Roman" w:hAnsi="Times New Roman" w:cs="Times New Roman"/>
        </w:rPr>
        <w:footnoteRef/>
      </w:r>
      <w:r w:rsidRPr="00ED7826">
        <w:rPr>
          <w:rFonts w:ascii="Times New Roman" w:hAnsi="Times New Roman" w:cs="Times New Roman"/>
        </w:rPr>
        <w:t xml:space="preserve"> </w:t>
      </w:r>
      <w:r w:rsidRPr="001419D4">
        <w:rPr>
          <w:rFonts w:ascii="Times New Roman" w:hAnsi="Times New Roman" w:cs="Times New Roman"/>
        </w:rPr>
        <w:t xml:space="preserve">źródło: Dz. U. </w:t>
      </w:r>
      <w:r>
        <w:rPr>
          <w:rFonts w:ascii="Times New Roman" w:hAnsi="Times New Roman" w:cs="Times New Roman"/>
        </w:rPr>
        <w:t>z 2021 r., poz. 845</w:t>
      </w:r>
    </w:p>
  </w:footnote>
  <w:footnote w:id="153">
    <w:p w14:paraId="4B6CA30D" w14:textId="77777777" w:rsidR="00D442F8" w:rsidRPr="001419D4" w:rsidRDefault="00D442F8" w:rsidP="00ED7826">
      <w:pPr>
        <w:pStyle w:val="K-Pprzypis"/>
        <w:rPr>
          <w:rFonts w:ascii="Times New Roman" w:hAnsi="Times New Roman" w:cs="Times New Roman"/>
        </w:rPr>
      </w:pPr>
      <w:r w:rsidRPr="001419D4">
        <w:rPr>
          <w:rStyle w:val="Odwoanieprzypisudolnego"/>
          <w:rFonts w:ascii="Times New Roman" w:hAnsi="Times New Roman"/>
        </w:rPr>
        <w:footnoteRef/>
      </w:r>
      <w:r w:rsidRPr="001419D4">
        <w:rPr>
          <w:rFonts w:ascii="Times New Roman" w:hAnsi="Times New Roman" w:cs="Times New Roman"/>
        </w:rPr>
        <w:t xml:space="preserve"> źródło: Dz. U. z 2019 r., poz. 1159</w:t>
      </w:r>
    </w:p>
  </w:footnote>
  <w:footnote w:id="154">
    <w:p w14:paraId="21B81852" w14:textId="77777777" w:rsidR="00D442F8" w:rsidRPr="001419D4" w:rsidRDefault="00D442F8" w:rsidP="00ED7826">
      <w:pPr>
        <w:pStyle w:val="K-Pprzypis"/>
        <w:rPr>
          <w:rFonts w:ascii="Times New Roman" w:hAnsi="Times New Roman" w:cs="Times New Roman"/>
        </w:rPr>
      </w:pPr>
      <w:r w:rsidRPr="001419D4">
        <w:rPr>
          <w:rStyle w:val="Odwoanieprzypisudolnego"/>
          <w:rFonts w:ascii="Times New Roman" w:hAnsi="Times New Roman"/>
        </w:rPr>
        <w:footnoteRef/>
      </w:r>
      <w:r w:rsidRPr="001419D4">
        <w:rPr>
          <w:rFonts w:ascii="Times New Roman" w:hAnsi="Times New Roman" w:cs="Times New Roman"/>
        </w:rPr>
        <w:t xml:space="preserve"> źródło: Dz. U. z 20</w:t>
      </w:r>
      <w:r>
        <w:rPr>
          <w:rFonts w:ascii="Times New Roman" w:hAnsi="Times New Roman" w:cs="Times New Roman"/>
        </w:rPr>
        <w:t>23</w:t>
      </w:r>
      <w:r w:rsidRPr="001419D4">
        <w:rPr>
          <w:rFonts w:ascii="Times New Roman" w:hAnsi="Times New Roman" w:cs="Times New Roman"/>
        </w:rPr>
        <w:t xml:space="preserve"> r., poz. </w:t>
      </w:r>
      <w:r>
        <w:rPr>
          <w:rFonts w:ascii="Times New Roman" w:hAnsi="Times New Roman" w:cs="Times New Roman"/>
        </w:rPr>
        <w:t>350</w:t>
      </w:r>
    </w:p>
  </w:footnote>
  <w:footnote w:id="155">
    <w:p w14:paraId="2E89B92A" w14:textId="77777777" w:rsidR="00D442F8" w:rsidRDefault="00D442F8" w:rsidP="00ED7826">
      <w:pPr>
        <w:pStyle w:val="K-Pprzypis"/>
      </w:pPr>
      <w:r w:rsidRPr="001419D4">
        <w:rPr>
          <w:rStyle w:val="Odwoanieprzypisudolnego"/>
          <w:rFonts w:ascii="Times New Roman" w:hAnsi="Times New Roman"/>
        </w:rPr>
        <w:footnoteRef/>
      </w:r>
      <w:r w:rsidRPr="001419D4">
        <w:rPr>
          <w:rFonts w:ascii="Times New Roman" w:hAnsi="Times New Roman" w:cs="Times New Roman"/>
          <w:vertAlign w:val="superscript"/>
        </w:rPr>
        <w:t xml:space="preserve"> </w:t>
      </w:r>
      <w:r w:rsidRPr="001419D4">
        <w:rPr>
          <w:rFonts w:ascii="Times New Roman" w:hAnsi="Times New Roman" w:cs="Times New Roman"/>
        </w:rPr>
        <w:t>źródło: Dz. U. z 20</w:t>
      </w:r>
      <w:r>
        <w:rPr>
          <w:rFonts w:ascii="Times New Roman" w:hAnsi="Times New Roman" w:cs="Times New Roman"/>
        </w:rPr>
        <w:t>23</w:t>
      </w:r>
      <w:r w:rsidRPr="001419D4">
        <w:rPr>
          <w:rFonts w:ascii="Times New Roman" w:hAnsi="Times New Roman" w:cs="Times New Roman"/>
        </w:rPr>
        <w:t xml:space="preserve"> r.</w:t>
      </w:r>
      <w:r>
        <w:rPr>
          <w:rFonts w:ascii="Times New Roman" w:hAnsi="Times New Roman" w:cs="Times New Roman"/>
        </w:rPr>
        <w:t>,</w:t>
      </w:r>
      <w:r w:rsidRPr="001419D4">
        <w:rPr>
          <w:rFonts w:ascii="Times New Roman" w:hAnsi="Times New Roman" w:cs="Times New Roman"/>
        </w:rPr>
        <w:t xml:space="preserve"> poz. </w:t>
      </w:r>
      <w:r>
        <w:rPr>
          <w:rFonts w:ascii="Times New Roman" w:hAnsi="Times New Roman" w:cs="Times New Roman"/>
        </w:rPr>
        <w:t>122</w:t>
      </w:r>
    </w:p>
  </w:footnote>
  <w:footnote w:id="156">
    <w:p w14:paraId="74913CA6" w14:textId="77777777" w:rsidR="00D442F8" w:rsidRPr="008D1CBF" w:rsidRDefault="00D442F8" w:rsidP="00ED7826">
      <w:pPr>
        <w:pStyle w:val="K-Pprzypis"/>
        <w:rPr>
          <w:rFonts w:ascii="Times New Roman" w:hAnsi="Times New Roman" w:cs="Times New Roman"/>
        </w:rPr>
      </w:pPr>
      <w:r>
        <w:rPr>
          <w:rStyle w:val="Odwoanieprzypisudolnego"/>
        </w:rPr>
        <w:footnoteRef/>
      </w:r>
      <w:r>
        <w:t xml:space="preserve"> </w:t>
      </w:r>
      <w:r w:rsidRPr="008D1CBF">
        <w:rPr>
          <w:rFonts w:ascii="Times New Roman" w:hAnsi="Times New Roman" w:cs="Times New Roman"/>
        </w:rPr>
        <w:t>źródło: Dz. U. z 20</w:t>
      </w:r>
      <w:r>
        <w:rPr>
          <w:rFonts w:ascii="Times New Roman" w:hAnsi="Times New Roman" w:cs="Times New Roman"/>
        </w:rPr>
        <w:t>21</w:t>
      </w:r>
      <w:r w:rsidRPr="008D1CBF">
        <w:rPr>
          <w:rFonts w:ascii="Times New Roman" w:hAnsi="Times New Roman" w:cs="Times New Roman"/>
        </w:rPr>
        <w:t xml:space="preserve"> r., poz. </w:t>
      </w:r>
      <w:r>
        <w:rPr>
          <w:rFonts w:ascii="Times New Roman" w:hAnsi="Times New Roman" w:cs="Times New Roman"/>
        </w:rPr>
        <w:t>845</w:t>
      </w:r>
    </w:p>
    <w:p w14:paraId="02D09595" w14:textId="77777777" w:rsidR="00D442F8" w:rsidRDefault="00D442F8" w:rsidP="00ED7826">
      <w:pPr>
        <w:pStyle w:val="Tekstprzypisudolnego"/>
      </w:pPr>
    </w:p>
  </w:footnote>
  <w:footnote w:id="157">
    <w:p w14:paraId="524CB4F9" w14:textId="2847C995" w:rsidR="00D442F8" w:rsidRDefault="00D442F8" w:rsidP="00041B15">
      <w:pPr>
        <w:pStyle w:val="Tekstprzypisudolnego"/>
      </w:pPr>
      <w:r w:rsidRPr="003D198C">
        <w:rPr>
          <w:rStyle w:val="Odwoanieprzypisudolnego"/>
        </w:rPr>
        <w:footnoteRef/>
      </w:r>
      <w:r w:rsidRPr="003D198C">
        <w:t xml:space="preserve"> źródło: </w:t>
      </w:r>
      <w:r w:rsidRPr="009138C2">
        <w:t xml:space="preserve">Wytyczne do przeprowadzenia inwentaryzacji emisji na potrzeby programów ochrony powietrza, Krajowy Ośrodek Bilansowania i Zarządzania Emisjami, Instytut Ochrony Środowiska Państwowy Instytut Badawczy, Warszawa, czerwiec </w:t>
      </w:r>
      <w:r>
        <w:br/>
      </w:r>
      <w:r w:rsidRPr="009138C2">
        <w:t>2022 r.</w:t>
      </w:r>
    </w:p>
  </w:footnote>
  <w:footnote w:id="158">
    <w:p w14:paraId="63C7A898" w14:textId="77777777" w:rsidR="00D442F8" w:rsidRDefault="00D442F8" w:rsidP="00041B15">
      <w:pPr>
        <w:pStyle w:val="Tekstprzypisudolnego"/>
      </w:pPr>
      <w:r>
        <w:rPr>
          <w:rStyle w:val="Odwoanieprzypisudolnego"/>
        </w:rPr>
        <w:footnoteRef/>
      </w:r>
      <w:r>
        <w:t xml:space="preserve"> </w:t>
      </w:r>
      <w:r w:rsidRPr="00016345">
        <w:t>źródło: opracowanie Atmoterm S.A.</w:t>
      </w:r>
    </w:p>
  </w:footnote>
  <w:footnote w:id="159">
    <w:p w14:paraId="7D9BBDE2" w14:textId="77777777" w:rsidR="00D442F8" w:rsidRPr="007720FE" w:rsidRDefault="00D442F8" w:rsidP="00041B15">
      <w:pPr>
        <w:pStyle w:val="Tekstprzypisudolnego"/>
      </w:pPr>
      <w:r>
        <w:rPr>
          <w:rStyle w:val="Odwoanieprzypisudolnego"/>
        </w:rPr>
        <w:footnoteRef/>
      </w:r>
      <w:r>
        <w:t xml:space="preserve"> </w:t>
      </w:r>
      <w:r w:rsidRPr="00016345">
        <w:t>ź</w:t>
      </w:r>
      <w:r w:rsidRPr="007720FE">
        <w:t>ródło: opracowanie Atmoterm S.A.</w:t>
      </w:r>
    </w:p>
  </w:footnote>
  <w:footnote w:id="160">
    <w:p w14:paraId="5AD0922B" w14:textId="3F09D28A" w:rsidR="00D442F8" w:rsidRDefault="00D442F8" w:rsidP="00041B15">
      <w:pPr>
        <w:pStyle w:val="Tekstprzypisudolnego"/>
      </w:pPr>
      <w:r w:rsidRPr="007720FE">
        <w:rPr>
          <w:rStyle w:val="Odwoanieprzypisudolnego"/>
        </w:rPr>
        <w:footnoteRef/>
      </w:r>
      <w:r w:rsidRPr="007720FE">
        <w:t xml:space="preserve"> źródło: badanie rynku z 29.11.2019</w:t>
      </w:r>
      <w:r>
        <w:t xml:space="preserve"> </w:t>
      </w:r>
      <w:r w:rsidRPr="007720FE">
        <w:t>r., katalogi producentów urządzeń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59437F" w14:textId="77777777" w:rsidR="00D442F8" w:rsidRPr="00825E05" w:rsidRDefault="00D442F8" w:rsidP="004F7FA2">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167F5693" w14:textId="77777777" w:rsidR="00D442F8" w:rsidRPr="00E20693" w:rsidRDefault="00D442F8" w:rsidP="004F7FA2">
    <w:pPr>
      <w:pStyle w:val="Nagwek"/>
      <w:rPr>
        <w:rFonts w:ascii="Georgia" w:hAnsi="Georgia"/>
        <w:i/>
        <w:color w:val="333366"/>
        <w:sz w:val="18"/>
        <w:szCs w:val="18"/>
      </w:rPr>
    </w:pPr>
    <w:r>
      <w:rPr>
        <w:noProof/>
      </w:rPr>
      <mc:AlternateContent>
        <mc:Choice Requires="wps">
          <w:drawing>
            <wp:anchor distT="4294967291" distB="4294967291" distL="114300" distR="114300" simplePos="0" relativeHeight="251660288" behindDoc="1" locked="0" layoutInCell="1" allowOverlap="1" wp14:anchorId="4FC6E5CA" wp14:editId="1C6A4AAE">
              <wp:simplePos x="0" y="0"/>
              <wp:positionH relativeFrom="column">
                <wp:posOffset>-68580</wp:posOffset>
              </wp:positionH>
              <wp:positionV relativeFrom="paragraph">
                <wp:posOffset>82549</wp:posOffset>
              </wp:positionV>
              <wp:extent cx="5922010" cy="0"/>
              <wp:effectExtent l="0" t="0" r="21590" b="19050"/>
              <wp:wrapNone/>
              <wp:docPr id="4" name="Łącznik prosty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66D46D" id="Łącznik prosty 4" o:spid="_x0000_s1026" style="position:absolute;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2E290D69" w14:textId="77777777" w:rsidR="00D442F8" w:rsidRDefault="00D442F8">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BD0A0" w14:textId="77777777" w:rsidR="00D442F8" w:rsidRDefault="00D442F8">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A1E71" w14:textId="77777777" w:rsidR="00D442F8" w:rsidRDefault="00D442F8">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1E7F8" w14:textId="77777777" w:rsidR="00D442F8" w:rsidRPr="00825E05" w:rsidRDefault="00D442F8" w:rsidP="004F7FA2">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193CE532" w14:textId="77777777" w:rsidR="00D442F8" w:rsidRPr="00E20693" w:rsidRDefault="00D442F8" w:rsidP="004F7FA2">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63360" behindDoc="1" locked="0" layoutInCell="1" allowOverlap="1" wp14:anchorId="0FC05DA7" wp14:editId="61D5864A">
              <wp:simplePos x="0" y="0"/>
              <wp:positionH relativeFrom="column">
                <wp:posOffset>-68580</wp:posOffset>
              </wp:positionH>
              <wp:positionV relativeFrom="paragraph">
                <wp:posOffset>82549</wp:posOffset>
              </wp:positionV>
              <wp:extent cx="5922010" cy="0"/>
              <wp:effectExtent l="0" t="0" r="21590" b="19050"/>
              <wp:wrapNone/>
              <wp:docPr id="13"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4E69C4" id="Łącznik prosty 5" o:spid="_x0000_s1026" style="position:absolute;z-index:-25165312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5031694F" w14:textId="77777777" w:rsidR="00D442F8" w:rsidRDefault="00D442F8">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7308D" w14:textId="77777777" w:rsidR="00D442F8" w:rsidRPr="00825E05" w:rsidRDefault="00D442F8" w:rsidP="004F7FA2">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09DE4647" w14:textId="77777777" w:rsidR="00D442F8" w:rsidRPr="00E20693" w:rsidRDefault="00D442F8" w:rsidP="004F7FA2">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66432" behindDoc="1" locked="0" layoutInCell="1" allowOverlap="1" wp14:anchorId="564EF27C" wp14:editId="2DB95BBC">
              <wp:simplePos x="0" y="0"/>
              <wp:positionH relativeFrom="column">
                <wp:posOffset>-68580</wp:posOffset>
              </wp:positionH>
              <wp:positionV relativeFrom="paragraph">
                <wp:posOffset>82549</wp:posOffset>
              </wp:positionV>
              <wp:extent cx="5922010" cy="0"/>
              <wp:effectExtent l="0" t="0" r="21590" b="19050"/>
              <wp:wrapNone/>
              <wp:docPr id="17"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1795E7" id="Łącznik prosty 5" o:spid="_x0000_s1026" style="position:absolute;z-index:-2516500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2F3ACCFD" w14:textId="77777777" w:rsidR="00D442F8" w:rsidRDefault="00D442F8">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13A25" w14:textId="77777777" w:rsidR="00D442F8" w:rsidRDefault="00D442F8">
    <w:pPr>
      <w:pStyle w:val="Nagwek"/>
      <w:jc w:val="center"/>
    </w:pPr>
  </w:p>
  <w:p w14:paraId="75D081FE" w14:textId="77777777" w:rsidR="00D442F8" w:rsidRDefault="00D442F8">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459E2" w14:textId="77777777" w:rsidR="00D442F8" w:rsidRPr="00825E05" w:rsidRDefault="00D442F8" w:rsidP="004F7FA2">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25A9266B" w14:textId="77777777" w:rsidR="00D442F8" w:rsidRPr="00E20693" w:rsidRDefault="00D442F8" w:rsidP="004F7FA2">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69504" behindDoc="1" locked="0" layoutInCell="1" allowOverlap="1" wp14:anchorId="46489569" wp14:editId="6998C106">
              <wp:simplePos x="0" y="0"/>
              <wp:positionH relativeFrom="column">
                <wp:posOffset>-68580</wp:posOffset>
              </wp:positionH>
              <wp:positionV relativeFrom="paragraph">
                <wp:posOffset>82549</wp:posOffset>
              </wp:positionV>
              <wp:extent cx="5922010" cy="0"/>
              <wp:effectExtent l="0" t="0" r="21590" b="19050"/>
              <wp:wrapNone/>
              <wp:docPr id="39"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2CB0AF" id="Łącznik prosty 5" o:spid="_x0000_s1026" style="position:absolute;z-index:-2516469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65339F40" w14:textId="77777777" w:rsidR="00D442F8" w:rsidRDefault="00D442F8">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45A42" w14:textId="77777777" w:rsidR="00D442F8" w:rsidRPr="00825E05" w:rsidRDefault="00D442F8" w:rsidP="004F7FA2">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06875944" w14:textId="77777777" w:rsidR="00D442F8" w:rsidRPr="00E20693" w:rsidRDefault="00D442F8" w:rsidP="004F7FA2">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72576" behindDoc="1" locked="0" layoutInCell="1" allowOverlap="1" wp14:anchorId="4D0BE3B6" wp14:editId="5C2B930F">
              <wp:simplePos x="0" y="0"/>
              <wp:positionH relativeFrom="column">
                <wp:posOffset>-68580</wp:posOffset>
              </wp:positionH>
              <wp:positionV relativeFrom="paragraph">
                <wp:posOffset>82549</wp:posOffset>
              </wp:positionV>
              <wp:extent cx="5922010" cy="0"/>
              <wp:effectExtent l="0" t="0" r="21590" b="19050"/>
              <wp:wrapNone/>
              <wp:docPr id="79"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7FD749" id="Łącznik prosty 5" o:spid="_x0000_s1026" style="position:absolute;z-index:-2516439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11783D87" w14:textId="77777777" w:rsidR="00D442F8" w:rsidRDefault="00D442F8">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85F1C"/>
    <w:multiLevelType w:val="hybridMultilevel"/>
    <w:tmpl w:val="F146CBC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016919"/>
    <w:multiLevelType w:val="hybridMultilevel"/>
    <w:tmpl w:val="3F540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A74B79"/>
    <w:multiLevelType w:val="hybridMultilevel"/>
    <w:tmpl w:val="5B62592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4090798"/>
    <w:multiLevelType w:val="hybridMultilevel"/>
    <w:tmpl w:val="E0326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7C3EF6"/>
    <w:multiLevelType w:val="hybridMultilevel"/>
    <w:tmpl w:val="D382B1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9B678A"/>
    <w:multiLevelType w:val="hybridMultilevel"/>
    <w:tmpl w:val="200E3F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A24A7E"/>
    <w:multiLevelType w:val="hybridMultilevel"/>
    <w:tmpl w:val="0B2023F4"/>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7" w15:restartNumberingAfterBreak="0">
    <w:nsid w:val="0AAA5A2D"/>
    <w:multiLevelType w:val="hybridMultilevel"/>
    <w:tmpl w:val="C8AC1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DE11FA"/>
    <w:multiLevelType w:val="hybridMultilevel"/>
    <w:tmpl w:val="A09C0B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D5815CC"/>
    <w:multiLevelType w:val="hybridMultilevel"/>
    <w:tmpl w:val="0492C6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FE45AD5"/>
    <w:multiLevelType w:val="hybridMultilevel"/>
    <w:tmpl w:val="15C68E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1226918"/>
    <w:multiLevelType w:val="hybridMultilevel"/>
    <w:tmpl w:val="FCFACE9A"/>
    <w:lvl w:ilvl="0" w:tplc="771CF954">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11D66989"/>
    <w:multiLevelType w:val="hybridMultilevel"/>
    <w:tmpl w:val="2A28BE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1B0BF0"/>
    <w:multiLevelType w:val="hybridMultilevel"/>
    <w:tmpl w:val="6F7ECCD4"/>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4B91F91"/>
    <w:multiLevelType w:val="hybridMultilevel"/>
    <w:tmpl w:val="44CA832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7252CC6"/>
    <w:multiLevelType w:val="hybridMultilevel"/>
    <w:tmpl w:val="C97AD530"/>
    <w:lvl w:ilvl="0" w:tplc="04150001">
      <w:start w:val="1"/>
      <w:numFmt w:val="bullet"/>
      <w:lvlText w:val=""/>
      <w:lvlJc w:val="left"/>
      <w:pPr>
        <w:ind w:left="1430" w:hanging="360"/>
      </w:pPr>
      <w:rPr>
        <w:rFonts w:ascii="Symbol" w:hAnsi="Symbol" w:hint="default"/>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18" w15:restartNumberingAfterBreak="0">
    <w:nsid w:val="17346739"/>
    <w:multiLevelType w:val="hybridMultilevel"/>
    <w:tmpl w:val="E410B78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7461723"/>
    <w:multiLevelType w:val="hybridMultilevel"/>
    <w:tmpl w:val="2DB03C6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749008F"/>
    <w:multiLevelType w:val="hybridMultilevel"/>
    <w:tmpl w:val="05363EB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7E71D3A"/>
    <w:multiLevelType w:val="hybridMultilevel"/>
    <w:tmpl w:val="ECF619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859474E"/>
    <w:multiLevelType w:val="hybridMultilevel"/>
    <w:tmpl w:val="C3BEFE7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8A53A48"/>
    <w:multiLevelType w:val="hybridMultilevel"/>
    <w:tmpl w:val="570A9930"/>
    <w:lvl w:ilvl="0" w:tplc="0415000F">
      <w:start w:val="1"/>
      <w:numFmt w:val="bullet"/>
      <w:pStyle w:val="lwypunk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4" w15:restartNumberingAfterBreak="0">
    <w:nsid w:val="1A07437D"/>
    <w:multiLevelType w:val="hybridMultilevel"/>
    <w:tmpl w:val="A8AEAC82"/>
    <w:lvl w:ilvl="0" w:tplc="04150011">
      <w:start w:val="1"/>
      <w:numFmt w:val="decimal"/>
      <w:lvlText w:val="%1)"/>
      <w:lvlJc w:val="left"/>
      <w:pPr>
        <w:ind w:left="777" w:hanging="360"/>
      </w:p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25" w15:restartNumberingAfterBreak="0">
    <w:nsid w:val="1AD51D34"/>
    <w:multiLevelType w:val="hybridMultilevel"/>
    <w:tmpl w:val="3B2A1FE2"/>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6" w15:restartNumberingAfterBreak="0">
    <w:nsid w:val="1E054B26"/>
    <w:multiLevelType w:val="hybridMultilevel"/>
    <w:tmpl w:val="B30207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F1A72DB"/>
    <w:multiLevelType w:val="hybridMultilevel"/>
    <w:tmpl w:val="2B3E5DD0"/>
    <w:lvl w:ilvl="0" w:tplc="04150001">
      <w:start w:val="1"/>
      <w:numFmt w:val="decimal"/>
      <w:pStyle w:val="nagwek2Kra"/>
      <w:lvlText w:val="%1."/>
      <w:lvlJc w:val="left"/>
      <w:pPr>
        <w:ind w:left="720" w:hanging="360"/>
      </w:pPr>
      <w:rPr>
        <w:rFonts w:ascii="Trebuchet MS" w:hAnsi="Trebuchet MS" w:hint="default"/>
        <w:b/>
        <w:i w:val="0"/>
        <w:color w:val="333366"/>
        <w:position w:val="0"/>
        <w:sz w:val="24"/>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8" w15:restartNumberingAfterBreak="0">
    <w:nsid w:val="1FCB6421"/>
    <w:multiLevelType w:val="hybridMultilevel"/>
    <w:tmpl w:val="B6FC605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20BE59EA"/>
    <w:multiLevelType w:val="hybridMultilevel"/>
    <w:tmpl w:val="6144CA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12B353A"/>
    <w:multiLevelType w:val="hybridMultilevel"/>
    <w:tmpl w:val="50727BC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22F95EFD"/>
    <w:multiLevelType w:val="hybridMultilevel"/>
    <w:tmpl w:val="9CCCEF0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30A65E7"/>
    <w:multiLevelType w:val="hybridMultilevel"/>
    <w:tmpl w:val="278C80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5" w15:restartNumberingAfterBreak="0">
    <w:nsid w:val="24C30786"/>
    <w:multiLevelType w:val="hybridMultilevel"/>
    <w:tmpl w:val="AD4499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4E814CF"/>
    <w:multiLevelType w:val="hybridMultilevel"/>
    <w:tmpl w:val="750481D8"/>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37" w15:restartNumberingAfterBreak="0">
    <w:nsid w:val="25A60A0C"/>
    <w:multiLevelType w:val="hybridMultilevel"/>
    <w:tmpl w:val="4B381F5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60D7572"/>
    <w:multiLevelType w:val="hybridMultilevel"/>
    <w:tmpl w:val="C21C64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746712E"/>
    <w:multiLevelType w:val="hybridMultilevel"/>
    <w:tmpl w:val="9796C8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86854D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29C93244"/>
    <w:multiLevelType w:val="hybridMultilevel"/>
    <w:tmpl w:val="2DC407BA"/>
    <w:lvl w:ilvl="0" w:tplc="7834C8A8">
      <w:start w:val="1"/>
      <w:numFmt w:val="bullet"/>
      <w:pStyle w:val="Mpktlista"/>
      <w:lvlText w:val=""/>
      <w:lvlJc w:val="left"/>
      <w:pPr>
        <w:ind w:left="1174" w:hanging="360"/>
      </w:pPr>
      <w:rPr>
        <w:rFonts w:ascii="Symbol" w:hAnsi="Symbol" w:hint="default"/>
      </w:rPr>
    </w:lvl>
    <w:lvl w:ilvl="1" w:tplc="6686A638" w:tentative="1">
      <w:start w:val="1"/>
      <w:numFmt w:val="bullet"/>
      <w:lvlText w:val="o"/>
      <w:lvlJc w:val="left"/>
      <w:pPr>
        <w:ind w:left="1894" w:hanging="360"/>
      </w:pPr>
      <w:rPr>
        <w:rFonts w:ascii="Courier New" w:hAnsi="Courier New" w:cs="Courier New" w:hint="default"/>
      </w:rPr>
    </w:lvl>
    <w:lvl w:ilvl="2" w:tplc="5F8C1CE8" w:tentative="1">
      <w:start w:val="1"/>
      <w:numFmt w:val="bullet"/>
      <w:lvlText w:val=""/>
      <w:lvlJc w:val="left"/>
      <w:pPr>
        <w:ind w:left="2614" w:hanging="360"/>
      </w:pPr>
      <w:rPr>
        <w:rFonts w:ascii="Wingdings" w:hAnsi="Wingdings" w:hint="default"/>
      </w:rPr>
    </w:lvl>
    <w:lvl w:ilvl="3" w:tplc="52C23E44" w:tentative="1">
      <w:start w:val="1"/>
      <w:numFmt w:val="bullet"/>
      <w:lvlText w:val=""/>
      <w:lvlJc w:val="left"/>
      <w:pPr>
        <w:ind w:left="3334" w:hanging="360"/>
      </w:pPr>
      <w:rPr>
        <w:rFonts w:ascii="Symbol" w:hAnsi="Symbol" w:hint="default"/>
      </w:rPr>
    </w:lvl>
    <w:lvl w:ilvl="4" w:tplc="2E246E1E" w:tentative="1">
      <w:start w:val="1"/>
      <w:numFmt w:val="bullet"/>
      <w:lvlText w:val="o"/>
      <w:lvlJc w:val="left"/>
      <w:pPr>
        <w:ind w:left="4054" w:hanging="360"/>
      </w:pPr>
      <w:rPr>
        <w:rFonts w:ascii="Courier New" w:hAnsi="Courier New" w:cs="Courier New" w:hint="default"/>
      </w:rPr>
    </w:lvl>
    <w:lvl w:ilvl="5" w:tplc="FE769644" w:tentative="1">
      <w:start w:val="1"/>
      <w:numFmt w:val="bullet"/>
      <w:lvlText w:val=""/>
      <w:lvlJc w:val="left"/>
      <w:pPr>
        <w:ind w:left="4774" w:hanging="360"/>
      </w:pPr>
      <w:rPr>
        <w:rFonts w:ascii="Wingdings" w:hAnsi="Wingdings" w:hint="default"/>
      </w:rPr>
    </w:lvl>
    <w:lvl w:ilvl="6" w:tplc="1F94F160" w:tentative="1">
      <w:start w:val="1"/>
      <w:numFmt w:val="bullet"/>
      <w:lvlText w:val=""/>
      <w:lvlJc w:val="left"/>
      <w:pPr>
        <w:ind w:left="5494" w:hanging="360"/>
      </w:pPr>
      <w:rPr>
        <w:rFonts w:ascii="Symbol" w:hAnsi="Symbol" w:hint="default"/>
      </w:rPr>
    </w:lvl>
    <w:lvl w:ilvl="7" w:tplc="87B4983E" w:tentative="1">
      <w:start w:val="1"/>
      <w:numFmt w:val="bullet"/>
      <w:lvlText w:val="o"/>
      <w:lvlJc w:val="left"/>
      <w:pPr>
        <w:ind w:left="6214" w:hanging="360"/>
      </w:pPr>
      <w:rPr>
        <w:rFonts w:ascii="Courier New" w:hAnsi="Courier New" w:cs="Courier New" w:hint="default"/>
      </w:rPr>
    </w:lvl>
    <w:lvl w:ilvl="8" w:tplc="F45C1C5E" w:tentative="1">
      <w:start w:val="1"/>
      <w:numFmt w:val="bullet"/>
      <w:lvlText w:val=""/>
      <w:lvlJc w:val="left"/>
      <w:pPr>
        <w:ind w:left="6934" w:hanging="360"/>
      </w:pPr>
      <w:rPr>
        <w:rFonts w:ascii="Wingdings" w:hAnsi="Wingdings" w:hint="default"/>
      </w:rPr>
    </w:lvl>
  </w:abstractNum>
  <w:abstractNum w:abstractNumId="42" w15:restartNumberingAfterBreak="0">
    <w:nsid w:val="2CD06711"/>
    <w:multiLevelType w:val="hybridMultilevel"/>
    <w:tmpl w:val="738C25A0"/>
    <w:lvl w:ilvl="0" w:tplc="60481FB2">
      <w:start w:val="1"/>
      <w:numFmt w:val="bullet"/>
      <w:pStyle w:val="POPwypkt"/>
      <w:lvlText w:val=""/>
      <w:lvlJc w:val="left"/>
      <w:pPr>
        <w:ind w:left="1070"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3" w15:restartNumberingAfterBreak="0">
    <w:nsid w:val="2E2636BB"/>
    <w:multiLevelType w:val="hybridMultilevel"/>
    <w:tmpl w:val="911EA3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2E507CA1"/>
    <w:multiLevelType w:val="hybridMultilevel"/>
    <w:tmpl w:val="ED5479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ED611C0"/>
    <w:multiLevelType w:val="hybridMultilevel"/>
    <w:tmpl w:val="2DF0DD6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6" w15:restartNumberingAfterBreak="0">
    <w:nsid w:val="312F27FF"/>
    <w:multiLevelType w:val="hybridMultilevel"/>
    <w:tmpl w:val="6494D9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180276F"/>
    <w:multiLevelType w:val="multilevel"/>
    <w:tmpl w:val="FAFAD58C"/>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1B76EB0"/>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32077893"/>
    <w:multiLevelType w:val="hybridMultilevel"/>
    <w:tmpl w:val="BF5007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29702AD"/>
    <w:multiLevelType w:val="hybridMultilevel"/>
    <w:tmpl w:val="BD087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2D67A66"/>
    <w:multiLevelType w:val="hybridMultilevel"/>
    <w:tmpl w:val="44D04DE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2EE0C28"/>
    <w:multiLevelType w:val="hybridMultilevel"/>
    <w:tmpl w:val="0DDC327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51229D9"/>
    <w:multiLevelType w:val="hybridMultilevel"/>
    <w:tmpl w:val="58EE1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66A49BF"/>
    <w:multiLevelType w:val="hybridMultilevel"/>
    <w:tmpl w:val="ED5685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75D1A03"/>
    <w:multiLevelType w:val="hybridMultilevel"/>
    <w:tmpl w:val="147C4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78809DF"/>
    <w:multiLevelType w:val="hybridMultilevel"/>
    <w:tmpl w:val="FDAA0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91920E4"/>
    <w:multiLevelType w:val="hybridMultilevel"/>
    <w:tmpl w:val="EF6C89B6"/>
    <w:lvl w:ilvl="0" w:tplc="04150001">
      <w:start w:val="1"/>
      <w:numFmt w:val="bullet"/>
      <w:lvlText w:val=""/>
      <w:lvlJc w:val="left"/>
      <w:pPr>
        <w:ind w:left="1430" w:hanging="360"/>
      </w:pPr>
      <w:rPr>
        <w:rFonts w:ascii="Symbol" w:hAnsi="Symbol" w:hint="default"/>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58" w15:restartNumberingAfterBreak="0">
    <w:nsid w:val="3AEA6632"/>
    <w:multiLevelType w:val="hybridMultilevel"/>
    <w:tmpl w:val="A98E2C6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B8472DE"/>
    <w:multiLevelType w:val="hybridMultilevel"/>
    <w:tmpl w:val="85C07ECE"/>
    <w:lvl w:ilvl="0" w:tplc="2208FC80">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D651B11"/>
    <w:multiLevelType w:val="hybridMultilevel"/>
    <w:tmpl w:val="B7D27B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0E14581"/>
    <w:multiLevelType w:val="hybridMultilevel"/>
    <w:tmpl w:val="4C9C85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1DA792A"/>
    <w:multiLevelType w:val="hybridMultilevel"/>
    <w:tmpl w:val="30164316"/>
    <w:lvl w:ilvl="0" w:tplc="153AADE2">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2CA7135"/>
    <w:multiLevelType w:val="hybridMultilevel"/>
    <w:tmpl w:val="7CC40C16"/>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35B4B91"/>
    <w:multiLevelType w:val="hybridMultilevel"/>
    <w:tmpl w:val="612A1E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3D8744C"/>
    <w:multiLevelType w:val="hybridMultilevel"/>
    <w:tmpl w:val="A5A891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4C44611"/>
    <w:multiLevelType w:val="hybridMultilevel"/>
    <w:tmpl w:val="566AA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6142C22"/>
    <w:multiLevelType w:val="hybridMultilevel"/>
    <w:tmpl w:val="C972B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67126D8"/>
    <w:multiLevelType w:val="hybridMultilevel"/>
    <w:tmpl w:val="C15A47B0"/>
    <w:lvl w:ilvl="0" w:tplc="F50EBDBA">
      <w:start w:val="1"/>
      <w:numFmt w:val="upperRoman"/>
      <w:pStyle w:val="1"/>
      <w:lvlText w:val="%1."/>
      <w:lvlJc w:val="left"/>
      <w:pPr>
        <w:tabs>
          <w:tab w:val="num" w:pos="360"/>
        </w:tabs>
        <w:ind w:left="360" w:hanging="360"/>
      </w:pPr>
      <w:rPr>
        <w:rFonts w:cs="Times New Roman" w:hint="default"/>
      </w:rPr>
    </w:lvl>
    <w:lvl w:ilvl="1" w:tplc="05A87442">
      <w:numFmt w:val="none"/>
      <w:pStyle w:val="2"/>
      <w:lvlText w:val=""/>
      <w:lvlJc w:val="left"/>
      <w:pPr>
        <w:tabs>
          <w:tab w:val="num" w:pos="360"/>
        </w:tabs>
      </w:pPr>
      <w:rPr>
        <w:rFonts w:cs="Times New Roman"/>
      </w:rPr>
    </w:lvl>
    <w:lvl w:ilvl="2" w:tplc="A006B454">
      <w:numFmt w:val="none"/>
      <w:lvlText w:val=""/>
      <w:lvlJc w:val="left"/>
      <w:pPr>
        <w:tabs>
          <w:tab w:val="num" w:pos="360"/>
        </w:tabs>
      </w:pPr>
      <w:rPr>
        <w:rFonts w:cs="Times New Roman"/>
      </w:rPr>
    </w:lvl>
    <w:lvl w:ilvl="3" w:tplc="9FC4A298">
      <w:numFmt w:val="none"/>
      <w:lvlText w:val=""/>
      <w:lvlJc w:val="left"/>
      <w:pPr>
        <w:tabs>
          <w:tab w:val="num" w:pos="360"/>
        </w:tabs>
      </w:pPr>
      <w:rPr>
        <w:rFonts w:cs="Times New Roman"/>
      </w:rPr>
    </w:lvl>
    <w:lvl w:ilvl="4" w:tplc="3D72C70E">
      <w:numFmt w:val="none"/>
      <w:lvlText w:val=""/>
      <w:lvlJc w:val="left"/>
      <w:pPr>
        <w:tabs>
          <w:tab w:val="num" w:pos="360"/>
        </w:tabs>
      </w:pPr>
      <w:rPr>
        <w:rFonts w:cs="Times New Roman"/>
      </w:rPr>
    </w:lvl>
    <w:lvl w:ilvl="5" w:tplc="07247488">
      <w:numFmt w:val="none"/>
      <w:lvlText w:val=""/>
      <w:lvlJc w:val="left"/>
      <w:pPr>
        <w:tabs>
          <w:tab w:val="num" w:pos="360"/>
        </w:tabs>
      </w:pPr>
      <w:rPr>
        <w:rFonts w:cs="Times New Roman"/>
      </w:rPr>
    </w:lvl>
    <w:lvl w:ilvl="6" w:tplc="F4A02662">
      <w:numFmt w:val="none"/>
      <w:lvlText w:val=""/>
      <w:lvlJc w:val="left"/>
      <w:pPr>
        <w:tabs>
          <w:tab w:val="num" w:pos="360"/>
        </w:tabs>
      </w:pPr>
      <w:rPr>
        <w:rFonts w:cs="Times New Roman"/>
      </w:rPr>
    </w:lvl>
    <w:lvl w:ilvl="7" w:tplc="D176153E">
      <w:numFmt w:val="none"/>
      <w:lvlText w:val=""/>
      <w:lvlJc w:val="left"/>
      <w:pPr>
        <w:tabs>
          <w:tab w:val="num" w:pos="360"/>
        </w:tabs>
      </w:pPr>
      <w:rPr>
        <w:rFonts w:cs="Times New Roman"/>
      </w:rPr>
    </w:lvl>
    <w:lvl w:ilvl="8" w:tplc="5DB6AC0C">
      <w:numFmt w:val="none"/>
      <w:lvlText w:val=""/>
      <w:lvlJc w:val="left"/>
      <w:pPr>
        <w:tabs>
          <w:tab w:val="num" w:pos="360"/>
        </w:tabs>
      </w:pPr>
      <w:rPr>
        <w:rFonts w:cs="Times New Roman"/>
      </w:rPr>
    </w:lvl>
  </w:abstractNum>
  <w:abstractNum w:abstractNumId="69" w15:restartNumberingAfterBreak="0">
    <w:nsid w:val="46E87ACD"/>
    <w:multiLevelType w:val="hybridMultilevel"/>
    <w:tmpl w:val="ED5430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71C3FFC"/>
    <w:multiLevelType w:val="hybridMultilevel"/>
    <w:tmpl w:val="D2CA28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8070A76"/>
    <w:multiLevelType w:val="hybridMultilevel"/>
    <w:tmpl w:val="1AA6CA6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48E11B56"/>
    <w:multiLevelType w:val="hybridMultilevel"/>
    <w:tmpl w:val="DA8CBD8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4BA94FF0"/>
    <w:multiLevelType w:val="hybridMultilevel"/>
    <w:tmpl w:val="DD7A53F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D9C22DE"/>
    <w:multiLevelType w:val="hybridMultilevel"/>
    <w:tmpl w:val="2520BA7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6" w15:restartNumberingAfterBreak="0">
    <w:nsid w:val="4F0F3719"/>
    <w:multiLevelType w:val="hybridMultilevel"/>
    <w:tmpl w:val="0B7E2E0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78" w15:restartNumberingAfterBreak="0">
    <w:nsid w:val="501C1841"/>
    <w:multiLevelType w:val="hybridMultilevel"/>
    <w:tmpl w:val="C1F2D89A"/>
    <w:lvl w:ilvl="0" w:tplc="05223172">
      <w:start w:val="1"/>
      <w:numFmt w:val="bullet"/>
      <w:pStyle w:val="Kwypunkt"/>
      <w:lvlText w:val=""/>
      <w:lvlJc w:val="left"/>
      <w:pPr>
        <w:tabs>
          <w:tab w:val="num" w:pos="720"/>
        </w:tabs>
        <w:ind w:left="720" w:hanging="360"/>
      </w:pPr>
      <w:rPr>
        <w:rFonts w:ascii="Symbol" w:hAnsi="Symbol" w:hint="default"/>
        <w:color w:val="006600"/>
      </w:rPr>
    </w:lvl>
    <w:lvl w:ilvl="1" w:tplc="39A85D2E">
      <w:start w:val="1"/>
      <w:numFmt w:val="bullet"/>
      <w:lvlText w:val="o"/>
      <w:lvlJc w:val="left"/>
      <w:pPr>
        <w:tabs>
          <w:tab w:val="num" w:pos="1440"/>
        </w:tabs>
        <w:ind w:left="1440" w:hanging="360"/>
      </w:pPr>
      <w:rPr>
        <w:rFonts w:ascii="Courier New" w:hAnsi="Courier New" w:hint="default"/>
      </w:rPr>
    </w:lvl>
    <w:lvl w:ilvl="2" w:tplc="386029AA">
      <w:start w:val="1"/>
      <w:numFmt w:val="bullet"/>
      <w:lvlText w:val=""/>
      <w:lvlJc w:val="left"/>
      <w:pPr>
        <w:tabs>
          <w:tab w:val="num" w:pos="2160"/>
        </w:tabs>
        <w:ind w:left="2160" w:hanging="360"/>
      </w:pPr>
      <w:rPr>
        <w:rFonts w:ascii="Wingdings" w:hAnsi="Wingdings" w:hint="default"/>
      </w:rPr>
    </w:lvl>
    <w:lvl w:ilvl="3" w:tplc="C7D0346A">
      <w:start w:val="1"/>
      <w:numFmt w:val="bullet"/>
      <w:lvlText w:val=""/>
      <w:lvlJc w:val="left"/>
      <w:pPr>
        <w:tabs>
          <w:tab w:val="num" w:pos="2880"/>
        </w:tabs>
        <w:ind w:left="2880" w:hanging="360"/>
      </w:pPr>
      <w:rPr>
        <w:rFonts w:ascii="Symbol" w:hAnsi="Symbol" w:hint="default"/>
      </w:rPr>
    </w:lvl>
    <w:lvl w:ilvl="4" w:tplc="3F2AB870">
      <w:start w:val="1"/>
      <w:numFmt w:val="bullet"/>
      <w:lvlText w:val="o"/>
      <w:lvlJc w:val="left"/>
      <w:pPr>
        <w:tabs>
          <w:tab w:val="num" w:pos="3600"/>
        </w:tabs>
        <w:ind w:left="3600" w:hanging="360"/>
      </w:pPr>
      <w:rPr>
        <w:rFonts w:ascii="Courier New" w:hAnsi="Courier New" w:hint="default"/>
      </w:rPr>
    </w:lvl>
    <w:lvl w:ilvl="5" w:tplc="21005250">
      <w:start w:val="1"/>
      <w:numFmt w:val="bullet"/>
      <w:lvlText w:val=""/>
      <w:lvlJc w:val="left"/>
      <w:pPr>
        <w:tabs>
          <w:tab w:val="num" w:pos="4320"/>
        </w:tabs>
        <w:ind w:left="4320" w:hanging="360"/>
      </w:pPr>
      <w:rPr>
        <w:rFonts w:ascii="Wingdings" w:hAnsi="Wingdings" w:hint="default"/>
      </w:rPr>
    </w:lvl>
    <w:lvl w:ilvl="6" w:tplc="1E3EAB16">
      <w:start w:val="1"/>
      <w:numFmt w:val="bullet"/>
      <w:lvlText w:val=""/>
      <w:lvlJc w:val="left"/>
      <w:pPr>
        <w:tabs>
          <w:tab w:val="num" w:pos="5040"/>
        </w:tabs>
        <w:ind w:left="5040" w:hanging="360"/>
      </w:pPr>
      <w:rPr>
        <w:rFonts w:ascii="Symbol" w:hAnsi="Symbol" w:hint="default"/>
      </w:rPr>
    </w:lvl>
    <w:lvl w:ilvl="7" w:tplc="D772E2A6">
      <w:start w:val="1"/>
      <w:numFmt w:val="bullet"/>
      <w:lvlText w:val="o"/>
      <w:lvlJc w:val="left"/>
      <w:pPr>
        <w:tabs>
          <w:tab w:val="num" w:pos="5760"/>
        </w:tabs>
        <w:ind w:left="5760" w:hanging="360"/>
      </w:pPr>
      <w:rPr>
        <w:rFonts w:ascii="Courier New" w:hAnsi="Courier New" w:hint="default"/>
      </w:rPr>
    </w:lvl>
    <w:lvl w:ilvl="8" w:tplc="95BE12C4">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1334F2B"/>
    <w:multiLevelType w:val="hybridMultilevel"/>
    <w:tmpl w:val="BA4C95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1765DD1"/>
    <w:multiLevelType w:val="hybridMultilevel"/>
    <w:tmpl w:val="667E58F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3BD2E01"/>
    <w:multiLevelType w:val="hybridMultilevel"/>
    <w:tmpl w:val="1BDC25B2"/>
    <w:lvl w:ilvl="0" w:tplc="1852734A">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58311AB3"/>
    <w:multiLevelType w:val="hybridMultilevel"/>
    <w:tmpl w:val="1A84BBE2"/>
    <w:lvl w:ilvl="0" w:tplc="771CF954">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ADB3CE2"/>
    <w:multiLevelType w:val="hybridMultilevel"/>
    <w:tmpl w:val="884C56FA"/>
    <w:lvl w:ilvl="0" w:tplc="04150017">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5C4A5B7C"/>
    <w:multiLevelType w:val="hybridMultilevel"/>
    <w:tmpl w:val="EAAEAFE8"/>
    <w:lvl w:ilvl="0" w:tplc="0415000F">
      <w:start w:val="1"/>
      <w:numFmt w:val="bullet"/>
      <w:pStyle w:val="POPlist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D596F9B"/>
    <w:multiLevelType w:val="hybridMultilevel"/>
    <w:tmpl w:val="911EA3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5D997049"/>
    <w:multiLevelType w:val="hybridMultilevel"/>
    <w:tmpl w:val="D03068A6"/>
    <w:lvl w:ilvl="0" w:tplc="FFD8D0C8">
      <w:start w:val="1"/>
      <w:numFmt w:val="decimal"/>
      <w:pStyle w:val="Nagowek3"/>
      <w:lvlText w:val="%1."/>
      <w:lvlJc w:val="left"/>
      <w:pPr>
        <w:ind w:left="360" w:hanging="360"/>
      </w:pPr>
    </w:lvl>
    <w:lvl w:ilvl="1" w:tplc="04150003" w:tentative="1">
      <w:start w:val="1"/>
      <w:numFmt w:val="lowerLetter"/>
      <w:lvlText w:val="%2."/>
      <w:lvlJc w:val="left"/>
      <w:pPr>
        <w:ind w:left="1080" w:hanging="360"/>
      </w:pPr>
    </w:lvl>
    <w:lvl w:ilvl="2" w:tplc="04150005" w:tentative="1">
      <w:start w:val="1"/>
      <w:numFmt w:val="lowerRoman"/>
      <w:lvlText w:val="%3."/>
      <w:lvlJc w:val="right"/>
      <w:pPr>
        <w:ind w:left="1800" w:hanging="180"/>
      </w:pPr>
    </w:lvl>
    <w:lvl w:ilvl="3" w:tplc="04150001" w:tentative="1">
      <w:start w:val="1"/>
      <w:numFmt w:val="decimal"/>
      <w:lvlText w:val="%4."/>
      <w:lvlJc w:val="left"/>
      <w:pPr>
        <w:ind w:left="2520" w:hanging="360"/>
      </w:pPr>
    </w:lvl>
    <w:lvl w:ilvl="4" w:tplc="04150003" w:tentative="1">
      <w:start w:val="1"/>
      <w:numFmt w:val="lowerLetter"/>
      <w:lvlText w:val="%5."/>
      <w:lvlJc w:val="left"/>
      <w:pPr>
        <w:ind w:left="3240" w:hanging="360"/>
      </w:pPr>
    </w:lvl>
    <w:lvl w:ilvl="5" w:tplc="04150005" w:tentative="1">
      <w:start w:val="1"/>
      <w:numFmt w:val="lowerRoman"/>
      <w:lvlText w:val="%6."/>
      <w:lvlJc w:val="right"/>
      <w:pPr>
        <w:ind w:left="3960" w:hanging="180"/>
      </w:pPr>
    </w:lvl>
    <w:lvl w:ilvl="6" w:tplc="04150001" w:tentative="1">
      <w:start w:val="1"/>
      <w:numFmt w:val="decimal"/>
      <w:lvlText w:val="%7."/>
      <w:lvlJc w:val="left"/>
      <w:pPr>
        <w:ind w:left="4680" w:hanging="360"/>
      </w:pPr>
    </w:lvl>
    <w:lvl w:ilvl="7" w:tplc="04150003" w:tentative="1">
      <w:start w:val="1"/>
      <w:numFmt w:val="lowerLetter"/>
      <w:lvlText w:val="%8."/>
      <w:lvlJc w:val="left"/>
      <w:pPr>
        <w:ind w:left="5400" w:hanging="360"/>
      </w:pPr>
    </w:lvl>
    <w:lvl w:ilvl="8" w:tplc="04150005" w:tentative="1">
      <w:start w:val="1"/>
      <w:numFmt w:val="lowerRoman"/>
      <w:lvlText w:val="%9."/>
      <w:lvlJc w:val="right"/>
      <w:pPr>
        <w:ind w:left="6120" w:hanging="180"/>
      </w:pPr>
    </w:lvl>
  </w:abstractNum>
  <w:abstractNum w:abstractNumId="87" w15:restartNumberingAfterBreak="0">
    <w:nsid w:val="5D9C78D7"/>
    <w:multiLevelType w:val="hybridMultilevel"/>
    <w:tmpl w:val="3CB457E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E3969B6"/>
    <w:multiLevelType w:val="hybridMultilevel"/>
    <w:tmpl w:val="94F046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5F2C5E26"/>
    <w:multiLevelType w:val="hybridMultilevel"/>
    <w:tmpl w:val="65C0D2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F3E2794"/>
    <w:multiLevelType w:val="hybridMultilevel"/>
    <w:tmpl w:val="C00C02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F47628C"/>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2" w15:restartNumberingAfterBreak="0">
    <w:nsid w:val="624E1E0E"/>
    <w:multiLevelType w:val="hybridMultilevel"/>
    <w:tmpl w:val="4B4628B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3" w15:restartNumberingAfterBreak="0">
    <w:nsid w:val="64543C54"/>
    <w:multiLevelType w:val="hybridMultilevel"/>
    <w:tmpl w:val="6E80B436"/>
    <w:lvl w:ilvl="0" w:tplc="A202B9EE">
      <w:start w:val="1"/>
      <w:numFmt w:val="bullet"/>
      <w:pStyle w:val="Punktor0"/>
      <w:lvlText w:val=""/>
      <w:lvlJc w:val="left"/>
      <w:pPr>
        <w:ind w:left="786" w:hanging="360"/>
      </w:pPr>
      <w:rPr>
        <w:rFonts w:ascii="Symbol" w:hAnsi="Symbol" w:hint="default"/>
      </w:rPr>
    </w:lvl>
    <w:lvl w:ilvl="1" w:tplc="80D255CE">
      <w:start w:val="1"/>
      <w:numFmt w:val="bullet"/>
      <w:lvlText w:val="o"/>
      <w:lvlJc w:val="left"/>
      <w:pPr>
        <w:ind w:left="1440" w:hanging="360"/>
      </w:pPr>
      <w:rPr>
        <w:rFonts w:ascii="Courier New" w:hAnsi="Courier New" w:hint="default"/>
      </w:rPr>
    </w:lvl>
    <w:lvl w:ilvl="2" w:tplc="4F0A9F5C" w:tentative="1">
      <w:start w:val="1"/>
      <w:numFmt w:val="bullet"/>
      <w:lvlText w:val=""/>
      <w:lvlJc w:val="left"/>
      <w:pPr>
        <w:ind w:left="2160" w:hanging="360"/>
      </w:pPr>
      <w:rPr>
        <w:rFonts w:ascii="Wingdings" w:hAnsi="Wingdings" w:hint="default"/>
      </w:rPr>
    </w:lvl>
    <w:lvl w:ilvl="3" w:tplc="FE8AA53E" w:tentative="1">
      <w:start w:val="1"/>
      <w:numFmt w:val="bullet"/>
      <w:lvlText w:val=""/>
      <w:lvlJc w:val="left"/>
      <w:pPr>
        <w:ind w:left="2880" w:hanging="360"/>
      </w:pPr>
      <w:rPr>
        <w:rFonts w:ascii="Symbol" w:hAnsi="Symbol" w:hint="default"/>
      </w:rPr>
    </w:lvl>
    <w:lvl w:ilvl="4" w:tplc="B4B8A46E" w:tentative="1">
      <w:start w:val="1"/>
      <w:numFmt w:val="bullet"/>
      <w:lvlText w:val="o"/>
      <w:lvlJc w:val="left"/>
      <w:pPr>
        <w:ind w:left="3600" w:hanging="360"/>
      </w:pPr>
      <w:rPr>
        <w:rFonts w:ascii="Courier New" w:hAnsi="Courier New" w:hint="default"/>
      </w:rPr>
    </w:lvl>
    <w:lvl w:ilvl="5" w:tplc="8584AA30" w:tentative="1">
      <w:start w:val="1"/>
      <w:numFmt w:val="bullet"/>
      <w:lvlText w:val=""/>
      <w:lvlJc w:val="left"/>
      <w:pPr>
        <w:ind w:left="4320" w:hanging="360"/>
      </w:pPr>
      <w:rPr>
        <w:rFonts w:ascii="Wingdings" w:hAnsi="Wingdings" w:hint="default"/>
      </w:rPr>
    </w:lvl>
    <w:lvl w:ilvl="6" w:tplc="9ED03054" w:tentative="1">
      <w:start w:val="1"/>
      <w:numFmt w:val="bullet"/>
      <w:lvlText w:val=""/>
      <w:lvlJc w:val="left"/>
      <w:pPr>
        <w:ind w:left="5040" w:hanging="360"/>
      </w:pPr>
      <w:rPr>
        <w:rFonts w:ascii="Symbol" w:hAnsi="Symbol" w:hint="default"/>
      </w:rPr>
    </w:lvl>
    <w:lvl w:ilvl="7" w:tplc="6A141B8C" w:tentative="1">
      <w:start w:val="1"/>
      <w:numFmt w:val="bullet"/>
      <w:lvlText w:val="o"/>
      <w:lvlJc w:val="left"/>
      <w:pPr>
        <w:ind w:left="5760" w:hanging="360"/>
      </w:pPr>
      <w:rPr>
        <w:rFonts w:ascii="Courier New" w:hAnsi="Courier New" w:hint="default"/>
      </w:rPr>
    </w:lvl>
    <w:lvl w:ilvl="8" w:tplc="3CC235BC" w:tentative="1">
      <w:start w:val="1"/>
      <w:numFmt w:val="bullet"/>
      <w:lvlText w:val=""/>
      <w:lvlJc w:val="left"/>
      <w:pPr>
        <w:ind w:left="6480" w:hanging="360"/>
      </w:pPr>
      <w:rPr>
        <w:rFonts w:ascii="Wingdings" w:hAnsi="Wingdings" w:hint="default"/>
      </w:rPr>
    </w:lvl>
  </w:abstractNum>
  <w:abstractNum w:abstractNumId="94" w15:restartNumberingAfterBreak="0">
    <w:nsid w:val="647D57E9"/>
    <w:multiLevelType w:val="hybridMultilevel"/>
    <w:tmpl w:val="385EE8B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B108F0"/>
    <w:multiLevelType w:val="hybridMultilevel"/>
    <w:tmpl w:val="07583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65C2951"/>
    <w:multiLevelType w:val="hybridMultilevel"/>
    <w:tmpl w:val="81A0362A"/>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7F627CB"/>
    <w:multiLevelType w:val="hybridMultilevel"/>
    <w:tmpl w:val="E12E475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694E22B4"/>
    <w:multiLevelType w:val="hybridMultilevel"/>
    <w:tmpl w:val="3DCAFB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00" w15:restartNumberingAfterBreak="0">
    <w:nsid w:val="6B394B27"/>
    <w:multiLevelType w:val="hybridMultilevel"/>
    <w:tmpl w:val="BE1E2DC4"/>
    <w:lvl w:ilvl="0" w:tplc="0415000F">
      <w:start w:val="1"/>
      <w:numFmt w:val="decimal"/>
      <w:lvlText w:val="%1."/>
      <w:lvlJc w:val="left"/>
      <w:pPr>
        <w:ind w:left="928" w:hanging="360"/>
      </w:pPr>
      <w:rPr>
        <w:rFonts w:hint="default"/>
      </w:rPr>
    </w:lvl>
    <w:lvl w:ilvl="1" w:tplc="FFFFFFFF">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01" w15:restartNumberingAfterBreak="0">
    <w:nsid w:val="6B7F484E"/>
    <w:multiLevelType w:val="hybridMultilevel"/>
    <w:tmpl w:val="A8DA67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CBD54D6"/>
    <w:multiLevelType w:val="hybridMultilevel"/>
    <w:tmpl w:val="0E0E81E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D14740D"/>
    <w:multiLevelType w:val="hybridMultilevel"/>
    <w:tmpl w:val="126E61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D9841A2"/>
    <w:multiLevelType w:val="hybridMultilevel"/>
    <w:tmpl w:val="C7081E8A"/>
    <w:lvl w:ilvl="0" w:tplc="F5BCE33A">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06" w15:restartNumberingAfterBreak="0">
    <w:nsid w:val="6DD725C9"/>
    <w:multiLevelType w:val="hybridMultilevel"/>
    <w:tmpl w:val="D4B268C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F333C81"/>
    <w:multiLevelType w:val="hybridMultilevel"/>
    <w:tmpl w:val="AFFCFF1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08" w15:restartNumberingAfterBreak="0">
    <w:nsid w:val="70401C5C"/>
    <w:multiLevelType w:val="hybridMultilevel"/>
    <w:tmpl w:val="47C8481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09309EF"/>
    <w:multiLevelType w:val="hybridMultilevel"/>
    <w:tmpl w:val="FF12FB36"/>
    <w:lvl w:ilvl="0" w:tplc="AC30597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0" w15:restartNumberingAfterBreak="0">
    <w:nsid w:val="70EE3565"/>
    <w:multiLevelType w:val="hybridMultilevel"/>
    <w:tmpl w:val="DE283A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14B0ED5"/>
    <w:multiLevelType w:val="hybridMultilevel"/>
    <w:tmpl w:val="FC6418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13" w15:restartNumberingAfterBreak="0">
    <w:nsid w:val="724E5822"/>
    <w:multiLevelType w:val="hybridMultilevel"/>
    <w:tmpl w:val="C64E47A6"/>
    <w:lvl w:ilvl="0" w:tplc="E93C5CF8">
      <w:start w:val="1"/>
      <w:numFmt w:val="decimal"/>
      <w:pStyle w:val="nagwek1Kra"/>
      <w:lvlText w:val="%1."/>
      <w:lvlJc w:val="left"/>
      <w:pPr>
        <w:ind w:left="720" w:hanging="360"/>
      </w:pPr>
      <w:rPr>
        <w:rFonts w:ascii="Trebuchet MS" w:hAnsi="Trebuchet MS" w:hint="default"/>
        <w:b/>
        <w:i w:val="0"/>
        <w:position w:val="0"/>
        <w:sz w:val="28"/>
      </w:rPr>
    </w:lvl>
    <w:lvl w:ilvl="1" w:tplc="21DC59D0" w:tentative="1">
      <w:start w:val="1"/>
      <w:numFmt w:val="lowerLetter"/>
      <w:lvlText w:val="%2."/>
      <w:lvlJc w:val="left"/>
      <w:pPr>
        <w:ind w:left="1440" w:hanging="360"/>
      </w:pPr>
    </w:lvl>
    <w:lvl w:ilvl="2" w:tplc="050AAC3A" w:tentative="1">
      <w:start w:val="1"/>
      <w:numFmt w:val="lowerRoman"/>
      <w:lvlText w:val="%3."/>
      <w:lvlJc w:val="right"/>
      <w:pPr>
        <w:ind w:left="2160" w:hanging="180"/>
      </w:pPr>
    </w:lvl>
    <w:lvl w:ilvl="3" w:tplc="C98819D6" w:tentative="1">
      <w:start w:val="1"/>
      <w:numFmt w:val="decimal"/>
      <w:lvlText w:val="%4."/>
      <w:lvlJc w:val="left"/>
      <w:pPr>
        <w:ind w:left="2880" w:hanging="360"/>
      </w:pPr>
    </w:lvl>
    <w:lvl w:ilvl="4" w:tplc="7AF8137E" w:tentative="1">
      <w:start w:val="1"/>
      <w:numFmt w:val="lowerLetter"/>
      <w:lvlText w:val="%5."/>
      <w:lvlJc w:val="left"/>
      <w:pPr>
        <w:ind w:left="3600" w:hanging="360"/>
      </w:pPr>
    </w:lvl>
    <w:lvl w:ilvl="5" w:tplc="1A941E48" w:tentative="1">
      <w:start w:val="1"/>
      <w:numFmt w:val="lowerRoman"/>
      <w:lvlText w:val="%6."/>
      <w:lvlJc w:val="right"/>
      <w:pPr>
        <w:ind w:left="4320" w:hanging="180"/>
      </w:pPr>
    </w:lvl>
    <w:lvl w:ilvl="6" w:tplc="1E389B8C" w:tentative="1">
      <w:start w:val="1"/>
      <w:numFmt w:val="decimal"/>
      <w:lvlText w:val="%7."/>
      <w:lvlJc w:val="left"/>
      <w:pPr>
        <w:ind w:left="5040" w:hanging="360"/>
      </w:pPr>
    </w:lvl>
    <w:lvl w:ilvl="7" w:tplc="F8AECE32" w:tentative="1">
      <w:start w:val="1"/>
      <w:numFmt w:val="lowerLetter"/>
      <w:lvlText w:val="%8."/>
      <w:lvlJc w:val="left"/>
      <w:pPr>
        <w:ind w:left="5760" w:hanging="360"/>
      </w:pPr>
    </w:lvl>
    <w:lvl w:ilvl="8" w:tplc="0D5CC932" w:tentative="1">
      <w:start w:val="1"/>
      <w:numFmt w:val="lowerRoman"/>
      <w:lvlText w:val="%9."/>
      <w:lvlJc w:val="right"/>
      <w:pPr>
        <w:ind w:left="6480" w:hanging="180"/>
      </w:pPr>
    </w:lvl>
  </w:abstractNum>
  <w:abstractNum w:abstractNumId="114" w15:restartNumberingAfterBreak="0">
    <w:nsid w:val="727A0311"/>
    <w:multiLevelType w:val="hybridMultilevel"/>
    <w:tmpl w:val="4AC2794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3067792"/>
    <w:multiLevelType w:val="hybridMultilevel"/>
    <w:tmpl w:val="EA78A53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3FD7E3C"/>
    <w:multiLevelType w:val="hybridMultilevel"/>
    <w:tmpl w:val="1B7A6F76"/>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17" w15:restartNumberingAfterBreak="0">
    <w:nsid w:val="746C17B8"/>
    <w:multiLevelType w:val="hybridMultilevel"/>
    <w:tmpl w:val="C18210BA"/>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18" w15:restartNumberingAfterBreak="0">
    <w:nsid w:val="76BB3744"/>
    <w:multiLevelType w:val="hybridMultilevel"/>
    <w:tmpl w:val="BA3AF34A"/>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77A13282"/>
    <w:multiLevelType w:val="hybridMultilevel"/>
    <w:tmpl w:val="48EA9A8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7B355EF"/>
    <w:multiLevelType w:val="hybridMultilevel"/>
    <w:tmpl w:val="0CA20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7BA5EEA"/>
    <w:multiLevelType w:val="hybridMultilevel"/>
    <w:tmpl w:val="14D69B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8726FD8"/>
    <w:multiLevelType w:val="hybridMultilevel"/>
    <w:tmpl w:val="DCAEAEBA"/>
    <w:lvl w:ilvl="0" w:tplc="04150001">
      <w:start w:val="1"/>
      <w:numFmt w:val="bullet"/>
      <w:lvlText w:val=""/>
      <w:lvlJc w:val="left"/>
      <w:pPr>
        <w:ind w:left="1430" w:hanging="360"/>
      </w:pPr>
      <w:rPr>
        <w:rFonts w:ascii="Symbol" w:hAnsi="Symbol" w:hint="default"/>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123"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4" w15:restartNumberingAfterBreak="0">
    <w:nsid w:val="7EBD671C"/>
    <w:multiLevelType w:val="hybridMultilevel"/>
    <w:tmpl w:val="A836BA76"/>
    <w:lvl w:ilvl="0" w:tplc="AC305974">
      <w:start w:val="1"/>
      <w:numFmt w:val="bullet"/>
      <w:lvlText w:val=""/>
      <w:lvlJc w:val="left"/>
      <w:pPr>
        <w:ind w:left="720" w:hanging="360"/>
      </w:pPr>
      <w:rPr>
        <w:rFonts w:ascii="Symbol" w:hAnsi="Symbol" w:hint="default"/>
      </w:rPr>
    </w:lvl>
    <w:lvl w:ilvl="1" w:tplc="08A05224" w:tentative="1">
      <w:start w:val="1"/>
      <w:numFmt w:val="bullet"/>
      <w:lvlText w:val="o"/>
      <w:lvlJc w:val="left"/>
      <w:pPr>
        <w:ind w:left="1440" w:hanging="360"/>
      </w:pPr>
      <w:rPr>
        <w:rFonts w:ascii="Courier New" w:hAnsi="Courier New" w:cs="Courier New" w:hint="default"/>
      </w:rPr>
    </w:lvl>
    <w:lvl w:ilvl="2" w:tplc="A64898AC" w:tentative="1">
      <w:start w:val="1"/>
      <w:numFmt w:val="bullet"/>
      <w:lvlText w:val=""/>
      <w:lvlJc w:val="left"/>
      <w:pPr>
        <w:ind w:left="2160" w:hanging="360"/>
      </w:pPr>
      <w:rPr>
        <w:rFonts w:ascii="Wingdings" w:hAnsi="Wingdings" w:hint="default"/>
      </w:rPr>
    </w:lvl>
    <w:lvl w:ilvl="3" w:tplc="7EFC1C62" w:tentative="1">
      <w:start w:val="1"/>
      <w:numFmt w:val="bullet"/>
      <w:lvlText w:val=""/>
      <w:lvlJc w:val="left"/>
      <w:pPr>
        <w:ind w:left="2880" w:hanging="360"/>
      </w:pPr>
      <w:rPr>
        <w:rFonts w:ascii="Symbol" w:hAnsi="Symbol" w:hint="default"/>
      </w:rPr>
    </w:lvl>
    <w:lvl w:ilvl="4" w:tplc="2E5844AA" w:tentative="1">
      <w:start w:val="1"/>
      <w:numFmt w:val="bullet"/>
      <w:lvlText w:val="o"/>
      <w:lvlJc w:val="left"/>
      <w:pPr>
        <w:ind w:left="3600" w:hanging="360"/>
      </w:pPr>
      <w:rPr>
        <w:rFonts w:ascii="Courier New" w:hAnsi="Courier New" w:cs="Courier New" w:hint="default"/>
      </w:rPr>
    </w:lvl>
    <w:lvl w:ilvl="5" w:tplc="86701B20" w:tentative="1">
      <w:start w:val="1"/>
      <w:numFmt w:val="bullet"/>
      <w:lvlText w:val=""/>
      <w:lvlJc w:val="left"/>
      <w:pPr>
        <w:ind w:left="4320" w:hanging="360"/>
      </w:pPr>
      <w:rPr>
        <w:rFonts w:ascii="Wingdings" w:hAnsi="Wingdings" w:hint="default"/>
      </w:rPr>
    </w:lvl>
    <w:lvl w:ilvl="6" w:tplc="13E46DE8" w:tentative="1">
      <w:start w:val="1"/>
      <w:numFmt w:val="bullet"/>
      <w:lvlText w:val=""/>
      <w:lvlJc w:val="left"/>
      <w:pPr>
        <w:ind w:left="5040" w:hanging="360"/>
      </w:pPr>
      <w:rPr>
        <w:rFonts w:ascii="Symbol" w:hAnsi="Symbol" w:hint="default"/>
      </w:rPr>
    </w:lvl>
    <w:lvl w:ilvl="7" w:tplc="E9D29E94" w:tentative="1">
      <w:start w:val="1"/>
      <w:numFmt w:val="bullet"/>
      <w:lvlText w:val="o"/>
      <w:lvlJc w:val="left"/>
      <w:pPr>
        <w:ind w:left="5760" w:hanging="360"/>
      </w:pPr>
      <w:rPr>
        <w:rFonts w:ascii="Courier New" w:hAnsi="Courier New" w:cs="Courier New" w:hint="default"/>
      </w:rPr>
    </w:lvl>
    <w:lvl w:ilvl="8" w:tplc="174AF610" w:tentative="1">
      <w:start w:val="1"/>
      <w:numFmt w:val="bullet"/>
      <w:lvlText w:val=""/>
      <w:lvlJc w:val="left"/>
      <w:pPr>
        <w:ind w:left="6480" w:hanging="360"/>
      </w:pPr>
      <w:rPr>
        <w:rFonts w:ascii="Wingdings" w:hAnsi="Wingdings" w:hint="default"/>
      </w:rPr>
    </w:lvl>
  </w:abstractNum>
  <w:abstractNum w:abstractNumId="125" w15:restartNumberingAfterBreak="0">
    <w:nsid w:val="7F8F7171"/>
    <w:multiLevelType w:val="hybridMultilevel"/>
    <w:tmpl w:val="C74EB5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4"/>
  </w:num>
  <w:num w:numId="2">
    <w:abstractNumId w:val="47"/>
  </w:num>
  <w:num w:numId="3">
    <w:abstractNumId w:val="68"/>
  </w:num>
  <w:num w:numId="4">
    <w:abstractNumId w:val="29"/>
  </w:num>
  <w:num w:numId="5">
    <w:abstractNumId w:val="34"/>
  </w:num>
  <w:num w:numId="6">
    <w:abstractNumId w:val="99"/>
  </w:num>
  <w:num w:numId="7">
    <w:abstractNumId w:val="77"/>
  </w:num>
  <w:num w:numId="8">
    <w:abstractNumId w:val="112"/>
  </w:num>
  <w:num w:numId="9">
    <w:abstractNumId w:val="10"/>
  </w:num>
  <w:num w:numId="10">
    <w:abstractNumId w:val="105"/>
  </w:num>
  <w:num w:numId="11">
    <w:abstractNumId w:val="86"/>
  </w:num>
  <w:num w:numId="12">
    <w:abstractNumId w:val="113"/>
  </w:num>
  <w:num w:numId="13">
    <w:abstractNumId w:val="27"/>
  </w:num>
  <w:num w:numId="14">
    <w:abstractNumId w:val="123"/>
  </w:num>
  <w:num w:numId="15">
    <w:abstractNumId w:val="75"/>
  </w:num>
  <w:num w:numId="16">
    <w:abstractNumId w:val="78"/>
  </w:num>
  <w:num w:numId="17">
    <w:abstractNumId w:val="42"/>
  </w:num>
  <w:num w:numId="18">
    <w:abstractNumId w:val="84"/>
  </w:num>
  <w:num w:numId="19">
    <w:abstractNumId w:val="41"/>
  </w:num>
  <w:num w:numId="20">
    <w:abstractNumId w:val="11"/>
  </w:num>
  <w:num w:numId="21">
    <w:abstractNumId w:val="93"/>
  </w:num>
  <w:num w:numId="22">
    <w:abstractNumId w:val="23"/>
  </w:num>
  <w:num w:numId="23">
    <w:abstractNumId w:val="124"/>
  </w:num>
  <w:num w:numId="24">
    <w:abstractNumId w:val="19"/>
  </w:num>
  <w:num w:numId="25">
    <w:abstractNumId w:val="43"/>
  </w:num>
  <w:num w:numId="26">
    <w:abstractNumId w:val="85"/>
  </w:num>
  <w:num w:numId="27">
    <w:abstractNumId w:val="81"/>
  </w:num>
  <w:num w:numId="28">
    <w:abstractNumId w:val="118"/>
  </w:num>
  <w:num w:numId="29">
    <w:abstractNumId w:val="63"/>
  </w:num>
  <w:num w:numId="30">
    <w:abstractNumId w:val="48"/>
  </w:num>
  <w:num w:numId="31">
    <w:abstractNumId w:val="40"/>
  </w:num>
  <w:num w:numId="32">
    <w:abstractNumId w:val="89"/>
  </w:num>
  <w:num w:numId="33">
    <w:abstractNumId w:val="91"/>
  </w:num>
  <w:num w:numId="34">
    <w:abstractNumId w:val="26"/>
  </w:num>
  <w:num w:numId="35">
    <w:abstractNumId w:val="3"/>
  </w:num>
  <w:num w:numId="36">
    <w:abstractNumId w:val="64"/>
  </w:num>
  <w:num w:numId="37">
    <w:abstractNumId w:val="30"/>
  </w:num>
  <w:num w:numId="38">
    <w:abstractNumId w:val="8"/>
  </w:num>
  <w:num w:numId="39">
    <w:abstractNumId w:val="9"/>
  </w:num>
  <w:num w:numId="40">
    <w:abstractNumId w:val="1"/>
  </w:num>
  <w:num w:numId="41">
    <w:abstractNumId w:val="2"/>
  </w:num>
  <w:num w:numId="42">
    <w:abstractNumId w:val="107"/>
  </w:num>
  <w:num w:numId="43">
    <w:abstractNumId w:val="13"/>
  </w:num>
  <w:num w:numId="44">
    <w:abstractNumId w:val="31"/>
  </w:num>
  <w:num w:numId="45">
    <w:abstractNumId w:val="71"/>
  </w:num>
  <w:num w:numId="46">
    <w:abstractNumId w:val="62"/>
  </w:num>
  <w:num w:numId="47">
    <w:abstractNumId w:val="72"/>
  </w:num>
  <w:num w:numId="48">
    <w:abstractNumId w:val="96"/>
  </w:num>
  <w:num w:numId="49">
    <w:abstractNumId w:val="52"/>
  </w:num>
  <w:num w:numId="50">
    <w:abstractNumId w:val="54"/>
  </w:num>
  <w:num w:numId="51">
    <w:abstractNumId w:val="16"/>
  </w:num>
  <w:num w:numId="52">
    <w:abstractNumId w:val="49"/>
  </w:num>
  <w:num w:numId="53">
    <w:abstractNumId w:val="120"/>
  </w:num>
  <w:num w:numId="54">
    <w:abstractNumId w:val="95"/>
  </w:num>
  <w:num w:numId="55">
    <w:abstractNumId w:val="53"/>
  </w:num>
  <w:num w:numId="56">
    <w:abstractNumId w:val="50"/>
  </w:num>
  <w:num w:numId="57">
    <w:abstractNumId w:val="55"/>
  </w:num>
  <w:num w:numId="58">
    <w:abstractNumId w:val="108"/>
  </w:num>
  <w:num w:numId="59">
    <w:abstractNumId w:val="100"/>
  </w:num>
  <w:num w:numId="60">
    <w:abstractNumId w:val="70"/>
  </w:num>
  <w:num w:numId="61">
    <w:abstractNumId w:val="15"/>
  </w:num>
  <w:num w:numId="62">
    <w:abstractNumId w:val="82"/>
  </w:num>
  <w:num w:numId="63">
    <w:abstractNumId w:val="83"/>
  </w:num>
  <w:num w:numId="64">
    <w:abstractNumId w:val="59"/>
  </w:num>
  <w:num w:numId="65">
    <w:abstractNumId w:val="97"/>
  </w:num>
  <w:num w:numId="66">
    <w:abstractNumId w:val="76"/>
  </w:num>
  <w:num w:numId="67">
    <w:abstractNumId w:val="88"/>
  </w:num>
  <w:num w:numId="68">
    <w:abstractNumId w:val="122"/>
  </w:num>
  <w:num w:numId="69">
    <w:abstractNumId w:val="45"/>
  </w:num>
  <w:num w:numId="70">
    <w:abstractNumId w:val="116"/>
  </w:num>
  <w:num w:numId="71">
    <w:abstractNumId w:val="17"/>
  </w:num>
  <w:num w:numId="72">
    <w:abstractNumId w:val="25"/>
  </w:num>
  <w:num w:numId="73">
    <w:abstractNumId w:val="98"/>
  </w:num>
  <w:num w:numId="74">
    <w:abstractNumId w:val="57"/>
  </w:num>
  <w:num w:numId="75">
    <w:abstractNumId w:val="121"/>
  </w:num>
  <w:num w:numId="76">
    <w:abstractNumId w:val="61"/>
  </w:num>
  <w:num w:numId="77">
    <w:abstractNumId w:val="65"/>
  </w:num>
  <w:num w:numId="78">
    <w:abstractNumId w:val="104"/>
  </w:num>
  <w:num w:numId="79">
    <w:abstractNumId w:val="117"/>
  </w:num>
  <w:num w:numId="80">
    <w:abstractNumId w:val="36"/>
  </w:num>
  <w:num w:numId="81">
    <w:abstractNumId w:val="6"/>
  </w:num>
  <w:num w:numId="82">
    <w:abstractNumId w:val="37"/>
  </w:num>
  <w:num w:numId="83">
    <w:abstractNumId w:val="92"/>
  </w:num>
  <w:num w:numId="84">
    <w:abstractNumId w:val="74"/>
  </w:num>
  <w:num w:numId="85">
    <w:abstractNumId w:val="109"/>
  </w:num>
  <w:num w:numId="86">
    <w:abstractNumId w:val="22"/>
  </w:num>
  <w:num w:numId="87">
    <w:abstractNumId w:val="114"/>
  </w:num>
  <w:num w:numId="88">
    <w:abstractNumId w:val="28"/>
  </w:num>
  <w:num w:numId="89">
    <w:abstractNumId w:val="80"/>
  </w:num>
  <w:num w:numId="90">
    <w:abstractNumId w:val="33"/>
  </w:num>
  <w:num w:numId="91">
    <w:abstractNumId w:val="12"/>
  </w:num>
  <w:num w:numId="92">
    <w:abstractNumId w:val="14"/>
  </w:num>
  <w:num w:numId="93">
    <w:abstractNumId w:val="44"/>
  </w:num>
  <w:num w:numId="94">
    <w:abstractNumId w:val="56"/>
  </w:num>
  <w:num w:numId="95">
    <w:abstractNumId w:val="39"/>
  </w:num>
  <w:num w:numId="96">
    <w:abstractNumId w:val="4"/>
  </w:num>
  <w:num w:numId="97">
    <w:abstractNumId w:val="102"/>
  </w:num>
  <w:num w:numId="98">
    <w:abstractNumId w:val="35"/>
  </w:num>
  <w:num w:numId="99">
    <w:abstractNumId w:val="21"/>
  </w:num>
  <w:num w:numId="100">
    <w:abstractNumId w:val="5"/>
  </w:num>
  <w:num w:numId="101">
    <w:abstractNumId w:val="110"/>
  </w:num>
  <w:num w:numId="102">
    <w:abstractNumId w:val="67"/>
  </w:num>
  <w:num w:numId="103">
    <w:abstractNumId w:val="60"/>
  </w:num>
  <w:num w:numId="104">
    <w:abstractNumId w:val="7"/>
  </w:num>
  <w:num w:numId="105">
    <w:abstractNumId w:val="79"/>
  </w:num>
  <w:num w:numId="106">
    <w:abstractNumId w:val="32"/>
  </w:num>
  <w:num w:numId="107">
    <w:abstractNumId w:val="111"/>
  </w:num>
  <w:num w:numId="108">
    <w:abstractNumId w:val="103"/>
  </w:num>
  <w:num w:numId="109">
    <w:abstractNumId w:val="18"/>
  </w:num>
  <w:num w:numId="110">
    <w:abstractNumId w:val="90"/>
  </w:num>
  <w:num w:numId="111">
    <w:abstractNumId w:val="119"/>
  </w:num>
  <w:num w:numId="112">
    <w:abstractNumId w:val="94"/>
  </w:num>
  <w:num w:numId="113">
    <w:abstractNumId w:val="69"/>
  </w:num>
  <w:num w:numId="114">
    <w:abstractNumId w:val="20"/>
  </w:num>
  <w:num w:numId="115">
    <w:abstractNumId w:val="38"/>
  </w:num>
  <w:num w:numId="116">
    <w:abstractNumId w:val="125"/>
  </w:num>
  <w:num w:numId="117">
    <w:abstractNumId w:val="0"/>
  </w:num>
  <w:num w:numId="118">
    <w:abstractNumId w:val="46"/>
  </w:num>
  <w:num w:numId="119">
    <w:abstractNumId w:val="101"/>
  </w:num>
  <w:num w:numId="120">
    <w:abstractNumId w:val="106"/>
  </w:num>
  <w:num w:numId="121">
    <w:abstractNumId w:val="51"/>
  </w:num>
  <w:num w:numId="122">
    <w:abstractNumId w:val="87"/>
  </w:num>
  <w:num w:numId="123">
    <w:abstractNumId w:val="66"/>
  </w:num>
  <w:num w:numId="124">
    <w:abstractNumId w:val="73"/>
  </w:num>
  <w:num w:numId="125">
    <w:abstractNumId w:val="58"/>
  </w:num>
  <w:num w:numId="126">
    <w:abstractNumId w:val="115"/>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7BF3"/>
    <w:rsid w:val="00003BFE"/>
    <w:rsid w:val="0000583E"/>
    <w:rsid w:val="000066AE"/>
    <w:rsid w:val="00006E5D"/>
    <w:rsid w:val="000108ED"/>
    <w:rsid w:val="00020432"/>
    <w:rsid w:val="00020EA7"/>
    <w:rsid w:val="00027824"/>
    <w:rsid w:val="000324FA"/>
    <w:rsid w:val="000339DF"/>
    <w:rsid w:val="00034524"/>
    <w:rsid w:val="00034CB1"/>
    <w:rsid w:val="00041B15"/>
    <w:rsid w:val="00042F8A"/>
    <w:rsid w:val="00046895"/>
    <w:rsid w:val="000519EC"/>
    <w:rsid w:val="000532A7"/>
    <w:rsid w:val="000532E0"/>
    <w:rsid w:val="00055BDC"/>
    <w:rsid w:val="0006398C"/>
    <w:rsid w:val="000729C3"/>
    <w:rsid w:val="00076BBA"/>
    <w:rsid w:val="000804DA"/>
    <w:rsid w:val="000871B5"/>
    <w:rsid w:val="000966C1"/>
    <w:rsid w:val="0009775E"/>
    <w:rsid w:val="00097AA3"/>
    <w:rsid w:val="000A0D2F"/>
    <w:rsid w:val="000A3A2C"/>
    <w:rsid w:val="000A5283"/>
    <w:rsid w:val="000B1569"/>
    <w:rsid w:val="000B399A"/>
    <w:rsid w:val="000B53DA"/>
    <w:rsid w:val="000C6762"/>
    <w:rsid w:val="000D0233"/>
    <w:rsid w:val="000D304F"/>
    <w:rsid w:val="000D3FB5"/>
    <w:rsid w:val="000D7039"/>
    <w:rsid w:val="000E5A63"/>
    <w:rsid w:val="000E7229"/>
    <w:rsid w:val="000F0FC1"/>
    <w:rsid w:val="000F153E"/>
    <w:rsid w:val="000F524A"/>
    <w:rsid w:val="000F7469"/>
    <w:rsid w:val="000F7BF6"/>
    <w:rsid w:val="00100DC4"/>
    <w:rsid w:val="001028AF"/>
    <w:rsid w:val="0010657A"/>
    <w:rsid w:val="001078E0"/>
    <w:rsid w:val="00110D06"/>
    <w:rsid w:val="00113906"/>
    <w:rsid w:val="00114EE5"/>
    <w:rsid w:val="001169DA"/>
    <w:rsid w:val="00116B38"/>
    <w:rsid w:val="00130E21"/>
    <w:rsid w:val="001361BC"/>
    <w:rsid w:val="00145F4E"/>
    <w:rsid w:val="00150512"/>
    <w:rsid w:val="00152132"/>
    <w:rsid w:val="001535CF"/>
    <w:rsid w:val="0015445C"/>
    <w:rsid w:val="001620AA"/>
    <w:rsid w:val="00162321"/>
    <w:rsid w:val="00163732"/>
    <w:rsid w:val="001651FF"/>
    <w:rsid w:val="001724C6"/>
    <w:rsid w:val="001739D3"/>
    <w:rsid w:val="001747AE"/>
    <w:rsid w:val="001749CE"/>
    <w:rsid w:val="0017600E"/>
    <w:rsid w:val="0017775C"/>
    <w:rsid w:val="0018131B"/>
    <w:rsid w:val="00183484"/>
    <w:rsid w:val="001851EC"/>
    <w:rsid w:val="00185E82"/>
    <w:rsid w:val="001944A9"/>
    <w:rsid w:val="00194A23"/>
    <w:rsid w:val="00195B5C"/>
    <w:rsid w:val="00196D3F"/>
    <w:rsid w:val="00197CD0"/>
    <w:rsid w:val="001A03EE"/>
    <w:rsid w:val="001A2C02"/>
    <w:rsid w:val="001A4F33"/>
    <w:rsid w:val="001A5759"/>
    <w:rsid w:val="001A6707"/>
    <w:rsid w:val="001B2A36"/>
    <w:rsid w:val="001B6A9E"/>
    <w:rsid w:val="001C534D"/>
    <w:rsid w:val="001C6C84"/>
    <w:rsid w:val="001D0A90"/>
    <w:rsid w:val="001D26AD"/>
    <w:rsid w:val="001D28CA"/>
    <w:rsid w:val="001D3020"/>
    <w:rsid w:val="001D32BE"/>
    <w:rsid w:val="001D65C8"/>
    <w:rsid w:val="001D68A9"/>
    <w:rsid w:val="001E3064"/>
    <w:rsid w:val="001E44BF"/>
    <w:rsid w:val="001E604F"/>
    <w:rsid w:val="001E622B"/>
    <w:rsid w:val="001F1557"/>
    <w:rsid w:val="001F2226"/>
    <w:rsid w:val="001F2E4B"/>
    <w:rsid w:val="001F6194"/>
    <w:rsid w:val="001F6843"/>
    <w:rsid w:val="001F704A"/>
    <w:rsid w:val="00201E02"/>
    <w:rsid w:val="002035ED"/>
    <w:rsid w:val="0020386F"/>
    <w:rsid w:val="00205919"/>
    <w:rsid w:val="00211460"/>
    <w:rsid w:val="00212249"/>
    <w:rsid w:val="0021333A"/>
    <w:rsid w:val="00215C71"/>
    <w:rsid w:val="00216BE8"/>
    <w:rsid w:val="0022034D"/>
    <w:rsid w:val="002203F3"/>
    <w:rsid w:val="0022188C"/>
    <w:rsid w:val="00222817"/>
    <w:rsid w:val="00224283"/>
    <w:rsid w:val="002310DB"/>
    <w:rsid w:val="00231E28"/>
    <w:rsid w:val="00240820"/>
    <w:rsid w:val="00253EEF"/>
    <w:rsid w:val="002568D9"/>
    <w:rsid w:val="00261839"/>
    <w:rsid w:val="002625D6"/>
    <w:rsid w:val="0026272E"/>
    <w:rsid w:val="00262C06"/>
    <w:rsid w:val="0026442E"/>
    <w:rsid w:val="00266894"/>
    <w:rsid w:val="00276234"/>
    <w:rsid w:val="002811A9"/>
    <w:rsid w:val="0028124F"/>
    <w:rsid w:val="00284731"/>
    <w:rsid w:val="002876A6"/>
    <w:rsid w:val="00290005"/>
    <w:rsid w:val="00293137"/>
    <w:rsid w:val="002937EF"/>
    <w:rsid w:val="00294097"/>
    <w:rsid w:val="00294B3D"/>
    <w:rsid w:val="00294E4D"/>
    <w:rsid w:val="00296FB0"/>
    <w:rsid w:val="002A31E0"/>
    <w:rsid w:val="002A569F"/>
    <w:rsid w:val="002A6368"/>
    <w:rsid w:val="002B093E"/>
    <w:rsid w:val="002B60C3"/>
    <w:rsid w:val="002B66B5"/>
    <w:rsid w:val="002B6E30"/>
    <w:rsid w:val="002C1C7A"/>
    <w:rsid w:val="002C5E98"/>
    <w:rsid w:val="002D1BC0"/>
    <w:rsid w:val="002D3BFA"/>
    <w:rsid w:val="002D7C1D"/>
    <w:rsid w:val="002E0746"/>
    <w:rsid w:val="002E3185"/>
    <w:rsid w:val="002E327F"/>
    <w:rsid w:val="002E5F53"/>
    <w:rsid w:val="002E6B0E"/>
    <w:rsid w:val="002F15A0"/>
    <w:rsid w:val="002F34AA"/>
    <w:rsid w:val="002F4236"/>
    <w:rsid w:val="002F5E44"/>
    <w:rsid w:val="002F6582"/>
    <w:rsid w:val="003033B3"/>
    <w:rsid w:val="003034CA"/>
    <w:rsid w:val="00303B91"/>
    <w:rsid w:val="00303E5F"/>
    <w:rsid w:val="00305057"/>
    <w:rsid w:val="00305E05"/>
    <w:rsid w:val="00311297"/>
    <w:rsid w:val="00316DA4"/>
    <w:rsid w:val="003173BD"/>
    <w:rsid w:val="0032126E"/>
    <w:rsid w:val="00321DB7"/>
    <w:rsid w:val="00323395"/>
    <w:rsid w:val="003262C2"/>
    <w:rsid w:val="00326649"/>
    <w:rsid w:val="00326F11"/>
    <w:rsid w:val="003307C0"/>
    <w:rsid w:val="003372DA"/>
    <w:rsid w:val="003436C4"/>
    <w:rsid w:val="0034428C"/>
    <w:rsid w:val="00345778"/>
    <w:rsid w:val="00345925"/>
    <w:rsid w:val="00350CA4"/>
    <w:rsid w:val="00353352"/>
    <w:rsid w:val="00353EB4"/>
    <w:rsid w:val="00354DFE"/>
    <w:rsid w:val="0035698A"/>
    <w:rsid w:val="00356AE6"/>
    <w:rsid w:val="0036095B"/>
    <w:rsid w:val="0038182E"/>
    <w:rsid w:val="00382D6F"/>
    <w:rsid w:val="003848E8"/>
    <w:rsid w:val="0039382B"/>
    <w:rsid w:val="00397063"/>
    <w:rsid w:val="003A00A8"/>
    <w:rsid w:val="003A3C80"/>
    <w:rsid w:val="003A7167"/>
    <w:rsid w:val="003B6FAC"/>
    <w:rsid w:val="003C170B"/>
    <w:rsid w:val="003C380F"/>
    <w:rsid w:val="003C5B94"/>
    <w:rsid w:val="003C6963"/>
    <w:rsid w:val="003C7ABD"/>
    <w:rsid w:val="003D30DC"/>
    <w:rsid w:val="003D62FC"/>
    <w:rsid w:val="003D6F00"/>
    <w:rsid w:val="003D7FAD"/>
    <w:rsid w:val="003E1459"/>
    <w:rsid w:val="003E2298"/>
    <w:rsid w:val="003E3021"/>
    <w:rsid w:val="003E7F1F"/>
    <w:rsid w:val="003F27AD"/>
    <w:rsid w:val="003F3920"/>
    <w:rsid w:val="003F5C3B"/>
    <w:rsid w:val="003F5F74"/>
    <w:rsid w:val="003F65D7"/>
    <w:rsid w:val="003F666C"/>
    <w:rsid w:val="004031F1"/>
    <w:rsid w:val="004041F7"/>
    <w:rsid w:val="004049E6"/>
    <w:rsid w:val="0040613F"/>
    <w:rsid w:val="00407680"/>
    <w:rsid w:val="00411EC8"/>
    <w:rsid w:val="004125FD"/>
    <w:rsid w:val="00420734"/>
    <w:rsid w:val="0042592A"/>
    <w:rsid w:val="00435906"/>
    <w:rsid w:val="00435DE0"/>
    <w:rsid w:val="00440234"/>
    <w:rsid w:val="00440C75"/>
    <w:rsid w:val="00443441"/>
    <w:rsid w:val="00445B0A"/>
    <w:rsid w:val="00447263"/>
    <w:rsid w:val="0045308B"/>
    <w:rsid w:val="00456D36"/>
    <w:rsid w:val="004570FE"/>
    <w:rsid w:val="00457B26"/>
    <w:rsid w:val="00460E1E"/>
    <w:rsid w:val="00462CCE"/>
    <w:rsid w:val="004656D9"/>
    <w:rsid w:val="00476295"/>
    <w:rsid w:val="00481C99"/>
    <w:rsid w:val="00482B6E"/>
    <w:rsid w:val="004909F8"/>
    <w:rsid w:val="004920DA"/>
    <w:rsid w:val="004935DD"/>
    <w:rsid w:val="004A2DE9"/>
    <w:rsid w:val="004A448C"/>
    <w:rsid w:val="004B16DC"/>
    <w:rsid w:val="004B36CF"/>
    <w:rsid w:val="004B3C06"/>
    <w:rsid w:val="004B5988"/>
    <w:rsid w:val="004D12D2"/>
    <w:rsid w:val="004D2798"/>
    <w:rsid w:val="004D3A36"/>
    <w:rsid w:val="004D3F7A"/>
    <w:rsid w:val="004D421D"/>
    <w:rsid w:val="004D6038"/>
    <w:rsid w:val="004D6213"/>
    <w:rsid w:val="004D6650"/>
    <w:rsid w:val="004D7C7E"/>
    <w:rsid w:val="004E53FF"/>
    <w:rsid w:val="004E556A"/>
    <w:rsid w:val="004E5AE8"/>
    <w:rsid w:val="004E6554"/>
    <w:rsid w:val="004E69B4"/>
    <w:rsid w:val="004F5374"/>
    <w:rsid w:val="004F78C1"/>
    <w:rsid w:val="004F7FA2"/>
    <w:rsid w:val="005006F3"/>
    <w:rsid w:val="00503132"/>
    <w:rsid w:val="00503292"/>
    <w:rsid w:val="005101D6"/>
    <w:rsid w:val="00523378"/>
    <w:rsid w:val="005263BD"/>
    <w:rsid w:val="0052784B"/>
    <w:rsid w:val="00541C20"/>
    <w:rsid w:val="00542FA9"/>
    <w:rsid w:val="0054520D"/>
    <w:rsid w:val="00552C4B"/>
    <w:rsid w:val="00554E06"/>
    <w:rsid w:val="005556C2"/>
    <w:rsid w:val="00562035"/>
    <w:rsid w:val="00566308"/>
    <w:rsid w:val="0057155B"/>
    <w:rsid w:val="005743ED"/>
    <w:rsid w:val="00574A47"/>
    <w:rsid w:val="00574DF8"/>
    <w:rsid w:val="00576918"/>
    <w:rsid w:val="00580142"/>
    <w:rsid w:val="00580F25"/>
    <w:rsid w:val="00581383"/>
    <w:rsid w:val="00581A2F"/>
    <w:rsid w:val="005829A6"/>
    <w:rsid w:val="00585DB1"/>
    <w:rsid w:val="00586C05"/>
    <w:rsid w:val="00586D6E"/>
    <w:rsid w:val="00591B99"/>
    <w:rsid w:val="0059722C"/>
    <w:rsid w:val="00597E23"/>
    <w:rsid w:val="005A162C"/>
    <w:rsid w:val="005A1E37"/>
    <w:rsid w:val="005A4513"/>
    <w:rsid w:val="005A50EE"/>
    <w:rsid w:val="005B0420"/>
    <w:rsid w:val="005C11E5"/>
    <w:rsid w:val="005C2B67"/>
    <w:rsid w:val="005C6E26"/>
    <w:rsid w:val="005D2D1E"/>
    <w:rsid w:val="005D4F25"/>
    <w:rsid w:val="005E2AD8"/>
    <w:rsid w:val="005F1834"/>
    <w:rsid w:val="005F2807"/>
    <w:rsid w:val="005F3F00"/>
    <w:rsid w:val="005F6358"/>
    <w:rsid w:val="005F6B0D"/>
    <w:rsid w:val="005F7BBB"/>
    <w:rsid w:val="0060240E"/>
    <w:rsid w:val="006129F6"/>
    <w:rsid w:val="00616904"/>
    <w:rsid w:val="00617172"/>
    <w:rsid w:val="00627AAE"/>
    <w:rsid w:val="00627AF5"/>
    <w:rsid w:val="00634ABE"/>
    <w:rsid w:val="00637F5C"/>
    <w:rsid w:val="0064295B"/>
    <w:rsid w:val="00645194"/>
    <w:rsid w:val="00646D1C"/>
    <w:rsid w:val="0065090A"/>
    <w:rsid w:val="00650B27"/>
    <w:rsid w:val="00657363"/>
    <w:rsid w:val="006619D6"/>
    <w:rsid w:val="0066333A"/>
    <w:rsid w:val="0066486A"/>
    <w:rsid w:val="00665970"/>
    <w:rsid w:val="00667B4B"/>
    <w:rsid w:val="00672423"/>
    <w:rsid w:val="00674144"/>
    <w:rsid w:val="00676861"/>
    <w:rsid w:val="00680574"/>
    <w:rsid w:val="0068147A"/>
    <w:rsid w:val="0068603A"/>
    <w:rsid w:val="00687377"/>
    <w:rsid w:val="00695F41"/>
    <w:rsid w:val="006A5B2A"/>
    <w:rsid w:val="006B17AA"/>
    <w:rsid w:val="006B2043"/>
    <w:rsid w:val="006B2924"/>
    <w:rsid w:val="006B4AEC"/>
    <w:rsid w:val="006C0B1F"/>
    <w:rsid w:val="006C1C1F"/>
    <w:rsid w:val="006C3217"/>
    <w:rsid w:val="006C6156"/>
    <w:rsid w:val="006C62A1"/>
    <w:rsid w:val="006C6E7B"/>
    <w:rsid w:val="006C70F3"/>
    <w:rsid w:val="006D0222"/>
    <w:rsid w:val="006D4B3F"/>
    <w:rsid w:val="006E0CD1"/>
    <w:rsid w:val="006E4093"/>
    <w:rsid w:val="006E5286"/>
    <w:rsid w:val="006E6A3D"/>
    <w:rsid w:val="006E7A5D"/>
    <w:rsid w:val="006F1B0F"/>
    <w:rsid w:val="006F265D"/>
    <w:rsid w:val="006F29F9"/>
    <w:rsid w:val="006F3D6A"/>
    <w:rsid w:val="006F5EA0"/>
    <w:rsid w:val="006F7478"/>
    <w:rsid w:val="00702D43"/>
    <w:rsid w:val="00712F41"/>
    <w:rsid w:val="007174C9"/>
    <w:rsid w:val="007224D7"/>
    <w:rsid w:val="00726DAE"/>
    <w:rsid w:val="00727E90"/>
    <w:rsid w:val="00730DB3"/>
    <w:rsid w:val="00734DBD"/>
    <w:rsid w:val="00742DB6"/>
    <w:rsid w:val="0074471E"/>
    <w:rsid w:val="007459DA"/>
    <w:rsid w:val="00755717"/>
    <w:rsid w:val="00757ABE"/>
    <w:rsid w:val="00762EE4"/>
    <w:rsid w:val="00764D55"/>
    <w:rsid w:val="0076561B"/>
    <w:rsid w:val="00765B53"/>
    <w:rsid w:val="007754EE"/>
    <w:rsid w:val="00776616"/>
    <w:rsid w:val="0078461C"/>
    <w:rsid w:val="00785D7F"/>
    <w:rsid w:val="00786425"/>
    <w:rsid w:val="00790901"/>
    <w:rsid w:val="00791778"/>
    <w:rsid w:val="007919C7"/>
    <w:rsid w:val="00792094"/>
    <w:rsid w:val="00793A25"/>
    <w:rsid w:val="00793CD8"/>
    <w:rsid w:val="00794821"/>
    <w:rsid w:val="00795892"/>
    <w:rsid w:val="00796424"/>
    <w:rsid w:val="00796577"/>
    <w:rsid w:val="00797341"/>
    <w:rsid w:val="007A13CD"/>
    <w:rsid w:val="007A15C1"/>
    <w:rsid w:val="007A1601"/>
    <w:rsid w:val="007A2BCB"/>
    <w:rsid w:val="007A486E"/>
    <w:rsid w:val="007A792B"/>
    <w:rsid w:val="007A7951"/>
    <w:rsid w:val="007B0909"/>
    <w:rsid w:val="007B3AAF"/>
    <w:rsid w:val="007B3DA9"/>
    <w:rsid w:val="007B522C"/>
    <w:rsid w:val="007C2F75"/>
    <w:rsid w:val="007C396B"/>
    <w:rsid w:val="007C4B4C"/>
    <w:rsid w:val="007C658E"/>
    <w:rsid w:val="007C6D61"/>
    <w:rsid w:val="007C775E"/>
    <w:rsid w:val="007D00D9"/>
    <w:rsid w:val="007D3B37"/>
    <w:rsid w:val="007D4F88"/>
    <w:rsid w:val="007D68CF"/>
    <w:rsid w:val="007E05D6"/>
    <w:rsid w:val="007E526E"/>
    <w:rsid w:val="007E77F5"/>
    <w:rsid w:val="007F1132"/>
    <w:rsid w:val="007F18B1"/>
    <w:rsid w:val="007F49EE"/>
    <w:rsid w:val="007F5379"/>
    <w:rsid w:val="007F7EAF"/>
    <w:rsid w:val="0080033A"/>
    <w:rsid w:val="008023F3"/>
    <w:rsid w:val="0080506D"/>
    <w:rsid w:val="00807ABE"/>
    <w:rsid w:val="008103B5"/>
    <w:rsid w:val="00812873"/>
    <w:rsid w:val="00815AF3"/>
    <w:rsid w:val="00822560"/>
    <w:rsid w:val="00830CCD"/>
    <w:rsid w:val="008311ED"/>
    <w:rsid w:val="00832532"/>
    <w:rsid w:val="00836104"/>
    <w:rsid w:val="00836315"/>
    <w:rsid w:val="00841050"/>
    <w:rsid w:val="00842958"/>
    <w:rsid w:val="008441D1"/>
    <w:rsid w:val="008459C8"/>
    <w:rsid w:val="0085368B"/>
    <w:rsid w:val="0085484B"/>
    <w:rsid w:val="00855B27"/>
    <w:rsid w:val="00864E77"/>
    <w:rsid w:val="00872E97"/>
    <w:rsid w:val="00873BAC"/>
    <w:rsid w:val="00881D0D"/>
    <w:rsid w:val="00887927"/>
    <w:rsid w:val="008939FC"/>
    <w:rsid w:val="008949B2"/>
    <w:rsid w:val="008959DC"/>
    <w:rsid w:val="008963ED"/>
    <w:rsid w:val="0089756D"/>
    <w:rsid w:val="008A450D"/>
    <w:rsid w:val="008A54C6"/>
    <w:rsid w:val="008A7299"/>
    <w:rsid w:val="008C1764"/>
    <w:rsid w:val="008C1EE9"/>
    <w:rsid w:val="008C2C9C"/>
    <w:rsid w:val="008D6749"/>
    <w:rsid w:val="008E1007"/>
    <w:rsid w:val="008E1175"/>
    <w:rsid w:val="008E5F59"/>
    <w:rsid w:val="008F3519"/>
    <w:rsid w:val="009013D9"/>
    <w:rsid w:val="00902DA0"/>
    <w:rsid w:val="00903948"/>
    <w:rsid w:val="009064E4"/>
    <w:rsid w:val="0091092F"/>
    <w:rsid w:val="00910C51"/>
    <w:rsid w:val="00915119"/>
    <w:rsid w:val="0091606E"/>
    <w:rsid w:val="0092281D"/>
    <w:rsid w:val="00930F6E"/>
    <w:rsid w:val="00932BEE"/>
    <w:rsid w:val="00932F08"/>
    <w:rsid w:val="00933C0E"/>
    <w:rsid w:val="0093495A"/>
    <w:rsid w:val="009439D5"/>
    <w:rsid w:val="00943A52"/>
    <w:rsid w:val="00944749"/>
    <w:rsid w:val="009502CD"/>
    <w:rsid w:val="00951406"/>
    <w:rsid w:val="00951698"/>
    <w:rsid w:val="00952573"/>
    <w:rsid w:val="00953A08"/>
    <w:rsid w:val="00960024"/>
    <w:rsid w:val="0096222E"/>
    <w:rsid w:val="00963016"/>
    <w:rsid w:val="009702DC"/>
    <w:rsid w:val="00973244"/>
    <w:rsid w:val="009755E9"/>
    <w:rsid w:val="009921E6"/>
    <w:rsid w:val="009950F9"/>
    <w:rsid w:val="009A063D"/>
    <w:rsid w:val="009A24A4"/>
    <w:rsid w:val="009A3F54"/>
    <w:rsid w:val="009A4207"/>
    <w:rsid w:val="009A6165"/>
    <w:rsid w:val="009B158D"/>
    <w:rsid w:val="009C075C"/>
    <w:rsid w:val="009C3606"/>
    <w:rsid w:val="009C44A9"/>
    <w:rsid w:val="009D1BBD"/>
    <w:rsid w:val="009D5417"/>
    <w:rsid w:val="009D7455"/>
    <w:rsid w:val="009E3D8F"/>
    <w:rsid w:val="009E7F9D"/>
    <w:rsid w:val="009F0497"/>
    <w:rsid w:val="009F0BC1"/>
    <w:rsid w:val="009F0CFD"/>
    <w:rsid w:val="009F1754"/>
    <w:rsid w:val="009F2EF4"/>
    <w:rsid w:val="009F4B4A"/>
    <w:rsid w:val="009F520D"/>
    <w:rsid w:val="009F61A2"/>
    <w:rsid w:val="009F68FF"/>
    <w:rsid w:val="009F7BF3"/>
    <w:rsid w:val="00A00C5A"/>
    <w:rsid w:val="00A0151A"/>
    <w:rsid w:val="00A10D27"/>
    <w:rsid w:val="00A11CD3"/>
    <w:rsid w:val="00A14F6A"/>
    <w:rsid w:val="00A178F4"/>
    <w:rsid w:val="00A20B9B"/>
    <w:rsid w:val="00A31E40"/>
    <w:rsid w:val="00A3324B"/>
    <w:rsid w:val="00A3395E"/>
    <w:rsid w:val="00A345FF"/>
    <w:rsid w:val="00A405BF"/>
    <w:rsid w:val="00A40E89"/>
    <w:rsid w:val="00A40F33"/>
    <w:rsid w:val="00A47D71"/>
    <w:rsid w:val="00A56D57"/>
    <w:rsid w:val="00A57688"/>
    <w:rsid w:val="00A652CC"/>
    <w:rsid w:val="00A71E1E"/>
    <w:rsid w:val="00A72BDA"/>
    <w:rsid w:val="00A767F3"/>
    <w:rsid w:val="00A81CCD"/>
    <w:rsid w:val="00A84E1E"/>
    <w:rsid w:val="00A90E3C"/>
    <w:rsid w:val="00A938BE"/>
    <w:rsid w:val="00A96520"/>
    <w:rsid w:val="00AA0059"/>
    <w:rsid w:val="00AA0159"/>
    <w:rsid w:val="00AA3343"/>
    <w:rsid w:val="00AA3E7D"/>
    <w:rsid w:val="00AA4DCB"/>
    <w:rsid w:val="00AA58D1"/>
    <w:rsid w:val="00AA6CD4"/>
    <w:rsid w:val="00AA7D16"/>
    <w:rsid w:val="00AA7F34"/>
    <w:rsid w:val="00AB6972"/>
    <w:rsid w:val="00AC1222"/>
    <w:rsid w:val="00AC1DD1"/>
    <w:rsid w:val="00AC73CA"/>
    <w:rsid w:val="00AC76B6"/>
    <w:rsid w:val="00AD4340"/>
    <w:rsid w:val="00AD58A6"/>
    <w:rsid w:val="00AD664B"/>
    <w:rsid w:val="00AD7222"/>
    <w:rsid w:val="00AE0C9E"/>
    <w:rsid w:val="00AE12E2"/>
    <w:rsid w:val="00AE1516"/>
    <w:rsid w:val="00AE3695"/>
    <w:rsid w:val="00AF01CF"/>
    <w:rsid w:val="00AF0A90"/>
    <w:rsid w:val="00AF4D94"/>
    <w:rsid w:val="00AF615D"/>
    <w:rsid w:val="00B00F52"/>
    <w:rsid w:val="00B06525"/>
    <w:rsid w:val="00B07082"/>
    <w:rsid w:val="00B15CA4"/>
    <w:rsid w:val="00B16932"/>
    <w:rsid w:val="00B202F4"/>
    <w:rsid w:val="00B20E3F"/>
    <w:rsid w:val="00B2209D"/>
    <w:rsid w:val="00B24C7E"/>
    <w:rsid w:val="00B26853"/>
    <w:rsid w:val="00B27D4F"/>
    <w:rsid w:val="00B3173B"/>
    <w:rsid w:val="00B32487"/>
    <w:rsid w:val="00B33A78"/>
    <w:rsid w:val="00B40186"/>
    <w:rsid w:val="00B41715"/>
    <w:rsid w:val="00B53097"/>
    <w:rsid w:val="00B61569"/>
    <w:rsid w:val="00B65078"/>
    <w:rsid w:val="00B71536"/>
    <w:rsid w:val="00B7252B"/>
    <w:rsid w:val="00B749F0"/>
    <w:rsid w:val="00B76B94"/>
    <w:rsid w:val="00B81DDA"/>
    <w:rsid w:val="00B84A52"/>
    <w:rsid w:val="00B8682C"/>
    <w:rsid w:val="00B86928"/>
    <w:rsid w:val="00B879E7"/>
    <w:rsid w:val="00B87E81"/>
    <w:rsid w:val="00B94B36"/>
    <w:rsid w:val="00B95066"/>
    <w:rsid w:val="00B976FD"/>
    <w:rsid w:val="00B97D56"/>
    <w:rsid w:val="00BA4024"/>
    <w:rsid w:val="00BB2BD1"/>
    <w:rsid w:val="00BB63C6"/>
    <w:rsid w:val="00BC0F88"/>
    <w:rsid w:val="00BC5966"/>
    <w:rsid w:val="00BD1E4E"/>
    <w:rsid w:val="00BD2AD8"/>
    <w:rsid w:val="00BD3D8E"/>
    <w:rsid w:val="00BD5997"/>
    <w:rsid w:val="00BE34C7"/>
    <w:rsid w:val="00BE50E1"/>
    <w:rsid w:val="00C03517"/>
    <w:rsid w:val="00C03DE6"/>
    <w:rsid w:val="00C054D9"/>
    <w:rsid w:val="00C059C5"/>
    <w:rsid w:val="00C06289"/>
    <w:rsid w:val="00C07609"/>
    <w:rsid w:val="00C10236"/>
    <w:rsid w:val="00C124EB"/>
    <w:rsid w:val="00C12BBE"/>
    <w:rsid w:val="00C16CB5"/>
    <w:rsid w:val="00C20D66"/>
    <w:rsid w:val="00C223F4"/>
    <w:rsid w:val="00C32C78"/>
    <w:rsid w:val="00C33C4F"/>
    <w:rsid w:val="00C342E6"/>
    <w:rsid w:val="00C34CAC"/>
    <w:rsid w:val="00C3726D"/>
    <w:rsid w:val="00C4748E"/>
    <w:rsid w:val="00C52BD1"/>
    <w:rsid w:val="00C6082B"/>
    <w:rsid w:val="00C60AA5"/>
    <w:rsid w:val="00C63B46"/>
    <w:rsid w:val="00C65577"/>
    <w:rsid w:val="00C72963"/>
    <w:rsid w:val="00C74F1D"/>
    <w:rsid w:val="00C7797F"/>
    <w:rsid w:val="00C80E2D"/>
    <w:rsid w:val="00C81BA4"/>
    <w:rsid w:val="00C82B27"/>
    <w:rsid w:val="00C8319E"/>
    <w:rsid w:val="00C83665"/>
    <w:rsid w:val="00C868EB"/>
    <w:rsid w:val="00C92050"/>
    <w:rsid w:val="00C96C96"/>
    <w:rsid w:val="00C975FB"/>
    <w:rsid w:val="00CA1AE0"/>
    <w:rsid w:val="00CA1CDD"/>
    <w:rsid w:val="00CB3523"/>
    <w:rsid w:val="00CB536A"/>
    <w:rsid w:val="00CB60BA"/>
    <w:rsid w:val="00CB76FA"/>
    <w:rsid w:val="00CC27FD"/>
    <w:rsid w:val="00CC2980"/>
    <w:rsid w:val="00CC6801"/>
    <w:rsid w:val="00CC734B"/>
    <w:rsid w:val="00CC7640"/>
    <w:rsid w:val="00CD0650"/>
    <w:rsid w:val="00CD48E7"/>
    <w:rsid w:val="00CE4990"/>
    <w:rsid w:val="00CE62AD"/>
    <w:rsid w:val="00CE6740"/>
    <w:rsid w:val="00CE74EA"/>
    <w:rsid w:val="00CF08C3"/>
    <w:rsid w:val="00CF2450"/>
    <w:rsid w:val="00CF3CA8"/>
    <w:rsid w:val="00CF4560"/>
    <w:rsid w:val="00CF5A5B"/>
    <w:rsid w:val="00CF6A1B"/>
    <w:rsid w:val="00D054FC"/>
    <w:rsid w:val="00D07CEB"/>
    <w:rsid w:val="00D100B4"/>
    <w:rsid w:val="00D13FB3"/>
    <w:rsid w:val="00D145EA"/>
    <w:rsid w:val="00D16A01"/>
    <w:rsid w:val="00D20D20"/>
    <w:rsid w:val="00D22A54"/>
    <w:rsid w:val="00D23A31"/>
    <w:rsid w:val="00D27503"/>
    <w:rsid w:val="00D27C83"/>
    <w:rsid w:val="00D35979"/>
    <w:rsid w:val="00D36082"/>
    <w:rsid w:val="00D37BB6"/>
    <w:rsid w:val="00D442F8"/>
    <w:rsid w:val="00D50BAF"/>
    <w:rsid w:val="00D51AAA"/>
    <w:rsid w:val="00D530E1"/>
    <w:rsid w:val="00D53F4B"/>
    <w:rsid w:val="00D604EC"/>
    <w:rsid w:val="00D628CA"/>
    <w:rsid w:val="00D64ED9"/>
    <w:rsid w:val="00D70A8C"/>
    <w:rsid w:val="00D7679B"/>
    <w:rsid w:val="00D76BEE"/>
    <w:rsid w:val="00D838DF"/>
    <w:rsid w:val="00D86C22"/>
    <w:rsid w:val="00D94003"/>
    <w:rsid w:val="00D95F1B"/>
    <w:rsid w:val="00DA0EE6"/>
    <w:rsid w:val="00DA2972"/>
    <w:rsid w:val="00DA298F"/>
    <w:rsid w:val="00DA515F"/>
    <w:rsid w:val="00DB00A6"/>
    <w:rsid w:val="00DB1749"/>
    <w:rsid w:val="00DB179C"/>
    <w:rsid w:val="00DB26D0"/>
    <w:rsid w:val="00DB4749"/>
    <w:rsid w:val="00DC536D"/>
    <w:rsid w:val="00DD0306"/>
    <w:rsid w:val="00DD0710"/>
    <w:rsid w:val="00DD4CCD"/>
    <w:rsid w:val="00DD58CC"/>
    <w:rsid w:val="00DD5CA5"/>
    <w:rsid w:val="00DD692C"/>
    <w:rsid w:val="00DD772B"/>
    <w:rsid w:val="00DD7DC4"/>
    <w:rsid w:val="00DE0AE7"/>
    <w:rsid w:val="00DE62B2"/>
    <w:rsid w:val="00DE7DD0"/>
    <w:rsid w:val="00DF16D5"/>
    <w:rsid w:val="00DF3251"/>
    <w:rsid w:val="00DF6C10"/>
    <w:rsid w:val="00E0165A"/>
    <w:rsid w:val="00E043E1"/>
    <w:rsid w:val="00E075B4"/>
    <w:rsid w:val="00E117F8"/>
    <w:rsid w:val="00E177CD"/>
    <w:rsid w:val="00E17A65"/>
    <w:rsid w:val="00E22DD1"/>
    <w:rsid w:val="00E23023"/>
    <w:rsid w:val="00E258AE"/>
    <w:rsid w:val="00E26180"/>
    <w:rsid w:val="00E277D6"/>
    <w:rsid w:val="00E33BD1"/>
    <w:rsid w:val="00E34F57"/>
    <w:rsid w:val="00E36028"/>
    <w:rsid w:val="00E36162"/>
    <w:rsid w:val="00E41AB0"/>
    <w:rsid w:val="00E504D0"/>
    <w:rsid w:val="00E528D0"/>
    <w:rsid w:val="00E55E49"/>
    <w:rsid w:val="00E56274"/>
    <w:rsid w:val="00E61EF9"/>
    <w:rsid w:val="00E64029"/>
    <w:rsid w:val="00E7239B"/>
    <w:rsid w:val="00E75E02"/>
    <w:rsid w:val="00E7659A"/>
    <w:rsid w:val="00E77EC3"/>
    <w:rsid w:val="00E826AA"/>
    <w:rsid w:val="00E84354"/>
    <w:rsid w:val="00E87835"/>
    <w:rsid w:val="00E91C1D"/>
    <w:rsid w:val="00E97232"/>
    <w:rsid w:val="00EA0342"/>
    <w:rsid w:val="00EA57AA"/>
    <w:rsid w:val="00EB232D"/>
    <w:rsid w:val="00EB5D7F"/>
    <w:rsid w:val="00EB6A4D"/>
    <w:rsid w:val="00EC56EA"/>
    <w:rsid w:val="00EC5BE3"/>
    <w:rsid w:val="00EC6808"/>
    <w:rsid w:val="00ED064A"/>
    <w:rsid w:val="00ED4564"/>
    <w:rsid w:val="00ED64F5"/>
    <w:rsid w:val="00ED6F9E"/>
    <w:rsid w:val="00ED7826"/>
    <w:rsid w:val="00EE073E"/>
    <w:rsid w:val="00EE26BD"/>
    <w:rsid w:val="00EE65F8"/>
    <w:rsid w:val="00EF6392"/>
    <w:rsid w:val="00EF6575"/>
    <w:rsid w:val="00F01B84"/>
    <w:rsid w:val="00F0601F"/>
    <w:rsid w:val="00F068BE"/>
    <w:rsid w:val="00F111A7"/>
    <w:rsid w:val="00F138ED"/>
    <w:rsid w:val="00F14A53"/>
    <w:rsid w:val="00F2016A"/>
    <w:rsid w:val="00F2073E"/>
    <w:rsid w:val="00F2093B"/>
    <w:rsid w:val="00F21EF3"/>
    <w:rsid w:val="00F32875"/>
    <w:rsid w:val="00F329DD"/>
    <w:rsid w:val="00F33126"/>
    <w:rsid w:val="00F33317"/>
    <w:rsid w:val="00F3451E"/>
    <w:rsid w:val="00F34ED4"/>
    <w:rsid w:val="00F4728F"/>
    <w:rsid w:val="00F47C28"/>
    <w:rsid w:val="00F50A36"/>
    <w:rsid w:val="00F50DF6"/>
    <w:rsid w:val="00F5283E"/>
    <w:rsid w:val="00F52B75"/>
    <w:rsid w:val="00F537E8"/>
    <w:rsid w:val="00F5518B"/>
    <w:rsid w:val="00F55A34"/>
    <w:rsid w:val="00F56ACD"/>
    <w:rsid w:val="00F636DE"/>
    <w:rsid w:val="00F63D7F"/>
    <w:rsid w:val="00F64D79"/>
    <w:rsid w:val="00F76CDB"/>
    <w:rsid w:val="00F80DA2"/>
    <w:rsid w:val="00F83F6A"/>
    <w:rsid w:val="00F855D0"/>
    <w:rsid w:val="00F8596B"/>
    <w:rsid w:val="00F8657B"/>
    <w:rsid w:val="00F94829"/>
    <w:rsid w:val="00F96E98"/>
    <w:rsid w:val="00FB48D7"/>
    <w:rsid w:val="00FC3CEB"/>
    <w:rsid w:val="00FD54D9"/>
    <w:rsid w:val="00FD5C05"/>
    <w:rsid w:val="00FD7A40"/>
    <w:rsid w:val="00FD7D1F"/>
    <w:rsid w:val="00FE0E33"/>
    <w:rsid w:val="00FE2FF7"/>
    <w:rsid w:val="00FE40D5"/>
    <w:rsid w:val="00FF2842"/>
    <w:rsid w:val="00FF2A84"/>
    <w:rsid w:val="00FF341D"/>
    <w:rsid w:val="00FF4112"/>
    <w:rsid w:val="00FF53B4"/>
    <w:rsid w:val="00FF62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93E9498"/>
  <w15:chartTrackingRefBased/>
  <w15:docId w15:val="{B90DBC72-78BD-42FC-B41C-4F2A8A969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A792B"/>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rsid w:val="00195B5C"/>
    <w:pPr>
      <w:keepNext/>
      <w:keepLines/>
      <w:spacing w:before="480"/>
      <w:outlineLvl w:val="0"/>
    </w:pPr>
    <w:rPr>
      <w:rFonts w:ascii="Cambria" w:hAnsi="Cambria"/>
      <w:b/>
      <w:bCs/>
      <w:color w:val="365F91"/>
      <w:sz w:val="28"/>
      <w:szCs w:val="28"/>
    </w:rPr>
  </w:style>
  <w:style w:type="paragraph" w:styleId="Nagwek2">
    <w:name w:val="heading 2"/>
    <w:aliases w:val="Nagłówek 2_Śląsk,Paragraaf,Nagłówek 2_Szczecin,Slask_nagł2,Slask_nagł21,Paragraaf Znak Znak,Slask_nagł22,Slask_nagł23,Slask_nagł24,Slask_nagł25,Slask_nagł26,Slask_nagł27,Slask_nagł28,Slask_nagł29,Slask_nagł210,Slask_nagł211,Slask_nagł212"/>
    <w:basedOn w:val="Styl2lsk"/>
    <w:next w:val="Normalny"/>
    <w:link w:val="Nagwek2Znak"/>
    <w:qFormat/>
    <w:rsid w:val="00195B5C"/>
  </w:style>
  <w:style w:type="paragraph" w:styleId="Nagwek3">
    <w:name w:val="heading 3"/>
    <w:aliases w:val="Org Heading 1,h1"/>
    <w:basedOn w:val="Normalny"/>
    <w:next w:val="Normalny"/>
    <w:link w:val="Nagwek3Znak"/>
    <w:rsid w:val="00195B5C"/>
    <w:pPr>
      <w:keepNext/>
      <w:spacing w:before="240" w:after="60"/>
      <w:ind w:left="2280" w:hanging="720"/>
      <w:outlineLvl w:val="2"/>
    </w:pPr>
    <w:rPr>
      <w:rFonts w:ascii="Arial" w:hAnsi="Arial" w:cs="Arial"/>
      <w:b/>
      <w:bCs/>
      <w:sz w:val="26"/>
      <w:szCs w:val="26"/>
    </w:rPr>
  </w:style>
  <w:style w:type="paragraph" w:styleId="Nagwek4">
    <w:name w:val="heading 4"/>
    <w:aliases w:val="Bijlage,Bijlage Znak"/>
    <w:basedOn w:val="Normalny"/>
    <w:next w:val="Normalny"/>
    <w:link w:val="Nagwek4Znak"/>
    <w:rsid w:val="00195B5C"/>
    <w:pPr>
      <w:keepNext/>
      <w:spacing w:before="240" w:after="60"/>
      <w:ind w:left="864" w:hanging="864"/>
      <w:outlineLvl w:val="3"/>
    </w:pPr>
    <w:rPr>
      <w:b/>
      <w:bCs/>
      <w:sz w:val="28"/>
      <w:szCs w:val="28"/>
    </w:rPr>
  </w:style>
  <w:style w:type="paragraph" w:styleId="Nagwek5">
    <w:name w:val="heading 5"/>
    <w:basedOn w:val="Normalny"/>
    <w:next w:val="Normalny"/>
    <w:link w:val="Nagwek5Znak"/>
    <w:rsid w:val="00195B5C"/>
    <w:pPr>
      <w:spacing w:before="240" w:after="60"/>
      <w:ind w:left="1008" w:hanging="1008"/>
      <w:outlineLvl w:val="4"/>
    </w:pPr>
    <w:rPr>
      <w:b/>
      <w:bCs/>
      <w:i/>
      <w:iCs/>
      <w:sz w:val="26"/>
      <w:szCs w:val="26"/>
    </w:rPr>
  </w:style>
  <w:style w:type="paragraph" w:styleId="Nagwek6">
    <w:name w:val="heading 6"/>
    <w:basedOn w:val="Normalny"/>
    <w:next w:val="Normalny"/>
    <w:link w:val="Nagwek6Znak"/>
    <w:rsid w:val="00195B5C"/>
    <w:pPr>
      <w:spacing w:before="240" w:after="60"/>
      <w:ind w:left="1152" w:hanging="1152"/>
      <w:outlineLvl w:val="5"/>
    </w:pPr>
    <w:rPr>
      <w:b/>
      <w:bCs/>
      <w:sz w:val="22"/>
      <w:szCs w:val="22"/>
    </w:rPr>
  </w:style>
  <w:style w:type="paragraph" w:styleId="Nagwek7">
    <w:name w:val="heading 7"/>
    <w:basedOn w:val="Normalny"/>
    <w:next w:val="Normalny"/>
    <w:link w:val="Nagwek7Znak"/>
    <w:rsid w:val="00195B5C"/>
    <w:pPr>
      <w:spacing w:before="240" w:after="60"/>
      <w:ind w:left="1296" w:hanging="1296"/>
      <w:outlineLvl w:val="6"/>
    </w:pPr>
  </w:style>
  <w:style w:type="paragraph" w:styleId="Nagwek8">
    <w:name w:val="heading 8"/>
    <w:basedOn w:val="Normalny"/>
    <w:next w:val="Normalny"/>
    <w:link w:val="Nagwek8Znak"/>
    <w:rsid w:val="00195B5C"/>
    <w:pPr>
      <w:spacing w:before="240" w:after="60"/>
      <w:ind w:left="1440" w:hanging="1440"/>
      <w:outlineLvl w:val="7"/>
    </w:pPr>
    <w:rPr>
      <w:i/>
      <w:iCs/>
    </w:rPr>
  </w:style>
  <w:style w:type="paragraph" w:styleId="Nagwek9">
    <w:name w:val="heading 9"/>
    <w:basedOn w:val="Normalny"/>
    <w:next w:val="Normalny"/>
    <w:link w:val="Nagwek9Znak"/>
    <w:rsid w:val="00195B5C"/>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przypisudolnego">
    <w:name w:val="footnote reference"/>
    <w:aliases w:val="Odwo³anie przypisu,Footnote Reference Number,Odwołanie przypisu,EN Footnote Reference,Times 10 Point,Exposant 3 Point,Footnote symbol,Footnote reference number,note TESI,stylish,SUPERS,Footnote number,Ref,de nota al pie,number"/>
    <w:uiPriority w:val="99"/>
    <w:qFormat/>
    <w:rsid w:val="007A792B"/>
    <w:rPr>
      <w:vertAlign w:val="superscript"/>
    </w:rPr>
  </w:style>
  <w:style w:type="paragraph" w:styleId="Tekstprzypisudolnego">
    <w:name w:val="footnote text"/>
    <w:aliases w:val="Podrozdział,POP_przypisy,Char,Sw_przypisy,Tekst przypisu,-E Fuﬂnotentext,Fuﬂnotentext Ursprung,Fußnotentext Ursprung,-E Fußnotentext,Fußnote,Footnote,Podrozdzia3,Footnote text,Tekst przypisu Znak Znak Znak Znak,Znak,FOOTNOTES,o,fn"/>
    <w:basedOn w:val="Normalny"/>
    <w:link w:val="TekstprzypisudolnegoZnak"/>
    <w:uiPriority w:val="99"/>
    <w:qFormat/>
    <w:rsid w:val="002E3185"/>
    <w:pPr>
      <w:jc w:val="both"/>
    </w:pPr>
    <w:rPr>
      <w:rFonts w:cs="Arial"/>
      <w:kern w:val="16"/>
      <w:sz w:val="18"/>
      <w:szCs w:val="20"/>
      <w:lang w:eastAsia="en-US"/>
    </w:rPr>
  </w:style>
  <w:style w:type="character" w:customStyle="1" w:styleId="TekstprzypisudolnegoZnak">
    <w:name w:val="Tekst przypisu dolnego Znak"/>
    <w:aliases w:val="Podrozdział Znak,POP_przypisy Znak,Char Znak,Sw_przypisy Znak,Tekst przypisu Znak,-E Fuﬂnotentext Znak,Fuﬂnotentext Ursprung Znak,Fußnotentext Ursprung Znak,-E Fußnotentext Znak,Fußnote Znak,Footnote Znak,Podrozdzia3 Znak"/>
    <w:basedOn w:val="Domylnaczcionkaakapitu"/>
    <w:link w:val="Tekstprzypisudolnego"/>
    <w:uiPriority w:val="99"/>
    <w:qFormat/>
    <w:rsid w:val="002E3185"/>
    <w:rPr>
      <w:rFonts w:ascii="Times New Roman" w:eastAsia="Times New Roman" w:hAnsi="Times New Roman" w:cs="Arial"/>
      <w:kern w:val="16"/>
      <w:sz w:val="18"/>
      <w:szCs w:val="20"/>
    </w:rPr>
  </w:style>
  <w:style w:type="paragraph" w:customStyle="1" w:styleId="K-Pnormal">
    <w:name w:val="K-P_normal"/>
    <w:basedOn w:val="Normalny"/>
    <w:link w:val="K-PnormalZnak"/>
    <w:uiPriority w:val="99"/>
    <w:qFormat/>
    <w:rsid w:val="007A792B"/>
    <w:pPr>
      <w:spacing w:before="120" w:after="120" w:line="276" w:lineRule="auto"/>
      <w:jc w:val="both"/>
    </w:pPr>
    <w:rPr>
      <w:sz w:val="22"/>
      <w:szCs w:val="20"/>
    </w:rPr>
  </w:style>
  <w:style w:type="character" w:customStyle="1" w:styleId="K-PnormalZnak">
    <w:name w:val="K-P_normal Znak"/>
    <w:link w:val="K-Pnormal"/>
    <w:uiPriority w:val="99"/>
    <w:rsid w:val="007A792B"/>
    <w:rPr>
      <w:rFonts w:ascii="Times New Roman" w:eastAsia="Times New Roman" w:hAnsi="Times New Roman" w:cs="Times New Roman"/>
      <w:szCs w:val="20"/>
      <w:lang w:eastAsia="pl-PL"/>
    </w:rPr>
  </w:style>
  <w:style w:type="character" w:customStyle="1" w:styleId="DefaultZnak">
    <w:name w:val="Default Znak"/>
    <w:link w:val="Default"/>
    <w:locked/>
    <w:rsid w:val="007A792B"/>
    <w:rPr>
      <w:rFonts w:ascii="Arial" w:hAnsi="Arial" w:cs="Arial"/>
      <w:color w:val="000000"/>
    </w:rPr>
  </w:style>
  <w:style w:type="paragraph" w:customStyle="1" w:styleId="Default">
    <w:name w:val="Default"/>
    <w:basedOn w:val="Normalny"/>
    <w:link w:val="DefaultZnak"/>
    <w:rsid w:val="007A792B"/>
    <w:pPr>
      <w:autoSpaceDE w:val="0"/>
      <w:autoSpaceDN w:val="0"/>
    </w:pPr>
    <w:rPr>
      <w:rFonts w:ascii="Arial" w:eastAsiaTheme="minorHAnsi" w:hAnsi="Arial" w:cs="Arial"/>
      <w:color w:val="000000"/>
      <w:sz w:val="22"/>
      <w:szCs w:val="22"/>
      <w:lang w:eastAsia="en-US"/>
    </w:rPr>
  </w:style>
  <w:style w:type="paragraph" w:customStyle="1" w:styleId="ekopodstawowy">
    <w:name w:val="eko_podstawowy"/>
    <w:basedOn w:val="Normalny"/>
    <w:link w:val="ekopodstawowyZnak"/>
    <w:uiPriority w:val="99"/>
    <w:qFormat/>
    <w:rsid w:val="007A792B"/>
    <w:pPr>
      <w:suppressAutoHyphens/>
      <w:ind w:firstLine="709"/>
      <w:jc w:val="both"/>
    </w:pPr>
    <w:rPr>
      <w:rFonts w:eastAsia="Calibri"/>
      <w:sz w:val="22"/>
      <w:szCs w:val="22"/>
    </w:rPr>
  </w:style>
  <w:style w:type="character" w:customStyle="1" w:styleId="ekopodstawowyZnak">
    <w:name w:val="eko_podstawowy Znak"/>
    <w:link w:val="ekopodstawowy"/>
    <w:uiPriority w:val="99"/>
    <w:qFormat/>
    <w:rsid w:val="007A792B"/>
    <w:rPr>
      <w:rFonts w:ascii="Times New Roman" w:eastAsia="Calibri" w:hAnsi="Times New Roman" w:cs="Times New Roman"/>
      <w:lang w:eastAsia="pl-PL"/>
    </w:rPr>
  </w:style>
  <w:style w:type="paragraph" w:styleId="Akapitzlist">
    <w:name w:val="List Paragraph"/>
    <w:aliases w:val="maz_wyliczenie,opis dzialania,K-P_odwolanie,A_wyliczenie,Akapit z listą5,Kielce_wypunktowanie,lubu 1)_wypkt.,Lublin_odwolanie,Sl_Akapit z listą,Resume Title,Citation List,Ha,Body,List Paragraph_Table bullets,Bullet List Paragraph,Listes"/>
    <w:basedOn w:val="Normalny"/>
    <w:link w:val="AkapitzlistZnak"/>
    <w:uiPriority w:val="99"/>
    <w:qFormat/>
    <w:rsid w:val="0026272E"/>
    <w:pPr>
      <w:spacing w:before="40" w:after="40" w:line="288" w:lineRule="auto"/>
      <w:ind w:left="720"/>
      <w:jc w:val="both"/>
    </w:pPr>
    <w:rPr>
      <w:rFonts w:cs="Arial"/>
      <w:kern w:val="16"/>
      <w:sz w:val="22"/>
      <w:lang w:eastAsia="en-US"/>
    </w:rPr>
  </w:style>
  <w:style w:type="paragraph" w:styleId="Tekstpodstawowy">
    <w:name w:val="Body Text"/>
    <w:basedOn w:val="Normalny"/>
    <w:link w:val="TekstpodstawowyZnak"/>
    <w:uiPriority w:val="99"/>
    <w:unhideWhenUsed/>
    <w:rsid w:val="00E23023"/>
    <w:pPr>
      <w:spacing w:after="120"/>
    </w:pPr>
  </w:style>
  <w:style w:type="character" w:customStyle="1" w:styleId="TekstpodstawowyZnak">
    <w:name w:val="Tekst podstawowy Znak"/>
    <w:basedOn w:val="Domylnaczcionkaakapitu"/>
    <w:link w:val="Tekstpodstawowy"/>
    <w:uiPriority w:val="99"/>
    <w:rsid w:val="00E23023"/>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unhideWhenUsed/>
    <w:rsid w:val="002937EF"/>
    <w:rPr>
      <w:rFonts w:ascii="Segoe UI" w:hAnsi="Segoe UI" w:cs="Segoe UI"/>
      <w:sz w:val="18"/>
      <w:szCs w:val="18"/>
    </w:rPr>
  </w:style>
  <w:style w:type="character" w:customStyle="1" w:styleId="TekstdymkaZnak">
    <w:name w:val="Tekst dymka Znak"/>
    <w:basedOn w:val="Domylnaczcionkaakapitu"/>
    <w:link w:val="Tekstdymka"/>
    <w:uiPriority w:val="99"/>
    <w:rsid w:val="002937EF"/>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3F65D7"/>
    <w:pPr>
      <w:tabs>
        <w:tab w:val="center" w:pos="4536"/>
        <w:tab w:val="right" w:pos="9072"/>
      </w:tabs>
    </w:pPr>
  </w:style>
  <w:style w:type="character" w:customStyle="1" w:styleId="NagwekZnak">
    <w:name w:val="Nagłówek Znak"/>
    <w:basedOn w:val="Domylnaczcionkaakapitu"/>
    <w:link w:val="Nagwek"/>
    <w:uiPriority w:val="99"/>
    <w:rsid w:val="003F65D7"/>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3F65D7"/>
    <w:pPr>
      <w:tabs>
        <w:tab w:val="center" w:pos="4536"/>
        <w:tab w:val="right" w:pos="9072"/>
      </w:tabs>
    </w:pPr>
  </w:style>
  <w:style w:type="character" w:customStyle="1" w:styleId="StopkaZnak">
    <w:name w:val="Stopka Znak"/>
    <w:basedOn w:val="Domylnaczcionkaakapitu"/>
    <w:link w:val="Stopka"/>
    <w:uiPriority w:val="99"/>
    <w:rsid w:val="003F65D7"/>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uiPriority w:val="99"/>
    <w:unhideWhenUsed/>
    <w:rsid w:val="005F3F00"/>
    <w:pPr>
      <w:spacing w:after="120" w:line="480" w:lineRule="auto"/>
    </w:pPr>
  </w:style>
  <w:style w:type="character" w:customStyle="1" w:styleId="Tekstpodstawowy2Znak">
    <w:name w:val="Tekst podstawowy 2 Znak"/>
    <w:basedOn w:val="Domylnaczcionkaakapitu"/>
    <w:link w:val="Tekstpodstawowy2"/>
    <w:uiPriority w:val="99"/>
    <w:rsid w:val="005F3F00"/>
    <w:rPr>
      <w:rFonts w:ascii="Times New Roman" w:eastAsia="Times New Roman" w:hAnsi="Times New Roman" w:cs="Times New Roman"/>
      <w:sz w:val="24"/>
      <w:szCs w:val="24"/>
      <w:lang w:eastAsia="pl-PL"/>
    </w:rPr>
  </w:style>
  <w:style w:type="paragraph" w:customStyle="1" w:styleId="Tekstpodstawowy31">
    <w:name w:val="Tekst podstawowy 31"/>
    <w:basedOn w:val="Normalny"/>
    <w:rsid w:val="005F3F00"/>
    <w:pPr>
      <w:suppressAutoHyphens/>
      <w:jc w:val="center"/>
    </w:pPr>
    <w:rPr>
      <w:b/>
      <w:sz w:val="28"/>
      <w:szCs w:val="20"/>
      <w:lang w:eastAsia="ar-SA"/>
    </w:rPr>
  </w:style>
  <w:style w:type="paragraph" w:styleId="Tekstprzypisukocowego">
    <w:name w:val="endnote text"/>
    <w:basedOn w:val="Normalny"/>
    <w:link w:val="TekstprzypisukocowegoZnak"/>
    <w:uiPriority w:val="99"/>
    <w:unhideWhenUsed/>
    <w:rsid w:val="00B2209D"/>
    <w:rPr>
      <w:sz w:val="20"/>
      <w:szCs w:val="20"/>
    </w:rPr>
  </w:style>
  <w:style w:type="character" w:customStyle="1" w:styleId="TekstprzypisukocowegoZnak">
    <w:name w:val="Tekst przypisu końcowego Znak"/>
    <w:basedOn w:val="Domylnaczcionkaakapitu"/>
    <w:link w:val="Tekstprzypisukocowego"/>
    <w:uiPriority w:val="99"/>
    <w:rsid w:val="00B2209D"/>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unhideWhenUsed/>
    <w:rsid w:val="00B2209D"/>
    <w:rPr>
      <w:vertAlign w:val="superscript"/>
    </w:rPr>
  </w:style>
  <w:style w:type="character" w:customStyle="1" w:styleId="Nagwek1Znak">
    <w:name w:val="Nagłówek 1 Znak"/>
    <w:basedOn w:val="Domylnaczcionkaakapitu"/>
    <w:link w:val="Nagwek1"/>
    <w:rsid w:val="00195B5C"/>
    <w:rPr>
      <w:rFonts w:ascii="Cambria" w:eastAsia="Times New Roman" w:hAnsi="Cambria" w:cs="Times New Roman"/>
      <w:b/>
      <w:bCs/>
      <w:color w:val="365F91"/>
      <w:sz w:val="28"/>
      <w:szCs w:val="28"/>
      <w:lang w:eastAsia="pl-PL"/>
    </w:rPr>
  </w:style>
  <w:style w:type="character" w:customStyle="1" w:styleId="Nagwek2Znak">
    <w:name w:val="Nagłówek 2 Znak"/>
    <w:aliases w:val="Nagłówek 2_Śląsk Znak,Paragraaf Znak,Nagłówek 2_Szczecin Znak,Slask_nagł2 Znak,Slask_nagł21 Znak,Paragraaf Znak Znak Znak,Slask_nagł22 Znak,Slask_nagł23 Znak,Slask_nagł24 Znak,Slask_nagł25 Znak,Slask_nagł26 Znak,Slask_nagł27 Znak"/>
    <w:basedOn w:val="Domylnaczcionkaakapitu"/>
    <w:link w:val="Nagwek2"/>
    <w:rsid w:val="00195B5C"/>
    <w:rPr>
      <w:rFonts w:ascii="Trebuchet MS" w:eastAsia="Times New Roman" w:hAnsi="Trebuchet MS" w:cs="Times New Roman"/>
      <w:b/>
      <w:bCs/>
      <w:iCs/>
      <w:caps/>
      <w:color w:val="333366"/>
      <w:sz w:val="24"/>
      <w:szCs w:val="24"/>
      <w:lang w:eastAsia="pl-PL"/>
    </w:rPr>
  </w:style>
  <w:style w:type="character" w:customStyle="1" w:styleId="Nagwek3Znak">
    <w:name w:val="Nagłówek 3 Znak"/>
    <w:aliases w:val="Org Heading 1 Znak,h1 Znak"/>
    <w:basedOn w:val="Domylnaczcionkaakapitu"/>
    <w:link w:val="Nagwek3"/>
    <w:rsid w:val="00195B5C"/>
    <w:rPr>
      <w:rFonts w:ascii="Arial" w:eastAsia="Times New Roman" w:hAnsi="Arial" w:cs="Arial"/>
      <w:b/>
      <w:bCs/>
      <w:sz w:val="26"/>
      <w:szCs w:val="26"/>
      <w:lang w:eastAsia="pl-PL"/>
    </w:rPr>
  </w:style>
  <w:style w:type="character" w:customStyle="1" w:styleId="Nagwek4Znak">
    <w:name w:val="Nagłówek 4 Znak"/>
    <w:aliases w:val="Bijlage Znak1,Bijlage Znak Znak"/>
    <w:basedOn w:val="Domylnaczcionkaakapitu"/>
    <w:link w:val="Nagwek4"/>
    <w:rsid w:val="00195B5C"/>
    <w:rPr>
      <w:rFonts w:ascii="Times New Roman" w:eastAsia="Times New Roman" w:hAnsi="Times New Roman" w:cs="Times New Roman"/>
      <w:b/>
      <w:bCs/>
      <w:sz w:val="28"/>
      <w:szCs w:val="28"/>
      <w:lang w:eastAsia="pl-PL"/>
    </w:rPr>
  </w:style>
  <w:style w:type="character" w:customStyle="1" w:styleId="Nagwek5Znak">
    <w:name w:val="Nagłówek 5 Znak"/>
    <w:basedOn w:val="Domylnaczcionkaakapitu"/>
    <w:link w:val="Nagwek5"/>
    <w:rsid w:val="00195B5C"/>
    <w:rPr>
      <w:rFonts w:ascii="Times New Roman" w:eastAsia="Times New Roman" w:hAnsi="Times New Roman" w:cs="Times New Roman"/>
      <w:b/>
      <w:bCs/>
      <w:i/>
      <w:iCs/>
      <w:sz w:val="26"/>
      <w:szCs w:val="26"/>
      <w:lang w:eastAsia="pl-PL"/>
    </w:rPr>
  </w:style>
  <w:style w:type="character" w:customStyle="1" w:styleId="Nagwek6Znak">
    <w:name w:val="Nagłówek 6 Znak"/>
    <w:basedOn w:val="Domylnaczcionkaakapitu"/>
    <w:link w:val="Nagwek6"/>
    <w:rsid w:val="00195B5C"/>
    <w:rPr>
      <w:rFonts w:ascii="Times New Roman" w:eastAsia="Times New Roman" w:hAnsi="Times New Roman" w:cs="Times New Roman"/>
      <w:b/>
      <w:bCs/>
      <w:lang w:eastAsia="pl-PL"/>
    </w:rPr>
  </w:style>
  <w:style w:type="character" w:customStyle="1" w:styleId="Nagwek7Znak">
    <w:name w:val="Nagłówek 7 Znak"/>
    <w:basedOn w:val="Domylnaczcionkaakapitu"/>
    <w:link w:val="Nagwek7"/>
    <w:rsid w:val="00195B5C"/>
    <w:rPr>
      <w:rFonts w:ascii="Times New Roman" w:eastAsia="Times New Roman" w:hAnsi="Times New Roman" w:cs="Times New Roman"/>
      <w:sz w:val="24"/>
      <w:szCs w:val="24"/>
      <w:lang w:eastAsia="pl-PL"/>
    </w:rPr>
  </w:style>
  <w:style w:type="character" w:customStyle="1" w:styleId="Nagwek8Znak">
    <w:name w:val="Nagłówek 8 Znak"/>
    <w:basedOn w:val="Domylnaczcionkaakapitu"/>
    <w:link w:val="Nagwek8"/>
    <w:rsid w:val="00195B5C"/>
    <w:rPr>
      <w:rFonts w:ascii="Times New Roman" w:eastAsia="Times New Roman" w:hAnsi="Times New Roman" w:cs="Times New Roman"/>
      <w:i/>
      <w:iCs/>
      <w:sz w:val="24"/>
      <w:szCs w:val="24"/>
      <w:lang w:eastAsia="pl-PL"/>
    </w:rPr>
  </w:style>
  <w:style w:type="character" w:customStyle="1" w:styleId="Nagwek9Znak">
    <w:name w:val="Nagłówek 9 Znak"/>
    <w:basedOn w:val="Domylnaczcionkaakapitu"/>
    <w:link w:val="Nagwek9"/>
    <w:rsid w:val="00195B5C"/>
    <w:rPr>
      <w:rFonts w:ascii="Arial" w:eastAsia="Times New Roman" w:hAnsi="Arial" w:cs="Arial"/>
      <w:lang w:eastAsia="pl-PL"/>
    </w:rPr>
  </w:style>
  <w:style w:type="paragraph" w:styleId="Mapadokumentu">
    <w:name w:val="Document Map"/>
    <w:basedOn w:val="Normalny"/>
    <w:link w:val="MapadokumentuZnak"/>
    <w:uiPriority w:val="99"/>
    <w:rsid w:val="00195B5C"/>
    <w:rPr>
      <w:rFonts w:ascii="Tahoma" w:hAnsi="Tahoma" w:cs="Tahoma"/>
      <w:sz w:val="16"/>
      <w:szCs w:val="16"/>
    </w:rPr>
  </w:style>
  <w:style w:type="character" w:customStyle="1" w:styleId="MapadokumentuZnak">
    <w:name w:val="Mapa dokumentu Znak"/>
    <w:basedOn w:val="Domylnaczcionkaakapitu"/>
    <w:link w:val="Mapadokumentu"/>
    <w:uiPriority w:val="99"/>
    <w:rsid w:val="00195B5C"/>
    <w:rPr>
      <w:rFonts w:ascii="Tahoma" w:eastAsia="Times New Roman" w:hAnsi="Tahoma" w:cs="Tahoma"/>
      <w:sz w:val="16"/>
      <w:szCs w:val="16"/>
      <w:lang w:eastAsia="pl-PL"/>
    </w:rPr>
  </w:style>
  <w:style w:type="character" w:customStyle="1" w:styleId="frambanner1iwlabel4css1">
    <w:name w:val="frambanner1iwlabel4css1"/>
    <w:basedOn w:val="Domylnaczcionkaakapitu"/>
    <w:rsid w:val="00195B5C"/>
    <w:rPr>
      <w:rFonts w:ascii="Arial" w:hAnsi="Arial" w:cs="Arial"/>
      <w:color w:val="FFFFCC"/>
      <w:sz w:val="15"/>
      <w:szCs w:val="15"/>
    </w:rPr>
  </w:style>
  <w:style w:type="paragraph" w:styleId="Tytu">
    <w:name w:val="Title"/>
    <w:basedOn w:val="Normalny"/>
    <w:link w:val="TytuZnak"/>
    <w:qFormat/>
    <w:rsid w:val="00195B5C"/>
    <w:pPr>
      <w:spacing w:before="240" w:after="120"/>
    </w:pPr>
    <w:rPr>
      <w:b/>
      <w:caps/>
      <w:sz w:val="32"/>
      <w:szCs w:val="20"/>
    </w:rPr>
  </w:style>
  <w:style w:type="character" w:customStyle="1" w:styleId="TytuZnak">
    <w:name w:val="Tytuł Znak"/>
    <w:basedOn w:val="Domylnaczcionkaakapitu"/>
    <w:link w:val="Tytu"/>
    <w:rsid w:val="00195B5C"/>
    <w:rPr>
      <w:rFonts w:ascii="Times New Roman" w:eastAsia="Times New Roman" w:hAnsi="Times New Roman" w:cs="Times New Roman"/>
      <w:b/>
      <w:caps/>
      <w:sz w:val="32"/>
      <w:szCs w:val="20"/>
      <w:lang w:eastAsia="pl-PL"/>
    </w:rPr>
  </w:style>
  <w:style w:type="paragraph" w:customStyle="1" w:styleId="normalBP">
    <w:name w:val="normal BP"/>
    <w:basedOn w:val="Normalny"/>
    <w:link w:val="normalBPZnak"/>
    <w:rsid w:val="00195B5C"/>
    <w:pPr>
      <w:spacing w:line="276" w:lineRule="auto"/>
      <w:jc w:val="both"/>
    </w:pPr>
    <w:rPr>
      <w:sz w:val="22"/>
      <w:szCs w:val="22"/>
    </w:rPr>
  </w:style>
  <w:style w:type="character" w:customStyle="1" w:styleId="normalBPZnak">
    <w:name w:val="normal BP Znak"/>
    <w:basedOn w:val="Domylnaczcionkaakapitu"/>
    <w:link w:val="normalBP"/>
    <w:locked/>
    <w:rsid w:val="00195B5C"/>
    <w:rPr>
      <w:rFonts w:ascii="Times New Roman" w:eastAsia="Times New Roman" w:hAnsi="Times New Roman" w:cs="Times New Roman"/>
      <w:lang w:eastAsia="pl-PL"/>
    </w:rPr>
  </w:style>
  <w:style w:type="paragraph" w:customStyle="1" w:styleId="Nagwekspisutreci1">
    <w:name w:val="Nagłówek spisu treści1"/>
    <w:basedOn w:val="Nagwek1"/>
    <w:next w:val="Normalny"/>
    <w:semiHidden/>
    <w:rsid w:val="00195B5C"/>
    <w:pPr>
      <w:spacing w:line="276" w:lineRule="auto"/>
      <w:outlineLvl w:val="9"/>
    </w:pPr>
    <w:rPr>
      <w:lang w:eastAsia="en-US"/>
    </w:rPr>
  </w:style>
  <w:style w:type="paragraph" w:customStyle="1" w:styleId="nag1spec">
    <w:name w:val="nagł 1_spec"/>
    <w:basedOn w:val="Nagwek1"/>
    <w:link w:val="nag1specZnak"/>
    <w:rsid w:val="00195B5C"/>
    <w:pPr>
      <w:keepLines w:val="0"/>
      <w:spacing w:before="240" w:after="60"/>
    </w:pPr>
    <w:rPr>
      <w:rFonts w:cs="Arial"/>
      <w:b w:val="0"/>
      <w:kern w:val="32"/>
      <w:sz w:val="36"/>
      <w:szCs w:val="36"/>
    </w:rPr>
  </w:style>
  <w:style w:type="character" w:customStyle="1" w:styleId="nag1specZnak">
    <w:name w:val="nagł 1_spec Znak"/>
    <w:basedOn w:val="Nagwek1Znak"/>
    <w:link w:val="nag1spec"/>
    <w:locked/>
    <w:rsid w:val="00195B5C"/>
    <w:rPr>
      <w:rFonts w:ascii="Cambria" w:eastAsia="Times New Roman" w:hAnsi="Cambria" w:cs="Arial"/>
      <w:b w:val="0"/>
      <w:bCs/>
      <w:color w:val="365F91"/>
      <w:kern w:val="32"/>
      <w:sz w:val="36"/>
      <w:szCs w:val="36"/>
      <w:lang w:eastAsia="pl-PL"/>
    </w:rPr>
  </w:style>
  <w:style w:type="paragraph" w:customStyle="1" w:styleId="nag1BP">
    <w:name w:val="nagł 1_BP"/>
    <w:basedOn w:val="Nagwek1"/>
    <w:link w:val="nag1BPZnak"/>
    <w:rsid w:val="00195B5C"/>
    <w:pPr>
      <w:keepLines w:val="0"/>
      <w:spacing w:before="240" w:after="60"/>
      <w:ind w:left="432" w:hanging="432"/>
    </w:pPr>
    <w:rPr>
      <w:rFonts w:ascii="Times New Roman" w:hAnsi="Times New Roman"/>
      <w:kern w:val="32"/>
      <w:sz w:val="32"/>
      <w:szCs w:val="32"/>
    </w:rPr>
  </w:style>
  <w:style w:type="character" w:customStyle="1" w:styleId="nag1BPZnak">
    <w:name w:val="nagł 1_BP Znak"/>
    <w:basedOn w:val="Nagwek1Znak"/>
    <w:link w:val="nag1BP"/>
    <w:locked/>
    <w:rsid w:val="00195B5C"/>
    <w:rPr>
      <w:rFonts w:ascii="Times New Roman" w:eastAsia="Times New Roman" w:hAnsi="Times New Roman" w:cs="Times New Roman"/>
      <w:b/>
      <w:bCs/>
      <w:color w:val="365F91"/>
      <w:kern w:val="32"/>
      <w:sz w:val="32"/>
      <w:szCs w:val="32"/>
      <w:lang w:eastAsia="pl-PL"/>
    </w:rPr>
  </w:style>
  <w:style w:type="paragraph" w:customStyle="1" w:styleId="POPnagl3">
    <w:name w:val="POP_nagl3"/>
    <w:basedOn w:val="POPnagl1"/>
    <w:next w:val="POPnormal"/>
    <w:link w:val="POPnagl3Znak"/>
    <w:qFormat/>
    <w:rsid w:val="00195B5C"/>
    <w:pPr>
      <w:numPr>
        <w:ilvl w:val="2"/>
      </w:numPr>
      <w:spacing w:after="120" w:line="276" w:lineRule="auto"/>
    </w:pPr>
    <w:rPr>
      <w:caps/>
      <w:smallCaps/>
      <w:szCs w:val="22"/>
      <w:lang w:eastAsia="ar-SA"/>
    </w:rPr>
  </w:style>
  <w:style w:type="character" w:customStyle="1" w:styleId="POPnagl3Znak">
    <w:name w:val="POP_nagl3 Znak"/>
    <w:basedOn w:val="Domylnaczcionkaakapitu"/>
    <w:link w:val="POPnagl3"/>
    <w:rsid w:val="00195B5C"/>
    <w:rPr>
      <w:rFonts w:ascii="Times New Roman" w:eastAsia="Times New Roman" w:hAnsi="Times New Roman" w:cs="Times New Roman"/>
      <w:b/>
      <w:bCs/>
      <w:iCs/>
      <w:caps/>
      <w:smallCaps/>
      <w:color w:val="000066"/>
      <w:kern w:val="28"/>
      <w:lang w:eastAsia="ar-SA"/>
    </w:rPr>
  </w:style>
  <w:style w:type="paragraph" w:customStyle="1" w:styleId="nag2BP">
    <w:name w:val="nagł 2_BP"/>
    <w:basedOn w:val="Normalny"/>
    <w:link w:val="nag2BPZnak"/>
    <w:rsid w:val="00195B5C"/>
    <w:pPr>
      <w:keepNext/>
      <w:tabs>
        <w:tab w:val="num" w:pos="1440"/>
      </w:tabs>
      <w:spacing w:before="240" w:after="60" w:line="360" w:lineRule="auto"/>
      <w:ind w:left="1440" w:hanging="720"/>
      <w:jc w:val="both"/>
      <w:outlineLvl w:val="1"/>
    </w:pPr>
    <w:rPr>
      <w:b/>
      <w:bCs/>
      <w:i/>
      <w:iCs/>
      <w:sz w:val="28"/>
      <w:szCs w:val="28"/>
    </w:rPr>
  </w:style>
  <w:style w:type="character" w:customStyle="1" w:styleId="nag2BPZnak">
    <w:name w:val="nagł 2_BP Znak"/>
    <w:basedOn w:val="Domylnaczcionkaakapitu"/>
    <w:link w:val="nag2BP"/>
    <w:locked/>
    <w:rsid w:val="00195B5C"/>
    <w:rPr>
      <w:rFonts w:ascii="Times New Roman" w:eastAsia="Times New Roman" w:hAnsi="Times New Roman" w:cs="Times New Roman"/>
      <w:b/>
      <w:bCs/>
      <w:i/>
      <w:iCs/>
      <w:sz w:val="28"/>
      <w:szCs w:val="28"/>
      <w:lang w:eastAsia="pl-PL"/>
    </w:rPr>
  </w:style>
  <w:style w:type="paragraph" w:customStyle="1" w:styleId="StylNagwek214ptPogrubienie">
    <w:name w:val="Styl Nagłówek 2 + 14 pt Pogrubienie"/>
    <w:basedOn w:val="Nagwek2"/>
    <w:link w:val="StylNagwek214ptPogrubienieZnak"/>
    <w:rsid w:val="00195B5C"/>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195B5C"/>
    <w:rPr>
      <w:rFonts w:ascii="Trebuchet MS" w:eastAsia="Times New Roman" w:hAnsi="Trebuchet MS" w:cs="Times New Roman"/>
      <w:b/>
      <w:bCs/>
      <w:iCs/>
      <w:caps/>
      <w:color w:val="333366"/>
      <w:sz w:val="28"/>
      <w:szCs w:val="24"/>
      <w:lang w:eastAsia="pl-PL"/>
    </w:rPr>
  </w:style>
  <w:style w:type="character" w:styleId="Tytuksiki">
    <w:name w:val="Book Title"/>
    <w:basedOn w:val="Domylnaczcionkaakapitu"/>
    <w:uiPriority w:val="33"/>
    <w:rsid w:val="00195B5C"/>
    <w:rPr>
      <w:b/>
      <w:bCs/>
      <w:smallCaps/>
      <w:spacing w:val="5"/>
    </w:rPr>
  </w:style>
  <w:style w:type="paragraph" w:customStyle="1" w:styleId="Styl1">
    <w:name w:val="Styl1"/>
    <w:basedOn w:val="Nagwek2"/>
    <w:link w:val="Styl1Znak"/>
    <w:rsid w:val="00195B5C"/>
    <w:pPr>
      <w:numPr>
        <w:numId w:val="2"/>
      </w:numPr>
      <w:ind w:left="1429"/>
    </w:pPr>
    <w:rPr>
      <w:sz w:val="28"/>
    </w:rPr>
  </w:style>
  <w:style w:type="paragraph" w:customStyle="1" w:styleId="Styl2">
    <w:name w:val="Styl2"/>
    <w:basedOn w:val="Nagwek3"/>
    <w:link w:val="Styl2Znak"/>
    <w:rsid w:val="00195B5C"/>
    <w:pPr>
      <w:numPr>
        <w:ilvl w:val="1"/>
        <w:numId w:val="2"/>
      </w:numPr>
      <w:ind w:left="4117" w:hanging="431"/>
    </w:pPr>
    <w:rPr>
      <w:i/>
    </w:rPr>
  </w:style>
  <w:style w:type="character" w:customStyle="1" w:styleId="Styl1Znak">
    <w:name w:val="Styl1 Znak"/>
    <w:basedOn w:val="Nagwek2Znak"/>
    <w:link w:val="Styl1"/>
    <w:rsid w:val="00195B5C"/>
    <w:rPr>
      <w:rFonts w:ascii="Trebuchet MS" w:eastAsia="Times New Roman" w:hAnsi="Trebuchet MS" w:cs="Times New Roman"/>
      <w:b/>
      <w:bCs/>
      <w:iCs/>
      <w:caps/>
      <w:color w:val="333366"/>
      <w:sz w:val="28"/>
      <w:szCs w:val="24"/>
      <w:lang w:eastAsia="pl-PL"/>
    </w:rPr>
  </w:style>
  <w:style w:type="character" w:customStyle="1" w:styleId="Styl2Znak">
    <w:name w:val="Styl2 Znak"/>
    <w:basedOn w:val="Nagwek3Znak"/>
    <w:link w:val="Styl2"/>
    <w:rsid w:val="00195B5C"/>
    <w:rPr>
      <w:rFonts w:ascii="Arial" w:eastAsia="Times New Roman" w:hAnsi="Arial" w:cs="Arial"/>
      <w:b/>
      <w:bCs/>
      <w:i/>
      <w:sz w:val="26"/>
      <w:szCs w:val="26"/>
      <w:lang w:eastAsia="pl-PL"/>
    </w:rPr>
  </w:style>
  <w:style w:type="character" w:styleId="Odwoaniedokomentarza">
    <w:name w:val="annotation reference"/>
    <w:basedOn w:val="Domylnaczcionkaakapitu"/>
    <w:uiPriority w:val="99"/>
    <w:rsid w:val="00195B5C"/>
    <w:rPr>
      <w:sz w:val="16"/>
      <w:szCs w:val="16"/>
    </w:rPr>
  </w:style>
  <w:style w:type="paragraph" w:styleId="Tekstkomentarza">
    <w:name w:val="annotation text"/>
    <w:basedOn w:val="Normalny"/>
    <w:link w:val="TekstkomentarzaZnak"/>
    <w:uiPriority w:val="99"/>
    <w:rsid w:val="00195B5C"/>
    <w:rPr>
      <w:sz w:val="20"/>
      <w:szCs w:val="20"/>
    </w:rPr>
  </w:style>
  <w:style w:type="character" w:customStyle="1" w:styleId="TekstkomentarzaZnak">
    <w:name w:val="Tekst komentarza Znak"/>
    <w:basedOn w:val="Domylnaczcionkaakapitu"/>
    <w:link w:val="Tekstkomentarza"/>
    <w:uiPriority w:val="99"/>
    <w:rsid w:val="00195B5C"/>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rsid w:val="00195B5C"/>
    <w:rPr>
      <w:b/>
      <w:bCs/>
    </w:rPr>
  </w:style>
  <w:style w:type="character" w:customStyle="1" w:styleId="TematkomentarzaZnak">
    <w:name w:val="Temat komentarza Znak"/>
    <w:basedOn w:val="TekstkomentarzaZnak"/>
    <w:link w:val="Tematkomentarza"/>
    <w:uiPriority w:val="99"/>
    <w:rsid w:val="00195B5C"/>
    <w:rPr>
      <w:rFonts w:ascii="Times New Roman" w:eastAsia="Times New Roman" w:hAnsi="Times New Roman" w:cs="Times New Roman"/>
      <w:b/>
      <w:bCs/>
      <w:sz w:val="20"/>
      <w:szCs w:val="20"/>
      <w:lang w:eastAsia="pl-PL"/>
    </w:rPr>
  </w:style>
  <w:style w:type="character" w:styleId="Numerstrony">
    <w:name w:val="page number"/>
    <w:basedOn w:val="Domylnaczcionkaakapitu"/>
    <w:uiPriority w:val="99"/>
    <w:rsid w:val="00195B5C"/>
  </w:style>
  <w:style w:type="character" w:customStyle="1" w:styleId="frambanner1iwlabel5css1">
    <w:name w:val="frambanner1iwlabel5css1"/>
    <w:basedOn w:val="Domylnaczcionkaakapitu"/>
    <w:rsid w:val="00195B5C"/>
    <w:rPr>
      <w:rFonts w:ascii="Arial" w:hAnsi="Arial" w:cs="Arial" w:hint="default"/>
      <w:color w:val="FFFFCC"/>
      <w:sz w:val="15"/>
      <w:szCs w:val="15"/>
    </w:rPr>
  </w:style>
  <w:style w:type="paragraph" w:customStyle="1" w:styleId="tresc">
    <w:name w:val="tresc"/>
    <w:basedOn w:val="Normalny"/>
    <w:rsid w:val="00195B5C"/>
    <w:pPr>
      <w:spacing w:before="113" w:after="113"/>
      <w:jc w:val="both"/>
    </w:pPr>
    <w:rPr>
      <w:rFonts w:ascii="Trebuchet MS" w:hAnsi="Trebuchet MS"/>
      <w:sz w:val="20"/>
      <w:lang w:eastAsia="ar-SA"/>
    </w:rPr>
  </w:style>
  <w:style w:type="paragraph" w:customStyle="1" w:styleId="pogrubiony">
    <w:name w:val="pogrubiony"/>
    <w:basedOn w:val="tresc"/>
    <w:rsid w:val="00195B5C"/>
    <w:pPr>
      <w:spacing w:after="57"/>
      <w:jc w:val="left"/>
    </w:pPr>
    <w:rPr>
      <w:b/>
      <w:bCs/>
      <w:color w:val="333366"/>
      <w:sz w:val="16"/>
      <w:szCs w:val="16"/>
    </w:rPr>
  </w:style>
  <w:style w:type="paragraph" w:customStyle="1" w:styleId="trescmaly">
    <w:name w:val="tresc maly"/>
    <w:basedOn w:val="tresc"/>
    <w:rsid w:val="00195B5C"/>
    <w:pPr>
      <w:spacing w:before="0" w:after="0"/>
    </w:pPr>
    <w:rPr>
      <w:sz w:val="14"/>
      <w:szCs w:val="20"/>
    </w:rPr>
  </w:style>
  <w:style w:type="character" w:styleId="Hipercze">
    <w:name w:val="Hyperlink"/>
    <w:basedOn w:val="Domylnaczcionkaakapitu"/>
    <w:uiPriority w:val="99"/>
    <w:rsid w:val="00195B5C"/>
    <w:rPr>
      <w:rFonts w:ascii="Arial" w:hAnsi="Arial" w:cs="Times New Roman"/>
      <w:color w:val="0000FF"/>
      <w:sz w:val="24"/>
      <w:u w:val="single"/>
    </w:rPr>
  </w:style>
  <w:style w:type="paragraph" w:styleId="NormalnyWeb">
    <w:name w:val="Normal (Web)"/>
    <w:basedOn w:val="Normalny"/>
    <w:uiPriority w:val="99"/>
    <w:rsid w:val="00195B5C"/>
    <w:pPr>
      <w:spacing w:before="100" w:beforeAutospacing="1" w:after="100" w:afterAutospacing="1"/>
    </w:pPr>
  </w:style>
  <w:style w:type="paragraph" w:customStyle="1" w:styleId="Akapitzlist1">
    <w:name w:val="Akapit z listą1"/>
    <w:basedOn w:val="Normalny"/>
    <w:uiPriority w:val="99"/>
    <w:rsid w:val="00195B5C"/>
    <w:pPr>
      <w:ind w:left="720"/>
    </w:pPr>
  </w:style>
  <w:style w:type="character" w:customStyle="1" w:styleId="fontstyle18">
    <w:name w:val="fontstyle18"/>
    <w:basedOn w:val="Domylnaczcionkaakapitu"/>
    <w:rsid w:val="00195B5C"/>
    <w:rPr>
      <w:rFonts w:cs="Times New Roman"/>
    </w:rPr>
  </w:style>
  <w:style w:type="table" w:styleId="Tabela-Siatka">
    <w:name w:val="Table Grid"/>
    <w:basedOn w:val="Standardowy"/>
    <w:uiPriority w:val="59"/>
    <w:rsid w:val="00195B5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195B5C"/>
    <w:pPr>
      <w:spacing w:before="120" w:after="240"/>
      <w:ind w:left="1620"/>
    </w:pPr>
    <w:rPr>
      <w:rFonts w:ascii="Arial" w:hAnsi="Arial"/>
    </w:rPr>
  </w:style>
  <w:style w:type="paragraph" w:customStyle="1" w:styleId="normalnyakapit">
    <w:name w:val="normalny akapit"/>
    <w:basedOn w:val="normalBP"/>
    <w:link w:val="normalnyakapitZnak"/>
    <w:rsid w:val="00195B5C"/>
    <w:rPr>
      <w:b/>
      <w:i/>
      <w:sz w:val="24"/>
      <w:szCs w:val="24"/>
    </w:rPr>
  </w:style>
  <w:style w:type="character" w:customStyle="1" w:styleId="normalnyakapitZnak">
    <w:name w:val="normalny akapit Znak"/>
    <w:basedOn w:val="normalBPZnak"/>
    <w:link w:val="normalnyakapit"/>
    <w:rsid w:val="00195B5C"/>
    <w:rPr>
      <w:rFonts w:ascii="Times New Roman" w:eastAsia="Times New Roman" w:hAnsi="Times New Roman" w:cs="Times New Roman"/>
      <w:b/>
      <w:i/>
      <w:sz w:val="24"/>
      <w:szCs w:val="24"/>
      <w:lang w:eastAsia="pl-PL"/>
    </w:rPr>
  </w:style>
  <w:style w:type="paragraph" w:styleId="Legenda">
    <w:name w:val="caption"/>
    <w:aliases w:val="POP_podpis_tab,Sw_podpis_tab,S_podpis_tab,Sl_legenda,Legenda Znak Znak Znak,Legenda Znak Znak Znak Znak,Legenda Znak Znak Znak Znak Znak Znak,Legenda Znak Znak Znak Znak Znak Znak Znak"/>
    <w:basedOn w:val="POPnormal"/>
    <w:next w:val="POPnormal"/>
    <w:link w:val="LegendaZnak"/>
    <w:uiPriority w:val="35"/>
    <w:unhideWhenUsed/>
    <w:qFormat/>
    <w:rsid w:val="00195B5C"/>
    <w:pPr>
      <w:spacing w:before="240" w:line="240" w:lineRule="auto"/>
    </w:pPr>
    <w:rPr>
      <w:bCs/>
      <w:szCs w:val="18"/>
    </w:rPr>
  </w:style>
  <w:style w:type="paragraph" w:customStyle="1" w:styleId="tekst2">
    <w:name w:val="tekst2"/>
    <w:basedOn w:val="Tekstpodstawowy"/>
    <w:rsid w:val="00195B5C"/>
    <w:pPr>
      <w:spacing w:before="120" w:after="240"/>
      <w:ind w:left="900"/>
    </w:pPr>
    <w:rPr>
      <w:rFonts w:ascii="Arial" w:hAnsi="Arial"/>
    </w:rPr>
  </w:style>
  <w:style w:type="paragraph" w:customStyle="1" w:styleId="punkty3">
    <w:name w:val="punkty3"/>
    <w:basedOn w:val="tekst3"/>
    <w:rsid w:val="00195B5C"/>
    <w:pPr>
      <w:tabs>
        <w:tab w:val="num" w:pos="360"/>
      </w:tabs>
      <w:ind w:left="360" w:firstLine="1260"/>
    </w:pPr>
  </w:style>
  <w:style w:type="paragraph" w:customStyle="1" w:styleId="punkty1">
    <w:name w:val="punkty1"/>
    <w:basedOn w:val="tekst3"/>
    <w:rsid w:val="00195B5C"/>
    <w:pPr>
      <w:tabs>
        <w:tab w:val="num" w:pos="360"/>
      </w:tabs>
      <w:ind w:left="360"/>
    </w:pPr>
  </w:style>
  <w:style w:type="paragraph" w:customStyle="1" w:styleId="punkty2">
    <w:name w:val="punkty2"/>
    <w:basedOn w:val="tekst3"/>
    <w:rsid w:val="00195B5C"/>
    <w:pPr>
      <w:tabs>
        <w:tab w:val="num" w:pos="360"/>
      </w:tabs>
      <w:ind w:left="360" w:firstLine="540"/>
    </w:pPr>
  </w:style>
  <w:style w:type="paragraph" w:customStyle="1" w:styleId="1">
    <w:name w:val="1"/>
    <w:basedOn w:val="Nagwek1"/>
    <w:rsid w:val="00195B5C"/>
    <w:pPr>
      <w:keepLines w:val="0"/>
      <w:numPr>
        <w:numId w:val="3"/>
      </w:numPr>
      <w:spacing w:before="240" w:after="60"/>
    </w:pPr>
    <w:rPr>
      <w:rFonts w:ascii="Arial" w:hAnsi="Arial" w:cs="Arial"/>
      <w:color w:val="auto"/>
      <w:kern w:val="32"/>
      <w:sz w:val="32"/>
      <w:szCs w:val="32"/>
    </w:rPr>
  </w:style>
  <w:style w:type="paragraph" w:customStyle="1" w:styleId="2">
    <w:name w:val="2"/>
    <w:basedOn w:val="Nagwek3"/>
    <w:rsid w:val="00195B5C"/>
    <w:pPr>
      <w:numPr>
        <w:ilvl w:val="1"/>
        <w:numId w:val="3"/>
      </w:numPr>
      <w:ind w:left="576" w:hanging="576"/>
    </w:pPr>
  </w:style>
  <w:style w:type="paragraph" w:customStyle="1" w:styleId="3">
    <w:name w:val="3"/>
    <w:basedOn w:val="Nagwek3"/>
    <w:rsid w:val="00195B5C"/>
    <w:pPr>
      <w:numPr>
        <w:ilvl w:val="2"/>
      </w:numPr>
      <w:ind w:left="900" w:hanging="720"/>
    </w:pPr>
    <w:rPr>
      <w:i/>
    </w:rPr>
  </w:style>
  <w:style w:type="paragraph" w:customStyle="1" w:styleId="opistabeli">
    <w:name w:val="opis tabeli"/>
    <w:basedOn w:val="Normalny"/>
    <w:rsid w:val="00195B5C"/>
    <w:rPr>
      <w:rFonts w:ascii="Arial" w:hAnsi="Arial" w:cs="Arial"/>
    </w:rPr>
  </w:style>
  <w:style w:type="paragraph" w:customStyle="1" w:styleId="TabelaPOP">
    <w:name w:val="TabelaPOP"/>
    <w:basedOn w:val="1"/>
    <w:rsid w:val="00195B5C"/>
    <w:pPr>
      <w:numPr>
        <w:numId w:val="0"/>
      </w:numPr>
      <w:jc w:val="center"/>
      <w:outlineLvl w:val="9"/>
    </w:pPr>
    <w:rPr>
      <w:caps/>
    </w:rPr>
  </w:style>
  <w:style w:type="paragraph" w:customStyle="1" w:styleId="punkty1a">
    <w:name w:val="punkty1a"/>
    <w:basedOn w:val="tekst3"/>
    <w:rsid w:val="00195B5C"/>
    <w:pPr>
      <w:tabs>
        <w:tab w:val="num" w:pos="360"/>
      </w:tabs>
      <w:ind w:left="360"/>
    </w:pPr>
  </w:style>
  <w:style w:type="paragraph" w:customStyle="1" w:styleId="punkty2a">
    <w:name w:val="punkty 2a"/>
    <w:basedOn w:val="tekst3"/>
    <w:rsid w:val="00195B5C"/>
    <w:pPr>
      <w:tabs>
        <w:tab w:val="num" w:pos="1260"/>
      </w:tabs>
      <w:ind w:left="360" w:firstLine="540"/>
    </w:pPr>
  </w:style>
  <w:style w:type="paragraph" w:customStyle="1" w:styleId="punty3a">
    <w:name w:val="punty3a"/>
    <w:basedOn w:val="tekst3"/>
    <w:rsid w:val="00195B5C"/>
    <w:pPr>
      <w:numPr>
        <w:numId w:val="4"/>
      </w:numPr>
      <w:tabs>
        <w:tab w:val="clear" w:pos="644"/>
        <w:tab w:val="num" w:pos="1980"/>
      </w:tabs>
      <w:ind w:left="360" w:firstLine="1260"/>
    </w:pPr>
  </w:style>
  <w:style w:type="paragraph" w:customStyle="1" w:styleId="czopisowa">
    <w:name w:val="część opisowa"/>
    <w:basedOn w:val="1"/>
    <w:rsid w:val="00195B5C"/>
  </w:style>
  <w:style w:type="paragraph" w:customStyle="1" w:styleId="numerki">
    <w:name w:val="numerki"/>
    <w:basedOn w:val="Nagwek3"/>
    <w:rsid w:val="00195B5C"/>
    <w:pPr>
      <w:numPr>
        <w:ilvl w:val="2"/>
      </w:numPr>
      <w:tabs>
        <w:tab w:val="num" w:pos="4932"/>
      </w:tabs>
      <w:ind w:left="4932" w:hanging="432"/>
    </w:pPr>
    <w:rPr>
      <w:sz w:val="16"/>
    </w:rPr>
  </w:style>
  <w:style w:type="paragraph" w:customStyle="1" w:styleId="punkt">
    <w:name w:val="punkt"/>
    <w:basedOn w:val="Nagwek3"/>
    <w:rsid w:val="00195B5C"/>
    <w:pPr>
      <w:numPr>
        <w:ilvl w:val="1"/>
        <w:numId w:val="5"/>
      </w:numPr>
    </w:pPr>
  </w:style>
  <w:style w:type="paragraph" w:styleId="Spistreci1">
    <w:name w:val="toc 1"/>
    <w:aliases w:val="Spis treści POP S"/>
    <w:basedOn w:val="POPnormal"/>
    <w:next w:val="POPnormal"/>
    <w:autoRedefine/>
    <w:uiPriority w:val="39"/>
    <w:rsid w:val="00195B5C"/>
    <w:pPr>
      <w:tabs>
        <w:tab w:val="left" w:pos="480"/>
        <w:tab w:val="right" w:leader="dot" w:pos="8647"/>
      </w:tabs>
      <w:spacing w:after="0" w:line="240" w:lineRule="auto"/>
      <w:jc w:val="left"/>
    </w:pPr>
    <w:rPr>
      <w:rFonts w:cs="Arial"/>
      <w:b/>
      <w:bCs/>
      <w:iCs/>
      <w:noProof/>
      <w:sz w:val="20"/>
      <w:szCs w:val="18"/>
      <w:lang w:eastAsia="ar-SA"/>
    </w:rPr>
  </w:style>
  <w:style w:type="paragraph" w:styleId="Spistreci3">
    <w:name w:val="toc 3"/>
    <w:basedOn w:val="Normalny"/>
    <w:next w:val="Normalny"/>
    <w:autoRedefine/>
    <w:uiPriority w:val="39"/>
    <w:qFormat/>
    <w:rsid w:val="00195B5C"/>
    <w:pPr>
      <w:ind w:left="480"/>
    </w:pPr>
    <w:rPr>
      <w:sz w:val="20"/>
      <w:szCs w:val="20"/>
    </w:rPr>
  </w:style>
  <w:style w:type="paragraph" w:customStyle="1" w:styleId="hiper1">
    <w:name w:val="hiper1"/>
    <w:basedOn w:val="Spistreci3"/>
    <w:rsid w:val="00195B5C"/>
    <w:rPr>
      <w:noProof/>
    </w:rPr>
  </w:style>
  <w:style w:type="paragraph" w:customStyle="1" w:styleId="spispop">
    <w:name w:val="spispop"/>
    <w:basedOn w:val="Spistreci1"/>
    <w:rsid w:val="00195B5C"/>
  </w:style>
  <w:style w:type="character" w:customStyle="1" w:styleId="frambanner1iwlabel3css1">
    <w:name w:val="frambanner1iwlabel3css1"/>
    <w:basedOn w:val="Domylnaczcionkaakapitu"/>
    <w:rsid w:val="00195B5C"/>
    <w:rPr>
      <w:rFonts w:ascii="Arial" w:hAnsi="Arial" w:cs="Arial"/>
      <w:color w:val="FFFFCC"/>
      <w:sz w:val="15"/>
      <w:szCs w:val="15"/>
    </w:rPr>
  </w:style>
  <w:style w:type="character" w:customStyle="1" w:styleId="Znakiprzypiswdolnych">
    <w:name w:val="Znaki przypisów dolnych"/>
    <w:rsid w:val="00195B5C"/>
    <w:rPr>
      <w:vertAlign w:val="superscript"/>
    </w:rPr>
  </w:style>
  <w:style w:type="paragraph" w:customStyle="1" w:styleId="tyt1">
    <w:name w:val="tyt1"/>
    <w:basedOn w:val="Normalny"/>
    <w:next w:val="Normalny"/>
    <w:rsid w:val="00195B5C"/>
    <w:pPr>
      <w:ind w:left="567" w:hanging="567"/>
    </w:pPr>
    <w:rPr>
      <w:rFonts w:ascii="Arial" w:hAnsi="Arial"/>
      <w:b/>
      <w:caps/>
      <w:sz w:val="28"/>
      <w:szCs w:val="20"/>
    </w:rPr>
  </w:style>
  <w:style w:type="paragraph" w:customStyle="1" w:styleId="pauza2">
    <w:name w:val="pauza2"/>
    <w:basedOn w:val="Normalny"/>
    <w:rsid w:val="00195B5C"/>
    <w:pPr>
      <w:tabs>
        <w:tab w:val="num" w:pos="926"/>
      </w:tabs>
      <w:spacing w:line="360" w:lineRule="auto"/>
      <w:ind w:left="926"/>
      <w:jc w:val="both"/>
    </w:pPr>
    <w:rPr>
      <w:rFonts w:ascii="Arial" w:hAnsi="Arial"/>
      <w:sz w:val="20"/>
      <w:szCs w:val="20"/>
    </w:rPr>
  </w:style>
  <w:style w:type="character" w:styleId="Pogrubienie">
    <w:name w:val="Strong"/>
    <w:basedOn w:val="Domylnaczcionkaakapitu"/>
    <w:uiPriority w:val="22"/>
    <w:qFormat/>
    <w:rsid w:val="00195B5C"/>
    <w:rPr>
      <w:rFonts w:cs="Times New Roman"/>
      <w:b/>
      <w:bCs/>
    </w:rPr>
  </w:style>
  <w:style w:type="character" w:customStyle="1" w:styleId="zielonybold1">
    <w:name w:val="zielonybold1"/>
    <w:basedOn w:val="Domylnaczcionkaakapitu"/>
    <w:rsid w:val="00195B5C"/>
    <w:rPr>
      <w:rFonts w:ascii="Verdana" w:hAnsi="Verdana" w:cs="Times New Roman"/>
      <w:b/>
      <w:bCs/>
      <w:color w:val="F2756F"/>
      <w:sz w:val="14"/>
      <w:szCs w:val="14"/>
    </w:rPr>
  </w:style>
  <w:style w:type="paragraph" w:styleId="Tekstpodstawowy3">
    <w:name w:val="Body Text 3"/>
    <w:basedOn w:val="Normalny"/>
    <w:link w:val="Tekstpodstawowy3Znak"/>
    <w:rsid w:val="00195B5C"/>
    <w:pPr>
      <w:spacing w:after="120"/>
    </w:pPr>
    <w:rPr>
      <w:sz w:val="16"/>
      <w:szCs w:val="16"/>
    </w:rPr>
  </w:style>
  <w:style w:type="character" w:customStyle="1" w:styleId="Tekstpodstawowy3Znak">
    <w:name w:val="Tekst podstawowy 3 Znak"/>
    <w:basedOn w:val="Domylnaczcionkaakapitu"/>
    <w:link w:val="Tekstpodstawowy3"/>
    <w:rsid w:val="00195B5C"/>
    <w:rPr>
      <w:rFonts w:ascii="Times New Roman" w:eastAsia="Times New Roman" w:hAnsi="Times New Roman" w:cs="Times New Roman"/>
      <w:sz w:val="16"/>
      <w:szCs w:val="16"/>
      <w:lang w:eastAsia="pl-PL"/>
    </w:rPr>
  </w:style>
  <w:style w:type="character" w:styleId="UyteHipercze">
    <w:name w:val="FollowedHyperlink"/>
    <w:basedOn w:val="Domylnaczcionkaakapitu"/>
    <w:uiPriority w:val="99"/>
    <w:rsid w:val="00195B5C"/>
    <w:rPr>
      <w:rFonts w:cs="Times New Roman"/>
      <w:color w:val="800080"/>
      <w:u w:val="single"/>
    </w:rPr>
  </w:style>
  <w:style w:type="paragraph" w:customStyle="1" w:styleId="xl25">
    <w:name w:val="xl25"/>
    <w:basedOn w:val="Normalny"/>
    <w:rsid w:val="00195B5C"/>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195B5C"/>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195B5C"/>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195B5C"/>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195B5C"/>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195B5C"/>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195B5C"/>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195B5C"/>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195B5C"/>
    <w:pPr>
      <w:pBdr>
        <w:top w:val="single" w:sz="4" w:space="0" w:color="auto"/>
      </w:pBdr>
      <w:shd w:val="clear" w:color="auto" w:fill="CCFFFF"/>
      <w:spacing w:before="100" w:beforeAutospacing="1" w:after="100" w:afterAutospacing="1"/>
    </w:pPr>
  </w:style>
  <w:style w:type="paragraph" w:customStyle="1" w:styleId="xl34">
    <w:name w:val="xl34"/>
    <w:basedOn w:val="Normalny"/>
    <w:rsid w:val="00195B5C"/>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195B5C"/>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195B5C"/>
    <w:pPr>
      <w:pBdr>
        <w:bottom w:val="single" w:sz="4" w:space="0" w:color="auto"/>
      </w:pBdr>
      <w:shd w:val="clear" w:color="auto" w:fill="CCFFFF"/>
      <w:spacing w:before="100" w:beforeAutospacing="1" w:after="100" w:afterAutospacing="1"/>
    </w:pPr>
  </w:style>
  <w:style w:type="paragraph" w:customStyle="1" w:styleId="xl37">
    <w:name w:val="xl37"/>
    <w:basedOn w:val="Normalny"/>
    <w:rsid w:val="00195B5C"/>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rsid w:val="00195B5C"/>
    <w:rPr>
      <w:rFonts w:cs="Times New Roman"/>
      <w:i/>
      <w:iCs/>
    </w:rPr>
  </w:style>
  <w:style w:type="paragraph" w:customStyle="1" w:styleId="atekstpodstawowyzwcieciem">
    <w:name w:val="atekstpodstawowyzwcieciem"/>
    <w:basedOn w:val="Normalny"/>
    <w:rsid w:val="00195B5C"/>
    <w:pPr>
      <w:autoSpaceDE w:val="0"/>
      <w:autoSpaceDN w:val="0"/>
      <w:spacing w:before="120"/>
    </w:pPr>
  </w:style>
  <w:style w:type="paragraph" w:customStyle="1" w:styleId="pauza0">
    <w:name w:val="pauza0"/>
    <w:basedOn w:val="Normalny"/>
    <w:rsid w:val="00195B5C"/>
    <w:pPr>
      <w:autoSpaceDE w:val="0"/>
      <w:autoSpaceDN w:val="0"/>
    </w:pPr>
  </w:style>
  <w:style w:type="paragraph" w:customStyle="1" w:styleId="ATEKSTPODSTAWOWYZWCIECIEM0">
    <w:name w:val="A TEKST PODSTAWOWY Z WCIECIEM"/>
    <w:basedOn w:val="Default"/>
    <w:next w:val="Default"/>
    <w:rsid w:val="00195B5C"/>
    <w:pPr>
      <w:adjustRightInd w:val="0"/>
      <w:spacing w:before="120"/>
    </w:pPr>
    <w:rPr>
      <w:rFonts w:ascii="Times New Roman" w:eastAsia="Times New Roman" w:hAnsi="Times New Roman" w:cs="Times New Roman"/>
      <w:color w:val="auto"/>
      <w:sz w:val="24"/>
      <w:szCs w:val="24"/>
      <w:lang w:eastAsia="pl-PL"/>
    </w:rPr>
  </w:style>
  <w:style w:type="paragraph" w:customStyle="1" w:styleId="-PauzapoT">
    <w:name w:val="- Pauza po 'T'"/>
    <w:basedOn w:val="Default"/>
    <w:next w:val="Default"/>
    <w:rsid w:val="00195B5C"/>
    <w:pPr>
      <w:adjustRightInd w:val="0"/>
    </w:pPr>
    <w:rPr>
      <w:rFonts w:ascii="Times New Roman" w:eastAsia="Times New Roman" w:hAnsi="Times New Roman" w:cs="Times New Roman"/>
      <w:color w:val="auto"/>
      <w:sz w:val="24"/>
      <w:szCs w:val="24"/>
      <w:lang w:eastAsia="pl-PL"/>
    </w:rPr>
  </w:style>
  <w:style w:type="paragraph" w:customStyle="1" w:styleId="pauza00">
    <w:name w:val="pauza 0"/>
    <w:basedOn w:val="Default"/>
    <w:next w:val="Default"/>
    <w:rsid w:val="00195B5C"/>
    <w:pPr>
      <w:adjustRightInd w:val="0"/>
    </w:pPr>
    <w:rPr>
      <w:rFonts w:ascii="Times New Roman" w:eastAsia="Times New Roman" w:hAnsi="Times New Roman" w:cs="Times New Roman"/>
      <w:color w:val="auto"/>
      <w:sz w:val="24"/>
      <w:szCs w:val="24"/>
      <w:lang w:eastAsia="pl-PL"/>
    </w:rPr>
  </w:style>
  <w:style w:type="paragraph" w:customStyle="1" w:styleId="Normalny1">
    <w:name w:val="Normalny1"/>
    <w:basedOn w:val="Normalny"/>
    <w:rsid w:val="00195B5C"/>
    <w:pPr>
      <w:spacing w:before="100" w:beforeAutospacing="1" w:after="100" w:afterAutospacing="1"/>
    </w:pPr>
    <w:rPr>
      <w:color w:val="000000"/>
    </w:rPr>
  </w:style>
  <w:style w:type="paragraph" w:customStyle="1" w:styleId="TabellenText">
    <w:name w:val="Tabellen Text"/>
    <w:rsid w:val="00195B5C"/>
    <w:pPr>
      <w:spacing w:before="60" w:after="0" w:line="240" w:lineRule="auto"/>
      <w:jc w:val="both"/>
    </w:pPr>
    <w:rPr>
      <w:rFonts w:ascii="Arial" w:eastAsia="Times New Roman" w:hAnsi="Arial" w:cs="Arial"/>
      <w:color w:val="000000"/>
      <w:sz w:val="20"/>
      <w:szCs w:val="20"/>
      <w:lang w:val="de-DE" w:eastAsia="pl-PL"/>
    </w:rPr>
  </w:style>
  <w:style w:type="paragraph" w:customStyle="1" w:styleId="Spistreci21">
    <w:name w:val="Spis treści 21"/>
    <w:basedOn w:val="Normalny"/>
    <w:next w:val="Normalny"/>
    <w:autoRedefine/>
    <w:uiPriority w:val="39"/>
    <w:rsid w:val="00195B5C"/>
    <w:pPr>
      <w:spacing w:before="120"/>
      <w:ind w:left="240"/>
    </w:pPr>
    <w:rPr>
      <w:rFonts w:ascii="Calibri" w:hAnsi="Calibri"/>
      <w:b/>
      <w:bCs/>
      <w:sz w:val="22"/>
      <w:szCs w:val="22"/>
    </w:rPr>
  </w:style>
  <w:style w:type="paragraph" w:styleId="Zwykytekst">
    <w:name w:val="Plain Text"/>
    <w:basedOn w:val="Normalny"/>
    <w:link w:val="ZwykytekstZnak"/>
    <w:uiPriority w:val="99"/>
    <w:rsid w:val="00195B5C"/>
    <w:rPr>
      <w:rFonts w:ascii="Courier New" w:hAnsi="Courier New" w:cs="Courier New"/>
      <w:sz w:val="20"/>
      <w:szCs w:val="20"/>
    </w:rPr>
  </w:style>
  <w:style w:type="character" w:customStyle="1" w:styleId="ZwykytekstZnak">
    <w:name w:val="Zwykły tekst Znak"/>
    <w:basedOn w:val="Domylnaczcionkaakapitu"/>
    <w:link w:val="Zwykytekst"/>
    <w:uiPriority w:val="99"/>
    <w:rsid w:val="00195B5C"/>
    <w:rPr>
      <w:rFonts w:ascii="Courier New" w:eastAsia="Times New Roman" w:hAnsi="Courier New" w:cs="Courier New"/>
      <w:sz w:val="20"/>
      <w:szCs w:val="20"/>
      <w:lang w:eastAsia="pl-PL"/>
    </w:rPr>
  </w:style>
  <w:style w:type="paragraph" w:styleId="Zagicieodgryformularza">
    <w:name w:val="HTML Top of Form"/>
    <w:basedOn w:val="Normalny"/>
    <w:next w:val="Normalny"/>
    <w:link w:val="ZagicieodgryformularzaZnak"/>
    <w:hidden/>
    <w:rsid w:val="00195B5C"/>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195B5C"/>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rsid w:val="00195B5C"/>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195B5C"/>
    <w:rPr>
      <w:rFonts w:ascii="Arial" w:eastAsia="Times New Roman" w:hAnsi="Arial" w:cs="Arial"/>
      <w:vanish/>
      <w:sz w:val="16"/>
      <w:szCs w:val="16"/>
      <w:lang w:eastAsia="pl-PL"/>
    </w:rPr>
  </w:style>
  <w:style w:type="paragraph" w:customStyle="1" w:styleId="tekstkoncowy">
    <w:name w:val="tekst_koncowy"/>
    <w:basedOn w:val="Normalny"/>
    <w:rsid w:val="00195B5C"/>
    <w:pPr>
      <w:spacing w:line="360" w:lineRule="atLeast"/>
      <w:jc w:val="both"/>
    </w:pPr>
    <w:rPr>
      <w:rFonts w:ascii="Arial" w:hAnsi="Arial"/>
      <w:lang w:val="en-GB"/>
    </w:rPr>
  </w:style>
  <w:style w:type="paragraph" w:styleId="Tekstpodstawowywcity">
    <w:name w:val="Body Text Indent"/>
    <w:basedOn w:val="Normalny"/>
    <w:link w:val="TekstpodstawowywcityZnak"/>
    <w:rsid w:val="00195B5C"/>
    <w:pPr>
      <w:spacing w:after="120"/>
      <w:ind w:left="283"/>
    </w:pPr>
  </w:style>
  <w:style w:type="character" w:customStyle="1" w:styleId="TekstpodstawowywcityZnak">
    <w:name w:val="Tekst podstawowy wcięty Znak"/>
    <w:basedOn w:val="Domylnaczcionkaakapitu"/>
    <w:link w:val="Tekstpodstawowywcity"/>
    <w:rsid w:val="00195B5C"/>
    <w:rPr>
      <w:rFonts w:ascii="Times New Roman" w:eastAsia="Times New Roman" w:hAnsi="Times New Roman" w:cs="Times New Roman"/>
      <w:sz w:val="24"/>
      <w:szCs w:val="24"/>
      <w:lang w:eastAsia="pl-PL"/>
    </w:rPr>
  </w:style>
  <w:style w:type="character" w:customStyle="1" w:styleId="a">
    <w:name w:val="a"/>
    <w:basedOn w:val="Domylnaczcionkaakapitu"/>
    <w:rsid w:val="00195B5C"/>
    <w:rPr>
      <w:rFonts w:cs="Times New Roman"/>
    </w:rPr>
  </w:style>
  <w:style w:type="paragraph" w:customStyle="1" w:styleId="Tabela">
    <w:name w:val="Tabela"/>
    <w:basedOn w:val="Normalny"/>
    <w:autoRedefine/>
    <w:rsid w:val="00195B5C"/>
    <w:pPr>
      <w:spacing w:line="360" w:lineRule="auto"/>
      <w:jc w:val="center"/>
    </w:pPr>
    <w:rPr>
      <w:color w:val="000000"/>
      <w:sz w:val="20"/>
      <w:szCs w:val="20"/>
    </w:rPr>
  </w:style>
  <w:style w:type="paragraph" w:customStyle="1" w:styleId="Standardowy1">
    <w:name w:val="Standardowy1"/>
    <w:rsid w:val="00195B5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pl-PL"/>
    </w:rPr>
  </w:style>
  <w:style w:type="paragraph" w:customStyle="1" w:styleId="Tekst4">
    <w:name w:val="Tekst 4"/>
    <w:basedOn w:val="Nagwek4"/>
    <w:rsid w:val="00195B5C"/>
    <w:pPr>
      <w:keepNext w:val="0"/>
      <w:numPr>
        <w:ilvl w:val="3"/>
      </w:numPr>
      <w:tabs>
        <w:tab w:val="left" w:pos="1474"/>
      </w:tabs>
      <w:spacing w:before="0" w:after="0"/>
      <w:ind w:left="510" w:firstLine="567"/>
      <w:jc w:val="both"/>
    </w:pPr>
    <w:rPr>
      <w:rFonts w:ascii="Arial" w:hAnsi="Arial"/>
      <w:b w:val="0"/>
      <w:sz w:val="20"/>
    </w:rPr>
  </w:style>
  <w:style w:type="paragraph" w:customStyle="1" w:styleId="Wypunktowanie">
    <w:name w:val="Wypunktowanie"/>
    <w:basedOn w:val="Normalny"/>
    <w:rsid w:val="00195B5C"/>
    <w:pPr>
      <w:tabs>
        <w:tab w:val="num" w:pos="227"/>
        <w:tab w:val="left" w:pos="794"/>
        <w:tab w:val="num" w:pos="900"/>
      </w:tabs>
      <w:ind w:left="1248" w:hanging="227"/>
      <w:jc w:val="both"/>
      <w:outlineLvl w:val="1"/>
    </w:pPr>
    <w:rPr>
      <w:rFonts w:ascii="Arial" w:hAnsi="Arial" w:cs="Arial"/>
      <w:bCs/>
      <w:iCs/>
      <w:sz w:val="20"/>
      <w:szCs w:val="28"/>
    </w:rPr>
  </w:style>
  <w:style w:type="paragraph" w:customStyle="1" w:styleId="Spistreci41">
    <w:name w:val="Spis treści 41"/>
    <w:basedOn w:val="Normalny"/>
    <w:next w:val="Normalny"/>
    <w:autoRedefine/>
    <w:uiPriority w:val="39"/>
    <w:rsid w:val="00195B5C"/>
    <w:pPr>
      <w:ind w:left="720"/>
    </w:pPr>
    <w:rPr>
      <w:rFonts w:ascii="Calibri" w:hAnsi="Calibri"/>
      <w:sz w:val="20"/>
      <w:szCs w:val="20"/>
    </w:rPr>
  </w:style>
  <w:style w:type="paragraph" w:customStyle="1" w:styleId="StylArial11ptWyjustowanyPierwszywiersz125cmInterli">
    <w:name w:val="Styl Arial 11 pt Wyjustowany Pierwszy wiersz:  125 cm Interli..."/>
    <w:basedOn w:val="Normalny"/>
    <w:rsid w:val="00195B5C"/>
    <w:pPr>
      <w:spacing w:line="360" w:lineRule="auto"/>
      <w:ind w:firstLine="708"/>
      <w:jc w:val="both"/>
    </w:pPr>
    <w:rPr>
      <w:rFonts w:ascii="Arial" w:hAnsi="Arial"/>
      <w:sz w:val="22"/>
      <w:szCs w:val="20"/>
    </w:rPr>
  </w:style>
  <w:style w:type="paragraph" w:customStyle="1" w:styleId="arialblok">
    <w:name w:val="arial blok"/>
    <w:basedOn w:val="Normalny"/>
    <w:rsid w:val="00195B5C"/>
    <w:pPr>
      <w:spacing w:line="300" w:lineRule="auto"/>
      <w:jc w:val="both"/>
    </w:pPr>
    <w:rPr>
      <w:rFonts w:ascii="Arial" w:hAnsi="Arial"/>
      <w:sz w:val="22"/>
      <w:szCs w:val="20"/>
    </w:rPr>
  </w:style>
  <w:style w:type="paragraph" w:customStyle="1" w:styleId="Normalny11">
    <w:name w:val="Normalny11"/>
    <w:basedOn w:val="Normalny"/>
    <w:rsid w:val="00195B5C"/>
    <w:pPr>
      <w:widowControl w:val="0"/>
      <w:suppressAutoHyphens/>
      <w:spacing w:line="360" w:lineRule="auto"/>
    </w:pPr>
    <w:rPr>
      <w:color w:val="000000"/>
    </w:rPr>
  </w:style>
  <w:style w:type="paragraph" w:customStyle="1" w:styleId="NA">
    <w:name w:val="N/A"/>
    <w:basedOn w:val="Normalny11"/>
    <w:rsid w:val="00195B5C"/>
    <w:pPr>
      <w:tabs>
        <w:tab w:val="left" w:pos="9000"/>
        <w:tab w:val="right" w:pos="9360"/>
      </w:tabs>
      <w:jc w:val="both"/>
    </w:pPr>
    <w:rPr>
      <w:rFonts w:ascii="Arial" w:hAnsi="Arial"/>
      <w:lang w:val="en-US"/>
    </w:rPr>
  </w:style>
  <w:style w:type="paragraph" w:customStyle="1" w:styleId="pauza">
    <w:name w:val="pauza"/>
    <w:basedOn w:val="Normalny11"/>
    <w:rsid w:val="00195B5C"/>
    <w:pPr>
      <w:ind w:left="567" w:hanging="567"/>
    </w:pPr>
  </w:style>
  <w:style w:type="paragraph" w:customStyle="1" w:styleId="Nagwek10">
    <w:name w:val="Nagłówek1"/>
    <w:basedOn w:val="Normalny"/>
    <w:rsid w:val="00195B5C"/>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195B5C"/>
    <w:pPr>
      <w:suppressLineNumbers/>
      <w:suppressAutoHyphens/>
      <w:spacing w:after="0" w:line="360" w:lineRule="auto"/>
    </w:pPr>
    <w:rPr>
      <w:b/>
      <w:color w:val="000000"/>
    </w:rPr>
  </w:style>
  <w:style w:type="paragraph" w:customStyle="1" w:styleId="Tytutabeli">
    <w:name w:val="Tytuł tabeli"/>
    <w:basedOn w:val="Normalny"/>
    <w:rsid w:val="00195B5C"/>
    <w:pPr>
      <w:widowControl w:val="0"/>
      <w:autoSpaceDE w:val="0"/>
      <w:autoSpaceDN w:val="0"/>
      <w:adjustRightInd w:val="0"/>
      <w:spacing w:after="120"/>
      <w:jc w:val="center"/>
    </w:pPr>
    <w:rPr>
      <w:b/>
      <w:bCs/>
      <w:i/>
      <w:iCs/>
    </w:rPr>
  </w:style>
  <w:style w:type="paragraph" w:customStyle="1" w:styleId="astrzaa">
    <w:name w:val="astrzała"/>
    <w:basedOn w:val="Normalny"/>
    <w:rsid w:val="00195B5C"/>
    <w:pPr>
      <w:numPr>
        <w:numId w:val="6"/>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195B5C"/>
    <w:pPr>
      <w:numPr>
        <w:numId w:val="7"/>
      </w:numPr>
    </w:pPr>
    <w:rPr>
      <w:sz w:val="20"/>
      <w:szCs w:val="20"/>
    </w:rPr>
  </w:style>
  <w:style w:type="paragraph" w:customStyle="1" w:styleId="MPUTekst">
    <w:name w:val="MPU Tekst"/>
    <w:basedOn w:val="Tekstpodstawowy"/>
    <w:next w:val="Normalny"/>
    <w:rsid w:val="00195B5C"/>
    <w:pPr>
      <w:spacing w:after="0" w:line="360" w:lineRule="auto"/>
      <w:ind w:left="357"/>
      <w:jc w:val="both"/>
    </w:pPr>
    <w:rPr>
      <w:rFonts w:ascii="Arial" w:hAnsi="Arial" w:cs="Arial"/>
      <w:sz w:val="20"/>
    </w:rPr>
  </w:style>
  <w:style w:type="paragraph" w:styleId="Tekstpodstawowywcity3">
    <w:name w:val="Body Text Indent 3"/>
    <w:basedOn w:val="Normalny"/>
    <w:link w:val="Tekstpodstawowywcity3Znak"/>
    <w:rsid w:val="00195B5C"/>
    <w:pPr>
      <w:spacing w:after="120"/>
      <w:ind w:left="283"/>
    </w:pPr>
    <w:rPr>
      <w:sz w:val="16"/>
      <w:szCs w:val="16"/>
    </w:rPr>
  </w:style>
  <w:style w:type="character" w:customStyle="1" w:styleId="Tekstpodstawowywcity3Znak">
    <w:name w:val="Tekst podstawowy wcięty 3 Znak"/>
    <w:basedOn w:val="Domylnaczcionkaakapitu"/>
    <w:link w:val="Tekstpodstawowywcity3"/>
    <w:rsid w:val="00195B5C"/>
    <w:rPr>
      <w:rFonts w:ascii="Times New Roman" w:eastAsia="Times New Roman" w:hAnsi="Times New Roman" w:cs="Times New Roman"/>
      <w:sz w:val="16"/>
      <w:szCs w:val="16"/>
      <w:lang w:eastAsia="pl-PL"/>
    </w:rPr>
  </w:style>
  <w:style w:type="paragraph" w:customStyle="1" w:styleId="ADnumeracjakasadowa">
    <w:name w:val="AD numeracja kasadowa"/>
    <w:basedOn w:val="Normalny"/>
    <w:rsid w:val="00195B5C"/>
    <w:pPr>
      <w:tabs>
        <w:tab w:val="num" w:pos="2160"/>
      </w:tabs>
      <w:spacing w:line="360" w:lineRule="auto"/>
      <w:ind w:left="2160" w:hanging="360"/>
      <w:jc w:val="both"/>
      <w:outlineLvl w:val="0"/>
    </w:pPr>
    <w:rPr>
      <w:rFonts w:ascii="Arial" w:hAnsi="Arial"/>
      <w:sz w:val="20"/>
      <w:szCs w:val="20"/>
    </w:rPr>
  </w:style>
  <w:style w:type="paragraph" w:customStyle="1" w:styleId="1ustp">
    <w:name w:val="1. ustęp"/>
    <w:basedOn w:val="Normalny"/>
    <w:rsid w:val="00195B5C"/>
    <w:pPr>
      <w:keepLines/>
      <w:tabs>
        <w:tab w:val="left" w:pos="567"/>
        <w:tab w:val="left" w:pos="1134"/>
        <w:tab w:val="left" w:pos="1701"/>
        <w:tab w:val="left" w:pos="2268"/>
        <w:tab w:val="left" w:pos="2835"/>
        <w:tab w:val="left" w:pos="3402"/>
        <w:tab w:val="left" w:pos="3969"/>
      </w:tabs>
      <w:spacing w:line="360" w:lineRule="auto"/>
      <w:jc w:val="both"/>
    </w:pPr>
    <w:rPr>
      <w:rFonts w:ascii="Arial" w:hAnsi="Arial"/>
      <w:sz w:val="20"/>
      <w:szCs w:val="20"/>
    </w:rPr>
  </w:style>
  <w:style w:type="paragraph" w:styleId="Tekstpodstawowywcity2">
    <w:name w:val="Body Text Indent 2"/>
    <w:basedOn w:val="Normalny"/>
    <w:link w:val="Tekstpodstawowywcity2Znak"/>
    <w:rsid w:val="00195B5C"/>
    <w:pPr>
      <w:spacing w:after="120" w:line="480" w:lineRule="auto"/>
      <w:ind w:left="283"/>
    </w:pPr>
  </w:style>
  <w:style w:type="character" w:customStyle="1" w:styleId="Tekstpodstawowywcity2Znak">
    <w:name w:val="Tekst podstawowy wcięty 2 Znak"/>
    <w:basedOn w:val="Domylnaczcionkaakapitu"/>
    <w:link w:val="Tekstpodstawowywcity2"/>
    <w:rsid w:val="00195B5C"/>
    <w:rPr>
      <w:rFonts w:ascii="Times New Roman" w:eastAsia="Times New Roman" w:hAnsi="Times New Roman" w:cs="Times New Roman"/>
      <w:sz w:val="24"/>
      <w:szCs w:val="24"/>
      <w:lang w:eastAsia="pl-PL"/>
    </w:rPr>
  </w:style>
  <w:style w:type="table" w:customStyle="1" w:styleId="stylpowiatkrakowski">
    <w:name w:val="styl powiat krakowski"/>
    <w:rsid w:val="00195B5C"/>
    <w:pPr>
      <w:spacing w:after="0" w:line="240" w:lineRule="auto"/>
    </w:pPr>
    <w:rPr>
      <w:rFonts w:ascii="Times New Roman" w:eastAsia="Times New Roman" w:hAnsi="Times New Roman" w:cs="Times New Roman"/>
      <w:sz w:val="20"/>
      <w:szCs w:val="20"/>
      <w:lang w:eastAsia="pl-PL"/>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195B5C"/>
    <w:rPr>
      <w:sz w:val="18"/>
    </w:rPr>
  </w:style>
  <w:style w:type="paragraph" w:customStyle="1" w:styleId="punktor">
    <w:name w:val="_punktor"/>
    <w:basedOn w:val="Normalny"/>
    <w:rsid w:val="00195B5C"/>
    <w:pPr>
      <w:numPr>
        <w:numId w:val="9"/>
      </w:numPr>
      <w:autoSpaceDE w:val="0"/>
      <w:autoSpaceDN w:val="0"/>
      <w:adjustRightInd w:val="0"/>
      <w:spacing w:after="120" w:line="360" w:lineRule="auto"/>
      <w:jc w:val="both"/>
    </w:pPr>
    <w:rPr>
      <w:rFonts w:ascii="Arial" w:hAnsi="Arial"/>
    </w:rPr>
  </w:style>
  <w:style w:type="paragraph" w:customStyle="1" w:styleId="punktor10">
    <w:name w:val="_punktor10"/>
    <w:basedOn w:val="punktor"/>
    <w:rsid w:val="00195B5C"/>
    <w:pPr>
      <w:spacing w:after="80" w:line="240" w:lineRule="auto"/>
    </w:pPr>
    <w:rPr>
      <w:sz w:val="20"/>
    </w:rPr>
  </w:style>
  <w:style w:type="paragraph" w:customStyle="1" w:styleId="StylNagwekArial10ptPo6pt">
    <w:name w:val="Styl Nagłówek + Arial 10 pt Po:  6 pt"/>
    <w:basedOn w:val="Nagwek"/>
    <w:rsid w:val="00195B5C"/>
    <w:pPr>
      <w:spacing w:before="20" w:after="60"/>
    </w:pPr>
    <w:rPr>
      <w:rFonts w:ascii="Arial" w:hAnsi="Arial"/>
      <w:sz w:val="20"/>
      <w:szCs w:val="20"/>
    </w:rPr>
  </w:style>
  <w:style w:type="character" w:customStyle="1" w:styleId="Tekstzastpczy1">
    <w:name w:val="Tekst zastępczy1"/>
    <w:basedOn w:val="Domylnaczcionkaakapitu"/>
    <w:semiHidden/>
    <w:rsid w:val="00195B5C"/>
    <w:rPr>
      <w:rFonts w:cs="Times New Roman"/>
      <w:color w:val="808080"/>
    </w:rPr>
  </w:style>
  <w:style w:type="paragraph" w:customStyle="1" w:styleId="StylNagwek214ptPogrubienie1">
    <w:name w:val="Styl Nagłówek 2 + 14 pt Pogrubienie1"/>
    <w:basedOn w:val="Nagwek2"/>
    <w:rsid w:val="00195B5C"/>
    <w:pPr>
      <w:numPr>
        <w:ilvl w:val="1"/>
      </w:numPr>
      <w:ind w:left="576" w:hanging="576"/>
    </w:pPr>
    <w:rPr>
      <w:sz w:val="28"/>
    </w:rPr>
  </w:style>
  <w:style w:type="paragraph" w:customStyle="1" w:styleId="Zawartotabeli">
    <w:name w:val="Zawartość tabeli"/>
    <w:basedOn w:val="Normalny"/>
    <w:rsid w:val="00195B5C"/>
    <w:pPr>
      <w:suppressLineNumbers/>
      <w:tabs>
        <w:tab w:val="left" w:pos="567"/>
      </w:tabs>
      <w:suppressAutoHyphens/>
      <w:spacing w:after="120"/>
      <w:jc w:val="both"/>
    </w:pPr>
    <w:rPr>
      <w:rFonts w:ascii="Arial" w:hAnsi="Arial"/>
      <w:sz w:val="22"/>
      <w:szCs w:val="20"/>
      <w:lang w:eastAsia="ar-SA"/>
    </w:rPr>
  </w:style>
  <w:style w:type="paragraph" w:customStyle="1" w:styleId="nagwek2M">
    <w:name w:val="nagłówek 2 M"/>
    <w:basedOn w:val="StylNagwek214ptPogrubienie"/>
    <w:link w:val="nagwek2MZnak"/>
    <w:rsid w:val="00195B5C"/>
  </w:style>
  <w:style w:type="character" w:customStyle="1" w:styleId="nagwek2MZnak">
    <w:name w:val="nagłówek 2 M Znak"/>
    <w:basedOn w:val="StylNagwek214ptPogrubienieZnak"/>
    <w:link w:val="nagwek2M"/>
    <w:locked/>
    <w:rsid w:val="00195B5C"/>
    <w:rPr>
      <w:rFonts w:ascii="Trebuchet MS" w:eastAsia="Times New Roman" w:hAnsi="Trebuchet MS" w:cs="Times New Roman"/>
      <w:b/>
      <w:bCs/>
      <w:iCs/>
      <w:caps/>
      <w:color w:val="333366"/>
      <w:sz w:val="28"/>
      <w:szCs w:val="24"/>
      <w:lang w:eastAsia="pl-PL"/>
    </w:rPr>
  </w:style>
  <w:style w:type="paragraph" w:customStyle="1" w:styleId="normalBP0">
    <w:name w:val="normal_BP"/>
    <w:basedOn w:val="Normalny"/>
    <w:link w:val="normalBPZnak0"/>
    <w:rsid w:val="00195B5C"/>
    <w:pPr>
      <w:widowControl w:val="0"/>
      <w:autoSpaceDE w:val="0"/>
      <w:autoSpaceDN w:val="0"/>
      <w:adjustRightInd w:val="0"/>
      <w:spacing w:line="276" w:lineRule="auto"/>
      <w:jc w:val="both"/>
    </w:pPr>
    <w:rPr>
      <w:sz w:val="22"/>
      <w:szCs w:val="22"/>
    </w:rPr>
  </w:style>
  <w:style w:type="paragraph" w:customStyle="1" w:styleId="nag3BP">
    <w:name w:val="nagł 3_BP"/>
    <w:basedOn w:val="Nagwek3"/>
    <w:link w:val="nag3BPZnak"/>
    <w:rsid w:val="00195B5C"/>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195B5C"/>
    <w:rPr>
      <w:rFonts w:ascii="Times New Roman" w:eastAsia="Times New Roman" w:hAnsi="Times New Roman" w:cs="Times New Roman"/>
      <w:lang w:eastAsia="pl-PL"/>
    </w:rPr>
  </w:style>
  <w:style w:type="character" w:customStyle="1" w:styleId="nag3BPZnak">
    <w:name w:val="nagł 3_BP Znak"/>
    <w:basedOn w:val="Nagwek3Znak"/>
    <w:link w:val="nag3BP"/>
    <w:locked/>
    <w:rsid w:val="00195B5C"/>
    <w:rPr>
      <w:rFonts w:ascii="Times New Roman" w:eastAsia="Times New Roman" w:hAnsi="Times New Roman" w:cs="Times New Roman"/>
      <w:b/>
      <w:bCs/>
      <w:sz w:val="26"/>
      <w:szCs w:val="26"/>
      <w:lang w:eastAsia="pl-PL"/>
    </w:rPr>
  </w:style>
  <w:style w:type="paragraph" w:styleId="Listapunktowana">
    <w:name w:val="List Bullet"/>
    <w:basedOn w:val="Normalny"/>
    <w:link w:val="ListapunktowanaZnak"/>
    <w:rsid w:val="00195B5C"/>
  </w:style>
  <w:style w:type="character" w:customStyle="1" w:styleId="ListapunktowanaZnak">
    <w:name w:val="Lista punktowana Znak"/>
    <w:basedOn w:val="Domylnaczcionkaakapitu"/>
    <w:link w:val="Listapunktowana"/>
    <w:locked/>
    <w:rsid w:val="00195B5C"/>
    <w:rPr>
      <w:rFonts w:ascii="Times New Roman" w:eastAsia="Times New Roman" w:hAnsi="Times New Roman" w:cs="Times New Roman"/>
      <w:sz w:val="24"/>
      <w:szCs w:val="24"/>
      <w:lang w:eastAsia="pl-PL"/>
    </w:rPr>
  </w:style>
  <w:style w:type="table" w:styleId="Tabela-Klasyczny3">
    <w:name w:val="Table Classic 3"/>
    <w:basedOn w:val="Standardowy"/>
    <w:rsid w:val="00195B5C"/>
    <w:pPr>
      <w:spacing w:after="0" w:line="240" w:lineRule="auto"/>
    </w:pPr>
    <w:rPr>
      <w:rFonts w:ascii="Times New Roman" w:eastAsia="Times New Roman" w:hAnsi="Times New Roman" w:cs="Times New Roman"/>
      <w:color w:val="000080"/>
      <w:sz w:val="20"/>
      <w:szCs w:val="20"/>
      <w:lang w:eastAsia="pl-P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195B5C"/>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195B5C"/>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195B5C"/>
    <w:pPr>
      <w:spacing w:after="0" w:line="240" w:lineRule="auto"/>
      <w:jc w:val="center"/>
    </w:pPr>
    <w:rPr>
      <w:rFonts w:ascii="Arial" w:eastAsia="Times New Roman" w:hAnsi="Arial" w:cs="Times New Roman"/>
      <w:sz w:val="24"/>
      <w:szCs w:val="20"/>
      <w:lang w:eastAsia="pl-P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195B5C"/>
    <w:pPr>
      <w:spacing w:after="120"/>
      <w:ind w:left="566"/>
    </w:pPr>
  </w:style>
  <w:style w:type="paragraph" w:customStyle="1" w:styleId="Styl3">
    <w:name w:val="Styl3"/>
    <w:basedOn w:val="Spistreci2"/>
    <w:autoRedefine/>
    <w:rsid w:val="00195B5C"/>
    <w:pPr>
      <w:tabs>
        <w:tab w:val="left" w:pos="960"/>
      </w:tabs>
      <w:spacing w:before="120" w:after="0"/>
    </w:pPr>
    <w:rPr>
      <w:rFonts w:ascii="Arial" w:hAnsi="Arial"/>
      <w:b/>
      <w:bCs/>
      <w:kern w:val="32"/>
      <w:sz w:val="22"/>
      <w:szCs w:val="22"/>
    </w:rPr>
  </w:style>
  <w:style w:type="paragraph" w:customStyle="1" w:styleId="Styl4">
    <w:name w:val="Styl4"/>
    <w:basedOn w:val="Spistreci2"/>
    <w:autoRedefine/>
    <w:rsid w:val="00195B5C"/>
    <w:pPr>
      <w:tabs>
        <w:tab w:val="left" w:pos="960"/>
      </w:tabs>
      <w:spacing w:before="120" w:after="0"/>
    </w:pPr>
    <w:rPr>
      <w:rFonts w:ascii="Arial" w:hAnsi="Arial"/>
      <w:b/>
      <w:bCs/>
      <w:kern w:val="32"/>
      <w:sz w:val="22"/>
      <w:szCs w:val="22"/>
    </w:rPr>
  </w:style>
  <w:style w:type="paragraph" w:customStyle="1" w:styleId="font5">
    <w:name w:val="font5"/>
    <w:basedOn w:val="Normalny"/>
    <w:rsid w:val="00195B5C"/>
    <w:pPr>
      <w:spacing w:before="100" w:beforeAutospacing="1" w:after="100" w:afterAutospacing="1"/>
    </w:pPr>
    <w:rPr>
      <w:sz w:val="18"/>
      <w:szCs w:val="18"/>
    </w:rPr>
  </w:style>
  <w:style w:type="paragraph" w:customStyle="1" w:styleId="font6">
    <w:name w:val="font6"/>
    <w:basedOn w:val="Normalny"/>
    <w:rsid w:val="00195B5C"/>
    <w:pPr>
      <w:spacing w:before="100" w:beforeAutospacing="1" w:after="100" w:afterAutospacing="1"/>
    </w:pPr>
    <w:rPr>
      <w:sz w:val="18"/>
      <w:szCs w:val="18"/>
    </w:rPr>
  </w:style>
  <w:style w:type="paragraph" w:customStyle="1" w:styleId="xl63">
    <w:name w:val="xl63"/>
    <w:basedOn w:val="Normalny"/>
    <w:rsid w:val="00195B5C"/>
    <w:pPr>
      <w:spacing w:before="100" w:beforeAutospacing="1" w:after="100" w:afterAutospacing="1"/>
      <w:textAlignment w:val="center"/>
    </w:pPr>
  </w:style>
  <w:style w:type="paragraph" w:customStyle="1" w:styleId="xl64">
    <w:name w:val="xl64"/>
    <w:basedOn w:val="Normalny"/>
    <w:rsid w:val="00195B5C"/>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195B5C"/>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195B5C"/>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195B5C"/>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195B5C"/>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195B5C"/>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195B5C"/>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195B5C"/>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195B5C"/>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195B5C"/>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195B5C"/>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195B5C"/>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195B5C"/>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195B5C"/>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195B5C"/>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195B5C"/>
    <w:pPr>
      <w:spacing w:before="100" w:beforeAutospacing="1" w:after="100" w:afterAutospacing="1"/>
      <w:textAlignment w:val="center"/>
    </w:pPr>
  </w:style>
  <w:style w:type="paragraph" w:customStyle="1" w:styleId="xl80">
    <w:name w:val="xl80"/>
    <w:basedOn w:val="Normalny"/>
    <w:rsid w:val="00195B5C"/>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195B5C"/>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195B5C"/>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195B5C"/>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195B5C"/>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195B5C"/>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195B5C"/>
    <w:pPr>
      <w:numPr>
        <w:numId w:val="10"/>
      </w:numPr>
    </w:pPr>
  </w:style>
  <w:style w:type="numbering" w:styleId="111111">
    <w:name w:val="Outline List 2"/>
    <w:basedOn w:val="Bezlisty"/>
    <w:uiPriority w:val="99"/>
    <w:rsid w:val="00195B5C"/>
    <w:pPr>
      <w:numPr>
        <w:numId w:val="8"/>
      </w:numPr>
    </w:pPr>
  </w:style>
  <w:style w:type="character" w:styleId="Wyrnieniedelikatne">
    <w:name w:val="Subtle Emphasis"/>
    <w:basedOn w:val="Domylnaczcionkaakapitu"/>
    <w:uiPriority w:val="19"/>
    <w:rsid w:val="00195B5C"/>
    <w:rPr>
      <w:i/>
      <w:iCs/>
      <w:color w:val="808080"/>
    </w:rPr>
  </w:style>
  <w:style w:type="paragraph" w:customStyle="1" w:styleId="Nagowek3">
    <w:name w:val="Nagłowek 3"/>
    <w:basedOn w:val="Nagwek3"/>
    <w:next w:val="Nagwek4"/>
    <w:link w:val="Nagowek3Znak"/>
    <w:rsid w:val="00195B5C"/>
    <w:pPr>
      <w:numPr>
        <w:numId w:val="11"/>
      </w:numPr>
    </w:pPr>
    <w:rPr>
      <w:i/>
    </w:rPr>
  </w:style>
  <w:style w:type="character" w:customStyle="1" w:styleId="Nagowek3Znak">
    <w:name w:val="Nagłowek 3 Znak"/>
    <w:basedOn w:val="Nagwek3Znak"/>
    <w:link w:val="Nagowek3"/>
    <w:rsid w:val="00195B5C"/>
    <w:rPr>
      <w:rFonts w:ascii="Arial" w:eastAsia="Times New Roman" w:hAnsi="Arial" w:cs="Arial"/>
      <w:b/>
      <w:bCs/>
      <w:i/>
      <w:sz w:val="26"/>
      <w:szCs w:val="26"/>
      <w:lang w:eastAsia="pl-PL"/>
    </w:rPr>
  </w:style>
  <w:style w:type="paragraph" w:customStyle="1" w:styleId="Akapitzlist2">
    <w:name w:val="Akapit z listą2"/>
    <w:basedOn w:val="Normalny"/>
    <w:uiPriority w:val="99"/>
    <w:rsid w:val="00195B5C"/>
    <w:pPr>
      <w:ind w:left="720"/>
    </w:pPr>
  </w:style>
  <w:style w:type="character" w:customStyle="1" w:styleId="Tekstzastpczy2">
    <w:name w:val="Tekst zastępczy2"/>
    <w:basedOn w:val="Domylnaczcionkaakapitu"/>
    <w:semiHidden/>
    <w:rsid w:val="00195B5C"/>
    <w:rPr>
      <w:rFonts w:cs="Times New Roman"/>
      <w:color w:val="808080"/>
    </w:rPr>
  </w:style>
  <w:style w:type="paragraph" w:customStyle="1" w:styleId="Nagwekspisutreci2">
    <w:name w:val="Nagłówek spisu treści2"/>
    <w:basedOn w:val="Nagwek1"/>
    <w:next w:val="Normalny"/>
    <w:semiHidden/>
    <w:rsid w:val="00195B5C"/>
    <w:pPr>
      <w:spacing w:line="276" w:lineRule="auto"/>
      <w:outlineLvl w:val="9"/>
    </w:pPr>
    <w:rPr>
      <w:lang w:eastAsia="en-US"/>
    </w:rPr>
  </w:style>
  <w:style w:type="character" w:customStyle="1" w:styleId="eltit1">
    <w:name w:val="eltit1"/>
    <w:basedOn w:val="Domylnaczcionkaakapitu"/>
    <w:rsid w:val="00195B5C"/>
    <w:rPr>
      <w:rFonts w:ascii="Verdana" w:hAnsi="Verdana" w:hint="default"/>
      <w:color w:val="333366"/>
      <w:sz w:val="20"/>
      <w:szCs w:val="20"/>
    </w:rPr>
  </w:style>
  <w:style w:type="paragraph" w:customStyle="1" w:styleId="default0">
    <w:name w:val="default"/>
    <w:basedOn w:val="Normalny"/>
    <w:rsid w:val="00195B5C"/>
    <w:rPr>
      <w:color w:val="000000"/>
    </w:rPr>
  </w:style>
  <w:style w:type="paragraph" w:customStyle="1" w:styleId="Spistreci51">
    <w:name w:val="Spis treści 51"/>
    <w:basedOn w:val="Normalny"/>
    <w:next w:val="Normalny"/>
    <w:autoRedefine/>
    <w:uiPriority w:val="39"/>
    <w:unhideWhenUsed/>
    <w:rsid w:val="00195B5C"/>
    <w:pPr>
      <w:ind w:left="960"/>
    </w:pPr>
    <w:rPr>
      <w:rFonts w:ascii="Calibri" w:hAnsi="Calibri"/>
      <w:sz w:val="20"/>
      <w:szCs w:val="20"/>
    </w:rPr>
  </w:style>
  <w:style w:type="paragraph" w:customStyle="1" w:styleId="Spistreci61">
    <w:name w:val="Spis treści 61"/>
    <w:basedOn w:val="Normalny"/>
    <w:next w:val="Normalny"/>
    <w:autoRedefine/>
    <w:uiPriority w:val="39"/>
    <w:unhideWhenUsed/>
    <w:rsid w:val="00195B5C"/>
    <w:pPr>
      <w:ind w:left="1200"/>
    </w:pPr>
    <w:rPr>
      <w:rFonts w:ascii="Calibri" w:hAnsi="Calibri"/>
      <w:sz w:val="20"/>
      <w:szCs w:val="20"/>
    </w:rPr>
  </w:style>
  <w:style w:type="paragraph" w:customStyle="1" w:styleId="Spistreci71">
    <w:name w:val="Spis treści 71"/>
    <w:basedOn w:val="Normalny"/>
    <w:next w:val="Normalny"/>
    <w:autoRedefine/>
    <w:uiPriority w:val="39"/>
    <w:unhideWhenUsed/>
    <w:rsid w:val="00195B5C"/>
    <w:pPr>
      <w:ind w:left="1440"/>
    </w:pPr>
    <w:rPr>
      <w:rFonts w:ascii="Calibri" w:hAnsi="Calibri"/>
      <w:sz w:val="20"/>
      <w:szCs w:val="20"/>
    </w:rPr>
  </w:style>
  <w:style w:type="paragraph" w:customStyle="1" w:styleId="Spistreci81">
    <w:name w:val="Spis treści 81"/>
    <w:basedOn w:val="Normalny"/>
    <w:next w:val="Normalny"/>
    <w:autoRedefine/>
    <w:uiPriority w:val="39"/>
    <w:unhideWhenUsed/>
    <w:rsid w:val="00195B5C"/>
    <w:pPr>
      <w:ind w:left="1680"/>
    </w:pPr>
    <w:rPr>
      <w:rFonts w:ascii="Calibri" w:hAnsi="Calibri"/>
      <w:sz w:val="20"/>
      <w:szCs w:val="20"/>
    </w:rPr>
  </w:style>
  <w:style w:type="paragraph" w:customStyle="1" w:styleId="Spistreci91">
    <w:name w:val="Spis treści 91"/>
    <w:basedOn w:val="Normalny"/>
    <w:next w:val="Normalny"/>
    <w:autoRedefine/>
    <w:uiPriority w:val="39"/>
    <w:unhideWhenUsed/>
    <w:rsid w:val="00195B5C"/>
    <w:pPr>
      <w:ind w:left="1920"/>
    </w:pPr>
    <w:rPr>
      <w:rFonts w:ascii="Calibri" w:hAnsi="Calibri"/>
      <w:sz w:val="20"/>
      <w:szCs w:val="20"/>
    </w:rPr>
  </w:style>
  <w:style w:type="paragraph" w:styleId="Podtytu">
    <w:name w:val="Subtitle"/>
    <w:basedOn w:val="Normalny"/>
    <w:next w:val="Normalny"/>
    <w:link w:val="PodtytuZnak"/>
    <w:uiPriority w:val="99"/>
    <w:rsid w:val="00195B5C"/>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99"/>
    <w:rsid w:val="00195B5C"/>
    <w:rPr>
      <w:rFonts w:ascii="Cambria" w:eastAsia="Times New Roman" w:hAnsi="Cambria" w:cs="Times New Roman"/>
      <w:i/>
      <w:iCs/>
      <w:color w:val="4F81BD"/>
      <w:spacing w:val="15"/>
      <w:sz w:val="24"/>
      <w:szCs w:val="24"/>
      <w:lang w:eastAsia="pl-PL"/>
    </w:rPr>
  </w:style>
  <w:style w:type="character" w:styleId="Wyrnienieintensywne">
    <w:name w:val="Intense Emphasis"/>
    <w:basedOn w:val="Domylnaczcionkaakapitu"/>
    <w:uiPriority w:val="21"/>
    <w:rsid w:val="00195B5C"/>
    <w:rPr>
      <w:b/>
      <w:bCs/>
      <w:i/>
      <w:iCs/>
      <w:color w:val="4F81BD"/>
    </w:rPr>
  </w:style>
  <w:style w:type="paragraph" w:customStyle="1" w:styleId="Podstawowy">
    <w:name w:val="Podstawowy"/>
    <w:basedOn w:val="Normalny"/>
    <w:rsid w:val="00195B5C"/>
    <w:pPr>
      <w:spacing w:before="60" w:line="360" w:lineRule="auto"/>
      <w:ind w:firstLine="476"/>
      <w:jc w:val="both"/>
    </w:pPr>
    <w:rPr>
      <w:rFonts w:ascii="Arial" w:hAnsi="Arial"/>
      <w:sz w:val="22"/>
      <w:szCs w:val="20"/>
    </w:rPr>
  </w:style>
  <w:style w:type="paragraph" w:customStyle="1" w:styleId="Nagowek5">
    <w:name w:val="Nagłowek 5"/>
    <w:basedOn w:val="Nagwek3"/>
    <w:link w:val="Nagowek5Znak"/>
    <w:rsid w:val="00195B5C"/>
    <w:pPr>
      <w:numPr>
        <w:ilvl w:val="2"/>
      </w:numPr>
      <w:ind w:left="2280" w:hanging="720"/>
    </w:pPr>
  </w:style>
  <w:style w:type="character" w:customStyle="1" w:styleId="Nagowek5Znak">
    <w:name w:val="Nagłowek 5 Znak"/>
    <w:basedOn w:val="Nagwek3Znak"/>
    <w:link w:val="Nagowek5"/>
    <w:rsid w:val="00195B5C"/>
    <w:rPr>
      <w:rFonts w:ascii="Arial" w:eastAsia="Times New Roman" w:hAnsi="Arial" w:cs="Arial"/>
      <w:b/>
      <w:bCs/>
      <w:sz w:val="26"/>
      <w:szCs w:val="26"/>
      <w:lang w:eastAsia="pl-PL"/>
    </w:rPr>
  </w:style>
  <w:style w:type="paragraph" w:customStyle="1" w:styleId="msolistparagraph0">
    <w:name w:val="msolistparagraph"/>
    <w:basedOn w:val="Normalny"/>
    <w:rsid w:val="00195B5C"/>
    <w:pPr>
      <w:ind w:left="720"/>
    </w:pPr>
  </w:style>
  <w:style w:type="paragraph" w:customStyle="1" w:styleId="Nagwek0">
    <w:name w:val="Nagłówek 0"/>
    <w:basedOn w:val="Normalny"/>
    <w:next w:val="Normalny"/>
    <w:link w:val="Nagwek0Znak"/>
    <w:autoRedefine/>
    <w:rsid w:val="00195B5C"/>
    <w:rPr>
      <w:rFonts w:ascii="Cambria" w:hAnsi="Cambria"/>
      <w:b/>
      <w:sz w:val="48"/>
      <w:szCs w:val="48"/>
    </w:rPr>
  </w:style>
  <w:style w:type="character" w:customStyle="1" w:styleId="Nagwek0Znak">
    <w:name w:val="Nagłówek 0 Znak"/>
    <w:basedOn w:val="Domylnaczcionkaakapitu"/>
    <w:link w:val="Nagwek0"/>
    <w:rsid w:val="00195B5C"/>
    <w:rPr>
      <w:rFonts w:ascii="Cambria" w:eastAsia="Times New Roman" w:hAnsi="Cambria" w:cs="Times New Roman"/>
      <w:b/>
      <w:sz w:val="48"/>
      <w:szCs w:val="48"/>
      <w:lang w:eastAsia="pl-PL"/>
    </w:rPr>
  </w:style>
  <w:style w:type="paragraph" w:customStyle="1" w:styleId="nagwek1M">
    <w:name w:val="nagłówek 1 M"/>
    <w:basedOn w:val="Nagwek1"/>
    <w:link w:val="nagwek1MZnak"/>
    <w:rsid w:val="00195B5C"/>
    <w:rPr>
      <w:b w:val="0"/>
      <w:color w:val="00B050"/>
      <w:sz w:val="48"/>
      <w:szCs w:val="48"/>
    </w:rPr>
  </w:style>
  <w:style w:type="character" w:customStyle="1" w:styleId="nagwek1MZnak">
    <w:name w:val="nagłówek 1 M Znak"/>
    <w:basedOn w:val="Nagwek1Znak"/>
    <w:link w:val="nagwek1M"/>
    <w:rsid w:val="00195B5C"/>
    <w:rPr>
      <w:rFonts w:ascii="Cambria" w:eastAsia="Times New Roman" w:hAnsi="Cambria" w:cs="Times New Roman"/>
      <w:b w:val="0"/>
      <w:bCs/>
      <w:color w:val="00B050"/>
      <w:sz w:val="48"/>
      <w:szCs w:val="48"/>
      <w:lang w:eastAsia="pl-PL"/>
    </w:rPr>
  </w:style>
  <w:style w:type="character" w:styleId="Tekstzastpczy">
    <w:name w:val="Placeholder Text"/>
    <w:basedOn w:val="Domylnaczcionkaakapitu"/>
    <w:uiPriority w:val="99"/>
    <w:semiHidden/>
    <w:rsid w:val="00195B5C"/>
    <w:rPr>
      <w:color w:val="808080"/>
    </w:rPr>
  </w:style>
  <w:style w:type="paragraph" w:customStyle="1" w:styleId="xl86">
    <w:name w:val="xl86"/>
    <w:basedOn w:val="Normalny"/>
    <w:rsid w:val="00195B5C"/>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195B5C"/>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195B5C"/>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195B5C"/>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195B5C"/>
    <w:pPr>
      <w:spacing w:before="100" w:beforeAutospacing="1" w:after="100" w:afterAutospacing="1"/>
      <w:textAlignment w:val="center"/>
    </w:pPr>
    <w:rPr>
      <w:b/>
      <w:bCs/>
    </w:rPr>
  </w:style>
  <w:style w:type="paragraph" w:styleId="Nagwekspisutreci">
    <w:name w:val="TOC Heading"/>
    <w:basedOn w:val="Nagwek1"/>
    <w:next w:val="Normalny"/>
    <w:uiPriority w:val="39"/>
    <w:unhideWhenUsed/>
    <w:qFormat/>
    <w:rsid w:val="00195B5C"/>
    <w:pPr>
      <w:outlineLvl w:val="9"/>
    </w:pPr>
  </w:style>
  <w:style w:type="paragraph" w:customStyle="1" w:styleId="TytuPOP">
    <w:name w:val="Tytuł POP"/>
    <w:basedOn w:val="Normalny"/>
    <w:link w:val="TytuPOPZnak"/>
    <w:rsid w:val="00195B5C"/>
    <w:rPr>
      <w:rFonts w:ascii="Cambria" w:hAnsi="Cambria"/>
      <w:b/>
      <w:sz w:val="48"/>
      <w:szCs w:val="48"/>
    </w:rPr>
  </w:style>
  <w:style w:type="character" w:customStyle="1" w:styleId="TytuPOPZnak">
    <w:name w:val="Tytuł POP Znak"/>
    <w:basedOn w:val="Domylnaczcionkaakapitu"/>
    <w:link w:val="TytuPOP"/>
    <w:rsid w:val="00195B5C"/>
    <w:rPr>
      <w:rFonts w:ascii="Cambria" w:eastAsia="Times New Roman" w:hAnsi="Cambria" w:cs="Times New Roman"/>
      <w:b/>
      <w:sz w:val="48"/>
      <w:szCs w:val="48"/>
      <w:lang w:eastAsia="pl-PL"/>
    </w:rPr>
  </w:style>
  <w:style w:type="paragraph" w:customStyle="1" w:styleId="font7">
    <w:name w:val="font7"/>
    <w:basedOn w:val="Normalny"/>
    <w:rsid w:val="00195B5C"/>
    <w:pPr>
      <w:spacing w:before="100" w:beforeAutospacing="1" w:after="100" w:afterAutospacing="1"/>
    </w:pPr>
    <w:rPr>
      <w:b/>
      <w:bCs/>
      <w:sz w:val="18"/>
      <w:szCs w:val="18"/>
    </w:rPr>
  </w:style>
  <w:style w:type="paragraph" w:customStyle="1" w:styleId="font8">
    <w:name w:val="font8"/>
    <w:basedOn w:val="Normalny"/>
    <w:rsid w:val="00195B5C"/>
    <w:pPr>
      <w:spacing w:before="100" w:beforeAutospacing="1" w:after="100" w:afterAutospacing="1"/>
    </w:pPr>
    <w:rPr>
      <w:sz w:val="18"/>
      <w:szCs w:val="18"/>
    </w:rPr>
  </w:style>
  <w:style w:type="paragraph" w:customStyle="1" w:styleId="xl91">
    <w:name w:val="xl91"/>
    <w:basedOn w:val="Normalny"/>
    <w:rsid w:val="00195B5C"/>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rsid w:val="00195B5C"/>
    <w:pPr>
      <w:spacing w:before="120" w:after="120"/>
      <w:ind w:left="0" w:firstLine="0"/>
      <w:jc w:val="both"/>
    </w:pPr>
    <w:rPr>
      <w:rFonts w:ascii="Trebuchet MS" w:hAnsi="Trebuchet MS"/>
      <w:b w:val="0"/>
      <w:sz w:val="20"/>
      <w:szCs w:val="20"/>
    </w:rPr>
  </w:style>
  <w:style w:type="paragraph" w:customStyle="1" w:styleId="nagwek1Kra">
    <w:name w:val="nagłówek 1 Kra"/>
    <w:basedOn w:val="Nagwek1"/>
    <w:link w:val="nagwek1KraZnak"/>
    <w:rsid w:val="00195B5C"/>
    <w:pPr>
      <w:numPr>
        <w:numId w:val="12"/>
      </w:numPr>
      <w:spacing w:before="0" w:after="240"/>
      <w:ind w:left="357" w:hanging="357"/>
    </w:pPr>
    <w:rPr>
      <w:rFonts w:ascii="Trebuchet MS" w:hAnsi="Trebuchet MS"/>
      <w:color w:val="333366"/>
    </w:rPr>
  </w:style>
  <w:style w:type="character" w:customStyle="1" w:styleId="normalKraZnak">
    <w:name w:val="normal Kra Znak"/>
    <w:basedOn w:val="nag1BPZnak"/>
    <w:link w:val="normalKra"/>
    <w:rsid w:val="00195B5C"/>
    <w:rPr>
      <w:rFonts w:ascii="Trebuchet MS" w:eastAsia="Times New Roman" w:hAnsi="Trebuchet MS" w:cs="Times New Roman"/>
      <w:b w:val="0"/>
      <w:bCs/>
      <w:color w:val="365F91"/>
      <w:kern w:val="32"/>
      <w:sz w:val="20"/>
      <w:szCs w:val="20"/>
      <w:lang w:eastAsia="pl-PL"/>
    </w:rPr>
  </w:style>
  <w:style w:type="paragraph" w:customStyle="1" w:styleId="nagwek2Kra">
    <w:name w:val="nagłówek 2 Kra"/>
    <w:basedOn w:val="nag2BP"/>
    <w:link w:val="nagwek2KraZnak"/>
    <w:rsid w:val="00195B5C"/>
    <w:pPr>
      <w:numPr>
        <w:numId w:val="13"/>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195B5C"/>
    <w:rPr>
      <w:rFonts w:ascii="Trebuchet MS" w:eastAsia="Times New Roman" w:hAnsi="Trebuchet MS" w:cs="Times New Roman"/>
      <w:b/>
      <w:bCs/>
      <w:color w:val="333366"/>
      <w:sz w:val="28"/>
      <w:szCs w:val="28"/>
      <w:lang w:eastAsia="pl-PL"/>
    </w:rPr>
  </w:style>
  <w:style w:type="paragraph" w:customStyle="1" w:styleId="nagwek3Kra">
    <w:name w:val="nagłówek 3 Kra"/>
    <w:basedOn w:val="Styl2"/>
    <w:link w:val="nagwek3KraZnak"/>
    <w:rsid w:val="00195B5C"/>
    <w:pPr>
      <w:numPr>
        <w:ilvl w:val="0"/>
        <w:numId w:val="14"/>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195B5C"/>
    <w:rPr>
      <w:rFonts w:ascii="Trebuchet MS" w:eastAsia="Times New Roman" w:hAnsi="Trebuchet MS" w:cs="Times New Roman"/>
      <w:b/>
      <w:bCs/>
      <w:iCs/>
      <w:color w:val="333366"/>
      <w:sz w:val="24"/>
      <w:szCs w:val="24"/>
      <w:lang w:eastAsia="pl-PL"/>
    </w:rPr>
  </w:style>
  <w:style w:type="paragraph" w:customStyle="1" w:styleId="nagwek4Kra">
    <w:name w:val="nagłówek 4 Kra"/>
    <w:basedOn w:val="Styl2"/>
    <w:link w:val="nagwek4KraZnak"/>
    <w:rsid w:val="00195B5C"/>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195B5C"/>
    <w:rPr>
      <w:rFonts w:ascii="Trebuchet MS" w:eastAsia="Times New Roman" w:hAnsi="Trebuchet MS" w:cs="Arial"/>
      <w:b/>
      <w:bCs/>
      <w:i/>
      <w:iCs/>
      <w:color w:val="FFFFFF"/>
      <w:sz w:val="20"/>
      <w:szCs w:val="20"/>
      <w:shd w:val="clear" w:color="auto" w:fill="333366"/>
      <w:lang w:eastAsia="pl-PL"/>
    </w:rPr>
  </w:style>
  <w:style w:type="paragraph" w:customStyle="1" w:styleId="nagtabelKra">
    <w:name w:val="nagł tabel Kra"/>
    <w:basedOn w:val="Default"/>
    <w:link w:val="nagtabelZnak"/>
    <w:uiPriority w:val="99"/>
    <w:rsid w:val="00195B5C"/>
    <w:pPr>
      <w:tabs>
        <w:tab w:val="left" w:pos="567"/>
      </w:tabs>
      <w:adjustRightInd w:val="0"/>
      <w:spacing w:after="120"/>
      <w:jc w:val="center"/>
    </w:pPr>
    <w:rPr>
      <w:rFonts w:ascii="Trebuchet MS" w:eastAsia="Calibri" w:hAnsi="Trebuchet MS" w:cs="Times New Roman"/>
      <w:b/>
      <w:sz w:val="18"/>
      <w:szCs w:val="18"/>
      <w:lang w:eastAsia="pl-PL"/>
    </w:rPr>
  </w:style>
  <w:style w:type="character" w:customStyle="1" w:styleId="nagwek4KraZnak">
    <w:name w:val="nagłówek 4 Kra Znak"/>
    <w:basedOn w:val="Styl2Znak"/>
    <w:link w:val="nagwek4Kra"/>
    <w:rsid w:val="00195B5C"/>
    <w:rPr>
      <w:rFonts w:ascii="Trebuchet MS" w:eastAsia="Times New Roman" w:hAnsi="Trebuchet MS" w:cs="Arial"/>
      <w:b/>
      <w:bCs/>
      <w:i w:val="0"/>
      <w:color w:val="333366"/>
      <w:sz w:val="20"/>
      <w:szCs w:val="20"/>
      <w:lang w:eastAsia="pl-PL"/>
    </w:rPr>
  </w:style>
  <w:style w:type="paragraph" w:customStyle="1" w:styleId="Upodpistab">
    <w:name w:val="U_podpis tab"/>
    <w:basedOn w:val="podpistabK"/>
    <w:link w:val="UpodpistabZnak"/>
    <w:rsid w:val="00195B5C"/>
  </w:style>
  <w:style w:type="character" w:customStyle="1" w:styleId="nagtabelZnak">
    <w:name w:val="nagł tabel Znak"/>
    <w:basedOn w:val="DefaultZnak"/>
    <w:link w:val="nagtabelKra"/>
    <w:uiPriority w:val="99"/>
    <w:rsid w:val="00195B5C"/>
    <w:rPr>
      <w:rFonts w:ascii="Trebuchet MS" w:eastAsia="Calibri" w:hAnsi="Trebuchet MS" w:cs="Times New Roman"/>
      <w:b/>
      <w:color w:val="000000"/>
      <w:sz w:val="18"/>
      <w:szCs w:val="18"/>
      <w:lang w:eastAsia="pl-PL"/>
    </w:rPr>
  </w:style>
  <w:style w:type="character" w:customStyle="1" w:styleId="LegendaZnak">
    <w:name w:val="Legenda Znak"/>
    <w:aliases w:val="POP_podpis_tab Znak,Sw_podpis_tab Znak,S_podpis_tab Znak,Sl_legenda Znak,Legenda Znak Znak Znak Znak1,Legenda Znak Znak Znak Znak Znak,Legenda Znak Znak Znak Znak Znak Znak Znak1,Legenda Znak Znak Znak Znak Znak Znak Znak Znak"/>
    <w:basedOn w:val="Domylnaczcionkaakapitu"/>
    <w:link w:val="Legenda"/>
    <w:uiPriority w:val="35"/>
    <w:rsid w:val="00195B5C"/>
    <w:rPr>
      <w:rFonts w:ascii="Times New Roman" w:eastAsia="Times New Roman" w:hAnsi="Times New Roman" w:cs="Times New Roman"/>
      <w:bCs/>
      <w:szCs w:val="18"/>
      <w:lang w:eastAsia="pl-PL"/>
    </w:rPr>
  </w:style>
  <w:style w:type="character" w:customStyle="1" w:styleId="UpodpistabZnak">
    <w:name w:val="U_podpis tab Znak"/>
    <w:basedOn w:val="LegendaZnak"/>
    <w:link w:val="Upodpistab"/>
    <w:rsid w:val="00195B5C"/>
    <w:rPr>
      <w:rFonts w:ascii="Times New Roman" w:eastAsia="Times New Roman" w:hAnsi="Times New Roman" w:cs="Times New Roman"/>
      <w:bCs w:val="0"/>
      <w:szCs w:val="16"/>
      <w:lang w:eastAsia="pl-PL"/>
    </w:rPr>
  </w:style>
  <w:style w:type="paragraph" w:customStyle="1" w:styleId="POPnagspis">
    <w:name w:val="POP_nag_spis"/>
    <w:basedOn w:val="Nagwek1"/>
    <w:next w:val="POPnormal"/>
    <w:link w:val="POPnagspisZnak"/>
    <w:qFormat/>
    <w:rsid w:val="00195B5C"/>
    <w:pPr>
      <w:keepLines w:val="0"/>
      <w:tabs>
        <w:tab w:val="left" w:pos="0"/>
      </w:tabs>
      <w:suppressAutoHyphens/>
      <w:spacing w:before="360" w:after="240"/>
    </w:pPr>
    <w:rPr>
      <w:rFonts w:ascii="Times New Roman" w:hAnsi="Times New Roman" w:cs="Arial"/>
      <w:color w:val="000066"/>
      <w:kern w:val="28"/>
      <w:szCs w:val="32"/>
      <w:lang w:eastAsia="ar-SA"/>
    </w:rPr>
  </w:style>
  <w:style w:type="character" w:customStyle="1" w:styleId="POPnagspisZnak">
    <w:name w:val="POP_nag_spis Znak"/>
    <w:basedOn w:val="Nagwek1Znak"/>
    <w:link w:val="POPnagspis"/>
    <w:rsid w:val="00195B5C"/>
    <w:rPr>
      <w:rFonts w:ascii="Times New Roman" w:eastAsia="Times New Roman" w:hAnsi="Times New Roman" w:cs="Arial"/>
      <w:b/>
      <w:bCs/>
      <w:color w:val="000066"/>
      <w:kern w:val="28"/>
      <w:sz w:val="28"/>
      <w:szCs w:val="32"/>
      <w:lang w:eastAsia="ar-SA"/>
    </w:rPr>
  </w:style>
  <w:style w:type="paragraph" w:customStyle="1" w:styleId="naglowek3">
    <w:name w:val="naglowek 3"/>
    <w:basedOn w:val="Nagwek2"/>
    <w:link w:val="naglowek3Znak"/>
    <w:rsid w:val="00195B5C"/>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195B5C"/>
    <w:rPr>
      <w:rFonts w:ascii="Trebuchet MS" w:eastAsia="Times New Roman" w:hAnsi="Trebuchet MS" w:cs="Times New Roman"/>
      <w:b/>
      <w:bCs/>
      <w:iCs/>
      <w:caps/>
      <w:color w:val="FFFFFF"/>
      <w:sz w:val="20"/>
      <w:szCs w:val="24"/>
      <w:shd w:val="clear" w:color="auto" w:fill="333366"/>
      <w:lang w:eastAsia="ar-SA"/>
    </w:rPr>
  </w:style>
  <w:style w:type="paragraph" w:customStyle="1" w:styleId="Knagl1">
    <w:name w:val="Knagl1"/>
    <w:basedOn w:val="POPnagspis"/>
    <w:link w:val="Knagl1Znak"/>
    <w:rsid w:val="00195B5C"/>
    <w:pPr>
      <w:numPr>
        <w:numId w:val="15"/>
      </w:numPr>
      <w:ind w:left="720"/>
    </w:pPr>
  </w:style>
  <w:style w:type="paragraph" w:customStyle="1" w:styleId="POPnagl1">
    <w:name w:val="POP_nagl1"/>
    <w:basedOn w:val="Styl1"/>
    <w:next w:val="POPnagl2"/>
    <w:link w:val="POPnagl1Znak"/>
    <w:uiPriority w:val="99"/>
    <w:qFormat/>
    <w:rsid w:val="00195B5C"/>
    <w:pPr>
      <w:numPr>
        <w:numId w:val="0"/>
      </w:numPr>
      <w:spacing w:after="240"/>
    </w:pPr>
    <w:rPr>
      <w:rFonts w:ascii="Times New Roman" w:hAnsi="Times New Roman"/>
      <w:caps w:val="0"/>
      <w:color w:val="000066"/>
      <w:kern w:val="28"/>
      <w:szCs w:val="40"/>
    </w:rPr>
  </w:style>
  <w:style w:type="character" w:customStyle="1" w:styleId="Knagl1Znak">
    <w:name w:val="Knagl1 Znak"/>
    <w:basedOn w:val="POPnagspisZnak"/>
    <w:link w:val="Knagl1"/>
    <w:rsid w:val="00195B5C"/>
    <w:rPr>
      <w:rFonts w:ascii="Times New Roman" w:eastAsia="Times New Roman" w:hAnsi="Times New Roman" w:cs="Arial"/>
      <w:b/>
      <w:bCs/>
      <w:color w:val="000066"/>
      <w:kern w:val="28"/>
      <w:sz w:val="28"/>
      <w:szCs w:val="32"/>
      <w:lang w:eastAsia="ar-SA"/>
    </w:rPr>
  </w:style>
  <w:style w:type="paragraph" w:customStyle="1" w:styleId="Knagl32">
    <w:name w:val="Knagl3.2"/>
    <w:basedOn w:val="naglowek3"/>
    <w:link w:val="Knagl32Znak"/>
    <w:rsid w:val="00195B5C"/>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POPnagl1Znak">
    <w:name w:val="POP_nagl1 Znak"/>
    <w:basedOn w:val="POPnagspisZnak"/>
    <w:link w:val="POPnagl1"/>
    <w:uiPriority w:val="99"/>
    <w:rsid w:val="00195B5C"/>
    <w:rPr>
      <w:rFonts w:ascii="Times New Roman" w:eastAsia="Times New Roman" w:hAnsi="Times New Roman" w:cs="Times New Roman"/>
      <w:b/>
      <w:bCs/>
      <w:iCs/>
      <w:color w:val="000066"/>
      <w:kern w:val="28"/>
      <w:sz w:val="28"/>
      <w:szCs w:val="40"/>
      <w:lang w:eastAsia="pl-PL"/>
    </w:rPr>
  </w:style>
  <w:style w:type="paragraph" w:customStyle="1" w:styleId="Kwypunkt">
    <w:name w:val="Kwypunkt"/>
    <w:basedOn w:val="normalBP"/>
    <w:link w:val="KwypunktZnak"/>
    <w:rsid w:val="00195B5C"/>
    <w:pPr>
      <w:numPr>
        <w:numId w:val="16"/>
      </w:numPr>
      <w:spacing w:line="240" w:lineRule="auto"/>
    </w:pPr>
    <w:rPr>
      <w:rFonts w:ascii="Trebuchet MS" w:hAnsi="Trebuchet MS"/>
      <w:sz w:val="20"/>
      <w:szCs w:val="20"/>
    </w:rPr>
  </w:style>
  <w:style w:type="character" w:customStyle="1" w:styleId="Knagl32Znak">
    <w:name w:val="Knagl3.2 Znak"/>
    <w:basedOn w:val="naglowek3Znak"/>
    <w:link w:val="Knagl32"/>
    <w:rsid w:val="00195B5C"/>
    <w:rPr>
      <w:rFonts w:ascii="Trebuchet MS" w:eastAsia="Times New Roman" w:hAnsi="Trebuchet MS" w:cs="Times New Roman"/>
      <w:b/>
      <w:bCs/>
      <w:iCs/>
      <w:caps/>
      <w:color w:val="FFFFFF"/>
      <w:sz w:val="20"/>
      <w:szCs w:val="24"/>
      <w:shd w:val="clear" w:color="auto" w:fill="333366"/>
      <w:lang w:eastAsia="ar-SA"/>
    </w:rPr>
  </w:style>
  <w:style w:type="paragraph" w:customStyle="1" w:styleId="Kpodtytul">
    <w:name w:val="Kpodtytul"/>
    <w:basedOn w:val="Nagowek3"/>
    <w:link w:val="KpodtytulZnak"/>
    <w:rsid w:val="00195B5C"/>
    <w:pPr>
      <w:numPr>
        <w:numId w:val="0"/>
      </w:numPr>
      <w:ind w:left="360" w:hanging="360"/>
    </w:pPr>
    <w:rPr>
      <w:rFonts w:ascii="Trebuchet MS" w:hAnsi="Trebuchet MS"/>
      <w:i w:val="0"/>
      <w:color w:val="333366"/>
    </w:rPr>
  </w:style>
  <w:style w:type="character" w:customStyle="1" w:styleId="KwypunktZnak">
    <w:name w:val="Kwypunkt Znak"/>
    <w:basedOn w:val="normalBPZnak"/>
    <w:link w:val="Kwypunkt"/>
    <w:rsid w:val="00195B5C"/>
    <w:rPr>
      <w:rFonts w:ascii="Trebuchet MS" w:eastAsia="Times New Roman" w:hAnsi="Trebuchet MS" w:cs="Times New Roman"/>
      <w:sz w:val="20"/>
      <w:szCs w:val="20"/>
      <w:lang w:eastAsia="pl-PL"/>
    </w:rPr>
  </w:style>
  <w:style w:type="paragraph" w:customStyle="1" w:styleId="Ktytul">
    <w:name w:val="Ktytul"/>
    <w:basedOn w:val="Kpodtytul"/>
    <w:link w:val="KtytulZnak"/>
    <w:rsid w:val="00195B5C"/>
  </w:style>
  <w:style w:type="character" w:customStyle="1" w:styleId="KpodtytulZnak">
    <w:name w:val="Kpodtytul Znak"/>
    <w:basedOn w:val="Nagowek3Znak"/>
    <w:link w:val="Kpodtytul"/>
    <w:rsid w:val="00195B5C"/>
    <w:rPr>
      <w:rFonts w:ascii="Trebuchet MS" w:eastAsia="Times New Roman" w:hAnsi="Trebuchet MS" w:cs="Arial"/>
      <w:b/>
      <w:bCs/>
      <w:i w:val="0"/>
      <w:color w:val="333366"/>
      <w:sz w:val="26"/>
      <w:szCs w:val="26"/>
      <w:lang w:eastAsia="pl-PL"/>
    </w:rPr>
  </w:style>
  <w:style w:type="paragraph" w:customStyle="1" w:styleId="POPpowyr">
    <w:name w:val="POP_powyr"/>
    <w:basedOn w:val="normalnyakapit"/>
    <w:next w:val="POPnormal"/>
    <w:link w:val="POPpowyrZnak"/>
    <w:qFormat/>
    <w:rsid w:val="00195B5C"/>
    <w:pPr>
      <w:spacing w:before="240" w:after="120" w:line="240" w:lineRule="auto"/>
    </w:pPr>
    <w:rPr>
      <w:szCs w:val="18"/>
    </w:rPr>
  </w:style>
  <w:style w:type="character" w:customStyle="1" w:styleId="KtytulZnak">
    <w:name w:val="Ktytul Znak"/>
    <w:basedOn w:val="KpodtytulZnak"/>
    <w:link w:val="Ktytul"/>
    <w:rsid w:val="00195B5C"/>
    <w:rPr>
      <w:rFonts w:ascii="Trebuchet MS" w:eastAsia="Times New Roman" w:hAnsi="Trebuchet MS" w:cs="Arial"/>
      <w:b/>
      <w:bCs/>
      <w:i w:val="0"/>
      <w:color w:val="333366"/>
      <w:sz w:val="26"/>
      <w:szCs w:val="26"/>
      <w:lang w:eastAsia="pl-PL"/>
    </w:rPr>
  </w:style>
  <w:style w:type="paragraph" w:customStyle="1" w:styleId="POPtytul">
    <w:name w:val="POP_tytul"/>
    <w:basedOn w:val="Normalny"/>
    <w:link w:val="POPtytulZnak"/>
    <w:qFormat/>
    <w:rsid w:val="00195B5C"/>
    <w:pPr>
      <w:autoSpaceDE w:val="0"/>
      <w:autoSpaceDN w:val="0"/>
      <w:adjustRightInd w:val="0"/>
      <w:spacing w:line="276" w:lineRule="auto"/>
    </w:pPr>
    <w:rPr>
      <w:b/>
      <w:color w:val="333366"/>
      <w:sz w:val="48"/>
      <w:szCs w:val="52"/>
    </w:rPr>
  </w:style>
  <w:style w:type="character" w:customStyle="1" w:styleId="POPpowyrZnak">
    <w:name w:val="POP_powyr Znak"/>
    <w:basedOn w:val="normalnyakapitZnak"/>
    <w:link w:val="POPpowyr"/>
    <w:rsid w:val="00195B5C"/>
    <w:rPr>
      <w:rFonts w:ascii="Times New Roman" w:eastAsia="Times New Roman" w:hAnsi="Times New Roman" w:cs="Times New Roman"/>
      <w:b/>
      <w:i/>
      <w:sz w:val="24"/>
      <w:szCs w:val="18"/>
      <w:lang w:eastAsia="pl-PL"/>
    </w:rPr>
  </w:style>
  <w:style w:type="paragraph" w:customStyle="1" w:styleId="POPnormal">
    <w:name w:val="POP_normal"/>
    <w:basedOn w:val="normalBP"/>
    <w:link w:val="POPnormalZnak"/>
    <w:qFormat/>
    <w:rsid w:val="00195B5C"/>
    <w:pPr>
      <w:spacing w:before="120" w:after="120"/>
    </w:pPr>
    <w:rPr>
      <w:szCs w:val="20"/>
    </w:rPr>
  </w:style>
  <w:style w:type="character" w:customStyle="1" w:styleId="POPtytulZnak">
    <w:name w:val="POP_tytul Znak"/>
    <w:basedOn w:val="nagwek4KraZnak"/>
    <w:link w:val="POPtytul"/>
    <w:rsid w:val="00195B5C"/>
    <w:rPr>
      <w:rFonts w:ascii="Times New Roman" w:eastAsia="Times New Roman" w:hAnsi="Times New Roman" w:cs="Times New Roman"/>
      <w:b/>
      <w:bCs w:val="0"/>
      <w:i w:val="0"/>
      <w:color w:val="333366"/>
      <w:sz w:val="48"/>
      <w:szCs w:val="52"/>
      <w:lang w:eastAsia="pl-PL"/>
    </w:rPr>
  </w:style>
  <w:style w:type="character" w:customStyle="1" w:styleId="POPnormalZnak">
    <w:name w:val="POP_normal Znak"/>
    <w:basedOn w:val="normalBPZnak"/>
    <w:link w:val="POPnormal"/>
    <w:rsid w:val="00195B5C"/>
    <w:rPr>
      <w:rFonts w:ascii="Times New Roman" w:eastAsia="Times New Roman" w:hAnsi="Times New Roman" w:cs="Times New Roman"/>
      <w:szCs w:val="20"/>
      <w:lang w:eastAsia="pl-PL"/>
    </w:rPr>
  </w:style>
  <w:style w:type="paragraph" w:customStyle="1" w:styleId="Knagl22">
    <w:name w:val="Knagl2.2"/>
    <w:basedOn w:val="nagwek2Kra"/>
    <w:link w:val="Knagl22Znak"/>
    <w:rsid w:val="00195B5C"/>
    <w:pPr>
      <w:ind w:left="720" w:hanging="360"/>
    </w:pPr>
  </w:style>
  <w:style w:type="paragraph" w:customStyle="1" w:styleId="Ktabela">
    <w:name w:val="Ktabela"/>
    <w:basedOn w:val="Legenda"/>
    <w:link w:val="KtabelaZnak"/>
    <w:uiPriority w:val="99"/>
    <w:rsid w:val="00195B5C"/>
    <w:rPr>
      <w:szCs w:val="16"/>
    </w:rPr>
  </w:style>
  <w:style w:type="character" w:customStyle="1" w:styleId="Knagl22Znak">
    <w:name w:val="Knagl2.2 Znak"/>
    <w:basedOn w:val="Domylnaczcionkaakapitu"/>
    <w:link w:val="Knagl22"/>
    <w:rsid w:val="00195B5C"/>
    <w:rPr>
      <w:rFonts w:ascii="Trebuchet MS" w:eastAsia="Times New Roman" w:hAnsi="Trebuchet MS" w:cs="Times New Roman"/>
      <w:b/>
      <w:bCs/>
      <w:iCs/>
      <w:color w:val="333366"/>
      <w:sz w:val="24"/>
      <w:szCs w:val="24"/>
      <w:lang w:eastAsia="pl-PL"/>
    </w:rPr>
  </w:style>
  <w:style w:type="character" w:customStyle="1" w:styleId="KtabelaZnak">
    <w:name w:val="Ktabela Znak"/>
    <w:basedOn w:val="LegendaZnak"/>
    <w:link w:val="Ktabela"/>
    <w:uiPriority w:val="99"/>
    <w:rsid w:val="00195B5C"/>
    <w:rPr>
      <w:rFonts w:ascii="Times New Roman" w:eastAsia="Times New Roman" w:hAnsi="Times New Roman" w:cs="Times New Roman"/>
      <w:bCs/>
      <w:szCs w:val="16"/>
      <w:lang w:eastAsia="pl-PL"/>
    </w:rPr>
  </w:style>
  <w:style w:type="paragraph" w:customStyle="1" w:styleId="POPwyr">
    <w:name w:val="POP_wyr"/>
    <w:basedOn w:val="nagwek2Kra"/>
    <w:next w:val="POPnormal"/>
    <w:qFormat/>
    <w:rsid w:val="00195B5C"/>
    <w:pPr>
      <w:numPr>
        <w:numId w:val="0"/>
      </w:numPr>
    </w:pPr>
    <w:rPr>
      <w:rFonts w:ascii="Times New Roman" w:hAnsi="Times New Roman"/>
      <w:color w:val="000066"/>
    </w:rPr>
  </w:style>
  <w:style w:type="paragraph" w:customStyle="1" w:styleId="Kpunkty">
    <w:name w:val="K punkty"/>
    <w:basedOn w:val="normalKra"/>
    <w:link w:val="KpunktyZnak"/>
    <w:uiPriority w:val="99"/>
    <w:rsid w:val="00195B5C"/>
    <w:pPr>
      <w:spacing w:before="0" w:after="0"/>
      <w:ind w:left="357"/>
    </w:pPr>
  </w:style>
  <w:style w:type="character" w:customStyle="1" w:styleId="KpunktyZnak">
    <w:name w:val="K punkty Znak"/>
    <w:basedOn w:val="normalKraZnak"/>
    <w:link w:val="Kpunkty"/>
    <w:uiPriority w:val="99"/>
    <w:rsid w:val="00195B5C"/>
    <w:rPr>
      <w:rFonts w:ascii="Trebuchet MS" w:eastAsia="Times New Roman" w:hAnsi="Trebuchet MS" w:cs="Times New Roman"/>
      <w:b w:val="0"/>
      <w:bCs/>
      <w:color w:val="365F91"/>
      <w:kern w:val="32"/>
      <w:sz w:val="20"/>
      <w:szCs w:val="20"/>
      <w:lang w:eastAsia="pl-PL"/>
    </w:rPr>
  </w:style>
  <w:style w:type="paragraph" w:customStyle="1" w:styleId="Krawyl">
    <w:name w:val="Kra wyl"/>
    <w:basedOn w:val="normalKra"/>
    <w:link w:val="KrawylZnak"/>
    <w:rsid w:val="00195B5C"/>
    <w:pPr>
      <w:spacing w:before="0" w:after="0"/>
    </w:pPr>
  </w:style>
  <w:style w:type="character" w:customStyle="1" w:styleId="KrawylZnak">
    <w:name w:val="Kra wyl Znak"/>
    <w:basedOn w:val="normalKraZnak"/>
    <w:link w:val="Krawyl"/>
    <w:rsid w:val="00195B5C"/>
    <w:rPr>
      <w:rFonts w:ascii="Trebuchet MS" w:eastAsia="Times New Roman" w:hAnsi="Trebuchet MS" w:cs="Times New Roman"/>
      <w:b w:val="0"/>
      <w:bCs/>
      <w:color w:val="365F91"/>
      <w:kern w:val="32"/>
      <w:sz w:val="20"/>
      <w:szCs w:val="20"/>
      <w:lang w:eastAsia="pl-PL"/>
    </w:rPr>
  </w:style>
  <w:style w:type="paragraph" w:customStyle="1" w:styleId="Kpunkty0">
    <w:name w:val="Kpunkty"/>
    <w:basedOn w:val="normalKra"/>
    <w:link w:val="KpunktyZnak0"/>
    <w:rsid w:val="00195B5C"/>
    <w:pPr>
      <w:spacing w:before="0" w:after="0"/>
    </w:pPr>
  </w:style>
  <w:style w:type="character" w:customStyle="1" w:styleId="KpunktyZnak0">
    <w:name w:val="Kpunkty Znak"/>
    <w:basedOn w:val="normalKraZnak"/>
    <w:link w:val="Kpunkty0"/>
    <w:rsid w:val="00195B5C"/>
    <w:rPr>
      <w:rFonts w:ascii="Trebuchet MS" w:eastAsia="Times New Roman" w:hAnsi="Trebuchet MS" w:cs="Times New Roman"/>
      <w:b w:val="0"/>
      <w:bCs/>
      <w:color w:val="365F91"/>
      <w:kern w:val="32"/>
      <w:sz w:val="20"/>
      <w:szCs w:val="20"/>
      <w:lang w:eastAsia="pl-PL"/>
    </w:rPr>
  </w:style>
  <w:style w:type="table" w:customStyle="1" w:styleId="Tabela-Siatka1">
    <w:name w:val="Tabela - Siatka1"/>
    <w:basedOn w:val="Standardowy"/>
    <w:next w:val="Tabela-Siatka"/>
    <w:rsid w:val="00195B5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195B5C"/>
    <w:pPr>
      <w:numPr>
        <w:numId w:val="7"/>
      </w:numPr>
    </w:pPr>
  </w:style>
  <w:style w:type="paragraph" w:customStyle="1" w:styleId="Styl2lsk">
    <w:name w:val="Styl_2_Śląsk"/>
    <w:basedOn w:val="Knagl22"/>
    <w:link w:val="Styl2lskZnak"/>
    <w:rsid w:val="00195B5C"/>
    <w:pPr>
      <w:numPr>
        <w:numId w:val="0"/>
      </w:numPr>
    </w:pPr>
    <w:rPr>
      <w:caps/>
    </w:rPr>
  </w:style>
  <w:style w:type="character" w:customStyle="1" w:styleId="Styl2lskZnak">
    <w:name w:val="Styl_2_Śląsk Znak"/>
    <w:basedOn w:val="Knagl22Znak"/>
    <w:link w:val="Styl2lsk"/>
    <w:rsid w:val="00195B5C"/>
    <w:rPr>
      <w:rFonts w:ascii="Trebuchet MS" w:eastAsia="Times New Roman" w:hAnsi="Trebuchet MS" w:cs="Times New Roman"/>
      <w:b/>
      <w:bCs/>
      <w:iCs/>
      <w:caps/>
      <w:color w:val="333366"/>
      <w:sz w:val="24"/>
      <w:szCs w:val="24"/>
      <w:lang w:eastAsia="pl-PL"/>
    </w:rPr>
  </w:style>
  <w:style w:type="paragraph" w:customStyle="1" w:styleId="strumienntekstu">
    <w:name w:val="strumienn_tekstu"/>
    <w:basedOn w:val="Normalny"/>
    <w:rsid w:val="00195B5C"/>
    <w:pPr>
      <w:spacing w:after="120" w:line="360" w:lineRule="auto"/>
      <w:ind w:firstLine="454"/>
      <w:jc w:val="both"/>
    </w:pPr>
  </w:style>
  <w:style w:type="paragraph" w:customStyle="1" w:styleId="tytulltabeli">
    <w:name w:val="tytull_tabeli"/>
    <w:basedOn w:val="Normalny"/>
    <w:link w:val="tytulltabeliZnak"/>
    <w:rsid w:val="00195B5C"/>
    <w:pPr>
      <w:spacing w:after="120"/>
      <w:jc w:val="both"/>
    </w:pPr>
    <w:rPr>
      <w:sz w:val="20"/>
      <w:szCs w:val="20"/>
    </w:rPr>
  </w:style>
  <w:style w:type="character" w:customStyle="1" w:styleId="tytulltabeliZnak">
    <w:name w:val="tytull_tabeli Znak"/>
    <w:basedOn w:val="Domylnaczcionkaakapitu"/>
    <w:link w:val="tytulltabeli"/>
    <w:rsid w:val="00195B5C"/>
    <w:rPr>
      <w:rFonts w:ascii="Times New Roman" w:eastAsia="Times New Roman" w:hAnsi="Times New Roman" w:cs="Times New Roman"/>
      <w:sz w:val="20"/>
      <w:szCs w:val="20"/>
      <w:lang w:eastAsia="pl-PL"/>
    </w:rPr>
  </w:style>
  <w:style w:type="paragraph" w:customStyle="1" w:styleId="StylTrebuchetMS10ptWyjustowany">
    <w:name w:val="Styl Trebuchet MS 10 pt Wyjustowany"/>
    <w:basedOn w:val="Normalny"/>
    <w:rsid w:val="00195B5C"/>
    <w:pPr>
      <w:jc w:val="both"/>
    </w:pPr>
    <w:rPr>
      <w:rFonts w:ascii="Trebuchet MS" w:hAnsi="Trebuchet MS"/>
      <w:sz w:val="20"/>
      <w:szCs w:val="20"/>
    </w:rPr>
  </w:style>
  <w:style w:type="character" w:customStyle="1" w:styleId="tekst">
    <w:name w:val="tekst"/>
    <w:basedOn w:val="Domylnaczcionkaakapitu"/>
    <w:rsid w:val="00195B5C"/>
  </w:style>
  <w:style w:type="character" w:customStyle="1" w:styleId="KnormalZnakZnakZnak">
    <w:name w:val="Knormal Znak Znak Znak"/>
    <w:basedOn w:val="Domylnaczcionkaakapitu"/>
    <w:link w:val="KnormalZnakZnak"/>
    <w:locked/>
    <w:rsid w:val="00195B5C"/>
    <w:rPr>
      <w:rFonts w:ascii="Trebuchet MS" w:hAnsi="Trebuchet MS"/>
    </w:rPr>
  </w:style>
  <w:style w:type="paragraph" w:customStyle="1" w:styleId="KnormalZnakZnak">
    <w:name w:val="Knormal Znak Znak"/>
    <w:basedOn w:val="Normalny"/>
    <w:link w:val="KnormalZnakZnakZnak"/>
    <w:rsid w:val="00195B5C"/>
    <w:pPr>
      <w:spacing w:before="120" w:after="120"/>
      <w:jc w:val="both"/>
    </w:pPr>
    <w:rPr>
      <w:rFonts w:ascii="Trebuchet MS" w:eastAsiaTheme="minorHAnsi" w:hAnsi="Trebuchet MS" w:cstheme="minorBidi"/>
      <w:sz w:val="22"/>
      <w:szCs w:val="22"/>
      <w:lang w:eastAsia="en-US"/>
    </w:rPr>
  </w:style>
  <w:style w:type="paragraph" w:customStyle="1" w:styleId="podpistabK">
    <w:name w:val="podpis tab K"/>
    <w:basedOn w:val="Legenda"/>
    <w:link w:val="podpistabKZnak"/>
    <w:rsid w:val="00195B5C"/>
    <w:rPr>
      <w:bCs w:val="0"/>
      <w:szCs w:val="16"/>
    </w:rPr>
  </w:style>
  <w:style w:type="character" w:customStyle="1" w:styleId="podpistabKZnak">
    <w:name w:val="podpis tab K Znak"/>
    <w:basedOn w:val="LegendaZnak"/>
    <w:link w:val="podpistabK"/>
    <w:rsid w:val="00195B5C"/>
    <w:rPr>
      <w:rFonts w:ascii="Times New Roman" w:eastAsia="Times New Roman" w:hAnsi="Times New Roman" w:cs="Times New Roman"/>
      <w:bCs w:val="0"/>
      <w:szCs w:val="16"/>
      <w:lang w:eastAsia="pl-PL"/>
    </w:rPr>
  </w:style>
  <w:style w:type="paragraph" w:customStyle="1" w:styleId="WW-header">
    <w:name w:val="WW-header"/>
    <w:basedOn w:val="Normalny"/>
    <w:next w:val="Tekstpodstawowy"/>
    <w:rsid w:val="00195B5C"/>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195B5C"/>
    <w:pPr>
      <w:spacing w:before="100" w:beforeAutospacing="1" w:after="100" w:afterAutospacing="1"/>
    </w:pPr>
  </w:style>
  <w:style w:type="paragraph" w:customStyle="1" w:styleId="Punkty0">
    <w:name w:val="Punkty"/>
    <w:basedOn w:val="Normalny"/>
    <w:rsid w:val="00195B5C"/>
    <w:pPr>
      <w:tabs>
        <w:tab w:val="num" w:pos="360"/>
      </w:tabs>
      <w:spacing w:before="60" w:after="60" w:line="360" w:lineRule="auto"/>
      <w:ind w:left="360" w:hanging="360"/>
      <w:jc w:val="both"/>
    </w:pPr>
    <w:rPr>
      <w:rFonts w:ascii="Arial" w:hAnsi="Arial"/>
      <w:snapToGrid w:val="0"/>
      <w:szCs w:val="20"/>
    </w:rPr>
  </w:style>
  <w:style w:type="paragraph" w:customStyle="1" w:styleId="Normalny3">
    <w:name w:val="Normalny+3"/>
    <w:basedOn w:val="Default"/>
    <w:next w:val="Default"/>
    <w:rsid w:val="00195B5C"/>
    <w:pPr>
      <w:adjustRightInd w:val="0"/>
    </w:pPr>
    <w:rPr>
      <w:rFonts w:ascii="Times New Roman" w:eastAsia="Times New Roman" w:hAnsi="Times New Roman" w:cs="Times New Roman"/>
      <w:color w:val="auto"/>
      <w:sz w:val="24"/>
      <w:szCs w:val="24"/>
      <w:lang w:eastAsia="pl-PL"/>
    </w:rPr>
  </w:style>
  <w:style w:type="paragraph" w:customStyle="1" w:styleId="nagwek11">
    <w:name w:val="nagwek1"/>
    <w:basedOn w:val="Normalny"/>
    <w:rsid w:val="00195B5C"/>
    <w:pPr>
      <w:spacing w:before="100" w:beforeAutospacing="1" w:after="100" w:afterAutospacing="1"/>
    </w:pPr>
    <w:rPr>
      <w:rFonts w:ascii="Trebuchet MS" w:hAnsi="Trebuchet MS" w:cs="Trebuchet MS"/>
    </w:rPr>
  </w:style>
  <w:style w:type="paragraph" w:customStyle="1" w:styleId="Sstrefa">
    <w:name w:val="S_strefa"/>
    <w:basedOn w:val="POPtytul"/>
    <w:link w:val="SstrefaZnak"/>
    <w:rsid w:val="00195B5C"/>
    <w:rPr>
      <w:u w:val="single"/>
    </w:rPr>
  </w:style>
  <w:style w:type="character" w:customStyle="1" w:styleId="SstrefaZnak">
    <w:name w:val="S_strefa Znak"/>
    <w:basedOn w:val="POPtytulZnak"/>
    <w:link w:val="Sstrefa"/>
    <w:rsid w:val="00195B5C"/>
    <w:rPr>
      <w:rFonts w:ascii="Times New Roman" w:eastAsia="Times New Roman" w:hAnsi="Times New Roman" w:cs="Times New Roman"/>
      <w:b/>
      <w:bCs w:val="0"/>
      <w:i w:val="0"/>
      <w:color w:val="333366"/>
      <w:sz w:val="48"/>
      <w:szCs w:val="52"/>
      <w:u w:val="single"/>
      <w:lang w:eastAsia="pl-PL"/>
    </w:rPr>
  </w:style>
  <w:style w:type="character" w:customStyle="1" w:styleId="bigblack1">
    <w:name w:val="bigblack1"/>
    <w:basedOn w:val="Domylnaczcionkaakapitu"/>
    <w:rsid w:val="00195B5C"/>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195B5C"/>
    <w:pPr>
      <w:spacing w:before="100" w:beforeAutospacing="1" w:after="100" w:afterAutospacing="1"/>
    </w:pPr>
    <w:rPr>
      <w:color w:val="000000"/>
    </w:rPr>
  </w:style>
  <w:style w:type="paragraph" w:customStyle="1" w:styleId="kpodty">
    <w:name w:val="kpodty"/>
    <w:basedOn w:val="Normalny"/>
    <w:rsid w:val="00195B5C"/>
    <w:pPr>
      <w:spacing w:before="100" w:beforeAutospacing="1" w:after="100" w:afterAutospacing="1"/>
    </w:pPr>
  </w:style>
  <w:style w:type="paragraph" w:customStyle="1" w:styleId="knormal">
    <w:name w:val="knormal"/>
    <w:basedOn w:val="Normalny"/>
    <w:rsid w:val="00195B5C"/>
    <w:pPr>
      <w:spacing w:before="100" w:beforeAutospacing="1" w:after="100" w:afterAutospacing="1"/>
    </w:pPr>
  </w:style>
  <w:style w:type="paragraph" w:customStyle="1" w:styleId="a0">
    <w:name w:val="ŚŚ"/>
    <w:basedOn w:val="Normalny"/>
    <w:rsid w:val="00195B5C"/>
    <w:pPr>
      <w:spacing w:line="360" w:lineRule="auto"/>
      <w:jc w:val="both"/>
    </w:pPr>
    <w:rPr>
      <w:szCs w:val="20"/>
    </w:rPr>
  </w:style>
  <w:style w:type="paragraph" w:customStyle="1" w:styleId="StandardowyStandardowy1Standardowy111">
    <w:name w:val="Standardowy.Standardowy1.Standardowy111"/>
    <w:rsid w:val="00195B5C"/>
    <w:pPr>
      <w:autoSpaceDE w:val="0"/>
      <w:autoSpaceDN w:val="0"/>
      <w:spacing w:after="0" w:line="240" w:lineRule="auto"/>
    </w:pPr>
    <w:rPr>
      <w:rFonts w:ascii="Times New Roman" w:eastAsia="Times New Roman" w:hAnsi="Times New Roman" w:cs="Times New Roman"/>
      <w:sz w:val="24"/>
      <w:szCs w:val="24"/>
      <w:lang w:eastAsia="pl-PL"/>
    </w:rPr>
  </w:style>
  <w:style w:type="paragraph" w:customStyle="1" w:styleId="podpistabel">
    <w:name w:val="podpis_tabel"/>
    <w:basedOn w:val="Normalny"/>
    <w:link w:val="podpistabelZnak"/>
    <w:rsid w:val="00195B5C"/>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195B5C"/>
    <w:rPr>
      <w:rFonts w:ascii="Trebuchet MS" w:eastAsia="Times New Roman" w:hAnsi="Trebuchet MS" w:cs="Times New Roman"/>
      <w:i/>
      <w:sz w:val="16"/>
      <w:szCs w:val="18"/>
    </w:rPr>
  </w:style>
  <w:style w:type="paragraph" w:customStyle="1" w:styleId="Spodtyt">
    <w:name w:val="S_podtyt"/>
    <w:basedOn w:val="POPpowyr"/>
    <w:link w:val="SpodtytZnak"/>
    <w:rsid w:val="00195B5C"/>
    <w:rPr>
      <w:color w:val="000000"/>
    </w:rPr>
  </w:style>
  <w:style w:type="character" w:customStyle="1" w:styleId="SpodtytZnak">
    <w:name w:val="S_podtyt Znak"/>
    <w:basedOn w:val="POPpowyrZnak"/>
    <w:link w:val="Spodtyt"/>
    <w:rsid w:val="00195B5C"/>
    <w:rPr>
      <w:rFonts w:ascii="Times New Roman" w:eastAsia="Times New Roman" w:hAnsi="Times New Roman" w:cs="Times New Roman"/>
      <w:b/>
      <w:i/>
      <w:color w:val="000000"/>
      <w:sz w:val="24"/>
      <w:szCs w:val="18"/>
      <w:lang w:eastAsia="pl-PL"/>
    </w:rPr>
  </w:style>
  <w:style w:type="paragraph" w:customStyle="1" w:styleId="normalKrakw">
    <w:name w:val="normal Kraków"/>
    <w:basedOn w:val="Normalny"/>
    <w:link w:val="normalKrakwZnak"/>
    <w:rsid w:val="00195B5C"/>
    <w:pPr>
      <w:spacing w:before="120" w:after="120"/>
      <w:ind w:left="714" w:hanging="357"/>
      <w:jc w:val="both"/>
    </w:pPr>
    <w:rPr>
      <w:rFonts w:ascii="Trebuchet MS" w:eastAsia="TTE16B21B8t00" w:hAnsi="Trebuchet MS"/>
      <w:sz w:val="20"/>
      <w:szCs w:val="20"/>
    </w:rPr>
  </w:style>
  <w:style w:type="character" w:customStyle="1" w:styleId="normalKrakwZnak">
    <w:name w:val="normal Kraków Znak"/>
    <w:basedOn w:val="Domylnaczcionkaakapitu"/>
    <w:link w:val="normalKrakw"/>
    <w:rsid w:val="00195B5C"/>
    <w:rPr>
      <w:rFonts w:ascii="Trebuchet MS" w:eastAsia="TTE16B21B8t00" w:hAnsi="Trebuchet MS" w:cs="Times New Roman"/>
      <w:sz w:val="20"/>
      <w:szCs w:val="20"/>
      <w:lang w:eastAsia="pl-PL"/>
    </w:rPr>
  </w:style>
  <w:style w:type="paragraph" w:customStyle="1" w:styleId="nagwek1Krakw">
    <w:name w:val="nagłówek 1 Kraków"/>
    <w:basedOn w:val="Normalny"/>
    <w:link w:val="nagwek1KrakwZnak"/>
    <w:rsid w:val="00195B5C"/>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195B5C"/>
    <w:rPr>
      <w:rFonts w:ascii="Trebuchet MS" w:eastAsia="Times New Roman" w:hAnsi="Trebuchet MS" w:cs="Arial"/>
      <w:b/>
      <w:bCs/>
      <w:iCs/>
      <w:color w:val="003399"/>
      <w:sz w:val="28"/>
      <w:szCs w:val="28"/>
      <w:lang w:eastAsia="pl-PL"/>
    </w:rPr>
  </w:style>
  <w:style w:type="paragraph" w:customStyle="1" w:styleId="nagwek2Krakw">
    <w:name w:val="nagłówek 2 Kraków"/>
    <w:basedOn w:val="Normalny"/>
    <w:link w:val="nagwek2KrakwZnak"/>
    <w:rsid w:val="00195B5C"/>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195B5C"/>
    <w:rPr>
      <w:rFonts w:ascii="Trebuchet MS" w:eastAsia="Times New Roman" w:hAnsi="Trebuchet MS" w:cs="Arial"/>
      <w:b/>
      <w:bCs/>
      <w:sz w:val="20"/>
      <w:szCs w:val="20"/>
      <w:shd w:val="clear" w:color="auto" w:fill="003399"/>
      <w:lang w:eastAsia="pl-PL"/>
    </w:rPr>
  </w:style>
  <w:style w:type="paragraph" w:customStyle="1" w:styleId="nagwek3Krakw">
    <w:name w:val="nagłówek 3 Kraków"/>
    <w:basedOn w:val="nagwek2Krakw"/>
    <w:next w:val="normalKrakw"/>
    <w:link w:val="nagwek3KrakwZnak"/>
    <w:rsid w:val="00195B5C"/>
    <w:pPr>
      <w:shd w:val="clear" w:color="auto" w:fill="auto"/>
      <w:ind w:left="1224" w:hanging="504"/>
    </w:pPr>
    <w:rPr>
      <w:color w:val="003399"/>
    </w:rPr>
  </w:style>
  <w:style w:type="character" w:customStyle="1" w:styleId="nagwek3KrakwZnak">
    <w:name w:val="nagłówek 3 Kraków Znak"/>
    <w:basedOn w:val="nagwek2KrakwZnak"/>
    <w:link w:val="nagwek3Krakw"/>
    <w:rsid w:val="00195B5C"/>
    <w:rPr>
      <w:rFonts w:ascii="Trebuchet MS" w:eastAsia="Times New Roman" w:hAnsi="Trebuchet MS" w:cs="Arial"/>
      <w:b/>
      <w:bCs/>
      <w:color w:val="003399"/>
      <w:sz w:val="20"/>
      <w:szCs w:val="20"/>
      <w:shd w:val="clear" w:color="auto" w:fill="003399"/>
      <w:lang w:eastAsia="pl-PL"/>
    </w:rPr>
  </w:style>
  <w:style w:type="paragraph" w:customStyle="1" w:styleId="nagtabelKrakw">
    <w:name w:val="nagł_tabel Kraków"/>
    <w:basedOn w:val="Normalny"/>
    <w:link w:val="nagtabelKrakwZnak"/>
    <w:rsid w:val="00195B5C"/>
    <w:pPr>
      <w:ind w:left="714" w:hanging="357"/>
    </w:pPr>
    <w:rPr>
      <w:rFonts w:ascii="Trebuchet MS" w:eastAsia="Calibri" w:hAnsi="Trebuchet MS" w:cs="Arial"/>
      <w:b/>
      <w:sz w:val="18"/>
      <w:szCs w:val="18"/>
      <w:lang w:eastAsia="en-US"/>
    </w:rPr>
  </w:style>
  <w:style w:type="character" w:customStyle="1" w:styleId="nagtabelKrakwZnak">
    <w:name w:val="nagł_tabel Kraków Znak"/>
    <w:basedOn w:val="Domylnaczcionkaakapitu"/>
    <w:link w:val="nagtabelKrakw"/>
    <w:rsid w:val="00195B5C"/>
    <w:rPr>
      <w:rFonts w:ascii="Trebuchet MS" w:eastAsia="Calibri" w:hAnsi="Trebuchet MS" w:cs="Arial"/>
      <w:b/>
      <w:sz w:val="18"/>
      <w:szCs w:val="18"/>
    </w:rPr>
  </w:style>
  <w:style w:type="paragraph" w:customStyle="1" w:styleId="Spodrozdz">
    <w:name w:val="S_podrozdz"/>
    <w:basedOn w:val="POPtytul"/>
    <w:link w:val="SpodrozdzZnak"/>
    <w:rsid w:val="00195B5C"/>
    <w:rPr>
      <w:smallCaps/>
    </w:rPr>
  </w:style>
  <w:style w:type="character" w:customStyle="1" w:styleId="SpodrozdzZnak">
    <w:name w:val="S_podrozdz Znak"/>
    <w:basedOn w:val="POPtytulZnak"/>
    <w:link w:val="Spodrozdz"/>
    <w:rsid w:val="00195B5C"/>
    <w:rPr>
      <w:rFonts w:ascii="Times New Roman" w:eastAsia="Times New Roman" w:hAnsi="Times New Roman" w:cs="Times New Roman"/>
      <w:b/>
      <w:bCs w:val="0"/>
      <w:i w:val="0"/>
      <w:smallCaps/>
      <w:color w:val="333366"/>
      <w:sz w:val="48"/>
      <w:szCs w:val="52"/>
      <w:lang w:eastAsia="pl-PL"/>
    </w:rPr>
  </w:style>
  <w:style w:type="paragraph" w:customStyle="1" w:styleId="POPnagl2">
    <w:name w:val="POP_nagl2"/>
    <w:basedOn w:val="Knagl1"/>
    <w:next w:val="POPnormal"/>
    <w:link w:val="POPnagl2Znak"/>
    <w:qFormat/>
    <w:rsid w:val="00195B5C"/>
    <w:pPr>
      <w:numPr>
        <w:numId w:val="0"/>
      </w:numPr>
      <w:tabs>
        <w:tab w:val="left" w:pos="851"/>
      </w:tabs>
      <w:jc w:val="both"/>
    </w:pPr>
    <w:rPr>
      <w:szCs w:val="24"/>
    </w:rPr>
  </w:style>
  <w:style w:type="paragraph" w:customStyle="1" w:styleId="POPwypkt">
    <w:name w:val="POP_wypkt"/>
    <w:basedOn w:val="POPnormal"/>
    <w:link w:val="POPwypktZnak"/>
    <w:uiPriority w:val="99"/>
    <w:qFormat/>
    <w:rsid w:val="00195B5C"/>
    <w:pPr>
      <w:numPr>
        <w:numId w:val="17"/>
      </w:numPr>
    </w:pPr>
    <w:rPr>
      <w:sz w:val="20"/>
    </w:rPr>
  </w:style>
  <w:style w:type="character" w:customStyle="1" w:styleId="POPnagl2Znak">
    <w:name w:val="POP_nagl2 Znak"/>
    <w:basedOn w:val="Knagl1Znak"/>
    <w:link w:val="POPnagl2"/>
    <w:rsid w:val="00195B5C"/>
    <w:rPr>
      <w:rFonts w:ascii="Times New Roman" w:eastAsia="Times New Roman" w:hAnsi="Times New Roman" w:cs="Arial"/>
      <w:b/>
      <w:bCs/>
      <w:color w:val="000066"/>
      <w:kern w:val="28"/>
      <w:sz w:val="28"/>
      <w:szCs w:val="24"/>
      <w:lang w:eastAsia="ar-SA"/>
    </w:rPr>
  </w:style>
  <w:style w:type="paragraph" w:customStyle="1" w:styleId="Nagwek2Alsk">
    <w:name w:val="Nagłówek 2A Śląsk"/>
    <w:basedOn w:val="POPtytul"/>
    <w:next w:val="POPnagl3"/>
    <w:rsid w:val="00195B5C"/>
    <w:rPr>
      <w:sz w:val="22"/>
      <w:szCs w:val="22"/>
    </w:rPr>
  </w:style>
  <w:style w:type="character" w:customStyle="1" w:styleId="POPwypktZnak">
    <w:name w:val="POP_wypkt Znak"/>
    <w:basedOn w:val="KwypunktZnak"/>
    <w:link w:val="POPwypkt"/>
    <w:uiPriority w:val="99"/>
    <w:rsid w:val="00195B5C"/>
    <w:rPr>
      <w:rFonts w:ascii="Times New Roman" w:eastAsia="Times New Roman" w:hAnsi="Times New Roman" w:cs="Times New Roman"/>
      <w:sz w:val="20"/>
      <w:szCs w:val="20"/>
      <w:lang w:eastAsia="pl-PL"/>
    </w:rPr>
  </w:style>
  <w:style w:type="paragraph" w:customStyle="1" w:styleId="Podpispodrysunkiem">
    <w:name w:val="Podpis pod rysunkiem"/>
    <w:basedOn w:val="Normalny"/>
    <w:next w:val="Normalny"/>
    <w:rsid w:val="00195B5C"/>
    <w:pPr>
      <w:ind w:firstLine="709"/>
      <w:jc w:val="center"/>
    </w:pPr>
    <w:rPr>
      <w:szCs w:val="20"/>
    </w:rPr>
  </w:style>
  <w:style w:type="paragraph" w:customStyle="1" w:styleId="Tekstpodstawowywcity21">
    <w:name w:val="Tekst podstawowy wcięty 21"/>
    <w:basedOn w:val="Normalny"/>
    <w:uiPriority w:val="99"/>
    <w:rsid w:val="00195B5C"/>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195B5C"/>
    <w:pPr>
      <w:widowControl w:val="0"/>
      <w:suppressAutoHyphens/>
      <w:ind w:firstLine="360"/>
      <w:jc w:val="both"/>
    </w:pPr>
    <w:rPr>
      <w:rFonts w:eastAsia="Arial Unicode MS"/>
      <w:color w:val="0000FF"/>
    </w:rPr>
  </w:style>
  <w:style w:type="paragraph" w:customStyle="1" w:styleId="Naglwekstrony">
    <w:name w:val="Naglówek strony"/>
    <w:basedOn w:val="Normalny"/>
    <w:uiPriority w:val="99"/>
    <w:rsid w:val="00195B5C"/>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195B5C"/>
    <w:rPr>
      <w:rFonts w:ascii="Arial" w:hAnsi="Arial" w:cs="Arial"/>
      <w:bCs/>
      <w:sz w:val="22"/>
      <w:szCs w:val="22"/>
    </w:rPr>
  </w:style>
  <w:style w:type="paragraph" w:customStyle="1" w:styleId="Tekstpodstawowy21">
    <w:name w:val="Tekst podstawowy 21"/>
    <w:basedOn w:val="Normalny"/>
    <w:uiPriority w:val="99"/>
    <w:rsid w:val="00195B5C"/>
    <w:pPr>
      <w:jc w:val="both"/>
    </w:pPr>
    <w:rPr>
      <w:szCs w:val="20"/>
    </w:rPr>
  </w:style>
  <w:style w:type="character" w:customStyle="1" w:styleId="wypunktowanie0">
    <w:name w:val="wypunktowanie"/>
    <w:basedOn w:val="Domylnaczcionkaakapitu"/>
    <w:uiPriority w:val="99"/>
    <w:rsid w:val="00195B5C"/>
    <w:rPr>
      <w:rFonts w:ascii="TimesNewRoman" w:hAnsi="TimesNewRoman" w:cs="Times New Roman"/>
    </w:rPr>
  </w:style>
  <w:style w:type="paragraph" w:customStyle="1" w:styleId="Style38">
    <w:name w:val="Style38"/>
    <w:basedOn w:val="Normalny"/>
    <w:uiPriority w:val="99"/>
    <w:rsid w:val="00195B5C"/>
    <w:pPr>
      <w:widowControl w:val="0"/>
      <w:autoSpaceDE w:val="0"/>
      <w:autoSpaceDN w:val="0"/>
      <w:adjustRightInd w:val="0"/>
      <w:spacing w:line="206" w:lineRule="exact"/>
    </w:pPr>
  </w:style>
  <w:style w:type="character" w:customStyle="1" w:styleId="FontStyle61">
    <w:name w:val="Font Style61"/>
    <w:basedOn w:val="Domylnaczcionkaakapitu"/>
    <w:uiPriority w:val="99"/>
    <w:rsid w:val="00195B5C"/>
    <w:rPr>
      <w:rFonts w:ascii="Arial" w:hAnsi="Arial" w:cs="Arial"/>
      <w:sz w:val="18"/>
      <w:szCs w:val="18"/>
    </w:rPr>
  </w:style>
  <w:style w:type="paragraph" w:customStyle="1" w:styleId="Tekstpodstawowywcity22">
    <w:name w:val="Tekst podstawowy wcięty 22"/>
    <w:basedOn w:val="Normalny"/>
    <w:uiPriority w:val="99"/>
    <w:rsid w:val="00195B5C"/>
    <w:pPr>
      <w:ind w:left="284" w:hanging="284"/>
      <w:jc w:val="both"/>
    </w:pPr>
    <w:rPr>
      <w:szCs w:val="20"/>
    </w:rPr>
  </w:style>
  <w:style w:type="character" w:customStyle="1" w:styleId="FontStyle204">
    <w:name w:val="Font Style204"/>
    <w:basedOn w:val="Domylnaczcionkaakapitu"/>
    <w:uiPriority w:val="99"/>
    <w:rsid w:val="00195B5C"/>
    <w:rPr>
      <w:rFonts w:ascii="Arial Unicode MS" w:eastAsia="Arial Unicode MS" w:cs="Arial Unicode MS"/>
      <w:b/>
      <w:bCs/>
      <w:sz w:val="18"/>
      <w:szCs w:val="18"/>
    </w:rPr>
  </w:style>
  <w:style w:type="paragraph" w:customStyle="1" w:styleId="ListParagraph1">
    <w:name w:val="List Paragraph1"/>
    <w:basedOn w:val="Normalny"/>
    <w:uiPriority w:val="99"/>
    <w:rsid w:val="00195B5C"/>
    <w:pPr>
      <w:ind w:left="708"/>
    </w:pPr>
  </w:style>
  <w:style w:type="paragraph" w:customStyle="1" w:styleId="TOCHeading1">
    <w:name w:val="TOC Heading1"/>
    <w:basedOn w:val="Nagwek1"/>
    <w:next w:val="Normalny"/>
    <w:uiPriority w:val="99"/>
    <w:rsid w:val="00195B5C"/>
    <w:pPr>
      <w:spacing w:line="276" w:lineRule="auto"/>
      <w:ind w:left="431" w:hanging="431"/>
      <w:jc w:val="both"/>
      <w:outlineLvl w:val="9"/>
    </w:pPr>
    <w:rPr>
      <w:lang w:eastAsia="en-US"/>
    </w:rPr>
  </w:style>
  <w:style w:type="character" w:customStyle="1" w:styleId="eltit">
    <w:name w:val="eltit"/>
    <w:basedOn w:val="Domylnaczcionkaakapitu"/>
    <w:uiPriority w:val="99"/>
    <w:rsid w:val="00195B5C"/>
    <w:rPr>
      <w:rFonts w:cs="Times New Roman"/>
    </w:rPr>
  </w:style>
  <w:style w:type="paragraph" w:customStyle="1" w:styleId="Revision1">
    <w:name w:val="Revision1"/>
    <w:hidden/>
    <w:uiPriority w:val="99"/>
    <w:semiHidden/>
    <w:rsid w:val="00195B5C"/>
    <w:pPr>
      <w:spacing w:after="0" w:line="240" w:lineRule="auto"/>
    </w:pPr>
    <w:rPr>
      <w:rFonts w:ascii="Times New Roman" w:eastAsia="Times New Roman" w:hAnsi="Times New Roman" w:cs="Times New Roman"/>
      <w:sz w:val="24"/>
      <w:szCs w:val="24"/>
      <w:lang w:eastAsia="pl-PL"/>
    </w:rPr>
  </w:style>
  <w:style w:type="character" w:customStyle="1" w:styleId="h11">
    <w:name w:val="h11"/>
    <w:basedOn w:val="Domylnaczcionkaakapitu"/>
    <w:uiPriority w:val="99"/>
    <w:rsid w:val="00195B5C"/>
    <w:rPr>
      <w:rFonts w:ascii="Verdana" w:hAnsi="Verdana" w:cs="Times New Roman"/>
      <w:b/>
      <w:bCs/>
      <w:sz w:val="26"/>
      <w:szCs w:val="26"/>
    </w:rPr>
  </w:style>
  <w:style w:type="paragraph" w:customStyle="1" w:styleId="zmart2">
    <w:name w:val="zmart2"/>
    <w:basedOn w:val="Normalny"/>
    <w:uiPriority w:val="99"/>
    <w:rsid w:val="00195B5C"/>
    <w:pPr>
      <w:overflowPunct w:val="0"/>
      <w:autoSpaceDE w:val="0"/>
      <w:autoSpaceDN w:val="0"/>
      <w:spacing w:before="60" w:after="60"/>
      <w:ind w:left="1843" w:hanging="1219"/>
      <w:jc w:val="both"/>
    </w:pPr>
  </w:style>
  <w:style w:type="paragraph" w:customStyle="1" w:styleId="pkt1art">
    <w:name w:val="pkt1art"/>
    <w:basedOn w:val="Normalny"/>
    <w:uiPriority w:val="99"/>
    <w:rsid w:val="00195B5C"/>
    <w:pPr>
      <w:overflowPunct w:val="0"/>
      <w:autoSpaceDE w:val="0"/>
      <w:autoSpaceDN w:val="0"/>
      <w:spacing w:before="60" w:after="60"/>
      <w:ind w:left="2269" w:hanging="284"/>
      <w:jc w:val="both"/>
    </w:pPr>
  </w:style>
  <w:style w:type="paragraph" w:customStyle="1" w:styleId="pkt1">
    <w:name w:val="pkt1"/>
    <w:basedOn w:val="Normalny"/>
    <w:uiPriority w:val="99"/>
    <w:rsid w:val="00195B5C"/>
    <w:pPr>
      <w:overflowPunct w:val="0"/>
      <w:autoSpaceDE w:val="0"/>
      <w:autoSpaceDN w:val="0"/>
      <w:spacing w:before="60" w:after="60"/>
      <w:ind w:left="850" w:hanging="425"/>
      <w:jc w:val="both"/>
    </w:pPr>
  </w:style>
  <w:style w:type="paragraph" w:customStyle="1" w:styleId="lit">
    <w:name w:val="lit"/>
    <w:basedOn w:val="Normalny"/>
    <w:uiPriority w:val="99"/>
    <w:rsid w:val="00195B5C"/>
    <w:pPr>
      <w:overflowPunct w:val="0"/>
      <w:autoSpaceDE w:val="0"/>
      <w:autoSpaceDN w:val="0"/>
      <w:spacing w:before="60" w:after="60"/>
      <w:ind w:left="1281" w:hanging="272"/>
      <w:jc w:val="both"/>
    </w:pPr>
  </w:style>
  <w:style w:type="paragraph" w:customStyle="1" w:styleId="Knormal0">
    <w:name w:val="Knormal"/>
    <w:basedOn w:val="Normalny"/>
    <w:link w:val="KnormalZnak"/>
    <w:uiPriority w:val="99"/>
    <w:rsid w:val="00195B5C"/>
    <w:pPr>
      <w:spacing w:before="120" w:after="120"/>
      <w:jc w:val="both"/>
    </w:pPr>
    <w:rPr>
      <w:rFonts w:ascii="Trebuchet MS" w:hAnsi="Trebuchet MS"/>
      <w:sz w:val="20"/>
      <w:szCs w:val="20"/>
    </w:rPr>
  </w:style>
  <w:style w:type="character" w:customStyle="1" w:styleId="KnormalZnak">
    <w:name w:val="Knormal Znak"/>
    <w:basedOn w:val="Domylnaczcionkaakapitu"/>
    <w:link w:val="Knormal0"/>
    <w:uiPriority w:val="99"/>
    <w:locked/>
    <w:rsid w:val="00195B5C"/>
    <w:rPr>
      <w:rFonts w:ascii="Trebuchet MS" w:eastAsia="Times New Roman" w:hAnsi="Trebuchet MS" w:cs="Times New Roman"/>
      <w:sz w:val="20"/>
      <w:szCs w:val="20"/>
      <w:lang w:eastAsia="pl-PL"/>
    </w:rPr>
  </w:style>
  <w:style w:type="paragraph" w:customStyle="1" w:styleId="Akapitzlist3">
    <w:name w:val="Akapit z listą3"/>
    <w:basedOn w:val="Normalny"/>
    <w:uiPriority w:val="99"/>
    <w:rsid w:val="00195B5C"/>
    <w:pPr>
      <w:spacing w:after="200"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195B5C"/>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195B5C"/>
    <w:rPr>
      <w:rFonts w:ascii="Calibri" w:eastAsia="Times New Roman" w:hAnsi="Calibri" w:cs="Arial"/>
      <w:b/>
      <w:bCs/>
      <w:kern w:val="28"/>
      <w:sz w:val="32"/>
      <w:szCs w:val="32"/>
      <w:lang w:eastAsia="ar-SA"/>
    </w:rPr>
  </w:style>
  <w:style w:type="paragraph" w:customStyle="1" w:styleId="font9">
    <w:name w:val="font9"/>
    <w:basedOn w:val="Normalny"/>
    <w:rsid w:val="00195B5C"/>
    <w:pPr>
      <w:spacing w:before="100" w:beforeAutospacing="1" w:after="100" w:afterAutospacing="1"/>
    </w:pPr>
    <w:rPr>
      <w:b/>
      <w:bCs/>
      <w:i/>
      <w:iCs/>
      <w:color w:val="000000"/>
      <w:sz w:val="14"/>
      <w:szCs w:val="14"/>
    </w:rPr>
  </w:style>
  <w:style w:type="paragraph" w:customStyle="1" w:styleId="POPnag4">
    <w:name w:val="POP_nagł4"/>
    <w:basedOn w:val="POPnormal"/>
    <w:next w:val="POPnormal"/>
    <w:link w:val="POPnag4Znak"/>
    <w:qFormat/>
    <w:rsid w:val="00195B5C"/>
    <w:pPr>
      <w:spacing w:before="240"/>
    </w:pPr>
    <w:rPr>
      <w:b/>
      <w:smallCaps/>
      <w:color w:val="000066"/>
      <w:lang w:eastAsia="ar-SA"/>
    </w:rPr>
  </w:style>
  <w:style w:type="paragraph" w:customStyle="1" w:styleId="Uprzypis">
    <w:name w:val="U_przypis"/>
    <w:basedOn w:val="Tekstprzypisudolnego"/>
    <w:link w:val="UprzypisZnak"/>
    <w:rsid w:val="00195B5C"/>
    <w:pPr>
      <w:ind w:left="227" w:hanging="227"/>
      <w:jc w:val="left"/>
    </w:pPr>
    <w:rPr>
      <w:rFonts w:cs="Times New Roman"/>
      <w:lang w:eastAsia="pl-PL"/>
    </w:rPr>
  </w:style>
  <w:style w:type="character" w:customStyle="1" w:styleId="POPnag4Znak">
    <w:name w:val="POP_nagł4 Znak"/>
    <w:basedOn w:val="POPnormalZnak"/>
    <w:link w:val="POPnag4"/>
    <w:rsid w:val="00195B5C"/>
    <w:rPr>
      <w:rFonts w:ascii="Times New Roman" w:eastAsia="Times New Roman" w:hAnsi="Times New Roman" w:cs="Times New Roman"/>
      <w:b/>
      <w:smallCaps/>
      <w:color w:val="000066"/>
      <w:szCs w:val="20"/>
      <w:lang w:eastAsia="ar-SA"/>
    </w:rPr>
  </w:style>
  <w:style w:type="paragraph" w:customStyle="1" w:styleId="POPlista">
    <w:name w:val="POP_lista"/>
    <w:basedOn w:val="POPwypkt"/>
    <w:link w:val="POPlistaZnak"/>
    <w:qFormat/>
    <w:rsid w:val="00195B5C"/>
    <w:pPr>
      <w:numPr>
        <w:numId w:val="18"/>
      </w:numPr>
      <w:spacing w:before="0" w:after="0"/>
    </w:pPr>
  </w:style>
  <w:style w:type="character" w:customStyle="1" w:styleId="UprzypisZnak">
    <w:name w:val="U_przypis Znak"/>
    <w:basedOn w:val="TekstprzypisudolnegoZnak"/>
    <w:link w:val="Uprzypis"/>
    <w:rsid w:val="00195B5C"/>
    <w:rPr>
      <w:rFonts w:ascii="Times New Roman" w:eastAsia="Times New Roman" w:hAnsi="Times New Roman" w:cs="Times New Roman"/>
      <w:kern w:val="16"/>
      <w:sz w:val="18"/>
      <w:szCs w:val="20"/>
      <w:lang w:eastAsia="pl-PL"/>
    </w:rPr>
  </w:style>
  <w:style w:type="character" w:customStyle="1" w:styleId="POPlistaZnak">
    <w:name w:val="POP_lista Znak"/>
    <w:basedOn w:val="POPwypktZnak"/>
    <w:link w:val="POPlista"/>
    <w:rsid w:val="00195B5C"/>
    <w:rPr>
      <w:rFonts w:ascii="Times New Roman" w:eastAsia="Times New Roman" w:hAnsi="Times New Roman" w:cs="Times New Roman"/>
      <w:sz w:val="20"/>
      <w:szCs w:val="20"/>
      <w:lang w:eastAsia="pl-PL"/>
    </w:rPr>
  </w:style>
  <w:style w:type="paragraph" w:customStyle="1" w:styleId="DSnormal">
    <w:name w:val="DS_normal"/>
    <w:basedOn w:val="normalBP"/>
    <w:link w:val="DSnormalZnak"/>
    <w:rsid w:val="00195B5C"/>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195B5C"/>
    <w:rPr>
      <w:rFonts w:ascii="Calibri" w:eastAsia="Times New Roman" w:hAnsi="Calibri" w:cs="Times New Roman"/>
      <w:sz w:val="20"/>
      <w:szCs w:val="20"/>
      <w:lang w:eastAsia="pl-PL"/>
    </w:rPr>
  </w:style>
  <w:style w:type="paragraph" w:customStyle="1" w:styleId="DSwypkt">
    <w:name w:val="DS_wypkt"/>
    <w:basedOn w:val="Kwypunkt"/>
    <w:link w:val="DSwypktZnak"/>
    <w:rsid w:val="00195B5C"/>
    <w:pPr>
      <w:numPr>
        <w:numId w:val="0"/>
      </w:numPr>
      <w:ind w:left="1077" w:hanging="360"/>
    </w:pPr>
    <w:rPr>
      <w:rFonts w:ascii="Calibri" w:hAnsi="Calibri"/>
    </w:rPr>
  </w:style>
  <w:style w:type="character" w:customStyle="1" w:styleId="DSwypktZnak">
    <w:name w:val="DS_wypkt Znak"/>
    <w:basedOn w:val="KwypunktZnak"/>
    <w:link w:val="DSwypkt"/>
    <w:rsid w:val="00195B5C"/>
    <w:rPr>
      <w:rFonts w:ascii="Calibri" w:eastAsia="Times New Roman" w:hAnsi="Calibri" w:cs="Times New Roman"/>
      <w:sz w:val="20"/>
      <w:szCs w:val="20"/>
      <w:lang w:eastAsia="pl-PL"/>
    </w:rPr>
  </w:style>
  <w:style w:type="paragraph" w:customStyle="1" w:styleId="DSprzypis">
    <w:name w:val="DS_przypis"/>
    <w:basedOn w:val="Tekstprzypisudolnego"/>
    <w:link w:val="DSprzypisZnak"/>
    <w:rsid w:val="00195B5C"/>
    <w:pPr>
      <w:ind w:left="170" w:hanging="170"/>
    </w:pPr>
    <w:rPr>
      <w:rFonts w:cs="Times New Roman"/>
      <w:kern w:val="0"/>
      <w:lang w:eastAsia="pl-PL"/>
    </w:rPr>
  </w:style>
  <w:style w:type="paragraph" w:customStyle="1" w:styleId="Mpktlista">
    <w:name w:val="M_pkt_lista"/>
    <w:basedOn w:val="POPwypkt"/>
    <w:link w:val="MpktlistaZnak"/>
    <w:rsid w:val="00195B5C"/>
    <w:pPr>
      <w:numPr>
        <w:numId w:val="19"/>
      </w:numPr>
      <w:spacing w:before="0" w:after="0"/>
      <w:ind w:left="1037" w:hanging="357"/>
    </w:pPr>
  </w:style>
  <w:style w:type="character" w:customStyle="1" w:styleId="DSprzypisZnak">
    <w:name w:val="DS_przypis Znak"/>
    <w:basedOn w:val="Domylnaczcionkaakapitu"/>
    <w:link w:val="DSprzypis"/>
    <w:rsid w:val="00195B5C"/>
    <w:rPr>
      <w:rFonts w:ascii="Times New Roman" w:eastAsia="Times New Roman" w:hAnsi="Times New Roman" w:cs="Times New Roman"/>
      <w:sz w:val="18"/>
      <w:szCs w:val="20"/>
      <w:lang w:eastAsia="pl-PL"/>
    </w:rPr>
  </w:style>
  <w:style w:type="character" w:customStyle="1" w:styleId="MpktlistaZnak">
    <w:name w:val="M_pkt_lista Znak"/>
    <w:basedOn w:val="DSwypktZnak"/>
    <w:link w:val="Mpktlista"/>
    <w:rsid w:val="00195B5C"/>
    <w:rPr>
      <w:rFonts w:ascii="Times New Roman" w:eastAsia="Times New Roman" w:hAnsi="Times New Roman" w:cs="Times New Roman"/>
      <w:sz w:val="20"/>
      <w:szCs w:val="20"/>
      <w:lang w:eastAsia="pl-PL"/>
    </w:rPr>
  </w:style>
  <w:style w:type="paragraph" w:customStyle="1" w:styleId="Akapitzlist4">
    <w:name w:val="Akapit z listą4"/>
    <w:basedOn w:val="Normalny"/>
    <w:link w:val="ListParagraphChar"/>
    <w:rsid w:val="00195B5C"/>
    <w:pPr>
      <w:spacing w:before="240" w:after="20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195B5C"/>
    <w:rPr>
      <w:rFonts w:ascii="Times New Roman" w:eastAsia="Times New Roman" w:hAnsi="Times New Roman" w:cs="Times New Roman"/>
      <w:sz w:val="20"/>
    </w:rPr>
  </w:style>
  <w:style w:type="character" w:customStyle="1" w:styleId="AkapitzlistZnak">
    <w:name w:val="Akapit z listą Znak"/>
    <w:aliases w:val="maz_wyliczenie Znak,opis dzialania Znak,K-P_odwolanie Znak,A_wyliczenie Znak,Akapit z listą5 Znak,Kielce_wypunktowanie Znak,lubu 1)_wypkt. Znak,Lublin_odwolanie Znak,Sl_Akapit z listą Znak,Resume Title Znak,Citation List Znak,Ha Znak"/>
    <w:basedOn w:val="Domylnaczcionkaakapitu"/>
    <w:link w:val="Akapitzlist"/>
    <w:uiPriority w:val="99"/>
    <w:qFormat/>
    <w:rsid w:val="0026272E"/>
    <w:rPr>
      <w:rFonts w:ascii="Times New Roman" w:eastAsia="Times New Roman" w:hAnsi="Times New Roman" w:cs="Arial"/>
      <w:kern w:val="16"/>
      <w:szCs w:val="24"/>
    </w:rPr>
  </w:style>
  <w:style w:type="paragraph" w:customStyle="1" w:styleId="111maloposlanagwek">
    <w:name w:val="1.1.1. maloposla_nagłówek"/>
    <w:basedOn w:val="Nagwek2"/>
    <w:link w:val="111maloposlanagwekZnak"/>
    <w:rsid w:val="00195B5C"/>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95B5C"/>
    <w:rPr>
      <w:rFonts w:ascii="Times New Roman" w:eastAsia="Times New Roman" w:hAnsi="Times New Roman" w:cs="Times New Roman"/>
      <w:b/>
      <w:bCs/>
      <w:color w:val="333366"/>
      <w:szCs w:val="26"/>
      <w:lang w:eastAsia="pl-PL"/>
    </w:rPr>
  </w:style>
  <w:style w:type="paragraph" w:customStyle="1" w:styleId="ObjasnieniaRapMet">
    <w:name w:val="Objasnienia_RapMet"/>
    <w:basedOn w:val="Normalny"/>
    <w:link w:val="ObjasnieniaRapMetZnak"/>
    <w:rsid w:val="00195B5C"/>
    <w:pPr>
      <w:spacing w:line="276" w:lineRule="auto"/>
      <w:jc w:val="both"/>
    </w:pPr>
    <w:rPr>
      <w:rFonts w:ascii="Calibri" w:eastAsia="Calibri" w:hAnsi="Calibri" w:cs="Arial"/>
      <w:sz w:val="20"/>
      <w:szCs w:val="20"/>
    </w:rPr>
  </w:style>
  <w:style w:type="character" w:customStyle="1" w:styleId="ObjasnieniaRapMetZnak">
    <w:name w:val="Objasnienia_RapMet Znak"/>
    <w:basedOn w:val="Domylnaczcionkaakapitu"/>
    <w:link w:val="ObjasnieniaRapMet"/>
    <w:rsid w:val="00195B5C"/>
    <w:rPr>
      <w:rFonts w:ascii="Calibri" w:eastAsia="Calibri" w:hAnsi="Calibri" w:cs="Arial"/>
      <w:sz w:val="20"/>
      <w:szCs w:val="20"/>
      <w:lang w:eastAsia="pl-PL"/>
    </w:rPr>
  </w:style>
  <w:style w:type="paragraph" w:customStyle="1" w:styleId="punkt1RapMet">
    <w:name w:val="punkt1_RapMet"/>
    <w:basedOn w:val="Akapitzlist"/>
    <w:link w:val="punkt1RapMetZnak"/>
    <w:rsid w:val="00195B5C"/>
    <w:pPr>
      <w:tabs>
        <w:tab w:val="left" w:pos="1134"/>
      </w:tabs>
      <w:autoSpaceDE w:val="0"/>
      <w:autoSpaceDN w:val="0"/>
      <w:adjustRightInd w:val="0"/>
      <w:spacing w:before="120" w:after="120" w:line="312" w:lineRule="auto"/>
      <w:ind w:hanging="360"/>
      <w:contextualSpacing/>
    </w:pPr>
    <w:rPr>
      <w:rFonts w:eastAsia="Calibri"/>
      <w:bCs/>
      <w:kern w:val="0"/>
      <w:sz w:val="20"/>
      <w:szCs w:val="22"/>
    </w:rPr>
  </w:style>
  <w:style w:type="character" w:customStyle="1" w:styleId="punkt1RapMetZnak">
    <w:name w:val="punkt1_RapMet Znak"/>
    <w:basedOn w:val="Domylnaczcionkaakapitu"/>
    <w:link w:val="punkt1RapMet"/>
    <w:rsid w:val="00195B5C"/>
    <w:rPr>
      <w:rFonts w:ascii="Times New Roman" w:eastAsia="Calibri" w:hAnsi="Times New Roman" w:cs="Arial"/>
      <w:bCs/>
      <w:sz w:val="20"/>
    </w:rPr>
  </w:style>
  <w:style w:type="paragraph" w:customStyle="1" w:styleId="Punktor0">
    <w:name w:val="Punktor"/>
    <w:basedOn w:val="Normalny"/>
    <w:link w:val="PunktorZnak"/>
    <w:uiPriority w:val="99"/>
    <w:rsid w:val="00195B5C"/>
    <w:pPr>
      <w:numPr>
        <w:numId w:val="21"/>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195B5C"/>
    <w:rPr>
      <w:rFonts w:ascii="Calibri" w:eastAsia="Calibri" w:hAnsi="Calibri" w:cs="Times New Roman"/>
      <w:bCs/>
      <w:color w:val="000000"/>
      <w:sz w:val="24"/>
      <w:szCs w:val="24"/>
      <w:lang w:eastAsia="pl-PL"/>
    </w:rPr>
  </w:style>
  <w:style w:type="paragraph" w:customStyle="1" w:styleId="programystrategiczne">
    <w:name w:val="programy strategiczne"/>
    <w:basedOn w:val="Normalny"/>
    <w:link w:val="programystrategiczneZnak"/>
    <w:uiPriority w:val="99"/>
    <w:rsid w:val="00195B5C"/>
    <w:pPr>
      <w:keepNext/>
      <w:spacing w:before="360" w:line="360" w:lineRule="auto"/>
      <w:jc w:val="both"/>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195B5C"/>
    <w:rPr>
      <w:rFonts w:ascii="Arial" w:eastAsia="Calibri" w:hAnsi="Arial" w:cs="Times New Roman"/>
      <w:b/>
      <w:bCs/>
      <w:sz w:val="20"/>
      <w:szCs w:val="20"/>
      <w:lang w:eastAsia="pl-PL"/>
    </w:rPr>
  </w:style>
  <w:style w:type="character" w:customStyle="1" w:styleId="apple-style-span">
    <w:name w:val="apple-style-span"/>
    <w:basedOn w:val="Domylnaczcionkaakapitu"/>
    <w:rsid w:val="00195B5C"/>
  </w:style>
  <w:style w:type="paragraph" w:customStyle="1" w:styleId="Tekst30">
    <w:name w:val="Tekst 3"/>
    <w:basedOn w:val="Nagwek3"/>
    <w:rsid w:val="00195B5C"/>
    <w:pPr>
      <w:keepNext w:val="0"/>
      <w:spacing w:before="0" w:after="0"/>
      <w:ind w:left="397" w:firstLine="567"/>
      <w:jc w:val="both"/>
    </w:pPr>
    <w:rPr>
      <w:b w:val="0"/>
      <w:sz w:val="20"/>
    </w:rPr>
  </w:style>
  <w:style w:type="character" w:customStyle="1" w:styleId="apple-converted-space">
    <w:name w:val="apple-converted-space"/>
    <w:basedOn w:val="Domylnaczcionkaakapitu"/>
    <w:rsid w:val="00195B5C"/>
  </w:style>
  <w:style w:type="paragraph" w:customStyle="1" w:styleId="DSpowyr">
    <w:name w:val="DS_powyr"/>
    <w:basedOn w:val="Normalny"/>
    <w:next w:val="DSnormal"/>
    <w:link w:val="DSpowyrZnak"/>
    <w:rsid w:val="00195B5C"/>
    <w:pPr>
      <w:spacing w:before="240" w:after="120"/>
      <w:jc w:val="both"/>
    </w:pPr>
    <w:rPr>
      <w:rFonts w:ascii="Calibri" w:hAnsi="Calibri"/>
      <w:b/>
      <w:i/>
      <w:sz w:val="22"/>
      <w:szCs w:val="18"/>
    </w:rPr>
  </w:style>
  <w:style w:type="character" w:customStyle="1" w:styleId="DSpowyrZnak">
    <w:name w:val="DS_powyr Znak"/>
    <w:basedOn w:val="Domylnaczcionkaakapitu"/>
    <w:link w:val="DSpowyr"/>
    <w:rsid w:val="00195B5C"/>
    <w:rPr>
      <w:rFonts w:ascii="Calibri" w:eastAsia="Times New Roman" w:hAnsi="Calibri" w:cs="Times New Roman"/>
      <w:b/>
      <w:i/>
      <w:szCs w:val="18"/>
      <w:lang w:eastAsia="pl-PL"/>
    </w:rPr>
  </w:style>
  <w:style w:type="paragraph" w:customStyle="1" w:styleId="Pa6">
    <w:name w:val="Pa6"/>
    <w:basedOn w:val="Normalny"/>
    <w:next w:val="Normalny"/>
    <w:uiPriority w:val="99"/>
    <w:rsid w:val="00195B5C"/>
    <w:pPr>
      <w:autoSpaceDE w:val="0"/>
      <w:autoSpaceDN w:val="0"/>
      <w:adjustRightInd w:val="0"/>
      <w:spacing w:line="241" w:lineRule="atLeast"/>
    </w:pPr>
    <w:rPr>
      <w:rFonts w:ascii="Myriad Pro" w:eastAsia="Calibri" w:hAnsi="Myriad Pro" w:cs="Arial"/>
      <w:lang w:eastAsia="en-US"/>
    </w:rPr>
  </w:style>
  <w:style w:type="paragraph" w:customStyle="1" w:styleId="PUNKTORx">
    <w:name w:val="PUNKTORx"/>
    <w:basedOn w:val="Punktor0"/>
    <w:link w:val="PUNKTORxZnak"/>
    <w:rsid w:val="00195B5C"/>
    <w:pPr>
      <w:numPr>
        <w:numId w:val="20"/>
      </w:numPr>
    </w:pPr>
    <w:rPr>
      <w:lang w:eastAsia="en-US"/>
    </w:rPr>
  </w:style>
  <w:style w:type="character" w:customStyle="1" w:styleId="PUNKTORxZnak">
    <w:name w:val="PUNKTORx Znak"/>
    <w:basedOn w:val="Domylnaczcionkaakapitu"/>
    <w:link w:val="PUNKTORx"/>
    <w:locked/>
    <w:rsid w:val="00195B5C"/>
    <w:rPr>
      <w:rFonts w:ascii="Calibri" w:eastAsia="Calibri" w:hAnsi="Calibri" w:cs="Times New Roman"/>
      <w:bCs/>
      <w:color w:val="000000"/>
      <w:sz w:val="24"/>
      <w:szCs w:val="24"/>
    </w:rPr>
  </w:style>
  <w:style w:type="paragraph" w:customStyle="1" w:styleId="DSpodpistab">
    <w:name w:val="DS_podpis tab"/>
    <w:basedOn w:val="podpistabK"/>
    <w:link w:val="DSpodpistabZnak"/>
    <w:rsid w:val="00195B5C"/>
  </w:style>
  <w:style w:type="character" w:customStyle="1" w:styleId="DSpodpistabZnak">
    <w:name w:val="DS_podpis tab Znak"/>
    <w:basedOn w:val="LegendaZnak"/>
    <w:link w:val="DSpodpistab"/>
    <w:rsid w:val="00195B5C"/>
    <w:rPr>
      <w:rFonts w:ascii="Times New Roman" w:eastAsia="Times New Roman" w:hAnsi="Times New Roman" w:cs="Times New Roman"/>
      <w:bCs w:val="0"/>
      <w:szCs w:val="16"/>
      <w:lang w:eastAsia="pl-PL"/>
    </w:rPr>
  </w:style>
  <w:style w:type="paragraph" w:customStyle="1" w:styleId="DSlista">
    <w:name w:val="DS_lista"/>
    <w:basedOn w:val="DSwypkt"/>
    <w:link w:val="DSlistaZnak"/>
    <w:rsid w:val="00195B5C"/>
    <w:pPr>
      <w:ind w:left="738" w:hanging="284"/>
    </w:pPr>
  </w:style>
  <w:style w:type="character" w:customStyle="1" w:styleId="DSlistaZnak">
    <w:name w:val="DS_lista Znak"/>
    <w:basedOn w:val="DSwypktZnak"/>
    <w:link w:val="DSlista"/>
    <w:rsid w:val="00195B5C"/>
    <w:rPr>
      <w:rFonts w:ascii="Calibri" w:eastAsia="Times New Roman" w:hAnsi="Calibri" w:cs="Times New Roman"/>
      <w:sz w:val="20"/>
      <w:szCs w:val="20"/>
      <w:lang w:eastAsia="pl-PL"/>
    </w:rPr>
  </w:style>
  <w:style w:type="paragraph" w:customStyle="1" w:styleId="maznorm">
    <w:name w:val="maz_norm"/>
    <w:basedOn w:val="Normalny"/>
    <w:link w:val="maznormZnak"/>
    <w:rsid w:val="00195B5C"/>
    <w:pPr>
      <w:autoSpaceDE w:val="0"/>
      <w:autoSpaceDN w:val="0"/>
      <w:adjustRightInd w:val="0"/>
      <w:spacing w:before="120" w:after="120"/>
      <w:jc w:val="both"/>
    </w:pPr>
    <w:rPr>
      <w:rFonts w:cs="Calibri"/>
      <w:sz w:val="20"/>
      <w:szCs w:val="22"/>
      <w:lang w:eastAsia="en-US"/>
    </w:rPr>
  </w:style>
  <w:style w:type="character" w:customStyle="1" w:styleId="maznormZnak">
    <w:name w:val="maz_norm Znak"/>
    <w:basedOn w:val="Domylnaczcionkaakapitu"/>
    <w:link w:val="maznorm"/>
    <w:rsid w:val="00195B5C"/>
    <w:rPr>
      <w:rFonts w:ascii="Times New Roman" w:eastAsia="Times New Roman" w:hAnsi="Times New Roman" w:cs="Calibri"/>
      <w:sz w:val="20"/>
    </w:rPr>
  </w:style>
  <w:style w:type="character" w:customStyle="1" w:styleId="st1">
    <w:name w:val="st1"/>
    <w:basedOn w:val="Domylnaczcionkaakapitu"/>
    <w:rsid w:val="00195B5C"/>
  </w:style>
  <w:style w:type="character" w:customStyle="1" w:styleId="Nierozpoznanawzmianka1">
    <w:name w:val="Nierozpoznana wzmianka1"/>
    <w:basedOn w:val="Domylnaczcionkaakapitu"/>
    <w:uiPriority w:val="99"/>
    <w:semiHidden/>
    <w:unhideWhenUsed/>
    <w:rsid w:val="00195B5C"/>
    <w:rPr>
      <w:color w:val="605E5C"/>
      <w:shd w:val="clear" w:color="auto" w:fill="E1DFDD"/>
    </w:rPr>
  </w:style>
  <w:style w:type="paragraph" w:customStyle="1" w:styleId="Swnormal">
    <w:name w:val="Sw_normal"/>
    <w:basedOn w:val="normalBP"/>
    <w:link w:val="SwnormalZnak"/>
    <w:qFormat/>
    <w:rsid w:val="00195B5C"/>
    <w:pPr>
      <w:spacing w:before="120" w:after="120"/>
    </w:pPr>
    <w:rPr>
      <w:sz w:val="24"/>
    </w:rPr>
  </w:style>
  <w:style w:type="character" w:customStyle="1" w:styleId="SwnormalZnak">
    <w:name w:val="Sw_normal Znak"/>
    <w:basedOn w:val="normalBPZnak"/>
    <w:link w:val="Swnormal"/>
    <w:rsid w:val="00195B5C"/>
    <w:rPr>
      <w:rFonts w:ascii="Times New Roman" w:eastAsia="Times New Roman" w:hAnsi="Times New Roman" w:cs="Times New Roman"/>
      <w:sz w:val="24"/>
      <w:lang w:eastAsia="pl-PL"/>
    </w:rPr>
  </w:style>
  <w:style w:type="paragraph" w:customStyle="1" w:styleId="Swwypkt">
    <w:name w:val="Sw_wypkt"/>
    <w:basedOn w:val="Swnormal"/>
    <w:link w:val="SwwypktZnak"/>
    <w:qFormat/>
    <w:rsid w:val="00195B5C"/>
    <w:pPr>
      <w:ind w:left="568" w:hanging="284"/>
    </w:pPr>
    <w:rPr>
      <w:rFonts w:ascii="Trebuchet MS" w:hAnsi="Trebuchet MS"/>
      <w:szCs w:val="20"/>
    </w:rPr>
  </w:style>
  <w:style w:type="character" w:customStyle="1" w:styleId="SwwypktZnak">
    <w:name w:val="Sw_wypkt Znak"/>
    <w:basedOn w:val="KwypunktZnak"/>
    <w:link w:val="Swwypkt"/>
    <w:rsid w:val="00195B5C"/>
    <w:rPr>
      <w:rFonts w:ascii="Trebuchet MS" w:eastAsia="Times New Roman" w:hAnsi="Trebuchet MS" w:cs="Times New Roman"/>
      <w:sz w:val="24"/>
      <w:szCs w:val="20"/>
      <w:lang w:eastAsia="pl-PL"/>
    </w:rPr>
  </w:style>
  <w:style w:type="paragraph" w:customStyle="1" w:styleId="Swpowyr">
    <w:name w:val="Sw_powyr"/>
    <w:basedOn w:val="normalnyakapit"/>
    <w:next w:val="Swnormal"/>
    <w:link w:val="SwpowyrZnak"/>
    <w:qFormat/>
    <w:rsid w:val="00195B5C"/>
    <w:pPr>
      <w:spacing w:before="240" w:after="120" w:line="240" w:lineRule="auto"/>
    </w:pPr>
    <w:rPr>
      <w:szCs w:val="18"/>
    </w:rPr>
  </w:style>
  <w:style w:type="character" w:customStyle="1" w:styleId="SwpowyrZnak">
    <w:name w:val="Sw_powyr Znak"/>
    <w:basedOn w:val="normalnyakapitZnak"/>
    <w:link w:val="Swpowyr"/>
    <w:rsid w:val="00195B5C"/>
    <w:rPr>
      <w:rFonts w:ascii="Times New Roman" w:eastAsia="Times New Roman" w:hAnsi="Times New Roman" w:cs="Times New Roman"/>
      <w:b/>
      <w:i/>
      <w:sz w:val="24"/>
      <w:szCs w:val="18"/>
      <w:lang w:eastAsia="pl-PL"/>
    </w:rPr>
  </w:style>
  <w:style w:type="paragraph" w:customStyle="1" w:styleId="Swlista">
    <w:name w:val="Sw_lista"/>
    <w:basedOn w:val="Swwypkt"/>
    <w:link w:val="SwlistaZnak"/>
    <w:qFormat/>
    <w:rsid w:val="00195B5C"/>
    <w:pPr>
      <w:spacing w:before="0" w:after="0"/>
      <w:ind w:left="738"/>
    </w:pPr>
  </w:style>
  <w:style w:type="character" w:customStyle="1" w:styleId="SwlistaZnak">
    <w:name w:val="Sw_lista Znak"/>
    <w:basedOn w:val="SwwypktZnak"/>
    <w:link w:val="Swlista"/>
    <w:rsid w:val="00195B5C"/>
    <w:rPr>
      <w:rFonts w:ascii="Trebuchet MS" w:eastAsia="Times New Roman" w:hAnsi="Trebuchet MS" w:cs="Times New Roman"/>
      <w:sz w:val="24"/>
      <w:szCs w:val="20"/>
      <w:lang w:eastAsia="pl-PL"/>
    </w:rPr>
  </w:style>
  <w:style w:type="paragraph" w:customStyle="1" w:styleId="Swwyr">
    <w:name w:val="Sw_wyr"/>
    <w:basedOn w:val="nagwek2Kra"/>
    <w:next w:val="Swnormal"/>
    <w:qFormat/>
    <w:rsid w:val="00195B5C"/>
    <w:pPr>
      <w:numPr>
        <w:numId w:val="0"/>
      </w:numPr>
    </w:pPr>
    <w:rPr>
      <w:rFonts w:ascii="Times New Roman" w:hAnsi="Times New Roman"/>
      <w:color w:val="000066"/>
      <w:sz w:val="28"/>
    </w:rPr>
  </w:style>
  <w:style w:type="character" w:customStyle="1" w:styleId="HTML-staaszeroko1">
    <w:name w:val="HTML - stała szerokość1"/>
    <w:basedOn w:val="Domylnaczcionkaakapitu"/>
    <w:uiPriority w:val="99"/>
    <w:semiHidden/>
    <w:unhideWhenUsed/>
    <w:rsid w:val="00195B5C"/>
    <w:rPr>
      <w:rFonts w:ascii="Courier New" w:eastAsia="Calibri" w:hAnsi="Courier New" w:cs="Courier New" w:hint="default"/>
      <w:sz w:val="20"/>
      <w:szCs w:val="20"/>
    </w:rPr>
  </w:style>
  <w:style w:type="paragraph" w:customStyle="1" w:styleId="lwypunkt">
    <w:name w:val="śl_wypunkt"/>
    <w:basedOn w:val="Normalny"/>
    <w:link w:val="lwypunktZnak"/>
    <w:rsid w:val="00195B5C"/>
    <w:pPr>
      <w:numPr>
        <w:numId w:val="22"/>
      </w:numPr>
      <w:tabs>
        <w:tab w:val="left" w:pos="1134"/>
      </w:tabs>
      <w:spacing w:line="276" w:lineRule="auto"/>
      <w:ind w:left="1134"/>
      <w:jc w:val="both"/>
    </w:pPr>
    <w:rPr>
      <w:rFonts w:eastAsia="Calibri"/>
      <w:sz w:val="22"/>
      <w:szCs w:val="22"/>
      <w:lang w:eastAsia="en-US"/>
    </w:rPr>
  </w:style>
  <w:style w:type="character" w:customStyle="1" w:styleId="lwypunktZnak">
    <w:name w:val="śl_wypunkt Znak"/>
    <w:link w:val="lwypunkt"/>
    <w:rsid w:val="00195B5C"/>
    <w:rPr>
      <w:rFonts w:ascii="Times New Roman" w:eastAsia="Calibri" w:hAnsi="Times New Roman" w:cs="Times New Roman"/>
    </w:rPr>
  </w:style>
  <w:style w:type="paragraph" w:styleId="Poprawka">
    <w:name w:val="Revision"/>
    <w:hidden/>
    <w:uiPriority w:val="99"/>
    <w:semiHidden/>
    <w:rsid w:val="00195B5C"/>
    <w:pPr>
      <w:spacing w:after="0" w:line="240" w:lineRule="auto"/>
    </w:pPr>
    <w:rPr>
      <w:rFonts w:ascii="Times New Roman" w:eastAsia="Times New Roman" w:hAnsi="Times New Roman" w:cs="Times New Roman"/>
      <w:sz w:val="24"/>
      <w:szCs w:val="24"/>
      <w:lang w:eastAsia="pl-PL"/>
    </w:rPr>
  </w:style>
  <w:style w:type="character" w:customStyle="1" w:styleId="K-PprzypisZnak">
    <w:name w:val="K-P_przypis Znak"/>
    <w:basedOn w:val="Domylnaczcionkaakapitu"/>
    <w:link w:val="K-Pprzypis"/>
    <w:locked/>
    <w:rsid w:val="00195B5C"/>
    <w:rPr>
      <w:sz w:val="18"/>
    </w:rPr>
  </w:style>
  <w:style w:type="paragraph" w:customStyle="1" w:styleId="K-Pprzypis">
    <w:name w:val="K-P_przypis"/>
    <w:basedOn w:val="Normalny"/>
    <w:link w:val="K-PprzypisZnak"/>
    <w:qFormat/>
    <w:rsid w:val="00195B5C"/>
    <w:pPr>
      <w:ind w:left="170" w:hanging="170"/>
      <w:jc w:val="both"/>
    </w:pPr>
    <w:rPr>
      <w:rFonts w:asciiTheme="minorHAnsi" w:eastAsiaTheme="minorHAnsi" w:hAnsiTheme="minorHAnsi" w:cstheme="minorBidi"/>
      <w:sz w:val="18"/>
      <w:szCs w:val="22"/>
      <w:lang w:eastAsia="en-US"/>
    </w:rPr>
  </w:style>
  <w:style w:type="paragraph" w:customStyle="1" w:styleId="K-Ppodpistab">
    <w:name w:val="K-P_podpis tab"/>
    <w:basedOn w:val="Normalny"/>
    <w:link w:val="K-PpodpistabZnak"/>
    <w:qFormat/>
    <w:rsid w:val="00195B5C"/>
    <w:pPr>
      <w:spacing w:before="120" w:after="120"/>
      <w:jc w:val="both"/>
    </w:pPr>
    <w:rPr>
      <w:i/>
      <w:sz w:val="18"/>
      <w:szCs w:val="16"/>
    </w:rPr>
  </w:style>
  <w:style w:type="character" w:customStyle="1" w:styleId="K-PpodpistabZnak">
    <w:name w:val="K-P_podpis tab Znak"/>
    <w:basedOn w:val="Domylnaczcionkaakapitu"/>
    <w:link w:val="K-Ppodpistab"/>
    <w:rsid w:val="00195B5C"/>
    <w:rPr>
      <w:rFonts w:ascii="Times New Roman" w:eastAsia="Times New Roman" w:hAnsi="Times New Roman" w:cs="Times New Roman"/>
      <w:i/>
      <w:sz w:val="18"/>
      <w:szCs w:val="16"/>
      <w:lang w:eastAsia="pl-PL"/>
    </w:rPr>
  </w:style>
  <w:style w:type="paragraph" w:customStyle="1" w:styleId="Lnormal">
    <w:name w:val="L_normal"/>
    <w:basedOn w:val="Normalny"/>
    <w:link w:val="LnormalZnak"/>
    <w:qFormat/>
    <w:rsid w:val="00195B5C"/>
    <w:pPr>
      <w:spacing w:before="120" w:after="120" w:line="276" w:lineRule="auto"/>
      <w:jc w:val="both"/>
    </w:pPr>
    <w:rPr>
      <w:szCs w:val="20"/>
    </w:rPr>
  </w:style>
  <w:style w:type="character" w:customStyle="1" w:styleId="LnormalZnak">
    <w:name w:val="L_normal Znak"/>
    <w:basedOn w:val="Domylnaczcionkaakapitu"/>
    <w:link w:val="Lnormal"/>
    <w:rsid w:val="00195B5C"/>
    <w:rPr>
      <w:rFonts w:ascii="Times New Roman" w:eastAsia="Times New Roman" w:hAnsi="Times New Roman" w:cs="Times New Roman"/>
      <w:sz w:val="24"/>
      <w:szCs w:val="20"/>
      <w:lang w:eastAsia="pl-PL"/>
    </w:rPr>
  </w:style>
  <w:style w:type="paragraph" w:customStyle="1" w:styleId="KPnormal">
    <w:name w:val="KP_normal"/>
    <w:basedOn w:val="normalBP"/>
    <w:link w:val="KPnormalZnak"/>
    <w:qFormat/>
    <w:rsid w:val="00195B5C"/>
    <w:pPr>
      <w:spacing w:before="120" w:after="120"/>
    </w:pPr>
    <w:rPr>
      <w:szCs w:val="20"/>
    </w:rPr>
  </w:style>
  <w:style w:type="character" w:customStyle="1" w:styleId="KPnormalZnak">
    <w:name w:val="KP_normal Znak"/>
    <w:basedOn w:val="normalBPZnak"/>
    <w:link w:val="KPnormal"/>
    <w:rsid w:val="00195B5C"/>
    <w:rPr>
      <w:rFonts w:ascii="Times New Roman" w:eastAsia="Times New Roman" w:hAnsi="Times New Roman" w:cs="Times New Roman"/>
      <w:szCs w:val="20"/>
      <w:lang w:eastAsia="pl-PL"/>
    </w:rPr>
  </w:style>
  <w:style w:type="paragraph" w:customStyle="1" w:styleId="ekopodstawowy0">
    <w:name w:val="eko podstawowy"/>
    <w:basedOn w:val="Normalny"/>
    <w:link w:val="ekopodstawowyZnak0"/>
    <w:qFormat/>
    <w:rsid w:val="00195B5C"/>
    <w:pPr>
      <w:suppressAutoHyphens/>
      <w:ind w:firstLine="709"/>
      <w:contextualSpacing/>
      <w:jc w:val="both"/>
    </w:pPr>
    <w:rPr>
      <w:sz w:val="22"/>
      <w:szCs w:val="22"/>
      <w:lang w:val="x-none" w:eastAsia="x-none"/>
    </w:rPr>
  </w:style>
  <w:style w:type="character" w:customStyle="1" w:styleId="ekopodstawowyZnak0">
    <w:name w:val="eko podstawowy Znak"/>
    <w:link w:val="ekopodstawowy0"/>
    <w:rsid w:val="00195B5C"/>
    <w:rPr>
      <w:rFonts w:ascii="Times New Roman" w:eastAsia="Times New Roman" w:hAnsi="Times New Roman" w:cs="Times New Roman"/>
      <w:lang w:val="x-none" w:eastAsia="x-none"/>
    </w:rPr>
  </w:style>
  <w:style w:type="character" w:customStyle="1" w:styleId="WW8Num9z1">
    <w:name w:val="WW8Num9z1"/>
    <w:rsid w:val="00195B5C"/>
    <w:rPr>
      <w:rFonts w:ascii="Courier New" w:hAnsi="Courier New" w:cs="Courier New"/>
    </w:rPr>
  </w:style>
  <w:style w:type="character" w:customStyle="1" w:styleId="WW8Num42z2">
    <w:name w:val="WW8Num42z2"/>
    <w:rsid w:val="00195B5C"/>
    <w:rPr>
      <w:rFonts w:ascii="Wingdings" w:hAnsi="Wingdings"/>
    </w:rPr>
  </w:style>
  <w:style w:type="paragraph" w:styleId="Spistreci2">
    <w:name w:val="toc 2"/>
    <w:basedOn w:val="Normalny"/>
    <w:next w:val="Normalny"/>
    <w:autoRedefine/>
    <w:uiPriority w:val="39"/>
    <w:unhideWhenUsed/>
    <w:rsid w:val="00195B5C"/>
    <w:pPr>
      <w:spacing w:after="100"/>
      <w:ind w:left="240"/>
    </w:pPr>
  </w:style>
  <w:style w:type="character" w:styleId="HTML-staaszeroko">
    <w:name w:val="HTML Typewriter"/>
    <w:basedOn w:val="Domylnaczcionkaakapitu"/>
    <w:uiPriority w:val="99"/>
    <w:semiHidden/>
    <w:unhideWhenUsed/>
    <w:rsid w:val="00195B5C"/>
    <w:rPr>
      <w:rFonts w:ascii="Consolas" w:hAnsi="Consolas"/>
      <w:sz w:val="20"/>
      <w:szCs w:val="20"/>
    </w:rPr>
  </w:style>
  <w:style w:type="paragraph" w:customStyle="1" w:styleId="Spistreci42">
    <w:name w:val="Spis treści 42"/>
    <w:basedOn w:val="Normalny"/>
    <w:next w:val="Normalny"/>
    <w:autoRedefine/>
    <w:uiPriority w:val="39"/>
    <w:rsid w:val="001851EC"/>
    <w:pPr>
      <w:ind w:left="720"/>
    </w:pPr>
    <w:rPr>
      <w:rFonts w:ascii="Calibri" w:hAnsi="Calibri"/>
      <w:sz w:val="20"/>
      <w:szCs w:val="20"/>
    </w:rPr>
  </w:style>
  <w:style w:type="numbering" w:customStyle="1" w:styleId="magda12">
    <w:name w:val="magda12"/>
    <w:uiPriority w:val="99"/>
    <w:rsid w:val="001851EC"/>
  </w:style>
  <w:style w:type="numbering" w:customStyle="1" w:styleId="1111111">
    <w:name w:val="1 / 1.1 / 1.1.11"/>
    <w:basedOn w:val="Bezlisty"/>
    <w:next w:val="111111"/>
    <w:uiPriority w:val="99"/>
    <w:rsid w:val="001851EC"/>
  </w:style>
  <w:style w:type="paragraph" w:customStyle="1" w:styleId="Spistreci52">
    <w:name w:val="Spis treści 52"/>
    <w:basedOn w:val="Normalny"/>
    <w:next w:val="Normalny"/>
    <w:autoRedefine/>
    <w:uiPriority w:val="39"/>
    <w:unhideWhenUsed/>
    <w:rsid w:val="001851EC"/>
    <w:pPr>
      <w:ind w:left="960"/>
    </w:pPr>
    <w:rPr>
      <w:rFonts w:ascii="Calibri" w:hAnsi="Calibri"/>
      <w:sz w:val="20"/>
      <w:szCs w:val="20"/>
    </w:rPr>
  </w:style>
  <w:style w:type="paragraph" w:customStyle="1" w:styleId="Spistreci62">
    <w:name w:val="Spis treści 62"/>
    <w:basedOn w:val="Normalny"/>
    <w:next w:val="Normalny"/>
    <w:autoRedefine/>
    <w:uiPriority w:val="39"/>
    <w:unhideWhenUsed/>
    <w:rsid w:val="001851EC"/>
    <w:pPr>
      <w:ind w:left="1200"/>
    </w:pPr>
    <w:rPr>
      <w:rFonts w:ascii="Calibri" w:hAnsi="Calibri"/>
      <w:sz w:val="20"/>
      <w:szCs w:val="20"/>
    </w:rPr>
  </w:style>
  <w:style w:type="paragraph" w:customStyle="1" w:styleId="Spistreci72">
    <w:name w:val="Spis treści 72"/>
    <w:basedOn w:val="Normalny"/>
    <w:next w:val="Normalny"/>
    <w:autoRedefine/>
    <w:uiPriority w:val="39"/>
    <w:unhideWhenUsed/>
    <w:rsid w:val="001851EC"/>
    <w:pPr>
      <w:ind w:left="1440"/>
    </w:pPr>
    <w:rPr>
      <w:rFonts w:ascii="Calibri" w:hAnsi="Calibri"/>
      <w:sz w:val="20"/>
      <w:szCs w:val="20"/>
    </w:rPr>
  </w:style>
  <w:style w:type="paragraph" w:customStyle="1" w:styleId="Spistreci82">
    <w:name w:val="Spis treści 82"/>
    <w:basedOn w:val="Normalny"/>
    <w:next w:val="Normalny"/>
    <w:autoRedefine/>
    <w:uiPriority w:val="39"/>
    <w:unhideWhenUsed/>
    <w:rsid w:val="001851EC"/>
    <w:pPr>
      <w:ind w:left="1680"/>
    </w:pPr>
    <w:rPr>
      <w:rFonts w:ascii="Calibri" w:hAnsi="Calibri"/>
      <w:sz w:val="20"/>
      <w:szCs w:val="20"/>
    </w:rPr>
  </w:style>
  <w:style w:type="paragraph" w:customStyle="1" w:styleId="Spistreci92">
    <w:name w:val="Spis treści 92"/>
    <w:basedOn w:val="Normalny"/>
    <w:next w:val="Normalny"/>
    <w:autoRedefine/>
    <w:uiPriority w:val="39"/>
    <w:unhideWhenUsed/>
    <w:rsid w:val="001851EC"/>
    <w:pPr>
      <w:ind w:left="1920"/>
    </w:pPr>
    <w:rPr>
      <w:rFonts w:ascii="Calibri" w:hAnsi="Calibri"/>
      <w:sz w:val="20"/>
      <w:szCs w:val="20"/>
    </w:rPr>
  </w:style>
  <w:style w:type="numbering" w:customStyle="1" w:styleId="magda111">
    <w:name w:val="magda111"/>
    <w:uiPriority w:val="99"/>
    <w:rsid w:val="001851EC"/>
  </w:style>
  <w:style w:type="character" w:customStyle="1" w:styleId="Nierozpoznanawzmianka2">
    <w:name w:val="Nierozpoznana wzmianka2"/>
    <w:basedOn w:val="Domylnaczcionkaakapitu"/>
    <w:uiPriority w:val="99"/>
    <w:semiHidden/>
    <w:unhideWhenUsed/>
    <w:rsid w:val="001851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6051408">
      <w:bodyDiv w:val="1"/>
      <w:marLeft w:val="0"/>
      <w:marRight w:val="0"/>
      <w:marTop w:val="0"/>
      <w:marBottom w:val="0"/>
      <w:divBdr>
        <w:top w:val="none" w:sz="0" w:space="0" w:color="auto"/>
        <w:left w:val="none" w:sz="0" w:space="0" w:color="auto"/>
        <w:bottom w:val="none" w:sz="0" w:space="0" w:color="auto"/>
        <w:right w:val="none" w:sz="0" w:space="0" w:color="auto"/>
      </w:divBdr>
      <w:divsChild>
        <w:div w:id="308635678">
          <w:marLeft w:val="0"/>
          <w:marRight w:val="0"/>
          <w:marTop w:val="0"/>
          <w:marBottom w:val="0"/>
          <w:divBdr>
            <w:top w:val="none" w:sz="0" w:space="0" w:color="auto"/>
            <w:left w:val="none" w:sz="0" w:space="0" w:color="auto"/>
            <w:bottom w:val="none" w:sz="0" w:space="0" w:color="auto"/>
            <w:right w:val="none" w:sz="0" w:space="0" w:color="auto"/>
          </w:divBdr>
        </w:div>
        <w:div w:id="2128696010">
          <w:marLeft w:val="0"/>
          <w:marRight w:val="0"/>
          <w:marTop w:val="0"/>
          <w:marBottom w:val="0"/>
          <w:divBdr>
            <w:top w:val="none" w:sz="0" w:space="0" w:color="auto"/>
            <w:left w:val="none" w:sz="0" w:space="0" w:color="auto"/>
            <w:bottom w:val="none" w:sz="0" w:space="0" w:color="auto"/>
            <w:right w:val="none" w:sz="0" w:space="0" w:color="auto"/>
          </w:divBdr>
        </w:div>
        <w:div w:id="812986585">
          <w:marLeft w:val="0"/>
          <w:marRight w:val="0"/>
          <w:marTop w:val="0"/>
          <w:marBottom w:val="0"/>
          <w:divBdr>
            <w:top w:val="none" w:sz="0" w:space="0" w:color="auto"/>
            <w:left w:val="none" w:sz="0" w:space="0" w:color="auto"/>
            <w:bottom w:val="none" w:sz="0" w:space="0" w:color="auto"/>
            <w:right w:val="none" w:sz="0" w:space="0" w:color="auto"/>
          </w:divBdr>
        </w:div>
      </w:divsChild>
    </w:div>
    <w:div w:id="471945696">
      <w:bodyDiv w:val="1"/>
      <w:marLeft w:val="0"/>
      <w:marRight w:val="0"/>
      <w:marTop w:val="0"/>
      <w:marBottom w:val="0"/>
      <w:divBdr>
        <w:top w:val="none" w:sz="0" w:space="0" w:color="auto"/>
        <w:left w:val="none" w:sz="0" w:space="0" w:color="auto"/>
        <w:bottom w:val="none" w:sz="0" w:space="0" w:color="auto"/>
        <w:right w:val="none" w:sz="0" w:space="0" w:color="auto"/>
      </w:divBdr>
      <w:divsChild>
        <w:div w:id="1157455487">
          <w:marLeft w:val="0"/>
          <w:marRight w:val="0"/>
          <w:marTop w:val="0"/>
          <w:marBottom w:val="0"/>
          <w:divBdr>
            <w:top w:val="none" w:sz="0" w:space="0" w:color="auto"/>
            <w:left w:val="none" w:sz="0" w:space="0" w:color="auto"/>
            <w:bottom w:val="none" w:sz="0" w:space="0" w:color="auto"/>
            <w:right w:val="none" w:sz="0" w:space="0" w:color="auto"/>
          </w:divBdr>
        </w:div>
        <w:div w:id="1113861225">
          <w:marLeft w:val="0"/>
          <w:marRight w:val="0"/>
          <w:marTop w:val="0"/>
          <w:marBottom w:val="0"/>
          <w:divBdr>
            <w:top w:val="none" w:sz="0" w:space="0" w:color="auto"/>
            <w:left w:val="none" w:sz="0" w:space="0" w:color="auto"/>
            <w:bottom w:val="none" w:sz="0" w:space="0" w:color="auto"/>
            <w:right w:val="none" w:sz="0" w:space="0" w:color="auto"/>
          </w:divBdr>
        </w:div>
        <w:div w:id="1156724990">
          <w:marLeft w:val="0"/>
          <w:marRight w:val="0"/>
          <w:marTop w:val="0"/>
          <w:marBottom w:val="0"/>
          <w:divBdr>
            <w:top w:val="none" w:sz="0" w:space="0" w:color="auto"/>
            <w:left w:val="none" w:sz="0" w:space="0" w:color="auto"/>
            <w:bottom w:val="none" w:sz="0" w:space="0" w:color="auto"/>
            <w:right w:val="none" w:sz="0" w:space="0" w:color="auto"/>
          </w:divBdr>
        </w:div>
        <w:div w:id="109127852">
          <w:marLeft w:val="0"/>
          <w:marRight w:val="0"/>
          <w:marTop w:val="0"/>
          <w:marBottom w:val="0"/>
          <w:divBdr>
            <w:top w:val="none" w:sz="0" w:space="0" w:color="auto"/>
            <w:left w:val="none" w:sz="0" w:space="0" w:color="auto"/>
            <w:bottom w:val="none" w:sz="0" w:space="0" w:color="auto"/>
            <w:right w:val="none" w:sz="0" w:space="0" w:color="auto"/>
          </w:divBdr>
        </w:div>
        <w:div w:id="1557350641">
          <w:marLeft w:val="0"/>
          <w:marRight w:val="0"/>
          <w:marTop w:val="0"/>
          <w:marBottom w:val="0"/>
          <w:divBdr>
            <w:top w:val="none" w:sz="0" w:space="0" w:color="auto"/>
            <w:left w:val="none" w:sz="0" w:space="0" w:color="auto"/>
            <w:bottom w:val="none" w:sz="0" w:space="0" w:color="auto"/>
            <w:right w:val="none" w:sz="0" w:space="0" w:color="auto"/>
          </w:divBdr>
        </w:div>
        <w:div w:id="1405908264">
          <w:marLeft w:val="0"/>
          <w:marRight w:val="0"/>
          <w:marTop w:val="0"/>
          <w:marBottom w:val="0"/>
          <w:divBdr>
            <w:top w:val="none" w:sz="0" w:space="0" w:color="auto"/>
            <w:left w:val="none" w:sz="0" w:space="0" w:color="auto"/>
            <w:bottom w:val="none" w:sz="0" w:space="0" w:color="auto"/>
            <w:right w:val="none" w:sz="0" w:space="0" w:color="auto"/>
          </w:divBdr>
        </w:div>
        <w:div w:id="407967581">
          <w:marLeft w:val="0"/>
          <w:marRight w:val="0"/>
          <w:marTop w:val="0"/>
          <w:marBottom w:val="0"/>
          <w:divBdr>
            <w:top w:val="none" w:sz="0" w:space="0" w:color="auto"/>
            <w:left w:val="none" w:sz="0" w:space="0" w:color="auto"/>
            <w:bottom w:val="none" w:sz="0" w:space="0" w:color="auto"/>
            <w:right w:val="none" w:sz="0" w:space="0" w:color="auto"/>
          </w:divBdr>
        </w:div>
        <w:div w:id="1683245490">
          <w:marLeft w:val="0"/>
          <w:marRight w:val="0"/>
          <w:marTop w:val="0"/>
          <w:marBottom w:val="0"/>
          <w:divBdr>
            <w:top w:val="none" w:sz="0" w:space="0" w:color="auto"/>
            <w:left w:val="none" w:sz="0" w:space="0" w:color="auto"/>
            <w:bottom w:val="none" w:sz="0" w:space="0" w:color="auto"/>
            <w:right w:val="none" w:sz="0" w:space="0" w:color="auto"/>
          </w:divBdr>
        </w:div>
        <w:div w:id="1066224196">
          <w:marLeft w:val="0"/>
          <w:marRight w:val="0"/>
          <w:marTop w:val="0"/>
          <w:marBottom w:val="0"/>
          <w:divBdr>
            <w:top w:val="none" w:sz="0" w:space="0" w:color="auto"/>
            <w:left w:val="none" w:sz="0" w:space="0" w:color="auto"/>
            <w:bottom w:val="none" w:sz="0" w:space="0" w:color="auto"/>
            <w:right w:val="none" w:sz="0" w:space="0" w:color="auto"/>
          </w:divBdr>
        </w:div>
        <w:div w:id="708266429">
          <w:marLeft w:val="0"/>
          <w:marRight w:val="0"/>
          <w:marTop w:val="0"/>
          <w:marBottom w:val="0"/>
          <w:divBdr>
            <w:top w:val="none" w:sz="0" w:space="0" w:color="auto"/>
            <w:left w:val="none" w:sz="0" w:space="0" w:color="auto"/>
            <w:bottom w:val="none" w:sz="0" w:space="0" w:color="auto"/>
            <w:right w:val="none" w:sz="0" w:space="0" w:color="auto"/>
          </w:divBdr>
        </w:div>
        <w:div w:id="1691681081">
          <w:marLeft w:val="0"/>
          <w:marRight w:val="0"/>
          <w:marTop w:val="0"/>
          <w:marBottom w:val="0"/>
          <w:divBdr>
            <w:top w:val="none" w:sz="0" w:space="0" w:color="auto"/>
            <w:left w:val="none" w:sz="0" w:space="0" w:color="auto"/>
            <w:bottom w:val="none" w:sz="0" w:space="0" w:color="auto"/>
            <w:right w:val="none" w:sz="0" w:space="0" w:color="auto"/>
          </w:divBdr>
        </w:div>
        <w:div w:id="1842306440">
          <w:marLeft w:val="0"/>
          <w:marRight w:val="0"/>
          <w:marTop w:val="0"/>
          <w:marBottom w:val="0"/>
          <w:divBdr>
            <w:top w:val="none" w:sz="0" w:space="0" w:color="auto"/>
            <w:left w:val="none" w:sz="0" w:space="0" w:color="auto"/>
            <w:bottom w:val="none" w:sz="0" w:space="0" w:color="auto"/>
            <w:right w:val="none" w:sz="0" w:space="0" w:color="auto"/>
          </w:divBdr>
        </w:div>
        <w:div w:id="1402364431">
          <w:marLeft w:val="0"/>
          <w:marRight w:val="0"/>
          <w:marTop w:val="0"/>
          <w:marBottom w:val="0"/>
          <w:divBdr>
            <w:top w:val="none" w:sz="0" w:space="0" w:color="auto"/>
            <w:left w:val="none" w:sz="0" w:space="0" w:color="auto"/>
            <w:bottom w:val="none" w:sz="0" w:space="0" w:color="auto"/>
            <w:right w:val="none" w:sz="0" w:space="0" w:color="auto"/>
          </w:divBdr>
        </w:div>
        <w:div w:id="2115322871">
          <w:marLeft w:val="0"/>
          <w:marRight w:val="0"/>
          <w:marTop w:val="0"/>
          <w:marBottom w:val="0"/>
          <w:divBdr>
            <w:top w:val="none" w:sz="0" w:space="0" w:color="auto"/>
            <w:left w:val="none" w:sz="0" w:space="0" w:color="auto"/>
            <w:bottom w:val="none" w:sz="0" w:space="0" w:color="auto"/>
            <w:right w:val="none" w:sz="0" w:space="0" w:color="auto"/>
          </w:divBdr>
        </w:div>
        <w:div w:id="1968967761">
          <w:marLeft w:val="0"/>
          <w:marRight w:val="0"/>
          <w:marTop w:val="0"/>
          <w:marBottom w:val="0"/>
          <w:divBdr>
            <w:top w:val="none" w:sz="0" w:space="0" w:color="auto"/>
            <w:left w:val="none" w:sz="0" w:space="0" w:color="auto"/>
            <w:bottom w:val="none" w:sz="0" w:space="0" w:color="auto"/>
            <w:right w:val="none" w:sz="0" w:space="0" w:color="auto"/>
          </w:divBdr>
        </w:div>
        <w:div w:id="2128236136">
          <w:marLeft w:val="0"/>
          <w:marRight w:val="0"/>
          <w:marTop w:val="0"/>
          <w:marBottom w:val="0"/>
          <w:divBdr>
            <w:top w:val="none" w:sz="0" w:space="0" w:color="auto"/>
            <w:left w:val="none" w:sz="0" w:space="0" w:color="auto"/>
            <w:bottom w:val="none" w:sz="0" w:space="0" w:color="auto"/>
            <w:right w:val="none" w:sz="0" w:space="0" w:color="auto"/>
          </w:divBdr>
        </w:div>
        <w:div w:id="2015916903">
          <w:marLeft w:val="0"/>
          <w:marRight w:val="0"/>
          <w:marTop w:val="0"/>
          <w:marBottom w:val="0"/>
          <w:divBdr>
            <w:top w:val="none" w:sz="0" w:space="0" w:color="auto"/>
            <w:left w:val="none" w:sz="0" w:space="0" w:color="auto"/>
            <w:bottom w:val="none" w:sz="0" w:space="0" w:color="auto"/>
            <w:right w:val="none" w:sz="0" w:space="0" w:color="auto"/>
          </w:divBdr>
        </w:div>
        <w:div w:id="1827476479">
          <w:marLeft w:val="0"/>
          <w:marRight w:val="0"/>
          <w:marTop w:val="0"/>
          <w:marBottom w:val="0"/>
          <w:divBdr>
            <w:top w:val="none" w:sz="0" w:space="0" w:color="auto"/>
            <w:left w:val="none" w:sz="0" w:space="0" w:color="auto"/>
            <w:bottom w:val="none" w:sz="0" w:space="0" w:color="auto"/>
            <w:right w:val="none" w:sz="0" w:space="0" w:color="auto"/>
          </w:divBdr>
        </w:div>
        <w:div w:id="973214330">
          <w:marLeft w:val="0"/>
          <w:marRight w:val="0"/>
          <w:marTop w:val="0"/>
          <w:marBottom w:val="0"/>
          <w:divBdr>
            <w:top w:val="none" w:sz="0" w:space="0" w:color="auto"/>
            <w:left w:val="none" w:sz="0" w:space="0" w:color="auto"/>
            <w:bottom w:val="none" w:sz="0" w:space="0" w:color="auto"/>
            <w:right w:val="none" w:sz="0" w:space="0" w:color="auto"/>
          </w:divBdr>
        </w:div>
        <w:div w:id="1908998996">
          <w:marLeft w:val="0"/>
          <w:marRight w:val="0"/>
          <w:marTop w:val="0"/>
          <w:marBottom w:val="0"/>
          <w:divBdr>
            <w:top w:val="none" w:sz="0" w:space="0" w:color="auto"/>
            <w:left w:val="none" w:sz="0" w:space="0" w:color="auto"/>
            <w:bottom w:val="none" w:sz="0" w:space="0" w:color="auto"/>
            <w:right w:val="none" w:sz="0" w:space="0" w:color="auto"/>
          </w:divBdr>
        </w:div>
        <w:div w:id="752242782">
          <w:marLeft w:val="0"/>
          <w:marRight w:val="0"/>
          <w:marTop w:val="0"/>
          <w:marBottom w:val="0"/>
          <w:divBdr>
            <w:top w:val="none" w:sz="0" w:space="0" w:color="auto"/>
            <w:left w:val="none" w:sz="0" w:space="0" w:color="auto"/>
            <w:bottom w:val="none" w:sz="0" w:space="0" w:color="auto"/>
            <w:right w:val="none" w:sz="0" w:space="0" w:color="auto"/>
          </w:divBdr>
        </w:div>
        <w:div w:id="1205219380">
          <w:marLeft w:val="0"/>
          <w:marRight w:val="0"/>
          <w:marTop w:val="0"/>
          <w:marBottom w:val="0"/>
          <w:divBdr>
            <w:top w:val="none" w:sz="0" w:space="0" w:color="auto"/>
            <w:left w:val="none" w:sz="0" w:space="0" w:color="auto"/>
            <w:bottom w:val="none" w:sz="0" w:space="0" w:color="auto"/>
            <w:right w:val="none" w:sz="0" w:space="0" w:color="auto"/>
          </w:divBdr>
        </w:div>
        <w:div w:id="1109667849">
          <w:marLeft w:val="0"/>
          <w:marRight w:val="0"/>
          <w:marTop w:val="0"/>
          <w:marBottom w:val="0"/>
          <w:divBdr>
            <w:top w:val="none" w:sz="0" w:space="0" w:color="auto"/>
            <w:left w:val="none" w:sz="0" w:space="0" w:color="auto"/>
            <w:bottom w:val="none" w:sz="0" w:space="0" w:color="auto"/>
            <w:right w:val="none" w:sz="0" w:space="0" w:color="auto"/>
          </w:divBdr>
        </w:div>
        <w:div w:id="1607687304">
          <w:marLeft w:val="0"/>
          <w:marRight w:val="0"/>
          <w:marTop w:val="0"/>
          <w:marBottom w:val="0"/>
          <w:divBdr>
            <w:top w:val="none" w:sz="0" w:space="0" w:color="auto"/>
            <w:left w:val="none" w:sz="0" w:space="0" w:color="auto"/>
            <w:bottom w:val="none" w:sz="0" w:space="0" w:color="auto"/>
            <w:right w:val="none" w:sz="0" w:space="0" w:color="auto"/>
          </w:divBdr>
        </w:div>
        <w:div w:id="1866018408">
          <w:marLeft w:val="0"/>
          <w:marRight w:val="0"/>
          <w:marTop w:val="0"/>
          <w:marBottom w:val="0"/>
          <w:divBdr>
            <w:top w:val="none" w:sz="0" w:space="0" w:color="auto"/>
            <w:left w:val="none" w:sz="0" w:space="0" w:color="auto"/>
            <w:bottom w:val="none" w:sz="0" w:space="0" w:color="auto"/>
            <w:right w:val="none" w:sz="0" w:space="0" w:color="auto"/>
          </w:divBdr>
        </w:div>
        <w:div w:id="1661036299">
          <w:marLeft w:val="0"/>
          <w:marRight w:val="0"/>
          <w:marTop w:val="0"/>
          <w:marBottom w:val="0"/>
          <w:divBdr>
            <w:top w:val="none" w:sz="0" w:space="0" w:color="auto"/>
            <w:left w:val="none" w:sz="0" w:space="0" w:color="auto"/>
            <w:bottom w:val="none" w:sz="0" w:space="0" w:color="auto"/>
            <w:right w:val="none" w:sz="0" w:space="0" w:color="auto"/>
          </w:divBdr>
        </w:div>
        <w:div w:id="1215392717">
          <w:marLeft w:val="0"/>
          <w:marRight w:val="0"/>
          <w:marTop w:val="0"/>
          <w:marBottom w:val="0"/>
          <w:divBdr>
            <w:top w:val="none" w:sz="0" w:space="0" w:color="auto"/>
            <w:left w:val="none" w:sz="0" w:space="0" w:color="auto"/>
            <w:bottom w:val="none" w:sz="0" w:space="0" w:color="auto"/>
            <w:right w:val="none" w:sz="0" w:space="0" w:color="auto"/>
          </w:divBdr>
        </w:div>
        <w:div w:id="1012991996">
          <w:marLeft w:val="0"/>
          <w:marRight w:val="0"/>
          <w:marTop w:val="0"/>
          <w:marBottom w:val="0"/>
          <w:divBdr>
            <w:top w:val="none" w:sz="0" w:space="0" w:color="auto"/>
            <w:left w:val="none" w:sz="0" w:space="0" w:color="auto"/>
            <w:bottom w:val="none" w:sz="0" w:space="0" w:color="auto"/>
            <w:right w:val="none" w:sz="0" w:space="0" w:color="auto"/>
          </w:divBdr>
        </w:div>
        <w:div w:id="1199468174">
          <w:marLeft w:val="0"/>
          <w:marRight w:val="0"/>
          <w:marTop w:val="0"/>
          <w:marBottom w:val="0"/>
          <w:divBdr>
            <w:top w:val="none" w:sz="0" w:space="0" w:color="auto"/>
            <w:left w:val="none" w:sz="0" w:space="0" w:color="auto"/>
            <w:bottom w:val="none" w:sz="0" w:space="0" w:color="auto"/>
            <w:right w:val="none" w:sz="0" w:space="0" w:color="auto"/>
          </w:divBdr>
        </w:div>
        <w:div w:id="1429424091">
          <w:marLeft w:val="0"/>
          <w:marRight w:val="0"/>
          <w:marTop w:val="0"/>
          <w:marBottom w:val="0"/>
          <w:divBdr>
            <w:top w:val="none" w:sz="0" w:space="0" w:color="auto"/>
            <w:left w:val="none" w:sz="0" w:space="0" w:color="auto"/>
            <w:bottom w:val="none" w:sz="0" w:space="0" w:color="auto"/>
            <w:right w:val="none" w:sz="0" w:space="0" w:color="auto"/>
          </w:divBdr>
        </w:div>
        <w:div w:id="834612622">
          <w:marLeft w:val="0"/>
          <w:marRight w:val="0"/>
          <w:marTop w:val="0"/>
          <w:marBottom w:val="0"/>
          <w:divBdr>
            <w:top w:val="none" w:sz="0" w:space="0" w:color="auto"/>
            <w:left w:val="none" w:sz="0" w:space="0" w:color="auto"/>
            <w:bottom w:val="none" w:sz="0" w:space="0" w:color="auto"/>
            <w:right w:val="none" w:sz="0" w:space="0" w:color="auto"/>
          </w:divBdr>
        </w:div>
        <w:div w:id="1156217411">
          <w:marLeft w:val="0"/>
          <w:marRight w:val="0"/>
          <w:marTop w:val="0"/>
          <w:marBottom w:val="0"/>
          <w:divBdr>
            <w:top w:val="none" w:sz="0" w:space="0" w:color="auto"/>
            <w:left w:val="none" w:sz="0" w:space="0" w:color="auto"/>
            <w:bottom w:val="none" w:sz="0" w:space="0" w:color="auto"/>
            <w:right w:val="none" w:sz="0" w:space="0" w:color="auto"/>
          </w:divBdr>
        </w:div>
        <w:div w:id="222445024">
          <w:marLeft w:val="0"/>
          <w:marRight w:val="0"/>
          <w:marTop w:val="0"/>
          <w:marBottom w:val="0"/>
          <w:divBdr>
            <w:top w:val="none" w:sz="0" w:space="0" w:color="auto"/>
            <w:left w:val="none" w:sz="0" w:space="0" w:color="auto"/>
            <w:bottom w:val="none" w:sz="0" w:space="0" w:color="auto"/>
            <w:right w:val="none" w:sz="0" w:space="0" w:color="auto"/>
          </w:divBdr>
        </w:div>
        <w:div w:id="1660692009">
          <w:marLeft w:val="0"/>
          <w:marRight w:val="0"/>
          <w:marTop w:val="0"/>
          <w:marBottom w:val="0"/>
          <w:divBdr>
            <w:top w:val="none" w:sz="0" w:space="0" w:color="auto"/>
            <w:left w:val="none" w:sz="0" w:space="0" w:color="auto"/>
            <w:bottom w:val="none" w:sz="0" w:space="0" w:color="auto"/>
            <w:right w:val="none" w:sz="0" w:space="0" w:color="auto"/>
          </w:divBdr>
        </w:div>
        <w:div w:id="400104886">
          <w:marLeft w:val="0"/>
          <w:marRight w:val="0"/>
          <w:marTop w:val="0"/>
          <w:marBottom w:val="0"/>
          <w:divBdr>
            <w:top w:val="none" w:sz="0" w:space="0" w:color="auto"/>
            <w:left w:val="none" w:sz="0" w:space="0" w:color="auto"/>
            <w:bottom w:val="none" w:sz="0" w:space="0" w:color="auto"/>
            <w:right w:val="none" w:sz="0" w:space="0" w:color="auto"/>
          </w:divBdr>
        </w:div>
        <w:div w:id="1795826651">
          <w:marLeft w:val="0"/>
          <w:marRight w:val="0"/>
          <w:marTop w:val="0"/>
          <w:marBottom w:val="0"/>
          <w:divBdr>
            <w:top w:val="none" w:sz="0" w:space="0" w:color="auto"/>
            <w:left w:val="none" w:sz="0" w:space="0" w:color="auto"/>
            <w:bottom w:val="none" w:sz="0" w:space="0" w:color="auto"/>
            <w:right w:val="none" w:sz="0" w:space="0" w:color="auto"/>
          </w:divBdr>
        </w:div>
        <w:div w:id="561066465">
          <w:marLeft w:val="0"/>
          <w:marRight w:val="0"/>
          <w:marTop w:val="0"/>
          <w:marBottom w:val="0"/>
          <w:divBdr>
            <w:top w:val="none" w:sz="0" w:space="0" w:color="auto"/>
            <w:left w:val="none" w:sz="0" w:space="0" w:color="auto"/>
            <w:bottom w:val="none" w:sz="0" w:space="0" w:color="auto"/>
            <w:right w:val="none" w:sz="0" w:space="0" w:color="auto"/>
          </w:divBdr>
        </w:div>
        <w:div w:id="768623946">
          <w:marLeft w:val="0"/>
          <w:marRight w:val="0"/>
          <w:marTop w:val="0"/>
          <w:marBottom w:val="0"/>
          <w:divBdr>
            <w:top w:val="none" w:sz="0" w:space="0" w:color="auto"/>
            <w:left w:val="none" w:sz="0" w:space="0" w:color="auto"/>
            <w:bottom w:val="none" w:sz="0" w:space="0" w:color="auto"/>
            <w:right w:val="none" w:sz="0" w:space="0" w:color="auto"/>
          </w:divBdr>
        </w:div>
        <w:div w:id="1183787720">
          <w:marLeft w:val="0"/>
          <w:marRight w:val="0"/>
          <w:marTop w:val="0"/>
          <w:marBottom w:val="0"/>
          <w:divBdr>
            <w:top w:val="none" w:sz="0" w:space="0" w:color="auto"/>
            <w:left w:val="none" w:sz="0" w:space="0" w:color="auto"/>
            <w:bottom w:val="none" w:sz="0" w:space="0" w:color="auto"/>
            <w:right w:val="none" w:sz="0" w:space="0" w:color="auto"/>
          </w:divBdr>
        </w:div>
        <w:div w:id="1315332438">
          <w:marLeft w:val="0"/>
          <w:marRight w:val="0"/>
          <w:marTop w:val="0"/>
          <w:marBottom w:val="0"/>
          <w:divBdr>
            <w:top w:val="none" w:sz="0" w:space="0" w:color="auto"/>
            <w:left w:val="none" w:sz="0" w:space="0" w:color="auto"/>
            <w:bottom w:val="none" w:sz="0" w:space="0" w:color="auto"/>
            <w:right w:val="none" w:sz="0" w:space="0" w:color="auto"/>
          </w:divBdr>
        </w:div>
        <w:div w:id="1113861646">
          <w:marLeft w:val="0"/>
          <w:marRight w:val="0"/>
          <w:marTop w:val="0"/>
          <w:marBottom w:val="0"/>
          <w:divBdr>
            <w:top w:val="none" w:sz="0" w:space="0" w:color="auto"/>
            <w:left w:val="none" w:sz="0" w:space="0" w:color="auto"/>
            <w:bottom w:val="none" w:sz="0" w:space="0" w:color="auto"/>
            <w:right w:val="none" w:sz="0" w:space="0" w:color="auto"/>
          </w:divBdr>
        </w:div>
        <w:div w:id="1741519465">
          <w:marLeft w:val="0"/>
          <w:marRight w:val="0"/>
          <w:marTop w:val="0"/>
          <w:marBottom w:val="0"/>
          <w:divBdr>
            <w:top w:val="none" w:sz="0" w:space="0" w:color="auto"/>
            <w:left w:val="none" w:sz="0" w:space="0" w:color="auto"/>
            <w:bottom w:val="none" w:sz="0" w:space="0" w:color="auto"/>
            <w:right w:val="none" w:sz="0" w:space="0" w:color="auto"/>
          </w:divBdr>
        </w:div>
        <w:div w:id="1053886296">
          <w:marLeft w:val="0"/>
          <w:marRight w:val="0"/>
          <w:marTop w:val="0"/>
          <w:marBottom w:val="0"/>
          <w:divBdr>
            <w:top w:val="none" w:sz="0" w:space="0" w:color="auto"/>
            <w:left w:val="none" w:sz="0" w:space="0" w:color="auto"/>
            <w:bottom w:val="none" w:sz="0" w:space="0" w:color="auto"/>
            <w:right w:val="none" w:sz="0" w:space="0" w:color="auto"/>
          </w:divBdr>
        </w:div>
        <w:div w:id="1161771719">
          <w:marLeft w:val="0"/>
          <w:marRight w:val="0"/>
          <w:marTop w:val="0"/>
          <w:marBottom w:val="0"/>
          <w:divBdr>
            <w:top w:val="none" w:sz="0" w:space="0" w:color="auto"/>
            <w:left w:val="none" w:sz="0" w:space="0" w:color="auto"/>
            <w:bottom w:val="none" w:sz="0" w:space="0" w:color="auto"/>
            <w:right w:val="none" w:sz="0" w:space="0" w:color="auto"/>
          </w:divBdr>
        </w:div>
        <w:div w:id="33577336">
          <w:marLeft w:val="0"/>
          <w:marRight w:val="0"/>
          <w:marTop w:val="0"/>
          <w:marBottom w:val="0"/>
          <w:divBdr>
            <w:top w:val="none" w:sz="0" w:space="0" w:color="auto"/>
            <w:left w:val="none" w:sz="0" w:space="0" w:color="auto"/>
            <w:bottom w:val="none" w:sz="0" w:space="0" w:color="auto"/>
            <w:right w:val="none" w:sz="0" w:space="0" w:color="auto"/>
          </w:divBdr>
        </w:div>
        <w:div w:id="1717311700">
          <w:marLeft w:val="0"/>
          <w:marRight w:val="0"/>
          <w:marTop w:val="0"/>
          <w:marBottom w:val="0"/>
          <w:divBdr>
            <w:top w:val="none" w:sz="0" w:space="0" w:color="auto"/>
            <w:left w:val="none" w:sz="0" w:space="0" w:color="auto"/>
            <w:bottom w:val="none" w:sz="0" w:space="0" w:color="auto"/>
            <w:right w:val="none" w:sz="0" w:space="0" w:color="auto"/>
          </w:divBdr>
        </w:div>
        <w:div w:id="483394787">
          <w:marLeft w:val="0"/>
          <w:marRight w:val="0"/>
          <w:marTop w:val="0"/>
          <w:marBottom w:val="0"/>
          <w:divBdr>
            <w:top w:val="none" w:sz="0" w:space="0" w:color="auto"/>
            <w:left w:val="none" w:sz="0" w:space="0" w:color="auto"/>
            <w:bottom w:val="none" w:sz="0" w:space="0" w:color="auto"/>
            <w:right w:val="none" w:sz="0" w:space="0" w:color="auto"/>
          </w:divBdr>
        </w:div>
        <w:div w:id="2125035116">
          <w:marLeft w:val="0"/>
          <w:marRight w:val="0"/>
          <w:marTop w:val="0"/>
          <w:marBottom w:val="0"/>
          <w:divBdr>
            <w:top w:val="none" w:sz="0" w:space="0" w:color="auto"/>
            <w:left w:val="none" w:sz="0" w:space="0" w:color="auto"/>
            <w:bottom w:val="none" w:sz="0" w:space="0" w:color="auto"/>
            <w:right w:val="none" w:sz="0" w:space="0" w:color="auto"/>
          </w:divBdr>
        </w:div>
        <w:div w:id="826096923">
          <w:marLeft w:val="0"/>
          <w:marRight w:val="0"/>
          <w:marTop w:val="0"/>
          <w:marBottom w:val="0"/>
          <w:divBdr>
            <w:top w:val="none" w:sz="0" w:space="0" w:color="auto"/>
            <w:left w:val="none" w:sz="0" w:space="0" w:color="auto"/>
            <w:bottom w:val="none" w:sz="0" w:space="0" w:color="auto"/>
            <w:right w:val="none" w:sz="0" w:space="0" w:color="auto"/>
          </w:divBdr>
        </w:div>
        <w:div w:id="1617830039">
          <w:marLeft w:val="0"/>
          <w:marRight w:val="0"/>
          <w:marTop w:val="0"/>
          <w:marBottom w:val="0"/>
          <w:divBdr>
            <w:top w:val="none" w:sz="0" w:space="0" w:color="auto"/>
            <w:left w:val="none" w:sz="0" w:space="0" w:color="auto"/>
            <w:bottom w:val="none" w:sz="0" w:space="0" w:color="auto"/>
            <w:right w:val="none" w:sz="0" w:space="0" w:color="auto"/>
          </w:divBdr>
        </w:div>
        <w:div w:id="1667436444">
          <w:marLeft w:val="0"/>
          <w:marRight w:val="0"/>
          <w:marTop w:val="0"/>
          <w:marBottom w:val="0"/>
          <w:divBdr>
            <w:top w:val="none" w:sz="0" w:space="0" w:color="auto"/>
            <w:left w:val="none" w:sz="0" w:space="0" w:color="auto"/>
            <w:bottom w:val="none" w:sz="0" w:space="0" w:color="auto"/>
            <w:right w:val="none" w:sz="0" w:space="0" w:color="auto"/>
          </w:divBdr>
        </w:div>
        <w:div w:id="1487892417">
          <w:marLeft w:val="0"/>
          <w:marRight w:val="0"/>
          <w:marTop w:val="0"/>
          <w:marBottom w:val="0"/>
          <w:divBdr>
            <w:top w:val="none" w:sz="0" w:space="0" w:color="auto"/>
            <w:left w:val="none" w:sz="0" w:space="0" w:color="auto"/>
            <w:bottom w:val="none" w:sz="0" w:space="0" w:color="auto"/>
            <w:right w:val="none" w:sz="0" w:space="0" w:color="auto"/>
          </w:divBdr>
        </w:div>
        <w:div w:id="1977906796">
          <w:marLeft w:val="0"/>
          <w:marRight w:val="0"/>
          <w:marTop w:val="0"/>
          <w:marBottom w:val="0"/>
          <w:divBdr>
            <w:top w:val="none" w:sz="0" w:space="0" w:color="auto"/>
            <w:left w:val="none" w:sz="0" w:space="0" w:color="auto"/>
            <w:bottom w:val="none" w:sz="0" w:space="0" w:color="auto"/>
            <w:right w:val="none" w:sz="0" w:space="0" w:color="auto"/>
          </w:divBdr>
        </w:div>
        <w:div w:id="1148279591">
          <w:marLeft w:val="0"/>
          <w:marRight w:val="0"/>
          <w:marTop w:val="0"/>
          <w:marBottom w:val="0"/>
          <w:divBdr>
            <w:top w:val="none" w:sz="0" w:space="0" w:color="auto"/>
            <w:left w:val="none" w:sz="0" w:space="0" w:color="auto"/>
            <w:bottom w:val="none" w:sz="0" w:space="0" w:color="auto"/>
            <w:right w:val="none" w:sz="0" w:space="0" w:color="auto"/>
          </w:divBdr>
        </w:div>
        <w:div w:id="250816341">
          <w:marLeft w:val="0"/>
          <w:marRight w:val="0"/>
          <w:marTop w:val="0"/>
          <w:marBottom w:val="0"/>
          <w:divBdr>
            <w:top w:val="none" w:sz="0" w:space="0" w:color="auto"/>
            <w:left w:val="none" w:sz="0" w:space="0" w:color="auto"/>
            <w:bottom w:val="none" w:sz="0" w:space="0" w:color="auto"/>
            <w:right w:val="none" w:sz="0" w:space="0" w:color="auto"/>
          </w:divBdr>
        </w:div>
        <w:div w:id="164366346">
          <w:marLeft w:val="0"/>
          <w:marRight w:val="0"/>
          <w:marTop w:val="0"/>
          <w:marBottom w:val="0"/>
          <w:divBdr>
            <w:top w:val="none" w:sz="0" w:space="0" w:color="auto"/>
            <w:left w:val="none" w:sz="0" w:space="0" w:color="auto"/>
            <w:bottom w:val="none" w:sz="0" w:space="0" w:color="auto"/>
            <w:right w:val="none" w:sz="0" w:space="0" w:color="auto"/>
          </w:divBdr>
        </w:div>
        <w:div w:id="1680043645">
          <w:marLeft w:val="0"/>
          <w:marRight w:val="0"/>
          <w:marTop w:val="0"/>
          <w:marBottom w:val="0"/>
          <w:divBdr>
            <w:top w:val="none" w:sz="0" w:space="0" w:color="auto"/>
            <w:left w:val="none" w:sz="0" w:space="0" w:color="auto"/>
            <w:bottom w:val="none" w:sz="0" w:space="0" w:color="auto"/>
            <w:right w:val="none" w:sz="0" w:space="0" w:color="auto"/>
          </w:divBdr>
        </w:div>
        <w:div w:id="1674840255">
          <w:marLeft w:val="0"/>
          <w:marRight w:val="0"/>
          <w:marTop w:val="0"/>
          <w:marBottom w:val="0"/>
          <w:divBdr>
            <w:top w:val="none" w:sz="0" w:space="0" w:color="auto"/>
            <w:left w:val="none" w:sz="0" w:space="0" w:color="auto"/>
            <w:bottom w:val="none" w:sz="0" w:space="0" w:color="auto"/>
            <w:right w:val="none" w:sz="0" w:space="0" w:color="auto"/>
          </w:divBdr>
        </w:div>
        <w:div w:id="480393885">
          <w:marLeft w:val="0"/>
          <w:marRight w:val="0"/>
          <w:marTop w:val="0"/>
          <w:marBottom w:val="0"/>
          <w:divBdr>
            <w:top w:val="none" w:sz="0" w:space="0" w:color="auto"/>
            <w:left w:val="none" w:sz="0" w:space="0" w:color="auto"/>
            <w:bottom w:val="none" w:sz="0" w:space="0" w:color="auto"/>
            <w:right w:val="none" w:sz="0" w:space="0" w:color="auto"/>
          </w:divBdr>
        </w:div>
        <w:div w:id="587661480">
          <w:marLeft w:val="0"/>
          <w:marRight w:val="0"/>
          <w:marTop w:val="0"/>
          <w:marBottom w:val="0"/>
          <w:divBdr>
            <w:top w:val="none" w:sz="0" w:space="0" w:color="auto"/>
            <w:left w:val="none" w:sz="0" w:space="0" w:color="auto"/>
            <w:bottom w:val="none" w:sz="0" w:space="0" w:color="auto"/>
            <w:right w:val="none" w:sz="0" w:space="0" w:color="auto"/>
          </w:divBdr>
        </w:div>
        <w:div w:id="808326776">
          <w:marLeft w:val="0"/>
          <w:marRight w:val="0"/>
          <w:marTop w:val="0"/>
          <w:marBottom w:val="0"/>
          <w:divBdr>
            <w:top w:val="none" w:sz="0" w:space="0" w:color="auto"/>
            <w:left w:val="none" w:sz="0" w:space="0" w:color="auto"/>
            <w:bottom w:val="none" w:sz="0" w:space="0" w:color="auto"/>
            <w:right w:val="none" w:sz="0" w:space="0" w:color="auto"/>
          </w:divBdr>
        </w:div>
        <w:div w:id="257373380">
          <w:marLeft w:val="0"/>
          <w:marRight w:val="0"/>
          <w:marTop w:val="0"/>
          <w:marBottom w:val="0"/>
          <w:divBdr>
            <w:top w:val="none" w:sz="0" w:space="0" w:color="auto"/>
            <w:left w:val="none" w:sz="0" w:space="0" w:color="auto"/>
            <w:bottom w:val="none" w:sz="0" w:space="0" w:color="auto"/>
            <w:right w:val="none" w:sz="0" w:space="0" w:color="auto"/>
          </w:divBdr>
        </w:div>
        <w:div w:id="1511989770">
          <w:marLeft w:val="0"/>
          <w:marRight w:val="0"/>
          <w:marTop w:val="0"/>
          <w:marBottom w:val="0"/>
          <w:divBdr>
            <w:top w:val="none" w:sz="0" w:space="0" w:color="auto"/>
            <w:left w:val="none" w:sz="0" w:space="0" w:color="auto"/>
            <w:bottom w:val="none" w:sz="0" w:space="0" w:color="auto"/>
            <w:right w:val="none" w:sz="0" w:space="0" w:color="auto"/>
          </w:divBdr>
        </w:div>
        <w:div w:id="1639797668">
          <w:marLeft w:val="0"/>
          <w:marRight w:val="0"/>
          <w:marTop w:val="0"/>
          <w:marBottom w:val="0"/>
          <w:divBdr>
            <w:top w:val="none" w:sz="0" w:space="0" w:color="auto"/>
            <w:left w:val="none" w:sz="0" w:space="0" w:color="auto"/>
            <w:bottom w:val="none" w:sz="0" w:space="0" w:color="auto"/>
            <w:right w:val="none" w:sz="0" w:space="0" w:color="auto"/>
          </w:divBdr>
        </w:div>
        <w:div w:id="1741368805">
          <w:marLeft w:val="0"/>
          <w:marRight w:val="0"/>
          <w:marTop w:val="0"/>
          <w:marBottom w:val="0"/>
          <w:divBdr>
            <w:top w:val="none" w:sz="0" w:space="0" w:color="auto"/>
            <w:left w:val="none" w:sz="0" w:space="0" w:color="auto"/>
            <w:bottom w:val="none" w:sz="0" w:space="0" w:color="auto"/>
            <w:right w:val="none" w:sz="0" w:space="0" w:color="auto"/>
          </w:divBdr>
        </w:div>
        <w:div w:id="779298738">
          <w:marLeft w:val="0"/>
          <w:marRight w:val="0"/>
          <w:marTop w:val="0"/>
          <w:marBottom w:val="0"/>
          <w:divBdr>
            <w:top w:val="none" w:sz="0" w:space="0" w:color="auto"/>
            <w:left w:val="none" w:sz="0" w:space="0" w:color="auto"/>
            <w:bottom w:val="none" w:sz="0" w:space="0" w:color="auto"/>
            <w:right w:val="none" w:sz="0" w:space="0" w:color="auto"/>
          </w:divBdr>
        </w:div>
        <w:div w:id="1739085845">
          <w:marLeft w:val="0"/>
          <w:marRight w:val="0"/>
          <w:marTop w:val="0"/>
          <w:marBottom w:val="0"/>
          <w:divBdr>
            <w:top w:val="none" w:sz="0" w:space="0" w:color="auto"/>
            <w:left w:val="none" w:sz="0" w:space="0" w:color="auto"/>
            <w:bottom w:val="none" w:sz="0" w:space="0" w:color="auto"/>
            <w:right w:val="none" w:sz="0" w:space="0" w:color="auto"/>
          </w:divBdr>
        </w:div>
        <w:div w:id="1025519052">
          <w:marLeft w:val="0"/>
          <w:marRight w:val="0"/>
          <w:marTop w:val="0"/>
          <w:marBottom w:val="0"/>
          <w:divBdr>
            <w:top w:val="none" w:sz="0" w:space="0" w:color="auto"/>
            <w:left w:val="none" w:sz="0" w:space="0" w:color="auto"/>
            <w:bottom w:val="none" w:sz="0" w:space="0" w:color="auto"/>
            <w:right w:val="none" w:sz="0" w:space="0" w:color="auto"/>
          </w:divBdr>
        </w:div>
        <w:div w:id="2057703360">
          <w:marLeft w:val="0"/>
          <w:marRight w:val="0"/>
          <w:marTop w:val="0"/>
          <w:marBottom w:val="0"/>
          <w:divBdr>
            <w:top w:val="none" w:sz="0" w:space="0" w:color="auto"/>
            <w:left w:val="none" w:sz="0" w:space="0" w:color="auto"/>
            <w:bottom w:val="none" w:sz="0" w:space="0" w:color="auto"/>
            <w:right w:val="none" w:sz="0" w:space="0" w:color="auto"/>
          </w:divBdr>
        </w:div>
        <w:div w:id="1089890087">
          <w:marLeft w:val="0"/>
          <w:marRight w:val="0"/>
          <w:marTop w:val="0"/>
          <w:marBottom w:val="0"/>
          <w:divBdr>
            <w:top w:val="none" w:sz="0" w:space="0" w:color="auto"/>
            <w:left w:val="none" w:sz="0" w:space="0" w:color="auto"/>
            <w:bottom w:val="none" w:sz="0" w:space="0" w:color="auto"/>
            <w:right w:val="none" w:sz="0" w:space="0" w:color="auto"/>
          </w:divBdr>
        </w:div>
        <w:div w:id="1571427741">
          <w:marLeft w:val="0"/>
          <w:marRight w:val="0"/>
          <w:marTop w:val="0"/>
          <w:marBottom w:val="0"/>
          <w:divBdr>
            <w:top w:val="none" w:sz="0" w:space="0" w:color="auto"/>
            <w:left w:val="none" w:sz="0" w:space="0" w:color="auto"/>
            <w:bottom w:val="none" w:sz="0" w:space="0" w:color="auto"/>
            <w:right w:val="none" w:sz="0" w:space="0" w:color="auto"/>
          </w:divBdr>
        </w:div>
        <w:div w:id="1089152570">
          <w:marLeft w:val="0"/>
          <w:marRight w:val="0"/>
          <w:marTop w:val="0"/>
          <w:marBottom w:val="0"/>
          <w:divBdr>
            <w:top w:val="none" w:sz="0" w:space="0" w:color="auto"/>
            <w:left w:val="none" w:sz="0" w:space="0" w:color="auto"/>
            <w:bottom w:val="none" w:sz="0" w:space="0" w:color="auto"/>
            <w:right w:val="none" w:sz="0" w:space="0" w:color="auto"/>
          </w:divBdr>
        </w:div>
        <w:div w:id="534271683">
          <w:marLeft w:val="0"/>
          <w:marRight w:val="0"/>
          <w:marTop w:val="0"/>
          <w:marBottom w:val="0"/>
          <w:divBdr>
            <w:top w:val="none" w:sz="0" w:space="0" w:color="auto"/>
            <w:left w:val="none" w:sz="0" w:space="0" w:color="auto"/>
            <w:bottom w:val="none" w:sz="0" w:space="0" w:color="auto"/>
            <w:right w:val="none" w:sz="0" w:space="0" w:color="auto"/>
          </w:divBdr>
        </w:div>
        <w:div w:id="363873647">
          <w:marLeft w:val="0"/>
          <w:marRight w:val="0"/>
          <w:marTop w:val="0"/>
          <w:marBottom w:val="0"/>
          <w:divBdr>
            <w:top w:val="none" w:sz="0" w:space="0" w:color="auto"/>
            <w:left w:val="none" w:sz="0" w:space="0" w:color="auto"/>
            <w:bottom w:val="none" w:sz="0" w:space="0" w:color="auto"/>
            <w:right w:val="none" w:sz="0" w:space="0" w:color="auto"/>
          </w:divBdr>
        </w:div>
        <w:div w:id="1366832400">
          <w:marLeft w:val="0"/>
          <w:marRight w:val="0"/>
          <w:marTop w:val="0"/>
          <w:marBottom w:val="0"/>
          <w:divBdr>
            <w:top w:val="none" w:sz="0" w:space="0" w:color="auto"/>
            <w:left w:val="none" w:sz="0" w:space="0" w:color="auto"/>
            <w:bottom w:val="none" w:sz="0" w:space="0" w:color="auto"/>
            <w:right w:val="none" w:sz="0" w:space="0" w:color="auto"/>
          </w:divBdr>
        </w:div>
        <w:div w:id="1202284019">
          <w:marLeft w:val="0"/>
          <w:marRight w:val="0"/>
          <w:marTop w:val="0"/>
          <w:marBottom w:val="0"/>
          <w:divBdr>
            <w:top w:val="none" w:sz="0" w:space="0" w:color="auto"/>
            <w:left w:val="none" w:sz="0" w:space="0" w:color="auto"/>
            <w:bottom w:val="none" w:sz="0" w:space="0" w:color="auto"/>
            <w:right w:val="none" w:sz="0" w:space="0" w:color="auto"/>
          </w:divBdr>
        </w:div>
        <w:div w:id="1383481916">
          <w:marLeft w:val="0"/>
          <w:marRight w:val="0"/>
          <w:marTop w:val="0"/>
          <w:marBottom w:val="0"/>
          <w:divBdr>
            <w:top w:val="none" w:sz="0" w:space="0" w:color="auto"/>
            <w:left w:val="none" w:sz="0" w:space="0" w:color="auto"/>
            <w:bottom w:val="none" w:sz="0" w:space="0" w:color="auto"/>
            <w:right w:val="none" w:sz="0" w:space="0" w:color="auto"/>
          </w:divBdr>
        </w:div>
        <w:div w:id="419646649">
          <w:marLeft w:val="0"/>
          <w:marRight w:val="0"/>
          <w:marTop w:val="0"/>
          <w:marBottom w:val="0"/>
          <w:divBdr>
            <w:top w:val="none" w:sz="0" w:space="0" w:color="auto"/>
            <w:left w:val="none" w:sz="0" w:space="0" w:color="auto"/>
            <w:bottom w:val="none" w:sz="0" w:space="0" w:color="auto"/>
            <w:right w:val="none" w:sz="0" w:space="0" w:color="auto"/>
          </w:divBdr>
        </w:div>
        <w:div w:id="1961455375">
          <w:marLeft w:val="0"/>
          <w:marRight w:val="0"/>
          <w:marTop w:val="0"/>
          <w:marBottom w:val="0"/>
          <w:divBdr>
            <w:top w:val="none" w:sz="0" w:space="0" w:color="auto"/>
            <w:left w:val="none" w:sz="0" w:space="0" w:color="auto"/>
            <w:bottom w:val="none" w:sz="0" w:space="0" w:color="auto"/>
            <w:right w:val="none" w:sz="0" w:space="0" w:color="auto"/>
          </w:divBdr>
        </w:div>
        <w:div w:id="1137651770">
          <w:marLeft w:val="0"/>
          <w:marRight w:val="0"/>
          <w:marTop w:val="0"/>
          <w:marBottom w:val="0"/>
          <w:divBdr>
            <w:top w:val="none" w:sz="0" w:space="0" w:color="auto"/>
            <w:left w:val="none" w:sz="0" w:space="0" w:color="auto"/>
            <w:bottom w:val="none" w:sz="0" w:space="0" w:color="auto"/>
            <w:right w:val="none" w:sz="0" w:space="0" w:color="auto"/>
          </w:divBdr>
        </w:div>
        <w:div w:id="616444792">
          <w:marLeft w:val="0"/>
          <w:marRight w:val="0"/>
          <w:marTop w:val="0"/>
          <w:marBottom w:val="0"/>
          <w:divBdr>
            <w:top w:val="none" w:sz="0" w:space="0" w:color="auto"/>
            <w:left w:val="none" w:sz="0" w:space="0" w:color="auto"/>
            <w:bottom w:val="none" w:sz="0" w:space="0" w:color="auto"/>
            <w:right w:val="none" w:sz="0" w:space="0" w:color="auto"/>
          </w:divBdr>
        </w:div>
        <w:div w:id="373239563">
          <w:marLeft w:val="0"/>
          <w:marRight w:val="0"/>
          <w:marTop w:val="0"/>
          <w:marBottom w:val="0"/>
          <w:divBdr>
            <w:top w:val="none" w:sz="0" w:space="0" w:color="auto"/>
            <w:left w:val="none" w:sz="0" w:space="0" w:color="auto"/>
            <w:bottom w:val="none" w:sz="0" w:space="0" w:color="auto"/>
            <w:right w:val="none" w:sz="0" w:space="0" w:color="auto"/>
          </w:divBdr>
        </w:div>
        <w:div w:id="1637565236">
          <w:marLeft w:val="0"/>
          <w:marRight w:val="0"/>
          <w:marTop w:val="0"/>
          <w:marBottom w:val="0"/>
          <w:divBdr>
            <w:top w:val="none" w:sz="0" w:space="0" w:color="auto"/>
            <w:left w:val="none" w:sz="0" w:space="0" w:color="auto"/>
            <w:bottom w:val="none" w:sz="0" w:space="0" w:color="auto"/>
            <w:right w:val="none" w:sz="0" w:space="0" w:color="auto"/>
          </w:divBdr>
        </w:div>
        <w:div w:id="771822045">
          <w:marLeft w:val="0"/>
          <w:marRight w:val="0"/>
          <w:marTop w:val="0"/>
          <w:marBottom w:val="0"/>
          <w:divBdr>
            <w:top w:val="none" w:sz="0" w:space="0" w:color="auto"/>
            <w:left w:val="none" w:sz="0" w:space="0" w:color="auto"/>
            <w:bottom w:val="none" w:sz="0" w:space="0" w:color="auto"/>
            <w:right w:val="none" w:sz="0" w:space="0" w:color="auto"/>
          </w:divBdr>
        </w:div>
        <w:div w:id="1397700018">
          <w:marLeft w:val="0"/>
          <w:marRight w:val="0"/>
          <w:marTop w:val="0"/>
          <w:marBottom w:val="0"/>
          <w:divBdr>
            <w:top w:val="none" w:sz="0" w:space="0" w:color="auto"/>
            <w:left w:val="none" w:sz="0" w:space="0" w:color="auto"/>
            <w:bottom w:val="none" w:sz="0" w:space="0" w:color="auto"/>
            <w:right w:val="none" w:sz="0" w:space="0" w:color="auto"/>
          </w:divBdr>
        </w:div>
        <w:div w:id="312755147">
          <w:marLeft w:val="0"/>
          <w:marRight w:val="0"/>
          <w:marTop w:val="0"/>
          <w:marBottom w:val="0"/>
          <w:divBdr>
            <w:top w:val="none" w:sz="0" w:space="0" w:color="auto"/>
            <w:left w:val="none" w:sz="0" w:space="0" w:color="auto"/>
            <w:bottom w:val="none" w:sz="0" w:space="0" w:color="auto"/>
            <w:right w:val="none" w:sz="0" w:space="0" w:color="auto"/>
          </w:divBdr>
        </w:div>
        <w:div w:id="1400857686">
          <w:marLeft w:val="0"/>
          <w:marRight w:val="0"/>
          <w:marTop w:val="0"/>
          <w:marBottom w:val="0"/>
          <w:divBdr>
            <w:top w:val="none" w:sz="0" w:space="0" w:color="auto"/>
            <w:left w:val="none" w:sz="0" w:space="0" w:color="auto"/>
            <w:bottom w:val="none" w:sz="0" w:space="0" w:color="auto"/>
            <w:right w:val="none" w:sz="0" w:space="0" w:color="auto"/>
          </w:divBdr>
        </w:div>
        <w:div w:id="1387755798">
          <w:marLeft w:val="0"/>
          <w:marRight w:val="0"/>
          <w:marTop w:val="0"/>
          <w:marBottom w:val="0"/>
          <w:divBdr>
            <w:top w:val="none" w:sz="0" w:space="0" w:color="auto"/>
            <w:left w:val="none" w:sz="0" w:space="0" w:color="auto"/>
            <w:bottom w:val="none" w:sz="0" w:space="0" w:color="auto"/>
            <w:right w:val="none" w:sz="0" w:space="0" w:color="auto"/>
          </w:divBdr>
        </w:div>
        <w:div w:id="1737706838">
          <w:marLeft w:val="0"/>
          <w:marRight w:val="0"/>
          <w:marTop w:val="0"/>
          <w:marBottom w:val="0"/>
          <w:divBdr>
            <w:top w:val="none" w:sz="0" w:space="0" w:color="auto"/>
            <w:left w:val="none" w:sz="0" w:space="0" w:color="auto"/>
            <w:bottom w:val="none" w:sz="0" w:space="0" w:color="auto"/>
            <w:right w:val="none" w:sz="0" w:space="0" w:color="auto"/>
          </w:divBdr>
        </w:div>
        <w:div w:id="2146852937">
          <w:marLeft w:val="0"/>
          <w:marRight w:val="0"/>
          <w:marTop w:val="0"/>
          <w:marBottom w:val="0"/>
          <w:divBdr>
            <w:top w:val="none" w:sz="0" w:space="0" w:color="auto"/>
            <w:left w:val="none" w:sz="0" w:space="0" w:color="auto"/>
            <w:bottom w:val="none" w:sz="0" w:space="0" w:color="auto"/>
            <w:right w:val="none" w:sz="0" w:space="0" w:color="auto"/>
          </w:divBdr>
        </w:div>
        <w:div w:id="79331140">
          <w:marLeft w:val="0"/>
          <w:marRight w:val="0"/>
          <w:marTop w:val="0"/>
          <w:marBottom w:val="0"/>
          <w:divBdr>
            <w:top w:val="none" w:sz="0" w:space="0" w:color="auto"/>
            <w:left w:val="none" w:sz="0" w:space="0" w:color="auto"/>
            <w:bottom w:val="none" w:sz="0" w:space="0" w:color="auto"/>
            <w:right w:val="none" w:sz="0" w:space="0" w:color="auto"/>
          </w:divBdr>
        </w:div>
        <w:div w:id="1989507595">
          <w:marLeft w:val="0"/>
          <w:marRight w:val="0"/>
          <w:marTop w:val="0"/>
          <w:marBottom w:val="0"/>
          <w:divBdr>
            <w:top w:val="none" w:sz="0" w:space="0" w:color="auto"/>
            <w:left w:val="none" w:sz="0" w:space="0" w:color="auto"/>
            <w:bottom w:val="none" w:sz="0" w:space="0" w:color="auto"/>
            <w:right w:val="none" w:sz="0" w:space="0" w:color="auto"/>
          </w:divBdr>
        </w:div>
        <w:div w:id="448351840">
          <w:marLeft w:val="0"/>
          <w:marRight w:val="0"/>
          <w:marTop w:val="0"/>
          <w:marBottom w:val="0"/>
          <w:divBdr>
            <w:top w:val="none" w:sz="0" w:space="0" w:color="auto"/>
            <w:left w:val="none" w:sz="0" w:space="0" w:color="auto"/>
            <w:bottom w:val="none" w:sz="0" w:space="0" w:color="auto"/>
            <w:right w:val="none" w:sz="0" w:space="0" w:color="auto"/>
          </w:divBdr>
        </w:div>
        <w:div w:id="1515604834">
          <w:marLeft w:val="0"/>
          <w:marRight w:val="0"/>
          <w:marTop w:val="0"/>
          <w:marBottom w:val="0"/>
          <w:divBdr>
            <w:top w:val="none" w:sz="0" w:space="0" w:color="auto"/>
            <w:left w:val="none" w:sz="0" w:space="0" w:color="auto"/>
            <w:bottom w:val="none" w:sz="0" w:space="0" w:color="auto"/>
            <w:right w:val="none" w:sz="0" w:space="0" w:color="auto"/>
          </w:divBdr>
        </w:div>
        <w:div w:id="2091073838">
          <w:marLeft w:val="0"/>
          <w:marRight w:val="0"/>
          <w:marTop w:val="0"/>
          <w:marBottom w:val="0"/>
          <w:divBdr>
            <w:top w:val="none" w:sz="0" w:space="0" w:color="auto"/>
            <w:left w:val="none" w:sz="0" w:space="0" w:color="auto"/>
            <w:bottom w:val="none" w:sz="0" w:space="0" w:color="auto"/>
            <w:right w:val="none" w:sz="0" w:space="0" w:color="auto"/>
          </w:divBdr>
        </w:div>
      </w:divsChild>
    </w:div>
    <w:div w:id="517086837">
      <w:bodyDiv w:val="1"/>
      <w:marLeft w:val="0"/>
      <w:marRight w:val="0"/>
      <w:marTop w:val="0"/>
      <w:marBottom w:val="0"/>
      <w:divBdr>
        <w:top w:val="none" w:sz="0" w:space="0" w:color="auto"/>
        <w:left w:val="none" w:sz="0" w:space="0" w:color="auto"/>
        <w:bottom w:val="none" w:sz="0" w:space="0" w:color="auto"/>
        <w:right w:val="none" w:sz="0" w:space="0" w:color="auto"/>
      </w:divBdr>
      <w:divsChild>
        <w:div w:id="274482343">
          <w:marLeft w:val="0"/>
          <w:marRight w:val="0"/>
          <w:marTop w:val="0"/>
          <w:marBottom w:val="0"/>
          <w:divBdr>
            <w:top w:val="none" w:sz="0" w:space="0" w:color="auto"/>
            <w:left w:val="none" w:sz="0" w:space="0" w:color="auto"/>
            <w:bottom w:val="none" w:sz="0" w:space="0" w:color="auto"/>
            <w:right w:val="none" w:sz="0" w:space="0" w:color="auto"/>
          </w:divBdr>
        </w:div>
        <w:div w:id="1238398178">
          <w:marLeft w:val="0"/>
          <w:marRight w:val="0"/>
          <w:marTop w:val="0"/>
          <w:marBottom w:val="0"/>
          <w:divBdr>
            <w:top w:val="none" w:sz="0" w:space="0" w:color="auto"/>
            <w:left w:val="none" w:sz="0" w:space="0" w:color="auto"/>
            <w:bottom w:val="none" w:sz="0" w:space="0" w:color="auto"/>
            <w:right w:val="none" w:sz="0" w:space="0" w:color="auto"/>
          </w:divBdr>
        </w:div>
        <w:div w:id="627321101">
          <w:marLeft w:val="0"/>
          <w:marRight w:val="0"/>
          <w:marTop w:val="0"/>
          <w:marBottom w:val="0"/>
          <w:divBdr>
            <w:top w:val="none" w:sz="0" w:space="0" w:color="auto"/>
            <w:left w:val="none" w:sz="0" w:space="0" w:color="auto"/>
            <w:bottom w:val="none" w:sz="0" w:space="0" w:color="auto"/>
            <w:right w:val="none" w:sz="0" w:space="0" w:color="auto"/>
          </w:divBdr>
        </w:div>
        <w:div w:id="1535458356">
          <w:marLeft w:val="0"/>
          <w:marRight w:val="0"/>
          <w:marTop w:val="0"/>
          <w:marBottom w:val="0"/>
          <w:divBdr>
            <w:top w:val="none" w:sz="0" w:space="0" w:color="auto"/>
            <w:left w:val="none" w:sz="0" w:space="0" w:color="auto"/>
            <w:bottom w:val="none" w:sz="0" w:space="0" w:color="auto"/>
            <w:right w:val="none" w:sz="0" w:space="0" w:color="auto"/>
          </w:divBdr>
        </w:div>
        <w:div w:id="822234293">
          <w:marLeft w:val="0"/>
          <w:marRight w:val="0"/>
          <w:marTop w:val="0"/>
          <w:marBottom w:val="0"/>
          <w:divBdr>
            <w:top w:val="none" w:sz="0" w:space="0" w:color="auto"/>
            <w:left w:val="none" w:sz="0" w:space="0" w:color="auto"/>
            <w:bottom w:val="none" w:sz="0" w:space="0" w:color="auto"/>
            <w:right w:val="none" w:sz="0" w:space="0" w:color="auto"/>
          </w:divBdr>
        </w:div>
        <w:div w:id="1407458974">
          <w:marLeft w:val="0"/>
          <w:marRight w:val="0"/>
          <w:marTop w:val="0"/>
          <w:marBottom w:val="0"/>
          <w:divBdr>
            <w:top w:val="none" w:sz="0" w:space="0" w:color="auto"/>
            <w:left w:val="none" w:sz="0" w:space="0" w:color="auto"/>
            <w:bottom w:val="none" w:sz="0" w:space="0" w:color="auto"/>
            <w:right w:val="none" w:sz="0" w:space="0" w:color="auto"/>
          </w:divBdr>
        </w:div>
      </w:divsChild>
    </w:div>
    <w:div w:id="1037585730">
      <w:bodyDiv w:val="1"/>
      <w:marLeft w:val="0"/>
      <w:marRight w:val="0"/>
      <w:marTop w:val="0"/>
      <w:marBottom w:val="0"/>
      <w:divBdr>
        <w:top w:val="none" w:sz="0" w:space="0" w:color="auto"/>
        <w:left w:val="none" w:sz="0" w:space="0" w:color="auto"/>
        <w:bottom w:val="none" w:sz="0" w:space="0" w:color="auto"/>
        <w:right w:val="none" w:sz="0" w:space="0" w:color="auto"/>
      </w:divBdr>
      <w:divsChild>
        <w:div w:id="1492599284">
          <w:marLeft w:val="0"/>
          <w:marRight w:val="0"/>
          <w:marTop w:val="0"/>
          <w:marBottom w:val="0"/>
          <w:divBdr>
            <w:top w:val="none" w:sz="0" w:space="0" w:color="auto"/>
            <w:left w:val="none" w:sz="0" w:space="0" w:color="auto"/>
            <w:bottom w:val="none" w:sz="0" w:space="0" w:color="auto"/>
            <w:right w:val="none" w:sz="0" w:space="0" w:color="auto"/>
          </w:divBdr>
        </w:div>
        <w:div w:id="1119029003">
          <w:marLeft w:val="0"/>
          <w:marRight w:val="0"/>
          <w:marTop w:val="0"/>
          <w:marBottom w:val="0"/>
          <w:divBdr>
            <w:top w:val="none" w:sz="0" w:space="0" w:color="auto"/>
            <w:left w:val="none" w:sz="0" w:space="0" w:color="auto"/>
            <w:bottom w:val="none" w:sz="0" w:space="0" w:color="auto"/>
            <w:right w:val="none" w:sz="0" w:space="0" w:color="auto"/>
          </w:divBdr>
        </w:div>
        <w:div w:id="1048409278">
          <w:marLeft w:val="0"/>
          <w:marRight w:val="0"/>
          <w:marTop w:val="0"/>
          <w:marBottom w:val="0"/>
          <w:divBdr>
            <w:top w:val="none" w:sz="0" w:space="0" w:color="auto"/>
            <w:left w:val="none" w:sz="0" w:space="0" w:color="auto"/>
            <w:bottom w:val="none" w:sz="0" w:space="0" w:color="auto"/>
            <w:right w:val="none" w:sz="0" w:space="0" w:color="auto"/>
          </w:divBdr>
        </w:div>
        <w:div w:id="908658106">
          <w:marLeft w:val="0"/>
          <w:marRight w:val="0"/>
          <w:marTop w:val="0"/>
          <w:marBottom w:val="0"/>
          <w:divBdr>
            <w:top w:val="none" w:sz="0" w:space="0" w:color="auto"/>
            <w:left w:val="none" w:sz="0" w:space="0" w:color="auto"/>
            <w:bottom w:val="none" w:sz="0" w:space="0" w:color="auto"/>
            <w:right w:val="none" w:sz="0" w:space="0" w:color="auto"/>
          </w:divBdr>
        </w:div>
        <w:div w:id="1147090888">
          <w:marLeft w:val="0"/>
          <w:marRight w:val="0"/>
          <w:marTop w:val="0"/>
          <w:marBottom w:val="0"/>
          <w:divBdr>
            <w:top w:val="none" w:sz="0" w:space="0" w:color="auto"/>
            <w:left w:val="none" w:sz="0" w:space="0" w:color="auto"/>
            <w:bottom w:val="none" w:sz="0" w:space="0" w:color="auto"/>
            <w:right w:val="none" w:sz="0" w:space="0" w:color="auto"/>
          </w:divBdr>
        </w:div>
        <w:div w:id="2037466175">
          <w:marLeft w:val="0"/>
          <w:marRight w:val="0"/>
          <w:marTop w:val="0"/>
          <w:marBottom w:val="0"/>
          <w:divBdr>
            <w:top w:val="none" w:sz="0" w:space="0" w:color="auto"/>
            <w:left w:val="none" w:sz="0" w:space="0" w:color="auto"/>
            <w:bottom w:val="none" w:sz="0" w:space="0" w:color="auto"/>
            <w:right w:val="none" w:sz="0" w:space="0" w:color="auto"/>
          </w:divBdr>
        </w:div>
      </w:divsChild>
    </w:div>
    <w:div w:id="1734084917">
      <w:bodyDiv w:val="1"/>
      <w:marLeft w:val="0"/>
      <w:marRight w:val="0"/>
      <w:marTop w:val="0"/>
      <w:marBottom w:val="0"/>
      <w:divBdr>
        <w:top w:val="none" w:sz="0" w:space="0" w:color="auto"/>
        <w:left w:val="none" w:sz="0" w:space="0" w:color="auto"/>
        <w:bottom w:val="none" w:sz="0" w:space="0" w:color="auto"/>
        <w:right w:val="none" w:sz="0" w:space="0" w:color="auto"/>
      </w:divBdr>
      <w:divsChild>
        <w:div w:id="1115099699">
          <w:marLeft w:val="0"/>
          <w:marRight w:val="0"/>
          <w:marTop w:val="0"/>
          <w:marBottom w:val="0"/>
          <w:divBdr>
            <w:top w:val="none" w:sz="0" w:space="0" w:color="auto"/>
            <w:left w:val="none" w:sz="0" w:space="0" w:color="auto"/>
            <w:bottom w:val="none" w:sz="0" w:space="0" w:color="auto"/>
            <w:right w:val="none" w:sz="0" w:space="0" w:color="auto"/>
          </w:divBdr>
        </w:div>
        <w:div w:id="1249771626">
          <w:marLeft w:val="0"/>
          <w:marRight w:val="0"/>
          <w:marTop w:val="0"/>
          <w:marBottom w:val="0"/>
          <w:divBdr>
            <w:top w:val="none" w:sz="0" w:space="0" w:color="auto"/>
            <w:left w:val="none" w:sz="0" w:space="0" w:color="auto"/>
            <w:bottom w:val="none" w:sz="0" w:space="0" w:color="auto"/>
            <w:right w:val="none" w:sz="0" w:space="0" w:color="auto"/>
          </w:divBdr>
        </w:div>
        <w:div w:id="1523280978">
          <w:marLeft w:val="0"/>
          <w:marRight w:val="0"/>
          <w:marTop w:val="0"/>
          <w:marBottom w:val="0"/>
          <w:divBdr>
            <w:top w:val="none" w:sz="0" w:space="0" w:color="auto"/>
            <w:left w:val="none" w:sz="0" w:space="0" w:color="auto"/>
            <w:bottom w:val="none" w:sz="0" w:space="0" w:color="auto"/>
            <w:right w:val="none" w:sz="0" w:space="0" w:color="auto"/>
          </w:divBdr>
        </w:div>
        <w:div w:id="729888669">
          <w:marLeft w:val="0"/>
          <w:marRight w:val="0"/>
          <w:marTop w:val="0"/>
          <w:marBottom w:val="0"/>
          <w:divBdr>
            <w:top w:val="none" w:sz="0" w:space="0" w:color="auto"/>
            <w:left w:val="none" w:sz="0" w:space="0" w:color="auto"/>
            <w:bottom w:val="none" w:sz="0" w:space="0" w:color="auto"/>
            <w:right w:val="none" w:sz="0" w:space="0" w:color="auto"/>
          </w:divBdr>
        </w:div>
        <w:div w:id="609970862">
          <w:marLeft w:val="0"/>
          <w:marRight w:val="0"/>
          <w:marTop w:val="0"/>
          <w:marBottom w:val="0"/>
          <w:divBdr>
            <w:top w:val="none" w:sz="0" w:space="0" w:color="auto"/>
            <w:left w:val="none" w:sz="0" w:space="0" w:color="auto"/>
            <w:bottom w:val="none" w:sz="0" w:space="0" w:color="auto"/>
            <w:right w:val="none" w:sz="0" w:space="0" w:color="auto"/>
          </w:divBdr>
        </w:div>
        <w:div w:id="1166869188">
          <w:marLeft w:val="0"/>
          <w:marRight w:val="0"/>
          <w:marTop w:val="0"/>
          <w:marBottom w:val="0"/>
          <w:divBdr>
            <w:top w:val="none" w:sz="0" w:space="0" w:color="auto"/>
            <w:left w:val="none" w:sz="0" w:space="0" w:color="auto"/>
            <w:bottom w:val="none" w:sz="0" w:space="0" w:color="auto"/>
            <w:right w:val="none" w:sz="0" w:space="0" w:color="auto"/>
          </w:divBdr>
        </w:div>
        <w:div w:id="494882062">
          <w:marLeft w:val="0"/>
          <w:marRight w:val="0"/>
          <w:marTop w:val="0"/>
          <w:marBottom w:val="0"/>
          <w:divBdr>
            <w:top w:val="none" w:sz="0" w:space="0" w:color="auto"/>
            <w:left w:val="none" w:sz="0" w:space="0" w:color="auto"/>
            <w:bottom w:val="none" w:sz="0" w:space="0" w:color="auto"/>
            <w:right w:val="none" w:sz="0" w:space="0" w:color="auto"/>
          </w:divBdr>
        </w:div>
        <w:div w:id="1019701327">
          <w:marLeft w:val="0"/>
          <w:marRight w:val="0"/>
          <w:marTop w:val="0"/>
          <w:marBottom w:val="0"/>
          <w:divBdr>
            <w:top w:val="none" w:sz="0" w:space="0" w:color="auto"/>
            <w:left w:val="none" w:sz="0" w:space="0" w:color="auto"/>
            <w:bottom w:val="none" w:sz="0" w:space="0" w:color="auto"/>
            <w:right w:val="none" w:sz="0" w:space="0" w:color="auto"/>
          </w:divBdr>
        </w:div>
        <w:div w:id="1364331711">
          <w:marLeft w:val="0"/>
          <w:marRight w:val="0"/>
          <w:marTop w:val="0"/>
          <w:marBottom w:val="0"/>
          <w:divBdr>
            <w:top w:val="none" w:sz="0" w:space="0" w:color="auto"/>
            <w:left w:val="none" w:sz="0" w:space="0" w:color="auto"/>
            <w:bottom w:val="none" w:sz="0" w:space="0" w:color="auto"/>
            <w:right w:val="none" w:sz="0" w:space="0" w:color="auto"/>
          </w:divBdr>
        </w:div>
        <w:div w:id="413016633">
          <w:marLeft w:val="0"/>
          <w:marRight w:val="0"/>
          <w:marTop w:val="0"/>
          <w:marBottom w:val="0"/>
          <w:divBdr>
            <w:top w:val="none" w:sz="0" w:space="0" w:color="auto"/>
            <w:left w:val="none" w:sz="0" w:space="0" w:color="auto"/>
            <w:bottom w:val="none" w:sz="0" w:space="0" w:color="auto"/>
            <w:right w:val="none" w:sz="0" w:space="0" w:color="auto"/>
          </w:divBdr>
        </w:div>
        <w:div w:id="1813868415">
          <w:marLeft w:val="0"/>
          <w:marRight w:val="0"/>
          <w:marTop w:val="0"/>
          <w:marBottom w:val="0"/>
          <w:divBdr>
            <w:top w:val="none" w:sz="0" w:space="0" w:color="auto"/>
            <w:left w:val="none" w:sz="0" w:space="0" w:color="auto"/>
            <w:bottom w:val="none" w:sz="0" w:space="0" w:color="auto"/>
            <w:right w:val="none" w:sz="0" w:space="0" w:color="auto"/>
          </w:divBdr>
        </w:div>
        <w:div w:id="1994333080">
          <w:marLeft w:val="0"/>
          <w:marRight w:val="0"/>
          <w:marTop w:val="0"/>
          <w:marBottom w:val="0"/>
          <w:divBdr>
            <w:top w:val="none" w:sz="0" w:space="0" w:color="auto"/>
            <w:left w:val="none" w:sz="0" w:space="0" w:color="auto"/>
            <w:bottom w:val="none" w:sz="0" w:space="0" w:color="auto"/>
            <w:right w:val="none" w:sz="0" w:space="0" w:color="auto"/>
          </w:divBdr>
        </w:div>
        <w:div w:id="868764335">
          <w:marLeft w:val="0"/>
          <w:marRight w:val="0"/>
          <w:marTop w:val="0"/>
          <w:marBottom w:val="0"/>
          <w:divBdr>
            <w:top w:val="none" w:sz="0" w:space="0" w:color="auto"/>
            <w:left w:val="none" w:sz="0" w:space="0" w:color="auto"/>
            <w:bottom w:val="none" w:sz="0" w:space="0" w:color="auto"/>
            <w:right w:val="none" w:sz="0" w:space="0" w:color="auto"/>
          </w:divBdr>
        </w:div>
        <w:div w:id="684332524">
          <w:marLeft w:val="0"/>
          <w:marRight w:val="0"/>
          <w:marTop w:val="0"/>
          <w:marBottom w:val="0"/>
          <w:divBdr>
            <w:top w:val="none" w:sz="0" w:space="0" w:color="auto"/>
            <w:left w:val="none" w:sz="0" w:space="0" w:color="auto"/>
            <w:bottom w:val="none" w:sz="0" w:space="0" w:color="auto"/>
            <w:right w:val="none" w:sz="0" w:space="0" w:color="auto"/>
          </w:divBdr>
        </w:div>
        <w:div w:id="298540855">
          <w:marLeft w:val="0"/>
          <w:marRight w:val="0"/>
          <w:marTop w:val="0"/>
          <w:marBottom w:val="0"/>
          <w:divBdr>
            <w:top w:val="none" w:sz="0" w:space="0" w:color="auto"/>
            <w:left w:val="none" w:sz="0" w:space="0" w:color="auto"/>
            <w:bottom w:val="none" w:sz="0" w:space="0" w:color="auto"/>
            <w:right w:val="none" w:sz="0" w:space="0" w:color="auto"/>
          </w:divBdr>
        </w:div>
        <w:div w:id="1895236320">
          <w:marLeft w:val="0"/>
          <w:marRight w:val="0"/>
          <w:marTop w:val="0"/>
          <w:marBottom w:val="0"/>
          <w:divBdr>
            <w:top w:val="none" w:sz="0" w:space="0" w:color="auto"/>
            <w:left w:val="none" w:sz="0" w:space="0" w:color="auto"/>
            <w:bottom w:val="none" w:sz="0" w:space="0" w:color="auto"/>
            <w:right w:val="none" w:sz="0" w:space="0" w:color="auto"/>
          </w:divBdr>
        </w:div>
        <w:div w:id="1660579774">
          <w:marLeft w:val="0"/>
          <w:marRight w:val="0"/>
          <w:marTop w:val="0"/>
          <w:marBottom w:val="0"/>
          <w:divBdr>
            <w:top w:val="none" w:sz="0" w:space="0" w:color="auto"/>
            <w:left w:val="none" w:sz="0" w:space="0" w:color="auto"/>
            <w:bottom w:val="none" w:sz="0" w:space="0" w:color="auto"/>
            <w:right w:val="none" w:sz="0" w:space="0" w:color="auto"/>
          </w:divBdr>
        </w:div>
        <w:div w:id="2123836453">
          <w:marLeft w:val="0"/>
          <w:marRight w:val="0"/>
          <w:marTop w:val="0"/>
          <w:marBottom w:val="0"/>
          <w:divBdr>
            <w:top w:val="none" w:sz="0" w:space="0" w:color="auto"/>
            <w:left w:val="none" w:sz="0" w:space="0" w:color="auto"/>
            <w:bottom w:val="none" w:sz="0" w:space="0" w:color="auto"/>
            <w:right w:val="none" w:sz="0" w:space="0" w:color="auto"/>
          </w:divBdr>
        </w:div>
        <w:div w:id="318505092">
          <w:marLeft w:val="0"/>
          <w:marRight w:val="0"/>
          <w:marTop w:val="0"/>
          <w:marBottom w:val="0"/>
          <w:divBdr>
            <w:top w:val="none" w:sz="0" w:space="0" w:color="auto"/>
            <w:left w:val="none" w:sz="0" w:space="0" w:color="auto"/>
            <w:bottom w:val="none" w:sz="0" w:space="0" w:color="auto"/>
            <w:right w:val="none" w:sz="0" w:space="0" w:color="auto"/>
          </w:divBdr>
        </w:div>
        <w:div w:id="1492451468">
          <w:marLeft w:val="0"/>
          <w:marRight w:val="0"/>
          <w:marTop w:val="0"/>
          <w:marBottom w:val="0"/>
          <w:divBdr>
            <w:top w:val="none" w:sz="0" w:space="0" w:color="auto"/>
            <w:left w:val="none" w:sz="0" w:space="0" w:color="auto"/>
            <w:bottom w:val="none" w:sz="0" w:space="0" w:color="auto"/>
            <w:right w:val="none" w:sz="0" w:space="0" w:color="auto"/>
          </w:divBdr>
        </w:div>
        <w:div w:id="1981618106">
          <w:marLeft w:val="0"/>
          <w:marRight w:val="0"/>
          <w:marTop w:val="0"/>
          <w:marBottom w:val="0"/>
          <w:divBdr>
            <w:top w:val="none" w:sz="0" w:space="0" w:color="auto"/>
            <w:left w:val="none" w:sz="0" w:space="0" w:color="auto"/>
            <w:bottom w:val="none" w:sz="0" w:space="0" w:color="auto"/>
            <w:right w:val="none" w:sz="0" w:space="0" w:color="auto"/>
          </w:divBdr>
        </w:div>
        <w:div w:id="1072239952">
          <w:marLeft w:val="0"/>
          <w:marRight w:val="0"/>
          <w:marTop w:val="0"/>
          <w:marBottom w:val="0"/>
          <w:divBdr>
            <w:top w:val="none" w:sz="0" w:space="0" w:color="auto"/>
            <w:left w:val="none" w:sz="0" w:space="0" w:color="auto"/>
            <w:bottom w:val="none" w:sz="0" w:space="0" w:color="auto"/>
            <w:right w:val="none" w:sz="0" w:space="0" w:color="auto"/>
          </w:divBdr>
        </w:div>
        <w:div w:id="596210272">
          <w:marLeft w:val="0"/>
          <w:marRight w:val="0"/>
          <w:marTop w:val="0"/>
          <w:marBottom w:val="0"/>
          <w:divBdr>
            <w:top w:val="none" w:sz="0" w:space="0" w:color="auto"/>
            <w:left w:val="none" w:sz="0" w:space="0" w:color="auto"/>
            <w:bottom w:val="none" w:sz="0" w:space="0" w:color="auto"/>
            <w:right w:val="none" w:sz="0" w:space="0" w:color="auto"/>
          </w:divBdr>
        </w:div>
        <w:div w:id="2004967880">
          <w:marLeft w:val="0"/>
          <w:marRight w:val="0"/>
          <w:marTop w:val="0"/>
          <w:marBottom w:val="0"/>
          <w:divBdr>
            <w:top w:val="none" w:sz="0" w:space="0" w:color="auto"/>
            <w:left w:val="none" w:sz="0" w:space="0" w:color="auto"/>
            <w:bottom w:val="none" w:sz="0" w:space="0" w:color="auto"/>
            <w:right w:val="none" w:sz="0" w:space="0" w:color="auto"/>
          </w:divBdr>
        </w:div>
        <w:div w:id="1434664185">
          <w:marLeft w:val="0"/>
          <w:marRight w:val="0"/>
          <w:marTop w:val="0"/>
          <w:marBottom w:val="0"/>
          <w:divBdr>
            <w:top w:val="none" w:sz="0" w:space="0" w:color="auto"/>
            <w:left w:val="none" w:sz="0" w:space="0" w:color="auto"/>
            <w:bottom w:val="none" w:sz="0" w:space="0" w:color="auto"/>
            <w:right w:val="none" w:sz="0" w:space="0" w:color="auto"/>
          </w:divBdr>
        </w:div>
        <w:div w:id="595946900">
          <w:marLeft w:val="0"/>
          <w:marRight w:val="0"/>
          <w:marTop w:val="0"/>
          <w:marBottom w:val="0"/>
          <w:divBdr>
            <w:top w:val="none" w:sz="0" w:space="0" w:color="auto"/>
            <w:left w:val="none" w:sz="0" w:space="0" w:color="auto"/>
            <w:bottom w:val="none" w:sz="0" w:space="0" w:color="auto"/>
            <w:right w:val="none" w:sz="0" w:space="0" w:color="auto"/>
          </w:divBdr>
        </w:div>
        <w:div w:id="1960723796">
          <w:marLeft w:val="0"/>
          <w:marRight w:val="0"/>
          <w:marTop w:val="0"/>
          <w:marBottom w:val="0"/>
          <w:divBdr>
            <w:top w:val="none" w:sz="0" w:space="0" w:color="auto"/>
            <w:left w:val="none" w:sz="0" w:space="0" w:color="auto"/>
            <w:bottom w:val="none" w:sz="0" w:space="0" w:color="auto"/>
            <w:right w:val="none" w:sz="0" w:space="0" w:color="auto"/>
          </w:divBdr>
        </w:div>
        <w:div w:id="943880388">
          <w:marLeft w:val="0"/>
          <w:marRight w:val="0"/>
          <w:marTop w:val="0"/>
          <w:marBottom w:val="0"/>
          <w:divBdr>
            <w:top w:val="none" w:sz="0" w:space="0" w:color="auto"/>
            <w:left w:val="none" w:sz="0" w:space="0" w:color="auto"/>
            <w:bottom w:val="none" w:sz="0" w:space="0" w:color="auto"/>
            <w:right w:val="none" w:sz="0" w:space="0" w:color="auto"/>
          </w:divBdr>
        </w:div>
        <w:div w:id="786630283">
          <w:marLeft w:val="0"/>
          <w:marRight w:val="0"/>
          <w:marTop w:val="0"/>
          <w:marBottom w:val="0"/>
          <w:divBdr>
            <w:top w:val="none" w:sz="0" w:space="0" w:color="auto"/>
            <w:left w:val="none" w:sz="0" w:space="0" w:color="auto"/>
            <w:bottom w:val="none" w:sz="0" w:space="0" w:color="auto"/>
            <w:right w:val="none" w:sz="0" w:space="0" w:color="auto"/>
          </w:divBdr>
        </w:div>
        <w:div w:id="84962950">
          <w:marLeft w:val="0"/>
          <w:marRight w:val="0"/>
          <w:marTop w:val="0"/>
          <w:marBottom w:val="0"/>
          <w:divBdr>
            <w:top w:val="none" w:sz="0" w:space="0" w:color="auto"/>
            <w:left w:val="none" w:sz="0" w:space="0" w:color="auto"/>
            <w:bottom w:val="none" w:sz="0" w:space="0" w:color="auto"/>
            <w:right w:val="none" w:sz="0" w:space="0" w:color="auto"/>
          </w:divBdr>
        </w:div>
        <w:div w:id="946426245">
          <w:marLeft w:val="0"/>
          <w:marRight w:val="0"/>
          <w:marTop w:val="0"/>
          <w:marBottom w:val="0"/>
          <w:divBdr>
            <w:top w:val="none" w:sz="0" w:space="0" w:color="auto"/>
            <w:left w:val="none" w:sz="0" w:space="0" w:color="auto"/>
            <w:bottom w:val="none" w:sz="0" w:space="0" w:color="auto"/>
            <w:right w:val="none" w:sz="0" w:space="0" w:color="auto"/>
          </w:divBdr>
        </w:div>
        <w:div w:id="1814637553">
          <w:marLeft w:val="0"/>
          <w:marRight w:val="0"/>
          <w:marTop w:val="0"/>
          <w:marBottom w:val="0"/>
          <w:divBdr>
            <w:top w:val="none" w:sz="0" w:space="0" w:color="auto"/>
            <w:left w:val="none" w:sz="0" w:space="0" w:color="auto"/>
            <w:bottom w:val="none" w:sz="0" w:space="0" w:color="auto"/>
            <w:right w:val="none" w:sz="0" w:space="0" w:color="auto"/>
          </w:divBdr>
        </w:div>
        <w:div w:id="1215003534">
          <w:marLeft w:val="0"/>
          <w:marRight w:val="0"/>
          <w:marTop w:val="0"/>
          <w:marBottom w:val="0"/>
          <w:divBdr>
            <w:top w:val="none" w:sz="0" w:space="0" w:color="auto"/>
            <w:left w:val="none" w:sz="0" w:space="0" w:color="auto"/>
            <w:bottom w:val="none" w:sz="0" w:space="0" w:color="auto"/>
            <w:right w:val="none" w:sz="0" w:space="0" w:color="auto"/>
          </w:divBdr>
        </w:div>
        <w:div w:id="401146864">
          <w:marLeft w:val="0"/>
          <w:marRight w:val="0"/>
          <w:marTop w:val="0"/>
          <w:marBottom w:val="0"/>
          <w:divBdr>
            <w:top w:val="none" w:sz="0" w:space="0" w:color="auto"/>
            <w:left w:val="none" w:sz="0" w:space="0" w:color="auto"/>
            <w:bottom w:val="none" w:sz="0" w:space="0" w:color="auto"/>
            <w:right w:val="none" w:sz="0" w:space="0" w:color="auto"/>
          </w:divBdr>
        </w:div>
        <w:div w:id="421025914">
          <w:marLeft w:val="0"/>
          <w:marRight w:val="0"/>
          <w:marTop w:val="0"/>
          <w:marBottom w:val="0"/>
          <w:divBdr>
            <w:top w:val="none" w:sz="0" w:space="0" w:color="auto"/>
            <w:left w:val="none" w:sz="0" w:space="0" w:color="auto"/>
            <w:bottom w:val="none" w:sz="0" w:space="0" w:color="auto"/>
            <w:right w:val="none" w:sz="0" w:space="0" w:color="auto"/>
          </w:divBdr>
        </w:div>
        <w:div w:id="1577858139">
          <w:marLeft w:val="0"/>
          <w:marRight w:val="0"/>
          <w:marTop w:val="0"/>
          <w:marBottom w:val="0"/>
          <w:divBdr>
            <w:top w:val="none" w:sz="0" w:space="0" w:color="auto"/>
            <w:left w:val="none" w:sz="0" w:space="0" w:color="auto"/>
            <w:bottom w:val="none" w:sz="0" w:space="0" w:color="auto"/>
            <w:right w:val="none" w:sz="0" w:space="0" w:color="auto"/>
          </w:divBdr>
        </w:div>
        <w:div w:id="526454795">
          <w:marLeft w:val="0"/>
          <w:marRight w:val="0"/>
          <w:marTop w:val="0"/>
          <w:marBottom w:val="0"/>
          <w:divBdr>
            <w:top w:val="none" w:sz="0" w:space="0" w:color="auto"/>
            <w:left w:val="none" w:sz="0" w:space="0" w:color="auto"/>
            <w:bottom w:val="none" w:sz="0" w:space="0" w:color="auto"/>
            <w:right w:val="none" w:sz="0" w:space="0" w:color="auto"/>
          </w:divBdr>
        </w:div>
        <w:div w:id="2031223093">
          <w:marLeft w:val="0"/>
          <w:marRight w:val="0"/>
          <w:marTop w:val="0"/>
          <w:marBottom w:val="0"/>
          <w:divBdr>
            <w:top w:val="none" w:sz="0" w:space="0" w:color="auto"/>
            <w:left w:val="none" w:sz="0" w:space="0" w:color="auto"/>
            <w:bottom w:val="none" w:sz="0" w:space="0" w:color="auto"/>
            <w:right w:val="none" w:sz="0" w:space="0" w:color="auto"/>
          </w:divBdr>
        </w:div>
        <w:div w:id="1657222514">
          <w:marLeft w:val="0"/>
          <w:marRight w:val="0"/>
          <w:marTop w:val="0"/>
          <w:marBottom w:val="0"/>
          <w:divBdr>
            <w:top w:val="none" w:sz="0" w:space="0" w:color="auto"/>
            <w:left w:val="none" w:sz="0" w:space="0" w:color="auto"/>
            <w:bottom w:val="none" w:sz="0" w:space="0" w:color="auto"/>
            <w:right w:val="none" w:sz="0" w:space="0" w:color="auto"/>
          </w:divBdr>
        </w:div>
        <w:div w:id="2017416465">
          <w:marLeft w:val="0"/>
          <w:marRight w:val="0"/>
          <w:marTop w:val="0"/>
          <w:marBottom w:val="0"/>
          <w:divBdr>
            <w:top w:val="none" w:sz="0" w:space="0" w:color="auto"/>
            <w:left w:val="none" w:sz="0" w:space="0" w:color="auto"/>
            <w:bottom w:val="none" w:sz="0" w:space="0" w:color="auto"/>
            <w:right w:val="none" w:sz="0" w:space="0" w:color="auto"/>
          </w:divBdr>
        </w:div>
        <w:div w:id="266470930">
          <w:marLeft w:val="0"/>
          <w:marRight w:val="0"/>
          <w:marTop w:val="0"/>
          <w:marBottom w:val="0"/>
          <w:divBdr>
            <w:top w:val="none" w:sz="0" w:space="0" w:color="auto"/>
            <w:left w:val="none" w:sz="0" w:space="0" w:color="auto"/>
            <w:bottom w:val="none" w:sz="0" w:space="0" w:color="auto"/>
            <w:right w:val="none" w:sz="0" w:space="0" w:color="auto"/>
          </w:divBdr>
        </w:div>
        <w:div w:id="1588227345">
          <w:marLeft w:val="0"/>
          <w:marRight w:val="0"/>
          <w:marTop w:val="0"/>
          <w:marBottom w:val="0"/>
          <w:divBdr>
            <w:top w:val="none" w:sz="0" w:space="0" w:color="auto"/>
            <w:left w:val="none" w:sz="0" w:space="0" w:color="auto"/>
            <w:bottom w:val="none" w:sz="0" w:space="0" w:color="auto"/>
            <w:right w:val="none" w:sz="0" w:space="0" w:color="auto"/>
          </w:divBdr>
        </w:div>
        <w:div w:id="1622572884">
          <w:marLeft w:val="0"/>
          <w:marRight w:val="0"/>
          <w:marTop w:val="0"/>
          <w:marBottom w:val="0"/>
          <w:divBdr>
            <w:top w:val="none" w:sz="0" w:space="0" w:color="auto"/>
            <w:left w:val="none" w:sz="0" w:space="0" w:color="auto"/>
            <w:bottom w:val="none" w:sz="0" w:space="0" w:color="auto"/>
            <w:right w:val="none" w:sz="0" w:space="0" w:color="auto"/>
          </w:divBdr>
        </w:div>
        <w:div w:id="1862430938">
          <w:marLeft w:val="0"/>
          <w:marRight w:val="0"/>
          <w:marTop w:val="0"/>
          <w:marBottom w:val="0"/>
          <w:divBdr>
            <w:top w:val="none" w:sz="0" w:space="0" w:color="auto"/>
            <w:left w:val="none" w:sz="0" w:space="0" w:color="auto"/>
            <w:bottom w:val="none" w:sz="0" w:space="0" w:color="auto"/>
            <w:right w:val="none" w:sz="0" w:space="0" w:color="auto"/>
          </w:divBdr>
        </w:div>
        <w:div w:id="24720161">
          <w:marLeft w:val="0"/>
          <w:marRight w:val="0"/>
          <w:marTop w:val="0"/>
          <w:marBottom w:val="0"/>
          <w:divBdr>
            <w:top w:val="none" w:sz="0" w:space="0" w:color="auto"/>
            <w:left w:val="none" w:sz="0" w:space="0" w:color="auto"/>
            <w:bottom w:val="none" w:sz="0" w:space="0" w:color="auto"/>
            <w:right w:val="none" w:sz="0" w:space="0" w:color="auto"/>
          </w:divBdr>
        </w:div>
        <w:div w:id="318459175">
          <w:marLeft w:val="0"/>
          <w:marRight w:val="0"/>
          <w:marTop w:val="0"/>
          <w:marBottom w:val="0"/>
          <w:divBdr>
            <w:top w:val="none" w:sz="0" w:space="0" w:color="auto"/>
            <w:left w:val="none" w:sz="0" w:space="0" w:color="auto"/>
            <w:bottom w:val="none" w:sz="0" w:space="0" w:color="auto"/>
            <w:right w:val="none" w:sz="0" w:space="0" w:color="auto"/>
          </w:divBdr>
        </w:div>
        <w:div w:id="1838954851">
          <w:marLeft w:val="0"/>
          <w:marRight w:val="0"/>
          <w:marTop w:val="0"/>
          <w:marBottom w:val="0"/>
          <w:divBdr>
            <w:top w:val="none" w:sz="0" w:space="0" w:color="auto"/>
            <w:left w:val="none" w:sz="0" w:space="0" w:color="auto"/>
            <w:bottom w:val="none" w:sz="0" w:space="0" w:color="auto"/>
            <w:right w:val="none" w:sz="0" w:space="0" w:color="auto"/>
          </w:divBdr>
        </w:div>
        <w:div w:id="924997055">
          <w:marLeft w:val="0"/>
          <w:marRight w:val="0"/>
          <w:marTop w:val="0"/>
          <w:marBottom w:val="0"/>
          <w:divBdr>
            <w:top w:val="none" w:sz="0" w:space="0" w:color="auto"/>
            <w:left w:val="none" w:sz="0" w:space="0" w:color="auto"/>
            <w:bottom w:val="none" w:sz="0" w:space="0" w:color="auto"/>
            <w:right w:val="none" w:sz="0" w:space="0" w:color="auto"/>
          </w:divBdr>
        </w:div>
        <w:div w:id="480462304">
          <w:marLeft w:val="0"/>
          <w:marRight w:val="0"/>
          <w:marTop w:val="0"/>
          <w:marBottom w:val="0"/>
          <w:divBdr>
            <w:top w:val="none" w:sz="0" w:space="0" w:color="auto"/>
            <w:left w:val="none" w:sz="0" w:space="0" w:color="auto"/>
            <w:bottom w:val="none" w:sz="0" w:space="0" w:color="auto"/>
            <w:right w:val="none" w:sz="0" w:space="0" w:color="auto"/>
          </w:divBdr>
        </w:div>
        <w:div w:id="1152797143">
          <w:marLeft w:val="0"/>
          <w:marRight w:val="0"/>
          <w:marTop w:val="0"/>
          <w:marBottom w:val="0"/>
          <w:divBdr>
            <w:top w:val="none" w:sz="0" w:space="0" w:color="auto"/>
            <w:left w:val="none" w:sz="0" w:space="0" w:color="auto"/>
            <w:bottom w:val="none" w:sz="0" w:space="0" w:color="auto"/>
            <w:right w:val="none" w:sz="0" w:space="0" w:color="auto"/>
          </w:divBdr>
        </w:div>
        <w:div w:id="1647471468">
          <w:marLeft w:val="0"/>
          <w:marRight w:val="0"/>
          <w:marTop w:val="0"/>
          <w:marBottom w:val="0"/>
          <w:divBdr>
            <w:top w:val="none" w:sz="0" w:space="0" w:color="auto"/>
            <w:left w:val="none" w:sz="0" w:space="0" w:color="auto"/>
            <w:bottom w:val="none" w:sz="0" w:space="0" w:color="auto"/>
            <w:right w:val="none" w:sz="0" w:space="0" w:color="auto"/>
          </w:divBdr>
        </w:div>
        <w:div w:id="709452913">
          <w:marLeft w:val="0"/>
          <w:marRight w:val="0"/>
          <w:marTop w:val="0"/>
          <w:marBottom w:val="0"/>
          <w:divBdr>
            <w:top w:val="none" w:sz="0" w:space="0" w:color="auto"/>
            <w:left w:val="none" w:sz="0" w:space="0" w:color="auto"/>
            <w:bottom w:val="none" w:sz="0" w:space="0" w:color="auto"/>
            <w:right w:val="none" w:sz="0" w:space="0" w:color="auto"/>
          </w:divBdr>
        </w:div>
        <w:div w:id="1726297175">
          <w:marLeft w:val="0"/>
          <w:marRight w:val="0"/>
          <w:marTop w:val="0"/>
          <w:marBottom w:val="0"/>
          <w:divBdr>
            <w:top w:val="none" w:sz="0" w:space="0" w:color="auto"/>
            <w:left w:val="none" w:sz="0" w:space="0" w:color="auto"/>
            <w:bottom w:val="none" w:sz="0" w:space="0" w:color="auto"/>
            <w:right w:val="none" w:sz="0" w:space="0" w:color="auto"/>
          </w:divBdr>
        </w:div>
        <w:div w:id="408119004">
          <w:marLeft w:val="0"/>
          <w:marRight w:val="0"/>
          <w:marTop w:val="0"/>
          <w:marBottom w:val="0"/>
          <w:divBdr>
            <w:top w:val="none" w:sz="0" w:space="0" w:color="auto"/>
            <w:left w:val="none" w:sz="0" w:space="0" w:color="auto"/>
            <w:bottom w:val="none" w:sz="0" w:space="0" w:color="auto"/>
            <w:right w:val="none" w:sz="0" w:space="0" w:color="auto"/>
          </w:divBdr>
        </w:div>
        <w:div w:id="821191293">
          <w:marLeft w:val="0"/>
          <w:marRight w:val="0"/>
          <w:marTop w:val="0"/>
          <w:marBottom w:val="0"/>
          <w:divBdr>
            <w:top w:val="none" w:sz="0" w:space="0" w:color="auto"/>
            <w:left w:val="none" w:sz="0" w:space="0" w:color="auto"/>
            <w:bottom w:val="none" w:sz="0" w:space="0" w:color="auto"/>
            <w:right w:val="none" w:sz="0" w:space="0" w:color="auto"/>
          </w:divBdr>
        </w:div>
        <w:div w:id="2057006986">
          <w:marLeft w:val="0"/>
          <w:marRight w:val="0"/>
          <w:marTop w:val="0"/>
          <w:marBottom w:val="0"/>
          <w:divBdr>
            <w:top w:val="none" w:sz="0" w:space="0" w:color="auto"/>
            <w:left w:val="none" w:sz="0" w:space="0" w:color="auto"/>
            <w:bottom w:val="none" w:sz="0" w:space="0" w:color="auto"/>
            <w:right w:val="none" w:sz="0" w:space="0" w:color="auto"/>
          </w:divBdr>
        </w:div>
        <w:div w:id="1007294001">
          <w:marLeft w:val="0"/>
          <w:marRight w:val="0"/>
          <w:marTop w:val="0"/>
          <w:marBottom w:val="0"/>
          <w:divBdr>
            <w:top w:val="none" w:sz="0" w:space="0" w:color="auto"/>
            <w:left w:val="none" w:sz="0" w:space="0" w:color="auto"/>
            <w:bottom w:val="none" w:sz="0" w:space="0" w:color="auto"/>
            <w:right w:val="none" w:sz="0" w:space="0" w:color="auto"/>
          </w:divBdr>
        </w:div>
        <w:div w:id="1561207173">
          <w:marLeft w:val="0"/>
          <w:marRight w:val="0"/>
          <w:marTop w:val="0"/>
          <w:marBottom w:val="0"/>
          <w:divBdr>
            <w:top w:val="none" w:sz="0" w:space="0" w:color="auto"/>
            <w:left w:val="none" w:sz="0" w:space="0" w:color="auto"/>
            <w:bottom w:val="none" w:sz="0" w:space="0" w:color="auto"/>
            <w:right w:val="none" w:sz="0" w:space="0" w:color="auto"/>
          </w:divBdr>
        </w:div>
        <w:div w:id="71586906">
          <w:marLeft w:val="0"/>
          <w:marRight w:val="0"/>
          <w:marTop w:val="0"/>
          <w:marBottom w:val="0"/>
          <w:divBdr>
            <w:top w:val="none" w:sz="0" w:space="0" w:color="auto"/>
            <w:left w:val="none" w:sz="0" w:space="0" w:color="auto"/>
            <w:bottom w:val="none" w:sz="0" w:space="0" w:color="auto"/>
            <w:right w:val="none" w:sz="0" w:space="0" w:color="auto"/>
          </w:divBdr>
        </w:div>
        <w:div w:id="881596802">
          <w:marLeft w:val="0"/>
          <w:marRight w:val="0"/>
          <w:marTop w:val="0"/>
          <w:marBottom w:val="0"/>
          <w:divBdr>
            <w:top w:val="none" w:sz="0" w:space="0" w:color="auto"/>
            <w:left w:val="none" w:sz="0" w:space="0" w:color="auto"/>
            <w:bottom w:val="none" w:sz="0" w:space="0" w:color="auto"/>
            <w:right w:val="none" w:sz="0" w:space="0" w:color="auto"/>
          </w:divBdr>
        </w:div>
        <w:div w:id="708064460">
          <w:marLeft w:val="0"/>
          <w:marRight w:val="0"/>
          <w:marTop w:val="0"/>
          <w:marBottom w:val="0"/>
          <w:divBdr>
            <w:top w:val="none" w:sz="0" w:space="0" w:color="auto"/>
            <w:left w:val="none" w:sz="0" w:space="0" w:color="auto"/>
            <w:bottom w:val="none" w:sz="0" w:space="0" w:color="auto"/>
            <w:right w:val="none" w:sz="0" w:space="0" w:color="auto"/>
          </w:divBdr>
        </w:div>
        <w:div w:id="3628496">
          <w:marLeft w:val="0"/>
          <w:marRight w:val="0"/>
          <w:marTop w:val="0"/>
          <w:marBottom w:val="0"/>
          <w:divBdr>
            <w:top w:val="none" w:sz="0" w:space="0" w:color="auto"/>
            <w:left w:val="none" w:sz="0" w:space="0" w:color="auto"/>
            <w:bottom w:val="none" w:sz="0" w:space="0" w:color="auto"/>
            <w:right w:val="none" w:sz="0" w:space="0" w:color="auto"/>
          </w:divBdr>
        </w:div>
        <w:div w:id="513156256">
          <w:marLeft w:val="0"/>
          <w:marRight w:val="0"/>
          <w:marTop w:val="0"/>
          <w:marBottom w:val="0"/>
          <w:divBdr>
            <w:top w:val="none" w:sz="0" w:space="0" w:color="auto"/>
            <w:left w:val="none" w:sz="0" w:space="0" w:color="auto"/>
            <w:bottom w:val="none" w:sz="0" w:space="0" w:color="auto"/>
            <w:right w:val="none" w:sz="0" w:space="0" w:color="auto"/>
          </w:divBdr>
        </w:div>
        <w:div w:id="340549579">
          <w:marLeft w:val="0"/>
          <w:marRight w:val="0"/>
          <w:marTop w:val="0"/>
          <w:marBottom w:val="0"/>
          <w:divBdr>
            <w:top w:val="none" w:sz="0" w:space="0" w:color="auto"/>
            <w:left w:val="none" w:sz="0" w:space="0" w:color="auto"/>
            <w:bottom w:val="none" w:sz="0" w:space="0" w:color="auto"/>
            <w:right w:val="none" w:sz="0" w:space="0" w:color="auto"/>
          </w:divBdr>
        </w:div>
        <w:div w:id="82071884">
          <w:marLeft w:val="0"/>
          <w:marRight w:val="0"/>
          <w:marTop w:val="0"/>
          <w:marBottom w:val="0"/>
          <w:divBdr>
            <w:top w:val="none" w:sz="0" w:space="0" w:color="auto"/>
            <w:left w:val="none" w:sz="0" w:space="0" w:color="auto"/>
            <w:bottom w:val="none" w:sz="0" w:space="0" w:color="auto"/>
            <w:right w:val="none" w:sz="0" w:space="0" w:color="auto"/>
          </w:divBdr>
        </w:div>
        <w:div w:id="1989169576">
          <w:marLeft w:val="0"/>
          <w:marRight w:val="0"/>
          <w:marTop w:val="0"/>
          <w:marBottom w:val="0"/>
          <w:divBdr>
            <w:top w:val="none" w:sz="0" w:space="0" w:color="auto"/>
            <w:left w:val="none" w:sz="0" w:space="0" w:color="auto"/>
            <w:bottom w:val="none" w:sz="0" w:space="0" w:color="auto"/>
            <w:right w:val="none" w:sz="0" w:space="0" w:color="auto"/>
          </w:divBdr>
        </w:div>
        <w:div w:id="834150116">
          <w:marLeft w:val="0"/>
          <w:marRight w:val="0"/>
          <w:marTop w:val="0"/>
          <w:marBottom w:val="0"/>
          <w:divBdr>
            <w:top w:val="none" w:sz="0" w:space="0" w:color="auto"/>
            <w:left w:val="none" w:sz="0" w:space="0" w:color="auto"/>
            <w:bottom w:val="none" w:sz="0" w:space="0" w:color="auto"/>
            <w:right w:val="none" w:sz="0" w:space="0" w:color="auto"/>
          </w:divBdr>
        </w:div>
        <w:div w:id="302005317">
          <w:marLeft w:val="0"/>
          <w:marRight w:val="0"/>
          <w:marTop w:val="0"/>
          <w:marBottom w:val="0"/>
          <w:divBdr>
            <w:top w:val="none" w:sz="0" w:space="0" w:color="auto"/>
            <w:left w:val="none" w:sz="0" w:space="0" w:color="auto"/>
            <w:bottom w:val="none" w:sz="0" w:space="0" w:color="auto"/>
            <w:right w:val="none" w:sz="0" w:space="0" w:color="auto"/>
          </w:divBdr>
        </w:div>
        <w:div w:id="1226918079">
          <w:marLeft w:val="0"/>
          <w:marRight w:val="0"/>
          <w:marTop w:val="0"/>
          <w:marBottom w:val="0"/>
          <w:divBdr>
            <w:top w:val="none" w:sz="0" w:space="0" w:color="auto"/>
            <w:left w:val="none" w:sz="0" w:space="0" w:color="auto"/>
            <w:bottom w:val="none" w:sz="0" w:space="0" w:color="auto"/>
            <w:right w:val="none" w:sz="0" w:space="0" w:color="auto"/>
          </w:divBdr>
        </w:div>
        <w:div w:id="1857881366">
          <w:marLeft w:val="0"/>
          <w:marRight w:val="0"/>
          <w:marTop w:val="0"/>
          <w:marBottom w:val="0"/>
          <w:divBdr>
            <w:top w:val="none" w:sz="0" w:space="0" w:color="auto"/>
            <w:left w:val="none" w:sz="0" w:space="0" w:color="auto"/>
            <w:bottom w:val="none" w:sz="0" w:space="0" w:color="auto"/>
            <w:right w:val="none" w:sz="0" w:space="0" w:color="auto"/>
          </w:divBdr>
        </w:div>
        <w:div w:id="587617832">
          <w:marLeft w:val="0"/>
          <w:marRight w:val="0"/>
          <w:marTop w:val="0"/>
          <w:marBottom w:val="0"/>
          <w:divBdr>
            <w:top w:val="none" w:sz="0" w:space="0" w:color="auto"/>
            <w:left w:val="none" w:sz="0" w:space="0" w:color="auto"/>
            <w:bottom w:val="none" w:sz="0" w:space="0" w:color="auto"/>
            <w:right w:val="none" w:sz="0" w:space="0" w:color="auto"/>
          </w:divBdr>
        </w:div>
        <w:div w:id="1371101758">
          <w:marLeft w:val="0"/>
          <w:marRight w:val="0"/>
          <w:marTop w:val="0"/>
          <w:marBottom w:val="0"/>
          <w:divBdr>
            <w:top w:val="none" w:sz="0" w:space="0" w:color="auto"/>
            <w:left w:val="none" w:sz="0" w:space="0" w:color="auto"/>
            <w:bottom w:val="none" w:sz="0" w:space="0" w:color="auto"/>
            <w:right w:val="none" w:sz="0" w:space="0" w:color="auto"/>
          </w:divBdr>
        </w:div>
        <w:div w:id="544609525">
          <w:marLeft w:val="0"/>
          <w:marRight w:val="0"/>
          <w:marTop w:val="0"/>
          <w:marBottom w:val="0"/>
          <w:divBdr>
            <w:top w:val="none" w:sz="0" w:space="0" w:color="auto"/>
            <w:left w:val="none" w:sz="0" w:space="0" w:color="auto"/>
            <w:bottom w:val="none" w:sz="0" w:space="0" w:color="auto"/>
            <w:right w:val="none" w:sz="0" w:space="0" w:color="auto"/>
          </w:divBdr>
        </w:div>
        <w:div w:id="72166651">
          <w:marLeft w:val="0"/>
          <w:marRight w:val="0"/>
          <w:marTop w:val="0"/>
          <w:marBottom w:val="0"/>
          <w:divBdr>
            <w:top w:val="none" w:sz="0" w:space="0" w:color="auto"/>
            <w:left w:val="none" w:sz="0" w:space="0" w:color="auto"/>
            <w:bottom w:val="none" w:sz="0" w:space="0" w:color="auto"/>
            <w:right w:val="none" w:sz="0" w:space="0" w:color="auto"/>
          </w:divBdr>
        </w:div>
        <w:div w:id="627709601">
          <w:marLeft w:val="0"/>
          <w:marRight w:val="0"/>
          <w:marTop w:val="0"/>
          <w:marBottom w:val="0"/>
          <w:divBdr>
            <w:top w:val="none" w:sz="0" w:space="0" w:color="auto"/>
            <w:left w:val="none" w:sz="0" w:space="0" w:color="auto"/>
            <w:bottom w:val="none" w:sz="0" w:space="0" w:color="auto"/>
            <w:right w:val="none" w:sz="0" w:space="0" w:color="auto"/>
          </w:divBdr>
        </w:div>
        <w:div w:id="473908041">
          <w:marLeft w:val="0"/>
          <w:marRight w:val="0"/>
          <w:marTop w:val="0"/>
          <w:marBottom w:val="0"/>
          <w:divBdr>
            <w:top w:val="none" w:sz="0" w:space="0" w:color="auto"/>
            <w:left w:val="none" w:sz="0" w:space="0" w:color="auto"/>
            <w:bottom w:val="none" w:sz="0" w:space="0" w:color="auto"/>
            <w:right w:val="none" w:sz="0" w:space="0" w:color="auto"/>
          </w:divBdr>
        </w:div>
        <w:div w:id="1712411765">
          <w:marLeft w:val="0"/>
          <w:marRight w:val="0"/>
          <w:marTop w:val="0"/>
          <w:marBottom w:val="0"/>
          <w:divBdr>
            <w:top w:val="none" w:sz="0" w:space="0" w:color="auto"/>
            <w:left w:val="none" w:sz="0" w:space="0" w:color="auto"/>
            <w:bottom w:val="none" w:sz="0" w:space="0" w:color="auto"/>
            <w:right w:val="none" w:sz="0" w:space="0" w:color="auto"/>
          </w:divBdr>
        </w:div>
        <w:div w:id="626275829">
          <w:marLeft w:val="0"/>
          <w:marRight w:val="0"/>
          <w:marTop w:val="0"/>
          <w:marBottom w:val="0"/>
          <w:divBdr>
            <w:top w:val="none" w:sz="0" w:space="0" w:color="auto"/>
            <w:left w:val="none" w:sz="0" w:space="0" w:color="auto"/>
            <w:bottom w:val="none" w:sz="0" w:space="0" w:color="auto"/>
            <w:right w:val="none" w:sz="0" w:space="0" w:color="auto"/>
          </w:divBdr>
        </w:div>
        <w:div w:id="195973839">
          <w:marLeft w:val="0"/>
          <w:marRight w:val="0"/>
          <w:marTop w:val="0"/>
          <w:marBottom w:val="0"/>
          <w:divBdr>
            <w:top w:val="none" w:sz="0" w:space="0" w:color="auto"/>
            <w:left w:val="none" w:sz="0" w:space="0" w:color="auto"/>
            <w:bottom w:val="none" w:sz="0" w:space="0" w:color="auto"/>
            <w:right w:val="none" w:sz="0" w:space="0" w:color="auto"/>
          </w:divBdr>
        </w:div>
        <w:div w:id="22950375">
          <w:marLeft w:val="0"/>
          <w:marRight w:val="0"/>
          <w:marTop w:val="0"/>
          <w:marBottom w:val="0"/>
          <w:divBdr>
            <w:top w:val="none" w:sz="0" w:space="0" w:color="auto"/>
            <w:left w:val="none" w:sz="0" w:space="0" w:color="auto"/>
            <w:bottom w:val="none" w:sz="0" w:space="0" w:color="auto"/>
            <w:right w:val="none" w:sz="0" w:space="0" w:color="auto"/>
          </w:divBdr>
        </w:div>
        <w:div w:id="303629452">
          <w:marLeft w:val="0"/>
          <w:marRight w:val="0"/>
          <w:marTop w:val="0"/>
          <w:marBottom w:val="0"/>
          <w:divBdr>
            <w:top w:val="none" w:sz="0" w:space="0" w:color="auto"/>
            <w:left w:val="none" w:sz="0" w:space="0" w:color="auto"/>
            <w:bottom w:val="none" w:sz="0" w:space="0" w:color="auto"/>
            <w:right w:val="none" w:sz="0" w:space="0" w:color="auto"/>
          </w:divBdr>
        </w:div>
        <w:div w:id="1981616175">
          <w:marLeft w:val="0"/>
          <w:marRight w:val="0"/>
          <w:marTop w:val="0"/>
          <w:marBottom w:val="0"/>
          <w:divBdr>
            <w:top w:val="none" w:sz="0" w:space="0" w:color="auto"/>
            <w:left w:val="none" w:sz="0" w:space="0" w:color="auto"/>
            <w:bottom w:val="none" w:sz="0" w:space="0" w:color="auto"/>
            <w:right w:val="none" w:sz="0" w:space="0" w:color="auto"/>
          </w:divBdr>
        </w:div>
        <w:div w:id="1629969680">
          <w:marLeft w:val="0"/>
          <w:marRight w:val="0"/>
          <w:marTop w:val="0"/>
          <w:marBottom w:val="0"/>
          <w:divBdr>
            <w:top w:val="none" w:sz="0" w:space="0" w:color="auto"/>
            <w:left w:val="none" w:sz="0" w:space="0" w:color="auto"/>
            <w:bottom w:val="none" w:sz="0" w:space="0" w:color="auto"/>
            <w:right w:val="none" w:sz="0" w:space="0" w:color="auto"/>
          </w:divBdr>
        </w:div>
        <w:div w:id="1537886868">
          <w:marLeft w:val="0"/>
          <w:marRight w:val="0"/>
          <w:marTop w:val="0"/>
          <w:marBottom w:val="0"/>
          <w:divBdr>
            <w:top w:val="none" w:sz="0" w:space="0" w:color="auto"/>
            <w:left w:val="none" w:sz="0" w:space="0" w:color="auto"/>
            <w:bottom w:val="none" w:sz="0" w:space="0" w:color="auto"/>
            <w:right w:val="none" w:sz="0" w:space="0" w:color="auto"/>
          </w:divBdr>
        </w:div>
        <w:div w:id="884295340">
          <w:marLeft w:val="0"/>
          <w:marRight w:val="0"/>
          <w:marTop w:val="0"/>
          <w:marBottom w:val="0"/>
          <w:divBdr>
            <w:top w:val="none" w:sz="0" w:space="0" w:color="auto"/>
            <w:left w:val="none" w:sz="0" w:space="0" w:color="auto"/>
            <w:bottom w:val="none" w:sz="0" w:space="0" w:color="auto"/>
            <w:right w:val="none" w:sz="0" w:space="0" w:color="auto"/>
          </w:divBdr>
        </w:div>
        <w:div w:id="1398089612">
          <w:marLeft w:val="0"/>
          <w:marRight w:val="0"/>
          <w:marTop w:val="0"/>
          <w:marBottom w:val="0"/>
          <w:divBdr>
            <w:top w:val="none" w:sz="0" w:space="0" w:color="auto"/>
            <w:left w:val="none" w:sz="0" w:space="0" w:color="auto"/>
            <w:bottom w:val="none" w:sz="0" w:space="0" w:color="auto"/>
            <w:right w:val="none" w:sz="0" w:space="0" w:color="auto"/>
          </w:divBdr>
        </w:div>
        <w:div w:id="682319162">
          <w:marLeft w:val="0"/>
          <w:marRight w:val="0"/>
          <w:marTop w:val="0"/>
          <w:marBottom w:val="0"/>
          <w:divBdr>
            <w:top w:val="none" w:sz="0" w:space="0" w:color="auto"/>
            <w:left w:val="none" w:sz="0" w:space="0" w:color="auto"/>
            <w:bottom w:val="none" w:sz="0" w:space="0" w:color="auto"/>
            <w:right w:val="none" w:sz="0" w:space="0" w:color="auto"/>
          </w:divBdr>
        </w:div>
        <w:div w:id="333461029">
          <w:marLeft w:val="0"/>
          <w:marRight w:val="0"/>
          <w:marTop w:val="0"/>
          <w:marBottom w:val="0"/>
          <w:divBdr>
            <w:top w:val="none" w:sz="0" w:space="0" w:color="auto"/>
            <w:left w:val="none" w:sz="0" w:space="0" w:color="auto"/>
            <w:bottom w:val="none" w:sz="0" w:space="0" w:color="auto"/>
            <w:right w:val="none" w:sz="0" w:space="0" w:color="auto"/>
          </w:divBdr>
        </w:div>
        <w:div w:id="1402210622">
          <w:marLeft w:val="0"/>
          <w:marRight w:val="0"/>
          <w:marTop w:val="0"/>
          <w:marBottom w:val="0"/>
          <w:divBdr>
            <w:top w:val="none" w:sz="0" w:space="0" w:color="auto"/>
            <w:left w:val="none" w:sz="0" w:space="0" w:color="auto"/>
            <w:bottom w:val="none" w:sz="0" w:space="0" w:color="auto"/>
            <w:right w:val="none" w:sz="0" w:space="0" w:color="auto"/>
          </w:divBdr>
        </w:div>
        <w:div w:id="183369922">
          <w:marLeft w:val="0"/>
          <w:marRight w:val="0"/>
          <w:marTop w:val="0"/>
          <w:marBottom w:val="0"/>
          <w:divBdr>
            <w:top w:val="none" w:sz="0" w:space="0" w:color="auto"/>
            <w:left w:val="none" w:sz="0" w:space="0" w:color="auto"/>
            <w:bottom w:val="none" w:sz="0" w:space="0" w:color="auto"/>
            <w:right w:val="none" w:sz="0" w:space="0" w:color="auto"/>
          </w:divBdr>
        </w:div>
        <w:div w:id="130051804">
          <w:marLeft w:val="0"/>
          <w:marRight w:val="0"/>
          <w:marTop w:val="0"/>
          <w:marBottom w:val="0"/>
          <w:divBdr>
            <w:top w:val="none" w:sz="0" w:space="0" w:color="auto"/>
            <w:left w:val="none" w:sz="0" w:space="0" w:color="auto"/>
            <w:bottom w:val="none" w:sz="0" w:space="0" w:color="auto"/>
            <w:right w:val="none" w:sz="0" w:space="0" w:color="auto"/>
          </w:divBdr>
        </w:div>
        <w:div w:id="521167840">
          <w:marLeft w:val="0"/>
          <w:marRight w:val="0"/>
          <w:marTop w:val="0"/>
          <w:marBottom w:val="0"/>
          <w:divBdr>
            <w:top w:val="none" w:sz="0" w:space="0" w:color="auto"/>
            <w:left w:val="none" w:sz="0" w:space="0" w:color="auto"/>
            <w:bottom w:val="none" w:sz="0" w:space="0" w:color="auto"/>
            <w:right w:val="none" w:sz="0" w:space="0" w:color="auto"/>
          </w:divBdr>
        </w:div>
        <w:div w:id="1065445555">
          <w:marLeft w:val="0"/>
          <w:marRight w:val="0"/>
          <w:marTop w:val="0"/>
          <w:marBottom w:val="0"/>
          <w:divBdr>
            <w:top w:val="none" w:sz="0" w:space="0" w:color="auto"/>
            <w:left w:val="none" w:sz="0" w:space="0" w:color="auto"/>
            <w:bottom w:val="none" w:sz="0" w:space="0" w:color="auto"/>
            <w:right w:val="none" w:sz="0" w:space="0" w:color="auto"/>
          </w:divBdr>
        </w:div>
        <w:div w:id="1263342901">
          <w:marLeft w:val="0"/>
          <w:marRight w:val="0"/>
          <w:marTop w:val="0"/>
          <w:marBottom w:val="0"/>
          <w:divBdr>
            <w:top w:val="none" w:sz="0" w:space="0" w:color="auto"/>
            <w:left w:val="none" w:sz="0" w:space="0" w:color="auto"/>
            <w:bottom w:val="none" w:sz="0" w:space="0" w:color="auto"/>
            <w:right w:val="none" w:sz="0" w:space="0" w:color="auto"/>
          </w:divBdr>
        </w:div>
        <w:div w:id="240482174">
          <w:marLeft w:val="0"/>
          <w:marRight w:val="0"/>
          <w:marTop w:val="0"/>
          <w:marBottom w:val="0"/>
          <w:divBdr>
            <w:top w:val="none" w:sz="0" w:space="0" w:color="auto"/>
            <w:left w:val="none" w:sz="0" w:space="0" w:color="auto"/>
            <w:bottom w:val="none" w:sz="0" w:space="0" w:color="auto"/>
            <w:right w:val="none" w:sz="0" w:space="0" w:color="auto"/>
          </w:divBdr>
        </w:div>
        <w:div w:id="1241872541">
          <w:marLeft w:val="0"/>
          <w:marRight w:val="0"/>
          <w:marTop w:val="0"/>
          <w:marBottom w:val="0"/>
          <w:divBdr>
            <w:top w:val="none" w:sz="0" w:space="0" w:color="auto"/>
            <w:left w:val="none" w:sz="0" w:space="0" w:color="auto"/>
            <w:bottom w:val="none" w:sz="0" w:space="0" w:color="auto"/>
            <w:right w:val="none" w:sz="0" w:space="0" w:color="auto"/>
          </w:divBdr>
        </w:div>
        <w:div w:id="1530608618">
          <w:marLeft w:val="0"/>
          <w:marRight w:val="0"/>
          <w:marTop w:val="0"/>
          <w:marBottom w:val="0"/>
          <w:divBdr>
            <w:top w:val="none" w:sz="0" w:space="0" w:color="auto"/>
            <w:left w:val="none" w:sz="0" w:space="0" w:color="auto"/>
            <w:bottom w:val="none" w:sz="0" w:space="0" w:color="auto"/>
            <w:right w:val="none" w:sz="0" w:space="0" w:color="auto"/>
          </w:divBdr>
        </w:div>
        <w:div w:id="479276081">
          <w:marLeft w:val="0"/>
          <w:marRight w:val="0"/>
          <w:marTop w:val="0"/>
          <w:marBottom w:val="0"/>
          <w:divBdr>
            <w:top w:val="none" w:sz="0" w:space="0" w:color="auto"/>
            <w:left w:val="none" w:sz="0" w:space="0" w:color="auto"/>
            <w:bottom w:val="none" w:sz="0" w:space="0" w:color="auto"/>
            <w:right w:val="none" w:sz="0" w:space="0" w:color="auto"/>
          </w:divBdr>
        </w:div>
        <w:div w:id="1919702805">
          <w:marLeft w:val="0"/>
          <w:marRight w:val="0"/>
          <w:marTop w:val="0"/>
          <w:marBottom w:val="0"/>
          <w:divBdr>
            <w:top w:val="none" w:sz="0" w:space="0" w:color="auto"/>
            <w:left w:val="none" w:sz="0" w:space="0" w:color="auto"/>
            <w:bottom w:val="none" w:sz="0" w:space="0" w:color="auto"/>
            <w:right w:val="none" w:sz="0" w:space="0" w:color="auto"/>
          </w:divBdr>
        </w:div>
        <w:div w:id="1449663553">
          <w:marLeft w:val="0"/>
          <w:marRight w:val="0"/>
          <w:marTop w:val="0"/>
          <w:marBottom w:val="0"/>
          <w:divBdr>
            <w:top w:val="none" w:sz="0" w:space="0" w:color="auto"/>
            <w:left w:val="none" w:sz="0" w:space="0" w:color="auto"/>
            <w:bottom w:val="none" w:sz="0" w:space="0" w:color="auto"/>
            <w:right w:val="none" w:sz="0" w:space="0" w:color="auto"/>
          </w:divBdr>
        </w:div>
        <w:div w:id="2008819363">
          <w:marLeft w:val="0"/>
          <w:marRight w:val="0"/>
          <w:marTop w:val="0"/>
          <w:marBottom w:val="0"/>
          <w:divBdr>
            <w:top w:val="none" w:sz="0" w:space="0" w:color="auto"/>
            <w:left w:val="none" w:sz="0" w:space="0" w:color="auto"/>
            <w:bottom w:val="none" w:sz="0" w:space="0" w:color="auto"/>
            <w:right w:val="none" w:sz="0" w:space="0" w:color="auto"/>
          </w:divBdr>
        </w:div>
        <w:div w:id="1302268309">
          <w:marLeft w:val="0"/>
          <w:marRight w:val="0"/>
          <w:marTop w:val="0"/>
          <w:marBottom w:val="0"/>
          <w:divBdr>
            <w:top w:val="none" w:sz="0" w:space="0" w:color="auto"/>
            <w:left w:val="none" w:sz="0" w:space="0" w:color="auto"/>
            <w:bottom w:val="none" w:sz="0" w:space="0" w:color="auto"/>
            <w:right w:val="none" w:sz="0" w:space="0" w:color="auto"/>
          </w:divBdr>
        </w:div>
        <w:div w:id="374237717">
          <w:marLeft w:val="0"/>
          <w:marRight w:val="0"/>
          <w:marTop w:val="0"/>
          <w:marBottom w:val="0"/>
          <w:divBdr>
            <w:top w:val="none" w:sz="0" w:space="0" w:color="auto"/>
            <w:left w:val="none" w:sz="0" w:space="0" w:color="auto"/>
            <w:bottom w:val="none" w:sz="0" w:space="0" w:color="auto"/>
            <w:right w:val="none" w:sz="0" w:space="0" w:color="auto"/>
          </w:divBdr>
        </w:div>
        <w:div w:id="1636063820">
          <w:marLeft w:val="0"/>
          <w:marRight w:val="0"/>
          <w:marTop w:val="0"/>
          <w:marBottom w:val="0"/>
          <w:divBdr>
            <w:top w:val="none" w:sz="0" w:space="0" w:color="auto"/>
            <w:left w:val="none" w:sz="0" w:space="0" w:color="auto"/>
            <w:bottom w:val="none" w:sz="0" w:space="0" w:color="auto"/>
            <w:right w:val="none" w:sz="0" w:space="0" w:color="auto"/>
          </w:divBdr>
        </w:div>
        <w:div w:id="805514666">
          <w:marLeft w:val="0"/>
          <w:marRight w:val="0"/>
          <w:marTop w:val="0"/>
          <w:marBottom w:val="0"/>
          <w:divBdr>
            <w:top w:val="none" w:sz="0" w:space="0" w:color="auto"/>
            <w:left w:val="none" w:sz="0" w:space="0" w:color="auto"/>
            <w:bottom w:val="none" w:sz="0" w:space="0" w:color="auto"/>
            <w:right w:val="none" w:sz="0" w:space="0" w:color="auto"/>
          </w:divBdr>
        </w:div>
        <w:div w:id="1674912495">
          <w:marLeft w:val="0"/>
          <w:marRight w:val="0"/>
          <w:marTop w:val="0"/>
          <w:marBottom w:val="0"/>
          <w:divBdr>
            <w:top w:val="none" w:sz="0" w:space="0" w:color="auto"/>
            <w:left w:val="none" w:sz="0" w:space="0" w:color="auto"/>
            <w:bottom w:val="none" w:sz="0" w:space="0" w:color="auto"/>
            <w:right w:val="none" w:sz="0" w:space="0" w:color="auto"/>
          </w:divBdr>
        </w:div>
        <w:div w:id="926157769">
          <w:marLeft w:val="0"/>
          <w:marRight w:val="0"/>
          <w:marTop w:val="0"/>
          <w:marBottom w:val="0"/>
          <w:divBdr>
            <w:top w:val="none" w:sz="0" w:space="0" w:color="auto"/>
            <w:left w:val="none" w:sz="0" w:space="0" w:color="auto"/>
            <w:bottom w:val="none" w:sz="0" w:space="0" w:color="auto"/>
            <w:right w:val="none" w:sz="0" w:space="0" w:color="auto"/>
          </w:divBdr>
        </w:div>
        <w:div w:id="811797910">
          <w:marLeft w:val="0"/>
          <w:marRight w:val="0"/>
          <w:marTop w:val="0"/>
          <w:marBottom w:val="0"/>
          <w:divBdr>
            <w:top w:val="none" w:sz="0" w:space="0" w:color="auto"/>
            <w:left w:val="none" w:sz="0" w:space="0" w:color="auto"/>
            <w:bottom w:val="none" w:sz="0" w:space="0" w:color="auto"/>
            <w:right w:val="none" w:sz="0" w:space="0" w:color="auto"/>
          </w:divBdr>
        </w:div>
        <w:div w:id="992870922">
          <w:marLeft w:val="0"/>
          <w:marRight w:val="0"/>
          <w:marTop w:val="0"/>
          <w:marBottom w:val="0"/>
          <w:divBdr>
            <w:top w:val="none" w:sz="0" w:space="0" w:color="auto"/>
            <w:left w:val="none" w:sz="0" w:space="0" w:color="auto"/>
            <w:bottom w:val="none" w:sz="0" w:space="0" w:color="auto"/>
            <w:right w:val="none" w:sz="0" w:space="0" w:color="auto"/>
          </w:divBdr>
        </w:div>
        <w:div w:id="940911460">
          <w:marLeft w:val="0"/>
          <w:marRight w:val="0"/>
          <w:marTop w:val="0"/>
          <w:marBottom w:val="0"/>
          <w:divBdr>
            <w:top w:val="none" w:sz="0" w:space="0" w:color="auto"/>
            <w:left w:val="none" w:sz="0" w:space="0" w:color="auto"/>
            <w:bottom w:val="none" w:sz="0" w:space="0" w:color="auto"/>
            <w:right w:val="none" w:sz="0" w:space="0" w:color="auto"/>
          </w:divBdr>
        </w:div>
        <w:div w:id="917909722">
          <w:marLeft w:val="0"/>
          <w:marRight w:val="0"/>
          <w:marTop w:val="0"/>
          <w:marBottom w:val="0"/>
          <w:divBdr>
            <w:top w:val="none" w:sz="0" w:space="0" w:color="auto"/>
            <w:left w:val="none" w:sz="0" w:space="0" w:color="auto"/>
            <w:bottom w:val="none" w:sz="0" w:space="0" w:color="auto"/>
            <w:right w:val="none" w:sz="0" w:space="0" w:color="auto"/>
          </w:divBdr>
        </w:div>
        <w:div w:id="615984500">
          <w:marLeft w:val="0"/>
          <w:marRight w:val="0"/>
          <w:marTop w:val="0"/>
          <w:marBottom w:val="0"/>
          <w:divBdr>
            <w:top w:val="none" w:sz="0" w:space="0" w:color="auto"/>
            <w:left w:val="none" w:sz="0" w:space="0" w:color="auto"/>
            <w:bottom w:val="none" w:sz="0" w:space="0" w:color="auto"/>
            <w:right w:val="none" w:sz="0" w:space="0" w:color="auto"/>
          </w:divBdr>
        </w:div>
        <w:div w:id="1252007469">
          <w:marLeft w:val="0"/>
          <w:marRight w:val="0"/>
          <w:marTop w:val="0"/>
          <w:marBottom w:val="0"/>
          <w:divBdr>
            <w:top w:val="none" w:sz="0" w:space="0" w:color="auto"/>
            <w:left w:val="none" w:sz="0" w:space="0" w:color="auto"/>
            <w:bottom w:val="none" w:sz="0" w:space="0" w:color="auto"/>
            <w:right w:val="none" w:sz="0" w:space="0" w:color="auto"/>
          </w:divBdr>
        </w:div>
        <w:div w:id="1002704199">
          <w:marLeft w:val="0"/>
          <w:marRight w:val="0"/>
          <w:marTop w:val="0"/>
          <w:marBottom w:val="0"/>
          <w:divBdr>
            <w:top w:val="none" w:sz="0" w:space="0" w:color="auto"/>
            <w:left w:val="none" w:sz="0" w:space="0" w:color="auto"/>
            <w:bottom w:val="none" w:sz="0" w:space="0" w:color="auto"/>
            <w:right w:val="none" w:sz="0" w:space="0" w:color="auto"/>
          </w:divBdr>
        </w:div>
        <w:div w:id="1555503142">
          <w:marLeft w:val="0"/>
          <w:marRight w:val="0"/>
          <w:marTop w:val="0"/>
          <w:marBottom w:val="0"/>
          <w:divBdr>
            <w:top w:val="none" w:sz="0" w:space="0" w:color="auto"/>
            <w:left w:val="none" w:sz="0" w:space="0" w:color="auto"/>
            <w:bottom w:val="none" w:sz="0" w:space="0" w:color="auto"/>
            <w:right w:val="none" w:sz="0" w:space="0" w:color="auto"/>
          </w:divBdr>
        </w:div>
        <w:div w:id="2900022">
          <w:marLeft w:val="0"/>
          <w:marRight w:val="0"/>
          <w:marTop w:val="0"/>
          <w:marBottom w:val="0"/>
          <w:divBdr>
            <w:top w:val="none" w:sz="0" w:space="0" w:color="auto"/>
            <w:left w:val="none" w:sz="0" w:space="0" w:color="auto"/>
            <w:bottom w:val="none" w:sz="0" w:space="0" w:color="auto"/>
            <w:right w:val="none" w:sz="0" w:space="0" w:color="auto"/>
          </w:divBdr>
        </w:div>
        <w:div w:id="1996760226">
          <w:marLeft w:val="0"/>
          <w:marRight w:val="0"/>
          <w:marTop w:val="0"/>
          <w:marBottom w:val="0"/>
          <w:divBdr>
            <w:top w:val="none" w:sz="0" w:space="0" w:color="auto"/>
            <w:left w:val="none" w:sz="0" w:space="0" w:color="auto"/>
            <w:bottom w:val="none" w:sz="0" w:space="0" w:color="auto"/>
            <w:right w:val="none" w:sz="0" w:space="0" w:color="auto"/>
          </w:divBdr>
        </w:div>
      </w:divsChild>
    </w:div>
    <w:div w:id="1764564556">
      <w:bodyDiv w:val="1"/>
      <w:marLeft w:val="0"/>
      <w:marRight w:val="0"/>
      <w:marTop w:val="0"/>
      <w:marBottom w:val="0"/>
      <w:divBdr>
        <w:top w:val="none" w:sz="0" w:space="0" w:color="auto"/>
        <w:left w:val="none" w:sz="0" w:space="0" w:color="auto"/>
        <w:bottom w:val="none" w:sz="0" w:space="0" w:color="auto"/>
        <w:right w:val="none" w:sz="0" w:space="0" w:color="auto"/>
      </w:divBdr>
      <w:divsChild>
        <w:div w:id="275259175">
          <w:marLeft w:val="0"/>
          <w:marRight w:val="0"/>
          <w:marTop w:val="0"/>
          <w:marBottom w:val="0"/>
          <w:divBdr>
            <w:top w:val="none" w:sz="0" w:space="0" w:color="auto"/>
            <w:left w:val="none" w:sz="0" w:space="0" w:color="auto"/>
            <w:bottom w:val="none" w:sz="0" w:space="0" w:color="auto"/>
            <w:right w:val="none" w:sz="0" w:space="0" w:color="auto"/>
          </w:divBdr>
        </w:div>
        <w:div w:id="1051610728">
          <w:marLeft w:val="0"/>
          <w:marRight w:val="0"/>
          <w:marTop w:val="0"/>
          <w:marBottom w:val="0"/>
          <w:divBdr>
            <w:top w:val="none" w:sz="0" w:space="0" w:color="auto"/>
            <w:left w:val="none" w:sz="0" w:space="0" w:color="auto"/>
            <w:bottom w:val="none" w:sz="0" w:space="0" w:color="auto"/>
            <w:right w:val="none" w:sz="0" w:space="0" w:color="auto"/>
          </w:divBdr>
        </w:div>
        <w:div w:id="2056616163">
          <w:marLeft w:val="0"/>
          <w:marRight w:val="0"/>
          <w:marTop w:val="0"/>
          <w:marBottom w:val="0"/>
          <w:divBdr>
            <w:top w:val="none" w:sz="0" w:space="0" w:color="auto"/>
            <w:left w:val="none" w:sz="0" w:space="0" w:color="auto"/>
            <w:bottom w:val="none" w:sz="0" w:space="0" w:color="auto"/>
            <w:right w:val="none" w:sz="0" w:space="0" w:color="auto"/>
          </w:divBdr>
        </w:div>
        <w:div w:id="1142382159">
          <w:marLeft w:val="0"/>
          <w:marRight w:val="0"/>
          <w:marTop w:val="0"/>
          <w:marBottom w:val="0"/>
          <w:divBdr>
            <w:top w:val="none" w:sz="0" w:space="0" w:color="auto"/>
            <w:left w:val="none" w:sz="0" w:space="0" w:color="auto"/>
            <w:bottom w:val="none" w:sz="0" w:space="0" w:color="auto"/>
            <w:right w:val="none" w:sz="0" w:space="0" w:color="auto"/>
          </w:divBdr>
        </w:div>
        <w:div w:id="613292304">
          <w:marLeft w:val="0"/>
          <w:marRight w:val="0"/>
          <w:marTop w:val="0"/>
          <w:marBottom w:val="0"/>
          <w:divBdr>
            <w:top w:val="none" w:sz="0" w:space="0" w:color="auto"/>
            <w:left w:val="none" w:sz="0" w:space="0" w:color="auto"/>
            <w:bottom w:val="none" w:sz="0" w:space="0" w:color="auto"/>
            <w:right w:val="none" w:sz="0" w:space="0" w:color="auto"/>
          </w:divBdr>
        </w:div>
        <w:div w:id="2112896532">
          <w:marLeft w:val="0"/>
          <w:marRight w:val="0"/>
          <w:marTop w:val="0"/>
          <w:marBottom w:val="0"/>
          <w:divBdr>
            <w:top w:val="none" w:sz="0" w:space="0" w:color="auto"/>
            <w:left w:val="none" w:sz="0" w:space="0" w:color="auto"/>
            <w:bottom w:val="none" w:sz="0" w:space="0" w:color="auto"/>
            <w:right w:val="none" w:sz="0" w:space="0" w:color="auto"/>
          </w:divBdr>
        </w:div>
        <w:div w:id="672146936">
          <w:marLeft w:val="0"/>
          <w:marRight w:val="0"/>
          <w:marTop w:val="0"/>
          <w:marBottom w:val="0"/>
          <w:divBdr>
            <w:top w:val="none" w:sz="0" w:space="0" w:color="auto"/>
            <w:left w:val="none" w:sz="0" w:space="0" w:color="auto"/>
            <w:bottom w:val="none" w:sz="0" w:space="0" w:color="auto"/>
            <w:right w:val="none" w:sz="0" w:space="0" w:color="auto"/>
          </w:divBdr>
        </w:div>
        <w:div w:id="1007905121">
          <w:marLeft w:val="0"/>
          <w:marRight w:val="0"/>
          <w:marTop w:val="0"/>
          <w:marBottom w:val="0"/>
          <w:divBdr>
            <w:top w:val="none" w:sz="0" w:space="0" w:color="auto"/>
            <w:left w:val="none" w:sz="0" w:space="0" w:color="auto"/>
            <w:bottom w:val="none" w:sz="0" w:space="0" w:color="auto"/>
            <w:right w:val="none" w:sz="0" w:space="0" w:color="auto"/>
          </w:divBdr>
        </w:div>
        <w:div w:id="1189761103">
          <w:marLeft w:val="0"/>
          <w:marRight w:val="0"/>
          <w:marTop w:val="0"/>
          <w:marBottom w:val="0"/>
          <w:divBdr>
            <w:top w:val="none" w:sz="0" w:space="0" w:color="auto"/>
            <w:left w:val="none" w:sz="0" w:space="0" w:color="auto"/>
            <w:bottom w:val="none" w:sz="0" w:space="0" w:color="auto"/>
            <w:right w:val="none" w:sz="0" w:space="0" w:color="auto"/>
          </w:divBdr>
        </w:div>
        <w:div w:id="400832669">
          <w:marLeft w:val="0"/>
          <w:marRight w:val="0"/>
          <w:marTop w:val="0"/>
          <w:marBottom w:val="0"/>
          <w:divBdr>
            <w:top w:val="none" w:sz="0" w:space="0" w:color="auto"/>
            <w:left w:val="none" w:sz="0" w:space="0" w:color="auto"/>
            <w:bottom w:val="none" w:sz="0" w:space="0" w:color="auto"/>
            <w:right w:val="none" w:sz="0" w:space="0" w:color="auto"/>
          </w:divBdr>
        </w:div>
        <w:div w:id="128323375">
          <w:marLeft w:val="0"/>
          <w:marRight w:val="0"/>
          <w:marTop w:val="0"/>
          <w:marBottom w:val="0"/>
          <w:divBdr>
            <w:top w:val="none" w:sz="0" w:space="0" w:color="auto"/>
            <w:left w:val="none" w:sz="0" w:space="0" w:color="auto"/>
            <w:bottom w:val="none" w:sz="0" w:space="0" w:color="auto"/>
            <w:right w:val="none" w:sz="0" w:space="0" w:color="auto"/>
          </w:divBdr>
        </w:div>
        <w:div w:id="460077884">
          <w:marLeft w:val="0"/>
          <w:marRight w:val="0"/>
          <w:marTop w:val="0"/>
          <w:marBottom w:val="0"/>
          <w:divBdr>
            <w:top w:val="none" w:sz="0" w:space="0" w:color="auto"/>
            <w:left w:val="none" w:sz="0" w:space="0" w:color="auto"/>
            <w:bottom w:val="none" w:sz="0" w:space="0" w:color="auto"/>
            <w:right w:val="none" w:sz="0" w:space="0" w:color="auto"/>
          </w:divBdr>
        </w:div>
        <w:div w:id="421343804">
          <w:marLeft w:val="0"/>
          <w:marRight w:val="0"/>
          <w:marTop w:val="0"/>
          <w:marBottom w:val="0"/>
          <w:divBdr>
            <w:top w:val="none" w:sz="0" w:space="0" w:color="auto"/>
            <w:left w:val="none" w:sz="0" w:space="0" w:color="auto"/>
            <w:bottom w:val="none" w:sz="0" w:space="0" w:color="auto"/>
            <w:right w:val="none" w:sz="0" w:space="0" w:color="auto"/>
          </w:divBdr>
        </w:div>
        <w:div w:id="1018388124">
          <w:marLeft w:val="0"/>
          <w:marRight w:val="0"/>
          <w:marTop w:val="0"/>
          <w:marBottom w:val="0"/>
          <w:divBdr>
            <w:top w:val="none" w:sz="0" w:space="0" w:color="auto"/>
            <w:left w:val="none" w:sz="0" w:space="0" w:color="auto"/>
            <w:bottom w:val="none" w:sz="0" w:space="0" w:color="auto"/>
            <w:right w:val="none" w:sz="0" w:space="0" w:color="auto"/>
          </w:divBdr>
        </w:div>
        <w:div w:id="846286849">
          <w:marLeft w:val="0"/>
          <w:marRight w:val="0"/>
          <w:marTop w:val="0"/>
          <w:marBottom w:val="0"/>
          <w:divBdr>
            <w:top w:val="none" w:sz="0" w:space="0" w:color="auto"/>
            <w:left w:val="none" w:sz="0" w:space="0" w:color="auto"/>
            <w:bottom w:val="none" w:sz="0" w:space="0" w:color="auto"/>
            <w:right w:val="none" w:sz="0" w:space="0" w:color="auto"/>
          </w:divBdr>
        </w:div>
        <w:div w:id="1750418254">
          <w:marLeft w:val="0"/>
          <w:marRight w:val="0"/>
          <w:marTop w:val="0"/>
          <w:marBottom w:val="0"/>
          <w:divBdr>
            <w:top w:val="none" w:sz="0" w:space="0" w:color="auto"/>
            <w:left w:val="none" w:sz="0" w:space="0" w:color="auto"/>
            <w:bottom w:val="none" w:sz="0" w:space="0" w:color="auto"/>
            <w:right w:val="none" w:sz="0" w:space="0" w:color="auto"/>
          </w:divBdr>
        </w:div>
        <w:div w:id="484711654">
          <w:marLeft w:val="0"/>
          <w:marRight w:val="0"/>
          <w:marTop w:val="0"/>
          <w:marBottom w:val="0"/>
          <w:divBdr>
            <w:top w:val="none" w:sz="0" w:space="0" w:color="auto"/>
            <w:left w:val="none" w:sz="0" w:space="0" w:color="auto"/>
            <w:bottom w:val="none" w:sz="0" w:space="0" w:color="auto"/>
            <w:right w:val="none" w:sz="0" w:space="0" w:color="auto"/>
          </w:divBdr>
        </w:div>
        <w:div w:id="1148664532">
          <w:marLeft w:val="0"/>
          <w:marRight w:val="0"/>
          <w:marTop w:val="0"/>
          <w:marBottom w:val="0"/>
          <w:divBdr>
            <w:top w:val="none" w:sz="0" w:space="0" w:color="auto"/>
            <w:left w:val="none" w:sz="0" w:space="0" w:color="auto"/>
            <w:bottom w:val="none" w:sz="0" w:space="0" w:color="auto"/>
            <w:right w:val="none" w:sz="0" w:space="0" w:color="auto"/>
          </w:divBdr>
        </w:div>
        <w:div w:id="2142385340">
          <w:marLeft w:val="0"/>
          <w:marRight w:val="0"/>
          <w:marTop w:val="0"/>
          <w:marBottom w:val="0"/>
          <w:divBdr>
            <w:top w:val="none" w:sz="0" w:space="0" w:color="auto"/>
            <w:left w:val="none" w:sz="0" w:space="0" w:color="auto"/>
            <w:bottom w:val="none" w:sz="0" w:space="0" w:color="auto"/>
            <w:right w:val="none" w:sz="0" w:space="0" w:color="auto"/>
          </w:divBdr>
        </w:div>
        <w:div w:id="588857369">
          <w:marLeft w:val="0"/>
          <w:marRight w:val="0"/>
          <w:marTop w:val="0"/>
          <w:marBottom w:val="0"/>
          <w:divBdr>
            <w:top w:val="none" w:sz="0" w:space="0" w:color="auto"/>
            <w:left w:val="none" w:sz="0" w:space="0" w:color="auto"/>
            <w:bottom w:val="none" w:sz="0" w:space="0" w:color="auto"/>
            <w:right w:val="none" w:sz="0" w:space="0" w:color="auto"/>
          </w:divBdr>
        </w:div>
        <w:div w:id="310989005">
          <w:marLeft w:val="0"/>
          <w:marRight w:val="0"/>
          <w:marTop w:val="0"/>
          <w:marBottom w:val="0"/>
          <w:divBdr>
            <w:top w:val="none" w:sz="0" w:space="0" w:color="auto"/>
            <w:left w:val="none" w:sz="0" w:space="0" w:color="auto"/>
            <w:bottom w:val="none" w:sz="0" w:space="0" w:color="auto"/>
            <w:right w:val="none" w:sz="0" w:space="0" w:color="auto"/>
          </w:divBdr>
        </w:div>
        <w:div w:id="1544172547">
          <w:marLeft w:val="0"/>
          <w:marRight w:val="0"/>
          <w:marTop w:val="0"/>
          <w:marBottom w:val="0"/>
          <w:divBdr>
            <w:top w:val="none" w:sz="0" w:space="0" w:color="auto"/>
            <w:left w:val="none" w:sz="0" w:space="0" w:color="auto"/>
            <w:bottom w:val="none" w:sz="0" w:space="0" w:color="auto"/>
            <w:right w:val="none" w:sz="0" w:space="0" w:color="auto"/>
          </w:divBdr>
        </w:div>
        <w:div w:id="1966766389">
          <w:marLeft w:val="0"/>
          <w:marRight w:val="0"/>
          <w:marTop w:val="0"/>
          <w:marBottom w:val="0"/>
          <w:divBdr>
            <w:top w:val="none" w:sz="0" w:space="0" w:color="auto"/>
            <w:left w:val="none" w:sz="0" w:space="0" w:color="auto"/>
            <w:bottom w:val="none" w:sz="0" w:space="0" w:color="auto"/>
            <w:right w:val="none" w:sz="0" w:space="0" w:color="auto"/>
          </w:divBdr>
        </w:div>
        <w:div w:id="242684487">
          <w:marLeft w:val="0"/>
          <w:marRight w:val="0"/>
          <w:marTop w:val="0"/>
          <w:marBottom w:val="0"/>
          <w:divBdr>
            <w:top w:val="none" w:sz="0" w:space="0" w:color="auto"/>
            <w:left w:val="none" w:sz="0" w:space="0" w:color="auto"/>
            <w:bottom w:val="none" w:sz="0" w:space="0" w:color="auto"/>
            <w:right w:val="none" w:sz="0" w:space="0" w:color="auto"/>
          </w:divBdr>
        </w:div>
        <w:div w:id="704214456">
          <w:marLeft w:val="0"/>
          <w:marRight w:val="0"/>
          <w:marTop w:val="0"/>
          <w:marBottom w:val="0"/>
          <w:divBdr>
            <w:top w:val="none" w:sz="0" w:space="0" w:color="auto"/>
            <w:left w:val="none" w:sz="0" w:space="0" w:color="auto"/>
            <w:bottom w:val="none" w:sz="0" w:space="0" w:color="auto"/>
            <w:right w:val="none" w:sz="0" w:space="0" w:color="auto"/>
          </w:divBdr>
        </w:div>
        <w:div w:id="1175878385">
          <w:marLeft w:val="0"/>
          <w:marRight w:val="0"/>
          <w:marTop w:val="0"/>
          <w:marBottom w:val="0"/>
          <w:divBdr>
            <w:top w:val="none" w:sz="0" w:space="0" w:color="auto"/>
            <w:left w:val="none" w:sz="0" w:space="0" w:color="auto"/>
            <w:bottom w:val="none" w:sz="0" w:space="0" w:color="auto"/>
            <w:right w:val="none" w:sz="0" w:space="0" w:color="auto"/>
          </w:divBdr>
        </w:div>
        <w:div w:id="530848327">
          <w:marLeft w:val="0"/>
          <w:marRight w:val="0"/>
          <w:marTop w:val="0"/>
          <w:marBottom w:val="0"/>
          <w:divBdr>
            <w:top w:val="none" w:sz="0" w:space="0" w:color="auto"/>
            <w:left w:val="none" w:sz="0" w:space="0" w:color="auto"/>
            <w:bottom w:val="none" w:sz="0" w:space="0" w:color="auto"/>
            <w:right w:val="none" w:sz="0" w:space="0" w:color="auto"/>
          </w:divBdr>
        </w:div>
        <w:div w:id="947394407">
          <w:marLeft w:val="0"/>
          <w:marRight w:val="0"/>
          <w:marTop w:val="0"/>
          <w:marBottom w:val="0"/>
          <w:divBdr>
            <w:top w:val="none" w:sz="0" w:space="0" w:color="auto"/>
            <w:left w:val="none" w:sz="0" w:space="0" w:color="auto"/>
            <w:bottom w:val="none" w:sz="0" w:space="0" w:color="auto"/>
            <w:right w:val="none" w:sz="0" w:space="0" w:color="auto"/>
          </w:divBdr>
        </w:div>
        <w:div w:id="1548684623">
          <w:marLeft w:val="0"/>
          <w:marRight w:val="0"/>
          <w:marTop w:val="0"/>
          <w:marBottom w:val="0"/>
          <w:divBdr>
            <w:top w:val="none" w:sz="0" w:space="0" w:color="auto"/>
            <w:left w:val="none" w:sz="0" w:space="0" w:color="auto"/>
            <w:bottom w:val="none" w:sz="0" w:space="0" w:color="auto"/>
            <w:right w:val="none" w:sz="0" w:space="0" w:color="auto"/>
          </w:divBdr>
        </w:div>
        <w:div w:id="593130314">
          <w:marLeft w:val="0"/>
          <w:marRight w:val="0"/>
          <w:marTop w:val="0"/>
          <w:marBottom w:val="0"/>
          <w:divBdr>
            <w:top w:val="none" w:sz="0" w:space="0" w:color="auto"/>
            <w:left w:val="none" w:sz="0" w:space="0" w:color="auto"/>
            <w:bottom w:val="none" w:sz="0" w:space="0" w:color="auto"/>
            <w:right w:val="none" w:sz="0" w:space="0" w:color="auto"/>
          </w:divBdr>
        </w:div>
        <w:div w:id="286160851">
          <w:marLeft w:val="0"/>
          <w:marRight w:val="0"/>
          <w:marTop w:val="0"/>
          <w:marBottom w:val="0"/>
          <w:divBdr>
            <w:top w:val="none" w:sz="0" w:space="0" w:color="auto"/>
            <w:left w:val="none" w:sz="0" w:space="0" w:color="auto"/>
            <w:bottom w:val="none" w:sz="0" w:space="0" w:color="auto"/>
            <w:right w:val="none" w:sz="0" w:space="0" w:color="auto"/>
          </w:divBdr>
        </w:div>
        <w:div w:id="1923179490">
          <w:marLeft w:val="0"/>
          <w:marRight w:val="0"/>
          <w:marTop w:val="0"/>
          <w:marBottom w:val="0"/>
          <w:divBdr>
            <w:top w:val="none" w:sz="0" w:space="0" w:color="auto"/>
            <w:left w:val="none" w:sz="0" w:space="0" w:color="auto"/>
            <w:bottom w:val="none" w:sz="0" w:space="0" w:color="auto"/>
            <w:right w:val="none" w:sz="0" w:space="0" w:color="auto"/>
          </w:divBdr>
        </w:div>
        <w:div w:id="15356265">
          <w:marLeft w:val="0"/>
          <w:marRight w:val="0"/>
          <w:marTop w:val="0"/>
          <w:marBottom w:val="0"/>
          <w:divBdr>
            <w:top w:val="none" w:sz="0" w:space="0" w:color="auto"/>
            <w:left w:val="none" w:sz="0" w:space="0" w:color="auto"/>
            <w:bottom w:val="none" w:sz="0" w:space="0" w:color="auto"/>
            <w:right w:val="none" w:sz="0" w:space="0" w:color="auto"/>
          </w:divBdr>
        </w:div>
        <w:div w:id="1264075162">
          <w:marLeft w:val="0"/>
          <w:marRight w:val="0"/>
          <w:marTop w:val="0"/>
          <w:marBottom w:val="0"/>
          <w:divBdr>
            <w:top w:val="none" w:sz="0" w:space="0" w:color="auto"/>
            <w:left w:val="none" w:sz="0" w:space="0" w:color="auto"/>
            <w:bottom w:val="none" w:sz="0" w:space="0" w:color="auto"/>
            <w:right w:val="none" w:sz="0" w:space="0" w:color="auto"/>
          </w:divBdr>
        </w:div>
        <w:div w:id="1169104284">
          <w:marLeft w:val="0"/>
          <w:marRight w:val="0"/>
          <w:marTop w:val="0"/>
          <w:marBottom w:val="0"/>
          <w:divBdr>
            <w:top w:val="none" w:sz="0" w:space="0" w:color="auto"/>
            <w:left w:val="none" w:sz="0" w:space="0" w:color="auto"/>
            <w:bottom w:val="none" w:sz="0" w:space="0" w:color="auto"/>
            <w:right w:val="none" w:sz="0" w:space="0" w:color="auto"/>
          </w:divBdr>
        </w:div>
        <w:div w:id="2019117766">
          <w:marLeft w:val="0"/>
          <w:marRight w:val="0"/>
          <w:marTop w:val="0"/>
          <w:marBottom w:val="0"/>
          <w:divBdr>
            <w:top w:val="none" w:sz="0" w:space="0" w:color="auto"/>
            <w:left w:val="none" w:sz="0" w:space="0" w:color="auto"/>
            <w:bottom w:val="none" w:sz="0" w:space="0" w:color="auto"/>
            <w:right w:val="none" w:sz="0" w:space="0" w:color="auto"/>
          </w:divBdr>
        </w:div>
        <w:div w:id="525993542">
          <w:marLeft w:val="0"/>
          <w:marRight w:val="0"/>
          <w:marTop w:val="0"/>
          <w:marBottom w:val="0"/>
          <w:divBdr>
            <w:top w:val="none" w:sz="0" w:space="0" w:color="auto"/>
            <w:left w:val="none" w:sz="0" w:space="0" w:color="auto"/>
            <w:bottom w:val="none" w:sz="0" w:space="0" w:color="auto"/>
            <w:right w:val="none" w:sz="0" w:space="0" w:color="auto"/>
          </w:divBdr>
        </w:div>
        <w:div w:id="1171487413">
          <w:marLeft w:val="0"/>
          <w:marRight w:val="0"/>
          <w:marTop w:val="0"/>
          <w:marBottom w:val="0"/>
          <w:divBdr>
            <w:top w:val="none" w:sz="0" w:space="0" w:color="auto"/>
            <w:left w:val="none" w:sz="0" w:space="0" w:color="auto"/>
            <w:bottom w:val="none" w:sz="0" w:space="0" w:color="auto"/>
            <w:right w:val="none" w:sz="0" w:space="0" w:color="auto"/>
          </w:divBdr>
        </w:div>
        <w:div w:id="807085554">
          <w:marLeft w:val="0"/>
          <w:marRight w:val="0"/>
          <w:marTop w:val="0"/>
          <w:marBottom w:val="0"/>
          <w:divBdr>
            <w:top w:val="none" w:sz="0" w:space="0" w:color="auto"/>
            <w:left w:val="none" w:sz="0" w:space="0" w:color="auto"/>
            <w:bottom w:val="none" w:sz="0" w:space="0" w:color="auto"/>
            <w:right w:val="none" w:sz="0" w:space="0" w:color="auto"/>
          </w:divBdr>
        </w:div>
        <w:div w:id="932781351">
          <w:marLeft w:val="0"/>
          <w:marRight w:val="0"/>
          <w:marTop w:val="0"/>
          <w:marBottom w:val="0"/>
          <w:divBdr>
            <w:top w:val="none" w:sz="0" w:space="0" w:color="auto"/>
            <w:left w:val="none" w:sz="0" w:space="0" w:color="auto"/>
            <w:bottom w:val="none" w:sz="0" w:space="0" w:color="auto"/>
            <w:right w:val="none" w:sz="0" w:space="0" w:color="auto"/>
          </w:divBdr>
        </w:div>
        <w:div w:id="1825655468">
          <w:marLeft w:val="0"/>
          <w:marRight w:val="0"/>
          <w:marTop w:val="0"/>
          <w:marBottom w:val="0"/>
          <w:divBdr>
            <w:top w:val="none" w:sz="0" w:space="0" w:color="auto"/>
            <w:left w:val="none" w:sz="0" w:space="0" w:color="auto"/>
            <w:bottom w:val="none" w:sz="0" w:space="0" w:color="auto"/>
            <w:right w:val="none" w:sz="0" w:space="0" w:color="auto"/>
          </w:divBdr>
        </w:div>
        <w:div w:id="1018117338">
          <w:marLeft w:val="0"/>
          <w:marRight w:val="0"/>
          <w:marTop w:val="0"/>
          <w:marBottom w:val="0"/>
          <w:divBdr>
            <w:top w:val="none" w:sz="0" w:space="0" w:color="auto"/>
            <w:left w:val="none" w:sz="0" w:space="0" w:color="auto"/>
            <w:bottom w:val="none" w:sz="0" w:space="0" w:color="auto"/>
            <w:right w:val="none" w:sz="0" w:space="0" w:color="auto"/>
          </w:divBdr>
        </w:div>
        <w:div w:id="2124498859">
          <w:marLeft w:val="0"/>
          <w:marRight w:val="0"/>
          <w:marTop w:val="0"/>
          <w:marBottom w:val="0"/>
          <w:divBdr>
            <w:top w:val="none" w:sz="0" w:space="0" w:color="auto"/>
            <w:left w:val="none" w:sz="0" w:space="0" w:color="auto"/>
            <w:bottom w:val="none" w:sz="0" w:space="0" w:color="auto"/>
            <w:right w:val="none" w:sz="0" w:space="0" w:color="auto"/>
          </w:divBdr>
        </w:div>
        <w:div w:id="43212937">
          <w:marLeft w:val="0"/>
          <w:marRight w:val="0"/>
          <w:marTop w:val="0"/>
          <w:marBottom w:val="0"/>
          <w:divBdr>
            <w:top w:val="none" w:sz="0" w:space="0" w:color="auto"/>
            <w:left w:val="none" w:sz="0" w:space="0" w:color="auto"/>
            <w:bottom w:val="none" w:sz="0" w:space="0" w:color="auto"/>
            <w:right w:val="none" w:sz="0" w:space="0" w:color="auto"/>
          </w:divBdr>
        </w:div>
        <w:div w:id="92941175">
          <w:marLeft w:val="0"/>
          <w:marRight w:val="0"/>
          <w:marTop w:val="0"/>
          <w:marBottom w:val="0"/>
          <w:divBdr>
            <w:top w:val="none" w:sz="0" w:space="0" w:color="auto"/>
            <w:left w:val="none" w:sz="0" w:space="0" w:color="auto"/>
            <w:bottom w:val="none" w:sz="0" w:space="0" w:color="auto"/>
            <w:right w:val="none" w:sz="0" w:space="0" w:color="auto"/>
          </w:divBdr>
        </w:div>
        <w:div w:id="2006400728">
          <w:marLeft w:val="0"/>
          <w:marRight w:val="0"/>
          <w:marTop w:val="0"/>
          <w:marBottom w:val="0"/>
          <w:divBdr>
            <w:top w:val="none" w:sz="0" w:space="0" w:color="auto"/>
            <w:left w:val="none" w:sz="0" w:space="0" w:color="auto"/>
            <w:bottom w:val="none" w:sz="0" w:space="0" w:color="auto"/>
            <w:right w:val="none" w:sz="0" w:space="0" w:color="auto"/>
          </w:divBdr>
        </w:div>
        <w:div w:id="96827253">
          <w:marLeft w:val="0"/>
          <w:marRight w:val="0"/>
          <w:marTop w:val="0"/>
          <w:marBottom w:val="0"/>
          <w:divBdr>
            <w:top w:val="none" w:sz="0" w:space="0" w:color="auto"/>
            <w:left w:val="none" w:sz="0" w:space="0" w:color="auto"/>
            <w:bottom w:val="none" w:sz="0" w:space="0" w:color="auto"/>
            <w:right w:val="none" w:sz="0" w:space="0" w:color="auto"/>
          </w:divBdr>
        </w:div>
        <w:div w:id="1591233067">
          <w:marLeft w:val="0"/>
          <w:marRight w:val="0"/>
          <w:marTop w:val="0"/>
          <w:marBottom w:val="0"/>
          <w:divBdr>
            <w:top w:val="none" w:sz="0" w:space="0" w:color="auto"/>
            <w:left w:val="none" w:sz="0" w:space="0" w:color="auto"/>
            <w:bottom w:val="none" w:sz="0" w:space="0" w:color="auto"/>
            <w:right w:val="none" w:sz="0" w:space="0" w:color="auto"/>
          </w:divBdr>
        </w:div>
        <w:div w:id="1837845388">
          <w:marLeft w:val="0"/>
          <w:marRight w:val="0"/>
          <w:marTop w:val="0"/>
          <w:marBottom w:val="0"/>
          <w:divBdr>
            <w:top w:val="none" w:sz="0" w:space="0" w:color="auto"/>
            <w:left w:val="none" w:sz="0" w:space="0" w:color="auto"/>
            <w:bottom w:val="none" w:sz="0" w:space="0" w:color="auto"/>
            <w:right w:val="none" w:sz="0" w:space="0" w:color="auto"/>
          </w:divBdr>
        </w:div>
        <w:div w:id="1769503633">
          <w:marLeft w:val="0"/>
          <w:marRight w:val="0"/>
          <w:marTop w:val="0"/>
          <w:marBottom w:val="0"/>
          <w:divBdr>
            <w:top w:val="none" w:sz="0" w:space="0" w:color="auto"/>
            <w:left w:val="none" w:sz="0" w:space="0" w:color="auto"/>
            <w:bottom w:val="none" w:sz="0" w:space="0" w:color="auto"/>
            <w:right w:val="none" w:sz="0" w:space="0" w:color="auto"/>
          </w:divBdr>
        </w:div>
        <w:div w:id="448400312">
          <w:marLeft w:val="0"/>
          <w:marRight w:val="0"/>
          <w:marTop w:val="0"/>
          <w:marBottom w:val="0"/>
          <w:divBdr>
            <w:top w:val="none" w:sz="0" w:space="0" w:color="auto"/>
            <w:left w:val="none" w:sz="0" w:space="0" w:color="auto"/>
            <w:bottom w:val="none" w:sz="0" w:space="0" w:color="auto"/>
            <w:right w:val="none" w:sz="0" w:space="0" w:color="auto"/>
          </w:divBdr>
        </w:div>
        <w:div w:id="694236247">
          <w:marLeft w:val="0"/>
          <w:marRight w:val="0"/>
          <w:marTop w:val="0"/>
          <w:marBottom w:val="0"/>
          <w:divBdr>
            <w:top w:val="none" w:sz="0" w:space="0" w:color="auto"/>
            <w:left w:val="none" w:sz="0" w:space="0" w:color="auto"/>
            <w:bottom w:val="none" w:sz="0" w:space="0" w:color="auto"/>
            <w:right w:val="none" w:sz="0" w:space="0" w:color="auto"/>
          </w:divBdr>
        </w:div>
        <w:div w:id="2097480901">
          <w:marLeft w:val="0"/>
          <w:marRight w:val="0"/>
          <w:marTop w:val="0"/>
          <w:marBottom w:val="0"/>
          <w:divBdr>
            <w:top w:val="none" w:sz="0" w:space="0" w:color="auto"/>
            <w:left w:val="none" w:sz="0" w:space="0" w:color="auto"/>
            <w:bottom w:val="none" w:sz="0" w:space="0" w:color="auto"/>
            <w:right w:val="none" w:sz="0" w:space="0" w:color="auto"/>
          </w:divBdr>
        </w:div>
        <w:div w:id="222260363">
          <w:marLeft w:val="0"/>
          <w:marRight w:val="0"/>
          <w:marTop w:val="0"/>
          <w:marBottom w:val="0"/>
          <w:divBdr>
            <w:top w:val="none" w:sz="0" w:space="0" w:color="auto"/>
            <w:left w:val="none" w:sz="0" w:space="0" w:color="auto"/>
            <w:bottom w:val="none" w:sz="0" w:space="0" w:color="auto"/>
            <w:right w:val="none" w:sz="0" w:space="0" w:color="auto"/>
          </w:divBdr>
        </w:div>
        <w:div w:id="1235163871">
          <w:marLeft w:val="0"/>
          <w:marRight w:val="0"/>
          <w:marTop w:val="0"/>
          <w:marBottom w:val="0"/>
          <w:divBdr>
            <w:top w:val="none" w:sz="0" w:space="0" w:color="auto"/>
            <w:left w:val="none" w:sz="0" w:space="0" w:color="auto"/>
            <w:bottom w:val="none" w:sz="0" w:space="0" w:color="auto"/>
            <w:right w:val="none" w:sz="0" w:space="0" w:color="auto"/>
          </w:divBdr>
        </w:div>
        <w:div w:id="2122335023">
          <w:marLeft w:val="0"/>
          <w:marRight w:val="0"/>
          <w:marTop w:val="0"/>
          <w:marBottom w:val="0"/>
          <w:divBdr>
            <w:top w:val="none" w:sz="0" w:space="0" w:color="auto"/>
            <w:left w:val="none" w:sz="0" w:space="0" w:color="auto"/>
            <w:bottom w:val="none" w:sz="0" w:space="0" w:color="auto"/>
            <w:right w:val="none" w:sz="0" w:space="0" w:color="auto"/>
          </w:divBdr>
        </w:div>
        <w:div w:id="1921914074">
          <w:marLeft w:val="0"/>
          <w:marRight w:val="0"/>
          <w:marTop w:val="0"/>
          <w:marBottom w:val="0"/>
          <w:divBdr>
            <w:top w:val="none" w:sz="0" w:space="0" w:color="auto"/>
            <w:left w:val="none" w:sz="0" w:space="0" w:color="auto"/>
            <w:bottom w:val="none" w:sz="0" w:space="0" w:color="auto"/>
            <w:right w:val="none" w:sz="0" w:space="0" w:color="auto"/>
          </w:divBdr>
        </w:div>
        <w:div w:id="1937860672">
          <w:marLeft w:val="0"/>
          <w:marRight w:val="0"/>
          <w:marTop w:val="0"/>
          <w:marBottom w:val="0"/>
          <w:divBdr>
            <w:top w:val="none" w:sz="0" w:space="0" w:color="auto"/>
            <w:left w:val="none" w:sz="0" w:space="0" w:color="auto"/>
            <w:bottom w:val="none" w:sz="0" w:space="0" w:color="auto"/>
            <w:right w:val="none" w:sz="0" w:space="0" w:color="auto"/>
          </w:divBdr>
        </w:div>
        <w:div w:id="2140567801">
          <w:marLeft w:val="0"/>
          <w:marRight w:val="0"/>
          <w:marTop w:val="0"/>
          <w:marBottom w:val="0"/>
          <w:divBdr>
            <w:top w:val="none" w:sz="0" w:space="0" w:color="auto"/>
            <w:left w:val="none" w:sz="0" w:space="0" w:color="auto"/>
            <w:bottom w:val="none" w:sz="0" w:space="0" w:color="auto"/>
            <w:right w:val="none" w:sz="0" w:space="0" w:color="auto"/>
          </w:divBdr>
        </w:div>
        <w:div w:id="665323521">
          <w:marLeft w:val="0"/>
          <w:marRight w:val="0"/>
          <w:marTop w:val="0"/>
          <w:marBottom w:val="0"/>
          <w:divBdr>
            <w:top w:val="none" w:sz="0" w:space="0" w:color="auto"/>
            <w:left w:val="none" w:sz="0" w:space="0" w:color="auto"/>
            <w:bottom w:val="none" w:sz="0" w:space="0" w:color="auto"/>
            <w:right w:val="none" w:sz="0" w:space="0" w:color="auto"/>
          </w:divBdr>
        </w:div>
        <w:div w:id="251552441">
          <w:marLeft w:val="0"/>
          <w:marRight w:val="0"/>
          <w:marTop w:val="0"/>
          <w:marBottom w:val="0"/>
          <w:divBdr>
            <w:top w:val="none" w:sz="0" w:space="0" w:color="auto"/>
            <w:left w:val="none" w:sz="0" w:space="0" w:color="auto"/>
            <w:bottom w:val="none" w:sz="0" w:space="0" w:color="auto"/>
            <w:right w:val="none" w:sz="0" w:space="0" w:color="auto"/>
          </w:divBdr>
        </w:div>
      </w:divsChild>
    </w:div>
    <w:div w:id="1930119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5.xml"/><Relationship Id="rId26" Type="http://schemas.openxmlformats.org/officeDocument/2006/relationships/footer" Target="footer1.xml"/><Relationship Id="rId39" Type="http://schemas.openxmlformats.org/officeDocument/2006/relationships/image" Target="media/image17.png"/><Relationship Id="rId21" Type="http://schemas.openxmlformats.org/officeDocument/2006/relationships/chart" Target="charts/chart8.xml"/><Relationship Id="rId34" Type="http://schemas.openxmlformats.org/officeDocument/2006/relationships/image" Target="media/image14.pn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eader" Target="header4.xml"/><Relationship Id="rId76" Type="http://schemas.openxmlformats.org/officeDocument/2006/relationships/footer" Target="footer9.xml"/><Relationship Id="rId84"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footer" Target="footer3.xml"/><Relationship Id="rId11" Type="http://schemas.openxmlformats.org/officeDocument/2006/relationships/image" Target="media/image3.png"/><Relationship Id="rId24"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chart" Target="charts/chart10.xml"/><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footer" Target="footer8.xml"/><Relationship Id="rId79" Type="http://schemas.openxmlformats.org/officeDocument/2006/relationships/footer" Target="footer11.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footer" Target="footer13.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1.jpe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footer" Target="footer4.xml"/><Relationship Id="rId77"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header" Target="header5.xml"/><Relationship Id="rId80" Type="http://schemas.openxmlformats.org/officeDocument/2006/relationships/footer" Target="footer12.xml"/><Relationship Id="rId85" Type="http://schemas.openxmlformats.org/officeDocument/2006/relationships/chart" Target="charts/chart1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chart" Target="charts/chart7.xm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footer" Target="footer5.xml"/><Relationship Id="rId75" Type="http://schemas.openxmlformats.org/officeDocument/2006/relationships/header" Target="header6.xml"/><Relationship Id="rId83" Type="http://schemas.openxmlformats.org/officeDocument/2006/relationships/footer" Target="footer14.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header" Target="header3.xml"/><Relationship Id="rId36" Type="http://schemas.openxmlformats.org/officeDocument/2006/relationships/chart" Target="charts/chart9.xm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footer" Target="footer7.xml"/><Relationship Id="rId78" Type="http://schemas.openxmlformats.org/officeDocument/2006/relationships/footer" Target="footer10.xml"/><Relationship Id="rId81" Type="http://schemas.openxmlformats.org/officeDocument/2006/relationships/header" Target="header8.xml"/><Relationship Id="rId86" Type="http://schemas.openxmlformats.org/officeDocument/2006/relationships/footer" Target="footer16.xml"/></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footer10.xml.rels><?xml version="1.0" encoding="UTF-8" standalone="yes"?>
<Relationships xmlns="http://schemas.openxmlformats.org/package/2006/relationships"><Relationship Id="rId1" Type="http://schemas.openxmlformats.org/officeDocument/2006/relationships/image" Target="media/image9.jpeg"/></Relationships>
</file>

<file path=word/_rels/footer13.xml.rels><?xml version="1.0" encoding="UTF-8" standalone="yes"?>
<Relationships xmlns="http://schemas.openxmlformats.org/package/2006/relationships"><Relationship Id="rId1" Type="http://schemas.openxmlformats.org/officeDocument/2006/relationships/image" Target="media/image9.jpeg"/></Relationships>
</file>

<file path=word/_rels/footer4.xml.rels><?xml version="1.0" encoding="UTF-8" standalone="yes"?>
<Relationships xmlns="http://schemas.openxmlformats.org/package/2006/relationships"><Relationship Id="rId1" Type="http://schemas.openxmlformats.org/officeDocument/2006/relationships/image" Target="media/image9.jpeg"/></Relationships>
</file>

<file path=word/_rels/footer7.xml.rels><?xml version="1.0" encoding="UTF-8" standalone="yes"?>
<Relationships xmlns="http://schemas.openxmlformats.org/package/2006/relationships"><Relationship Id="rId1" Type="http://schemas.openxmlformats.org/officeDocument/2006/relationships/image" Target="media/image9.jpeg"/></Relationships>
</file>

<file path=word/_rels/footnotes.xml.rels><?xml version="1.0" encoding="UTF-8" standalone="yes"?>
<Relationships xmlns="http://schemas.openxmlformats.org/package/2006/relationships"><Relationship Id="rId3" Type="http://schemas.openxmlformats.org/officeDocument/2006/relationships/hyperlink" Target="http://bip.mpu-torun.pl/specyfikacje/uchwala%20nr%20805-18%20RMT%20z%2025.01.2018r..pdf" TargetMode="External"/><Relationship Id="rId2" Type="http://schemas.openxmlformats.org/officeDocument/2006/relationships/hyperlink" Target="http://mpu-torun.pl/" TargetMode="External"/><Relationship Id="rId1" Type="http://schemas.openxmlformats.org/officeDocument/2006/relationships/hyperlink" Target="http://mpu-torun.p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SVN\POP_kuj-pom_2019\3PROD\Narz&#281;dzia\Analiza%20pomiar&#243;w\py&#322;_BaP_analiza_pomiar&#243;w_PL04%20-%20Kujawsko-pomorskie.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SVN\POP_kuj-pom_2019\3PROD\Narz&#281;dzia\Analiza%20udzia&#322;&#243;w_MODELOWANIE_JEZYK\POP_KP_2018_udzia&#322;y_analiza.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POP\POP_KujawskoPomorski_2019_2020\3PROD\Narz&#281;dzia\Harmonogramy_Redukcje\koszty_dzia&#322;a&#324;_naprawczych_PL04_2019.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wikarek\Desktop\POP%20kujawsko-pomorskie\3PROD\Narz&#281;dzia\Analiza%20pomiar&#243;w_WIOS\py&#322;_BaP_analiza_pomiar&#243;w_PL04%20-%20Kujawsko-pomorskie.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SVN\POP_kuj-pom_2019\3PROD\Narz&#281;dzia\Analiza%20pomiar&#243;w_WIOS\py&#322;_BaP_analiza_pomiar&#243;w_PL04%20-%20Kujawsko-pomorskie.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SVN\POP_kuj-pom_2019\3PROD\Narz&#281;dzia\Analiza%20udzia&#322;&#243;w_MODELOWANIE_JEZYK\POP_KP_2018_udzia&#322;y_analiza.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1"/>
          <c:order val="1"/>
          <c:tx>
            <c:strRef>
              <c:f>róża!$H$3</c:f>
              <c:strCache>
                <c:ptCount val="1"/>
                <c:pt idx="0">
                  <c:v>Toruń</c:v>
                </c:pt>
              </c:strCache>
            </c:strRef>
          </c:tx>
          <c:spPr>
            <a:ln w="15875" cap="rnd">
              <a:solidFill>
                <a:schemeClr val="accent4"/>
              </a:solidFill>
              <a:round/>
            </a:ln>
            <a:effectLst>
              <a:outerShdw blurRad="40000" dist="20000" dir="5400000" rotWithShape="0">
                <a:srgbClr val="000000">
                  <a:alpha val="38000"/>
                </a:srgbClr>
              </a:outerShdw>
            </a:effectLst>
          </c:spPr>
          <c:marker>
            <c:symbol val="none"/>
          </c:marker>
          <c:cat>
            <c:strRef>
              <c:f>róża!$B$4:$B$15</c:f>
              <c:strCache>
                <c:ptCount val="12"/>
                <c:pt idx="0">
                  <c:v>N</c:v>
                </c:pt>
                <c:pt idx="1">
                  <c:v>NNE</c:v>
                </c:pt>
                <c:pt idx="2">
                  <c:v>NEE</c:v>
                </c:pt>
                <c:pt idx="3">
                  <c:v>E</c:v>
                </c:pt>
                <c:pt idx="4">
                  <c:v>SEE</c:v>
                </c:pt>
                <c:pt idx="5">
                  <c:v>SSE</c:v>
                </c:pt>
                <c:pt idx="6">
                  <c:v>S</c:v>
                </c:pt>
                <c:pt idx="7">
                  <c:v>SSW</c:v>
                </c:pt>
                <c:pt idx="8">
                  <c:v>SWW</c:v>
                </c:pt>
                <c:pt idx="9">
                  <c:v>W</c:v>
                </c:pt>
                <c:pt idx="10">
                  <c:v>NWW</c:v>
                </c:pt>
                <c:pt idx="11">
                  <c:v>NNW</c:v>
                </c:pt>
              </c:strCache>
            </c:strRef>
          </c:cat>
          <c:val>
            <c:numRef>
              <c:f>róża!$H$4:$H$15</c:f>
              <c:numCache>
                <c:formatCode>0.0%</c:formatCode>
                <c:ptCount val="12"/>
                <c:pt idx="0">
                  <c:v>9.3036529680365548E-2</c:v>
                </c:pt>
                <c:pt idx="1">
                  <c:v>6.2671232876712404E-2</c:v>
                </c:pt>
                <c:pt idx="2">
                  <c:v>6.8264840182648404E-2</c:v>
                </c:pt>
                <c:pt idx="3">
                  <c:v>7.5342465753424834E-2</c:v>
                </c:pt>
                <c:pt idx="4">
                  <c:v>8.7100456621004532E-2</c:v>
                </c:pt>
                <c:pt idx="5">
                  <c:v>9.006849315068817E-2</c:v>
                </c:pt>
                <c:pt idx="6">
                  <c:v>0.11095890410958693</c:v>
                </c:pt>
                <c:pt idx="7">
                  <c:v>8.8812785388127855E-2</c:v>
                </c:pt>
                <c:pt idx="8">
                  <c:v>6.6780821917809194E-2</c:v>
                </c:pt>
                <c:pt idx="9">
                  <c:v>6.7579908675798966E-2</c:v>
                </c:pt>
                <c:pt idx="10">
                  <c:v>9.2808219178082768E-2</c:v>
                </c:pt>
                <c:pt idx="11">
                  <c:v>9.6575342465755859E-2</c:v>
                </c:pt>
              </c:numCache>
            </c:numRef>
          </c:val>
          <c:extLst xmlns:c16r2="http://schemas.microsoft.com/office/drawing/2015/06/chart">
            <c:ext xmlns:c16="http://schemas.microsoft.com/office/drawing/2014/chart" uri="{C3380CC4-5D6E-409C-BE32-E72D297353CC}">
              <c16:uniqueId val="{00000000-6C97-4D99-8E66-EA14A5046FAF}"/>
            </c:ext>
          </c:extLst>
        </c:ser>
        <c:dLbls>
          <c:showLegendKey val="0"/>
          <c:showVal val="0"/>
          <c:showCatName val="0"/>
          <c:showSerName val="0"/>
          <c:showPercent val="0"/>
          <c:showBubbleSize val="0"/>
        </c:dLbls>
        <c:axId val="133571680"/>
        <c:axId val="133572072"/>
        <c:extLst xmlns:c16r2="http://schemas.microsoft.com/office/drawing/2015/06/chart">
          <c:ext xmlns:c15="http://schemas.microsoft.com/office/drawing/2012/chart" uri="{02D57815-91ED-43cb-92C2-25804820EDAC}">
            <c15:filteredRadarSeries>
              <c15:ser>
                <c:idx val="0"/>
                <c:order val="0"/>
                <c:tx>
                  <c:strRef>
                    <c:extLst xmlns:c16r2="http://schemas.microsoft.com/office/drawing/2015/06/chart">
                      <c:ext uri="{02D57815-91ED-43cb-92C2-25804820EDAC}">
                        <c15:formulaRef>
                          <c15:sqref>róża!$G$3</c15:sqref>
                        </c15:formulaRef>
                      </c:ext>
                    </c:extLst>
                    <c:strCache>
                      <c:ptCount val="1"/>
                      <c:pt idx="0">
                        <c:v>Bydgoszcz</c:v>
                      </c:pt>
                    </c:strCache>
                  </c:strRef>
                </c:tx>
                <c:spPr>
                  <a:ln w="15875" cap="rnd">
                    <a:solidFill>
                      <a:schemeClr val="accent2"/>
                    </a:solidFill>
                    <a:round/>
                  </a:ln>
                  <a:effectLst>
                    <a:outerShdw blurRad="40000" dist="20000" dir="5400000" rotWithShape="0">
                      <a:srgbClr val="000000">
                        <a:alpha val="38000"/>
                      </a:srgbClr>
                    </a:outerShdw>
                  </a:effectLst>
                </c:spPr>
                <c:marker>
                  <c:symbol val="none"/>
                </c:marker>
                <c:cat>
                  <c:strRef>
                    <c:extLst xmlns:c16r2="http://schemas.microsoft.com/office/drawing/2015/06/chart">
                      <c:ext uri="{02D57815-91ED-43cb-92C2-25804820EDAC}">
                        <c15:formulaRef>
                          <c15:sqref>róża!$B$4:$B$15</c15:sqref>
                        </c15:formulaRef>
                      </c:ext>
                    </c:extLst>
                    <c:strCache>
                      <c:ptCount val="12"/>
                      <c:pt idx="0">
                        <c:v>N</c:v>
                      </c:pt>
                      <c:pt idx="1">
                        <c:v>NNE</c:v>
                      </c:pt>
                      <c:pt idx="2">
                        <c:v>NEE</c:v>
                      </c:pt>
                      <c:pt idx="3">
                        <c:v>E</c:v>
                      </c:pt>
                      <c:pt idx="4">
                        <c:v>SEE</c:v>
                      </c:pt>
                      <c:pt idx="5">
                        <c:v>SSE</c:v>
                      </c:pt>
                      <c:pt idx="6">
                        <c:v>S</c:v>
                      </c:pt>
                      <c:pt idx="7">
                        <c:v>SSW</c:v>
                      </c:pt>
                      <c:pt idx="8">
                        <c:v>SWW</c:v>
                      </c:pt>
                      <c:pt idx="9">
                        <c:v>W</c:v>
                      </c:pt>
                      <c:pt idx="10">
                        <c:v>NWW</c:v>
                      </c:pt>
                      <c:pt idx="11">
                        <c:v>NNW</c:v>
                      </c:pt>
                    </c:strCache>
                  </c:strRef>
                </c:cat>
                <c:val>
                  <c:numRef>
                    <c:extLst xmlns:c16r2="http://schemas.microsoft.com/office/drawing/2015/06/chart">
                      <c:ext uri="{02D57815-91ED-43cb-92C2-25804820EDAC}">
                        <c15:formulaRef>
                          <c15:sqref>róża!$G$4:$G$15</c15:sqref>
                        </c15:formulaRef>
                      </c:ext>
                    </c:extLst>
                    <c:numCache>
                      <c:formatCode>0.0%</c:formatCode>
                      <c:ptCount val="12"/>
                      <c:pt idx="0">
                        <c:v>9.2922374429223742E-2</c:v>
                      </c:pt>
                      <c:pt idx="1">
                        <c:v>6.7009132420091322E-2</c:v>
                      </c:pt>
                      <c:pt idx="2">
                        <c:v>5.2625570776255709E-2</c:v>
                      </c:pt>
                      <c:pt idx="3">
                        <c:v>7.2488584474885848E-2</c:v>
                      </c:pt>
                      <c:pt idx="4">
                        <c:v>8.972602739726028E-2</c:v>
                      </c:pt>
                      <c:pt idx="5">
                        <c:v>8.4018264840182655E-2</c:v>
                      </c:pt>
                      <c:pt idx="6">
                        <c:v>0.10947488584474886</c:v>
                      </c:pt>
                      <c:pt idx="7">
                        <c:v>9.8173515981735154E-2</c:v>
                      </c:pt>
                      <c:pt idx="8">
                        <c:v>6.609589041095891E-2</c:v>
                      </c:pt>
                      <c:pt idx="9">
                        <c:v>7.1118721461187209E-2</c:v>
                      </c:pt>
                      <c:pt idx="10">
                        <c:v>9.4977168949771693E-2</c:v>
                      </c:pt>
                      <c:pt idx="11">
                        <c:v>0.10136986301369863</c:v>
                      </c:pt>
                    </c:numCache>
                  </c:numRef>
                </c:val>
                <c:extLst xmlns:c16r2="http://schemas.microsoft.com/office/drawing/2015/06/chart">
                  <c:ext xmlns:c16="http://schemas.microsoft.com/office/drawing/2014/chart" uri="{C3380CC4-5D6E-409C-BE32-E72D297353CC}">
                    <c16:uniqueId val="{00000001-6C97-4D99-8E66-EA14A5046FAF}"/>
                  </c:ext>
                </c:extLst>
              </c15:ser>
            </c15:filteredRadarSeries>
            <c15:filteredRad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róża!$I$3</c15:sqref>
                        </c15:formulaRef>
                      </c:ext>
                    </c:extLst>
                    <c:strCache>
                      <c:ptCount val="1"/>
                      <c:pt idx="0">
                        <c:v>Włocławek</c:v>
                      </c:pt>
                    </c:strCache>
                  </c:strRef>
                </c:tx>
                <c:spPr>
                  <a:ln w="15875" cap="rnd">
                    <a:solidFill>
                      <a:schemeClr val="accent6"/>
                    </a:solidFill>
                    <a:round/>
                  </a:ln>
                  <a:effectLst>
                    <a:outerShdw blurRad="40000" dist="20000" dir="5400000" rotWithShape="0">
                      <a:srgbClr val="000000">
                        <a:alpha val="38000"/>
                      </a:srgbClr>
                    </a:outerShdw>
                  </a:effectLst>
                </c:spPr>
                <c:marker>
                  <c:symbol val="none"/>
                </c:marker>
                <c:cat>
                  <c:strRef>
                    <c:extLst xmlns:c15="http://schemas.microsoft.com/office/drawing/2012/chart" xmlns:c16r2="http://schemas.microsoft.com/office/drawing/2015/06/chart">
                      <c:ext xmlns:c15="http://schemas.microsoft.com/office/drawing/2012/chart" uri="{02D57815-91ED-43cb-92C2-25804820EDAC}">
                        <c15:formulaRef>
                          <c15:sqref>róża!$B$4:$B$15</c15:sqref>
                        </c15:formulaRef>
                      </c:ext>
                    </c:extLst>
                    <c:strCache>
                      <c:ptCount val="12"/>
                      <c:pt idx="0">
                        <c:v>N</c:v>
                      </c:pt>
                      <c:pt idx="1">
                        <c:v>NNE</c:v>
                      </c:pt>
                      <c:pt idx="2">
                        <c:v>NEE</c:v>
                      </c:pt>
                      <c:pt idx="3">
                        <c:v>E</c:v>
                      </c:pt>
                      <c:pt idx="4">
                        <c:v>SEE</c:v>
                      </c:pt>
                      <c:pt idx="5">
                        <c:v>SSE</c:v>
                      </c:pt>
                      <c:pt idx="6">
                        <c:v>S</c:v>
                      </c:pt>
                      <c:pt idx="7">
                        <c:v>SSW</c:v>
                      </c:pt>
                      <c:pt idx="8">
                        <c:v>SWW</c:v>
                      </c:pt>
                      <c:pt idx="9">
                        <c:v>W</c:v>
                      </c:pt>
                      <c:pt idx="10">
                        <c:v>NWW</c:v>
                      </c:pt>
                      <c:pt idx="11">
                        <c:v>NNW</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róża!$I$4:$I$15</c15:sqref>
                        </c15:formulaRef>
                      </c:ext>
                    </c:extLst>
                    <c:numCache>
                      <c:formatCode>0.0%</c:formatCode>
                      <c:ptCount val="12"/>
                      <c:pt idx="0">
                        <c:v>9.1894977168949774E-2</c:v>
                      </c:pt>
                      <c:pt idx="1">
                        <c:v>5.2739726027397259E-2</c:v>
                      </c:pt>
                      <c:pt idx="2">
                        <c:v>5.7077625570776253E-2</c:v>
                      </c:pt>
                      <c:pt idx="3">
                        <c:v>7.6712328767123292E-2</c:v>
                      </c:pt>
                      <c:pt idx="4">
                        <c:v>0.1</c:v>
                      </c:pt>
                      <c:pt idx="5">
                        <c:v>9.394977168949771E-2</c:v>
                      </c:pt>
                      <c:pt idx="6">
                        <c:v>0.11141552511415526</c:v>
                      </c:pt>
                      <c:pt idx="7">
                        <c:v>8.7328767123287673E-2</c:v>
                      </c:pt>
                      <c:pt idx="8">
                        <c:v>6.632420091324201E-2</c:v>
                      </c:pt>
                      <c:pt idx="9">
                        <c:v>5.2511415525114152E-2</c:v>
                      </c:pt>
                      <c:pt idx="10">
                        <c:v>9.0296803652968036E-2</c:v>
                      </c:pt>
                      <c:pt idx="11">
                        <c:v>0.11974885844748859</c:v>
                      </c:pt>
                    </c:numCache>
                  </c:numRef>
                </c:val>
                <c:extLst xmlns:c15="http://schemas.microsoft.com/office/drawing/2012/chart" xmlns:c16r2="http://schemas.microsoft.com/office/drawing/2015/06/chart">
                  <c:ext xmlns:c16="http://schemas.microsoft.com/office/drawing/2014/chart" uri="{C3380CC4-5D6E-409C-BE32-E72D297353CC}">
                    <c16:uniqueId val="{00000002-6C97-4D99-8E66-EA14A5046FAF}"/>
                  </c:ext>
                </c:extLst>
              </c15:ser>
            </c15:filteredRadarSeries>
            <c15:filteredRad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róża!$J$3</c15:sqref>
                        </c15:formulaRef>
                      </c:ext>
                    </c:extLst>
                    <c:strCache>
                      <c:ptCount val="1"/>
                      <c:pt idx="0">
                        <c:v>Grudziądz</c:v>
                      </c:pt>
                    </c:strCache>
                  </c:strRef>
                </c:tx>
                <c:spPr>
                  <a:ln w="15875" cap="rnd">
                    <a:solidFill>
                      <a:schemeClr val="accent2">
                        <a:lumMod val="60000"/>
                      </a:schemeClr>
                    </a:solidFill>
                    <a:round/>
                  </a:ln>
                  <a:effectLst>
                    <a:outerShdw blurRad="40000" dist="20000" dir="5400000" rotWithShape="0">
                      <a:srgbClr val="000000">
                        <a:alpha val="38000"/>
                      </a:srgbClr>
                    </a:outerShdw>
                  </a:effectLst>
                </c:spPr>
                <c:marker>
                  <c:symbol val="none"/>
                </c:marker>
                <c:cat>
                  <c:strRef>
                    <c:extLst xmlns:c15="http://schemas.microsoft.com/office/drawing/2012/chart" xmlns:c16r2="http://schemas.microsoft.com/office/drawing/2015/06/chart">
                      <c:ext xmlns:c15="http://schemas.microsoft.com/office/drawing/2012/chart" uri="{02D57815-91ED-43cb-92C2-25804820EDAC}">
                        <c15:formulaRef>
                          <c15:sqref>róża!$B$4:$B$15</c15:sqref>
                        </c15:formulaRef>
                      </c:ext>
                    </c:extLst>
                    <c:strCache>
                      <c:ptCount val="12"/>
                      <c:pt idx="0">
                        <c:v>N</c:v>
                      </c:pt>
                      <c:pt idx="1">
                        <c:v>NNE</c:v>
                      </c:pt>
                      <c:pt idx="2">
                        <c:v>NEE</c:v>
                      </c:pt>
                      <c:pt idx="3">
                        <c:v>E</c:v>
                      </c:pt>
                      <c:pt idx="4">
                        <c:v>SEE</c:v>
                      </c:pt>
                      <c:pt idx="5">
                        <c:v>SSE</c:v>
                      </c:pt>
                      <c:pt idx="6">
                        <c:v>S</c:v>
                      </c:pt>
                      <c:pt idx="7">
                        <c:v>SSW</c:v>
                      </c:pt>
                      <c:pt idx="8">
                        <c:v>SWW</c:v>
                      </c:pt>
                      <c:pt idx="9">
                        <c:v>W</c:v>
                      </c:pt>
                      <c:pt idx="10">
                        <c:v>NWW</c:v>
                      </c:pt>
                      <c:pt idx="11">
                        <c:v>NNW</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róża!$J$4:$J$15</c15:sqref>
                        </c15:formulaRef>
                      </c:ext>
                    </c:extLst>
                    <c:numCache>
                      <c:formatCode>0.0%</c:formatCode>
                      <c:ptCount val="12"/>
                      <c:pt idx="0">
                        <c:v>8.1963470319634704E-2</c:v>
                      </c:pt>
                      <c:pt idx="1">
                        <c:v>7.3059360730593603E-2</c:v>
                      </c:pt>
                      <c:pt idx="2">
                        <c:v>6.4840182648401828E-2</c:v>
                      </c:pt>
                      <c:pt idx="3">
                        <c:v>6.837899543378996E-2</c:v>
                      </c:pt>
                      <c:pt idx="4">
                        <c:v>9.0296803652968036E-2</c:v>
                      </c:pt>
                      <c:pt idx="5">
                        <c:v>6.575342465753424E-2</c:v>
                      </c:pt>
                      <c:pt idx="6">
                        <c:v>8.1278538812785392E-2</c:v>
                      </c:pt>
                      <c:pt idx="7">
                        <c:v>0.10662100456621004</c:v>
                      </c:pt>
                      <c:pt idx="8">
                        <c:v>7.5913242009132423E-2</c:v>
                      </c:pt>
                      <c:pt idx="9">
                        <c:v>8.1506849315068491E-2</c:v>
                      </c:pt>
                      <c:pt idx="10">
                        <c:v>0.10273972602739725</c:v>
                      </c:pt>
                      <c:pt idx="11">
                        <c:v>0.10764840182648402</c:v>
                      </c:pt>
                    </c:numCache>
                  </c:numRef>
                </c:val>
                <c:extLst xmlns:c15="http://schemas.microsoft.com/office/drawing/2012/chart" xmlns:c16r2="http://schemas.microsoft.com/office/drawing/2015/06/chart">
                  <c:ext xmlns:c16="http://schemas.microsoft.com/office/drawing/2014/chart" uri="{C3380CC4-5D6E-409C-BE32-E72D297353CC}">
                    <c16:uniqueId val="{00000003-6C97-4D99-8E66-EA14A5046FAF}"/>
                  </c:ext>
                </c:extLst>
              </c15:ser>
            </c15:filteredRadarSeries>
          </c:ext>
        </c:extLst>
      </c:radarChart>
      <c:catAx>
        <c:axId val="133571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33572072"/>
        <c:crosses val="autoZero"/>
        <c:auto val="1"/>
        <c:lblAlgn val="ctr"/>
        <c:lblOffset val="100"/>
        <c:noMultiLvlLbl val="0"/>
      </c:catAx>
      <c:valAx>
        <c:axId val="133572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335716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443112892826836E-2"/>
          <c:y val="7.5822071979224109E-2"/>
          <c:w val="0.71023513014023498"/>
          <c:h val="0.83449344852391771"/>
        </c:manualLayout>
      </c:layout>
      <c:barChart>
        <c:barDir val="col"/>
        <c:grouping val="stacked"/>
        <c:varyColors val="0"/>
        <c:ser>
          <c:idx val="0"/>
          <c:order val="0"/>
          <c:tx>
            <c:strRef>
              <c:f>przyrost_tła_BaP!$FZ$6</c:f>
              <c:strCache>
                <c:ptCount val="1"/>
                <c:pt idx="0">
                  <c:v>tło transgraniczne</c:v>
                </c:pt>
              </c:strCache>
              <c:extLst xmlns:c15="http://schemas.microsoft.com/office/drawing/2012/chart" xmlns:c16r2="http://schemas.microsoft.com/office/drawing/2015/06/chart"/>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przyrost_tła_BaP!$J$5</c:f>
              <c:strCache>
                <c:ptCount val="1"/>
                <c:pt idx="0">
                  <c:v>0418TorBaPa01</c:v>
                </c:pt>
              </c:strCache>
            </c:strRef>
          </c:cat>
          <c:val>
            <c:numRef>
              <c:f>przyrost_tła_BaP!$J$6</c:f>
              <c:numCache>
                <c:formatCode>0.00</c:formatCode>
                <c:ptCount val="1"/>
                <c:pt idx="0">
                  <c:v>0.12885099999999997</c:v>
                </c:pt>
              </c:numCache>
            </c:numRef>
          </c:val>
          <c:extLst xmlns:c15="http://schemas.microsoft.com/office/drawing/2012/chart" xmlns:c16r2="http://schemas.microsoft.com/office/drawing/2015/06/chart">
            <c:ext xmlns:c16="http://schemas.microsoft.com/office/drawing/2014/chart" uri="{C3380CC4-5D6E-409C-BE32-E72D297353CC}">
              <c16:uniqueId val="{00000000-960B-406A-821E-DE0EC8CF2A86}"/>
            </c:ext>
          </c:extLst>
        </c:ser>
        <c:ser>
          <c:idx val="1"/>
          <c:order val="1"/>
          <c:tx>
            <c:strRef>
              <c:f>przyrost_tła_BaP!$FZ$7</c:f>
              <c:strCache>
                <c:ptCount val="1"/>
                <c:pt idx="0">
                  <c:v>tło krajowe</c:v>
                </c:pt>
              </c:strCache>
              <c:extLst xmlns:c15="http://schemas.microsoft.com/office/drawing/2012/chart" xmlns:c16r2="http://schemas.microsoft.com/office/drawing/2015/06/chart"/>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przyrost_tła_BaP!$J$5</c:f>
              <c:strCache>
                <c:ptCount val="1"/>
                <c:pt idx="0">
                  <c:v>0418TorBaPa01</c:v>
                </c:pt>
              </c:strCache>
            </c:strRef>
          </c:cat>
          <c:val>
            <c:numRef>
              <c:f>przyrost_tła_BaP!$J$7</c:f>
              <c:numCache>
                <c:formatCode>0.00</c:formatCode>
                <c:ptCount val="1"/>
                <c:pt idx="0">
                  <c:v>0.40851300000000001</c:v>
                </c:pt>
              </c:numCache>
            </c:numRef>
          </c:val>
          <c:extLst xmlns:c15="http://schemas.microsoft.com/office/drawing/2012/chart" xmlns:c16r2="http://schemas.microsoft.com/office/drawing/2015/06/chart">
            <c:ext xmlns:c16="http://schemas.microsoft.com/office/drawing/2014/chart" uri="{C3380CC4-5D6E-409C-BE32-E72D297353CC}">
              <c16:uniqueId val="{00000001-960B-406A-821E-DE0EC8CF2A86}"/>
            </c:ext>
          </c:extLst>
        </c:ser>
        <c:ser>
          <c:idx val="11"/>
          <c:order val="3"/>
          <c:tx>
            <c:strRef>
              <c:f>przyrost_tła_BaP!$FZ$9</c:f>
              <c:strCache>
                <c:ptCount val="1"/>
                <c:pt idx="0">
                  <c:v>ptm reszta woj.</c:v>
                </c:pt>
              </c:strCache>
              <c:extLst xmlns:c15="http://schemas.microsoft.com/office/drawing/2012/chart" xmlns:c16r2="http://schemas.microsoft.com/office/drawing/2015/06/chart"/>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przyrost_tła_BaP!$J$5</c:f>
              <c:strCache>
                <c:ptCount val="1"/>
                <c:pt idx="0">
                  <c:v>0418TorBaPa01</c:v>
                </c:pt>
              </c:strCache>
            </c:strRef>
          </c:cat>
          <c:val>
            <c:numRef>
              <c:f>przyrost_tła_BaP!$J$9</c:f>
              <c:numCache>
                <c:formatCode>0.00</c:formatCode>
                <c:ptCount val="1"/>
                <c:pt idx="0">
                  <c:v>0.63015106350001293</c:v>
                </c:pt>
              </c:numCache>
            </c:numRef>
          </c:val>
          <c:extLst xmlns:c15="http://schemas.microsoft.com/office/drawing/2012/chart" xmlns:c16r2="http://schemas.microsoft.com/office/drawing/2015/06/chart">
            <c:ext xmlns:c16="http://schemas.microsoft.com/office/drawing/2014/chart" uri="{C3380CC4-5D6E-409C-BE32-E72D297353CC}">
              <c16:uniqueId val="{00000002-960B-406A-821E-DE0EC8CF2A86}"/>
            </c:ext>
          </c:extLst>
        </c:ser>
        <c:ser>
          <c:idx val="14"/>
          <c:order val="5"/>
          <c:tx>
            <c:strRef>
              <c:f>przyrost_tła_BaP!$FZ$20</c:f>
              <c:strCache>
                <c:ptCount val="1"/>
                <c:pt idx="0">
                  <c:v>pt lok. punktowa</c:v>
                </c:pt>
              </c:strCache>
            </c:strRef>
          </c:tx>
          <c:spPr>
            <a:solidFill>
              <a:schemeClr val="accent6">
                <a:lumMod val="60000"/>
                <a:lumOff val="40000"/>
              </a:schemeClr>
            </a:solidFill>
            <a:ln>
              <a:noFill/>
            </a:ln>
            <a:effectLst/>
          </c:spPr>
          <c:invertIfNegative val="0"/>
          <c:cat>
            <c:strRef>
              <c:f>przyrost_tła_BaP!$J$5</c:f>
              <c:strCache>
                <c:ptCount val="1"/>
                <c:pt idx="0">
                  <c:v>0418TorBaPa01</c:v>
                </c:pt>
              </c:strCache>
            </c:strRef>
          </c:cat>
          <c:val>
            <c:numRef>
              <c:f>przyrost_tła_BaP!$J$20</c:f>
            </c:numRef>
          </c:val>
          <c:extLst xmlns:c16r2="http://schemas.microsoft.com/office/drawing/2015/06/chart">
            <c:ext xmlns:c16="http://schemas.microsoft.com/office/drawing/2014/chart" uri="{C3380CC4-5D6E-409C-BE32-E72D297353CC}">
              <c16:uniqueId val="{00000003-960B-406A-821E-DE0EC8CF2A86}"/>
            </c:ext>
          </c:extLst>
        </c:ser>
        <c:ser>
          <c:idx val="18"/>
          <c:order val="9"/>
          <c:tx>
            <c:strRef>
              <c:f>przyrost_tła_BaP!$FZ$24</c:f>
              <c:strCache>
                <c:ptCount val="1"/>
                <c:pt idx="0">
                  <c:v>pt lok. ogrzewanie budynków</c:v>
                </c:pt>
              </c:strCache>
              <c:extLst xmlns:c15="http://schemas.microsoft.com/office/drawing/2012/chart" xmlns:c16r2="http://schemas.microsoft.com/office/drawing/2015/06/chart"/>
            </c:strRef>
          </c:tx>
          <c:spPr>
            <a:solidFill>
              <a:schemeClr val="accent2">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przyrost_tła_BaP!$J$5</c:f>
              <c:strCache>
                <c:ptCount val="1"/>
                <c:pt idx="0">
                  <c:v>0418TorBaPa01</c:v>
                </c:pt>
              </c:strCache>
            </c:strRef>
          </c:cat>
          <c:val>
            <c:numRef>
              <c:f>przyrost_tła_BaP!$J$24</c:f>
              <c:numCache>
                <c:formatCode>0.00</c:formatCode>
                <c:ptCount val="1"/>
                <c:pt idx="0">
                  <c:v>1.1129421428571429</c:v>
                </c:pt>
              </c:numCache>
            </c:numRef>
          </c:val>
          <c:extLst xmlns:c15="http://schemas.microsoft.com/office/drawing/2012/chart" xmlns:c16r2="http://schemas.microsoft.com/office/drawing/2015/06/chart">
            <c:ext xmlns:c16="http://schemas.microsoft.com/office/drawing/2014/chart" uri="{C3380CC4-5D6E-409C-BE32-E72D297353CC}">
              <c16:uniqueId val="{00000004-960B-406A-821E-DE0EC8CF2A86}"/>
            </c:ext>
          </c:extLst>
        </c:ser>
        <c:ser>
          <c:idx val="4"/>
          <c:order val="10"/>
          <c:tx>
            <c:strRef>
              <c:f>przyrost_tła_BaP!$FZ$12</c:f>
              <c:strCache>
                <c:ptCount val="1"/>
                <c:pt idx="0">
                  <c:v>ptm punktowa</c:v>
                </c:pt>
              </c:strCache>
              <c:extLst xmlns:c15="http://schemas.microsoft.com/office/drawing/2012/chart" xmlns:c16r2="http://schemas.microsoft.com/office/drawing/2015/06/chart"/>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Lit>
              <c:ptCount val="1"/>
              <c:pt idx="0">
                <c:v>0418TorBaPa01</c:v>
              </c:pt>
              <c:extLst>
                <c:ext xmlns:c15="http://schemas.microsoft.com/office/drawing/2012/chart" uri="{02D57815-91ED-43cb-92C2-25804820EDAC}">
                  <c15:autoCat val="1"/>
                </c:ext>
              </c:extLst>
            </c:strLit>
          </c:cat>
          <c:val>
            <c:numRef>
              <c:f>przyrost_tła_BaP!$J$12</c:f>
              <c:numCache>
                <c:formatCode>0.00</c:formatCode>
                <c:ptCount val="1"/>
                <c:pt idx="0">
                  <c:v>8.7303777922077982E-2</c:v>
                </c:pt>
              </c:numCache>
            </c:numRef>
          </c:val>
          <c:extLst xmlns:c15="http://schemas.microsoft.com/office/drawing/2012/chart" xmlns:c16r2="http://schemas.microsoft.com/office/drawing/2015/06/chart">
            <c:ext xmlns:c16="http://schemas.microsoft.com/office/drawing/2014/chart" uri="{C3380CC4-5D6E-409C-BE32-E72D297353CC}">
              <c16:uniqueId val="{00000005-960B-406A-821E-DE0EC8CF2A86}"/>
            </c:ext>
          </c:extLst>
        </c:ser>
        <c:dLbls>
          <c:showLegendKey val="0"/>
          <c:showVal val="0"/>
          <c:showCatName val="0"/>
          <c:showSerName val="0"/>
          <c:showPercent val="0"/>
          <c:showBubbleSize val="0"/>
        </c:dLbls>
        <c:gapWidth val="150"/>
        <c:overlap val="100"/>
        <c:axId val="267514248"/>
        <c:axId val="267514640"/>
        <c:extLst xmlns:c16r2="http://schemas.microsoft.com/office/drawing/2015/06/chart">
          <c:ext xmlns:c15="http://schemas.microsoft.com/office/drawing/2012/chart" uri="{02D57815-91ED-43cb-92C2-25804820EDAC}">
            <c15:filteredBarSeries>
              <c15:ser>
                <c:idx val="2"/>
                <c:order val="2"/>
                <c:tx>
                  <c:strRef>
                    <c:extLst xmlns:c16r2="http://schemas.microsoft.com/office/drawing/2015/06/chart">
                      <c:ext uri="{02D57815-91ED-43cb-92C2-25804820EDAC}">
                        <c15:formulaRef>
                          <c15:sqref>przyrost_tła_BaP!$FZ$8</c15:sqref>
                        </c15:formulaRef>
                      </c:ext>
                    </c:extLst>
                    <c:strCache>
                      <c:ptCount val="1"/>
                      <c:pt idx="0">
                        <c:v>tło naturalne</c:v>
                      </c:pt>
                    </c:strCache>
                  </c:strRef>
                </c:tx>
                <c:spPr>
                  <a:solidFill>
                    <a:schemeClr val="accent6"/>
                  </a:solidFill>
                  <a:ln>
                    <a:noFill/>
                  </a:ln>
                  <a:effectLst/>
                </c:spPr>
                <c:invertIfNegative val="0"/>
                <c:cat>
                  <c:strRef>
                    <c:extLst xmlns:c16r2="http://schemas.microsoft.com/office/drawing/2015/06/chart">
                      <c:ext uri="{02D57815-91ED-43cb-92C2-25804820EDAC}">
                        <c15:formulaRef>
                          <c15:sqref>przyrost_tła_BaP!$J$5</c15:sqref>
                        </c15:formulaRef>
                      </c:ext>
                    </c:extLst>
                    <c:strCache>
                      <c:ptCount val="1"/>
                      <c:pt idx="0">
                        <c:v>0418TorBaPa01</c:v>
                      </c:pt>
                    </c:strCache>
                  </c:strRef>
                </c:cat>
                <c:val>
                  <c:numRef>
                    <c:extLst xmlns:c16r2="http://schemas.microsoft.com/office/drawing/2015/06/chart">
                      <c:ext uri="{02D57815-91ED-43cb-92C2-25804820EDAC}">
                        <c15:formulaRef>
                          <c15:sqref>przyrost_tła_BaP!$J$8</c15:sqref>
                        </c15:formulaRef>
                      </c:ext>
                    </c:extLst>
                    <c:numCache>
                      <c:formatCode>0.00</c:formatCode>
                      <c:ptCount val="1"/>
                      <c:pt idx="0">
                        <c:v>0</c:v>
                      </c:pt>
                    </c:numCache>
                  </c:numRef>
                </c:val>
                <c:extLst xmlns:c16r2="http://schemas.microsoft.com/office/drawing/2015/06/chart">
                  <c:ext xmlns:c16="http://schemas.microsoft.com/office/drawing/2014/chart" uri="{C3380CC4-5D6E-409C-BE32-E72D297353CC}">
                    <c16:uniqueId val="{00000007-960B-406A-821E-DE0EC8CF2A86}"/>
                  </c:ext>
                </c:extLst>
              </c15:ser>
            </c15:filteredBarSeries>
            <c15:filteredBarSeries>
              <c15:ser>
                <c:idx val="13"/>
                <c:order val="4"/>
                <c:tx>
                  <c:strRef>
                    <c:extLst xmlns:c15="http://schemas.microsoft.com/office/drawing/2012/chart" xmlns:c16r2="http://schemas.microsoft.com/office/drawing/2015/06/chart">
                      <c:ext xmlns:c15="http://schemas.microsoft.com/office/drawing/2012/chart" uri="{02D57815-91ED-43cb-92C2-25804820EDAC}">
                        <c15:formulaRef>
                          <c15:sqref>przyrost_tła_BaP!$FZ$11</c15:sqref>
                        </c15:formulaRef>
                      </c:ext>
                    </c:extLst>
                    <c:strCache>
                      <c:ptCount val="1"/>
                      <c:pt idx="0">
                        <c:v>ptm rolnictwo</c:v>
                      </c:pt>
                    </c:strCache>
                  </c:strRef>
                </c:tx>
                <c:spPr>
                  <a:solidFill>
                    <a:schemeClr val="accent4">
                      <a:lumMod val="60000"/>
                      <a:lumOff val="4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przyrost_tła_BaP!$J$5</c15:sqref>
                        </c15:formulaRef>
                      </c:ext>
                    </c:extLst>
                    <c:strCache>
                      <c:ptCount val="1"/>
                      <c:pt idx="0">
                        <c:v>0418TorBaPa01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przyrost_tła_BaP!$J$11</c15:sqref>
                        </c15:formulaRef>
                      </c:ext>
                    </c:extLst>
                    <c:numCache>
                      <c:formatCode>0.00</c:formatCode>
                      <c:ptCount val="1"/>
                      <c:pt idx="0">
                        <c:v>0</c:v>
                      </c:pt>
                    </c:numCache>
                  </c:numRef>
                </c:val>
                <c:extLst xmlns:c15="http://schemas.microsoft.com/office/drawing/2012/chart" xmlns:c16r2="http://schemas.microsoft.com/office/drawing/2015/06/chart">
                  <c:ext xmlns:c16="http://schemas.microsoft.com/office/drawing/2014/chart" uri="{C3380CC4-5D6E-409C-BE32-E72D297353CC}">
                    <c16:uniqueId val="{00000008-960B-406A-821E-DE0EC8CF2A86}"/>
                  </c:ext>
                </c:extLst>
              </c15:ser>
            </c15:filteredBarSeries>
            <c15:filteredBarSeries>
              <c15:ser>
                <c:idx val="15"/>
                <c:order val="6"/>
                <c:tx>
                  <c:strRef>
                    <c:extLst xmlns:c15="http://schemas.microsoft.com/office/drawing/2012/chart" xmlns:c16r2="http://schemas.microsoft.com/office/drawing/2015/06/chart">
                      <c:ext xmlns:c15="http://schemas.microsoft.com/office/drawing/2012/chart" uri="{02D57815-91ED-43cb-92C2-25804820EDAC}">
                        <c15:formulaRef>
                          <c15:sqref>przyrost_tła_BaP!$FZ$21</c15:sqref>
                        </c15:formulaRef>
                      </c:ext>
                    </c:extLst>
                    <c:strCache>
                      <c:ptCount val="1"/>
                    </c:strCache>
                  </c:strRef>
                </c:tx>
                <c:spPr>
                  <a:solidFill>
                    <a:schemeClr val="accent2">
                      <a:lumMod val="5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przyrost_tła_BaP!$J$5</c15:sqref>
                        </c15:formulaRef>
                      </c:ext>
                    </c:extLst>
                    <c:strCache>
                      <c:ptCount val="1"/>
                      <c:pt idx="0">
                        <c:v>0418TorBaPa01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przyrost_tła_BaP!$J$21</c15:sqref>
                        </c15:formulaRef>
                      </c:ext>
                    </c:extLst>
                  </c:numRef>
                </c:val>
                <c:extLst xmlns:c15="http://schemas.microsoft.com/office/drawing/2012/chart" xmlns:c16r2="http://schemas.microsoft.com/office/drawing/2015/06/chart">
                  <c:ext xmlns:c16="http://schemas.microsoft.com/office/drawing/2014/chart" uri="{C3380CC4-5D6E-409C-BE32-E72D297353CC}">
                    <c16:uniqueId val="{00000009-960B-406A-821E-DE0EC8CF2A86}"/>
                  </c:ext>
                </c:extLst>
              </c15:ser>
            </c15:filteredBarSeries>
            <c15:filteredBarSeries>
              <c15:ser>
                <c:idx val="16"/>
                <c:order val="7"/>
                <c:tx>
                  <c:strRef>
                    <c:extLst xmlns:c15="http://schemas.microsoft.com/office/drawing/2012/chart" xmlns:c16r2="http://schemas.microsoft.com/office/drawing/2015/06/chart">
                      <c:ext xmlns:c15="http://schemas.microsoft.com/office/drawing/2012/chart" uri="{02D57815-91ED-43cb-92C2-25804820EDAC}">
                        <c15:formulaRef>
                          <c15:sqref>przyrost_tła_BaP!$FZ$22</c15:sqref>
                        </c15:formulaRef>
                      </c:ext>
                    </c:extLst>
                    <c:strCache>
                      <c:ptCount val="1"/>
                      <c:pt idx="0">
                        <c:v>pt lok. niezorganizowana</c:v>
                      </c:pt>
                    </c:strCache>
                  </c:strRef>
                </c:tx>
                <c:spPr>
                  <a:solidFill>
                    <a:schemeClr val="accent4">
                      <a:lumMod val="5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przyrost_tła_BaP!$J$5</c15:sqref>
                        </c15:formulaRef>
                      </c:ext>
                    </c:extLst>
                    <c:strCache>
                      <c:ptCount val="1"/>
                      <c:pt idx="0">
                        <c:v>0418TorBaPa01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przyrost_tła_BaP!$J$22</c15:sqref>
                        </c15:formulaRef>
                      </c:ext>
                    </c:extLst>
                    <c:numCache>
                      <c:formatCode>0.00</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A-960B-406A-821E-DE0EC8CF2A86}"/>
                  </c:ext>
                </c:extLst>
              </c15:ser>
            </c15:filteredBarSeries>
            <c15:filteredBarSeries>
              <c15:ser>
                <c:idx val="17"/>
                <c:order val="8"/>
                <c:tx>
                  <c:strRef>
                    <c:extLst xmlns:c15="http://schemas.microsoft.com/office/drawing/2012/chart" xmlns:c16r2="http://schemas.microsoft.com/office/drawing/2015/06/chart">
                      <c:ext xmlns:c15="http://schemas.microsoft.com/office/drawing/2012/chart" uri="{02D57815-91ED-43cb-92C2-25804820EDAC}">
                        <c15:formulaRef>
                          <c15:sqref>przyrost_tła_BaP!$FZ$23</c15:sqref>
                        </c15:formulaRef>
                      </c:ext>
                    </c:extLst>
                    <c:strCache>
                      <c:ptCount val="1"/>
                      <c:pt idx="0">
                        <c:v>pt lok. drogi</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przyrost_tła_BaP!$J$5</c15:sqref>
                        </c15:formulaRef>
                      </c:ext>
                    </c:extLst>
                    <c:strCache>
                      <c:ptCount val="1"/>
                      <c:pt idx="0">
                        <c:v>0418TorBaPa01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przyrost_tła_BaP!$J$23</c15:sqref>
                        </c15:formulaRef>
                      </c:ext>
                    </c:extLst>
                    <c:numCache>
                      <c:formatCode>0.00</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B-960B-406A-821E-DE0EC8CF2A86}"/>
                  </c:ext>
                </c:extLst>
              </c15:ser>
            </c15:filteredBarSeries>
          </c:ext>
        </c:extLst>
      </c:barChart>
      <c:lineChart>
        <c:grouping val="standard"/>
        <c:varyColors val="0"/>
        <c:ser>
          <c:idx val="3"/>
          <c:order val="11"/>
          <c:tx>
            <c:strRef>
              <c:f>przyrost_tła_BaP!$G$29</c:f>
              <c:strCache>
                <c:ptCount val="1"/>
                <c:pt idx="0">
                  <c:v>poziom docelowy</c:v>
                </c:pt>
              </c:strCache>
              <c:extLst xmlns:c15="http://schemas.microsoft.com/office/drawing/2012/chart" xmlns:c16r2="http://schemas.microsoft.com/office/drawing/2015/06/chart"/>
            </c:strRef>
          </c:tx>
          <c:spPr>
            <a:ln w="38100" cap="rnd">
              <a:solidFill>
                <a:srgbClr val="FF0000"/>
              </a:solidFill>
              <a:round/>
            </a:ln>
            <a:effectLst/>
          </c:spPr>
          <c:marker>
            <c:symbol val="none"/>
          </c:marker>
          <c:cat>
            <c:strRef>
              <c:f>przyrost_tła_PM10!$I$5:$AE$5</c:f>
              <c:strCache>
                <c:ptCount val="22"/>
                <c:pt idx="0">
                  <c:v>0418AByPM10d02</c:v>
                </c:pt>
                <c:pt idx="1">
                  <c:v>0418TorPM10d02</c:v>
                </c:pt>
                <c:pt idx="2">
                  <c:v>0418WloPM10d01</c:v>
                </c:pt>
                <c:pt idx="3">
                  <c:v>0418WloPM10d02</c:v>
                </c:pt>
                <c:pt idx="4">
                  <c:v>0418kpoPM10d01</c:v>
                </c:pt>
                <c:pt idx="5">
                  <c:v>0418kpoPM10d02</c:v>
                </c:pt>
                <c:pt idx="6">
                  <c:v>0418kpoPM10d03</c:v>
                </c:pt>
                <c:pt idx="7">
                  <c:v>0418kpoPM10d04</c:v>
                </c:pt>
                <c:pt idx="8">
                  <c:v>0418kpoPM10d05</c:v>
                </c:pt>
                <c:pt idx="9">
                  <c:v>0418kpoPM10d06</c:v>
                </c:pt>
                <c:pt idx="10">
                  <c:v>0418kpoPM10d07</c:v>
                </c:pt>
                <c:pt idx="11">
                  <c:v>0418kpoPM10d08</c:v>
                </c:pt>
                <c:pt idx="12">
                  <c:v>0418kpoPM10d09</c:v>
                </c:pt>
                <c:pt idx="13">
                  <c:v>0418kpoPM10d10</c:v>
                </c:pt>
                <c:pt idx="14">
                  <c:v>0418kpoPM10d11</c:v>
                </c:pt>
                <c:pt idx="15">
                  <c:v>0418kpoPM10d12</c:v>
                </c:pt>
                <c:pt idx="16">
                  <c:v>0418kpoPM10d13</c:v>
                </c:pt>
                <c:pt idx="17">
                  <c:v>0418kpoPM10d14</c:v>
                </c:pt>
                <c:pt idx="18">
                  <c:v>0418kpoPM10d15</c:v>
                </c:pt>
                <c:pt idx="19">
                  <c:v>0418kpoPM10d16</c:v>
                </c:pt>
                <c:pt idx="20">
                  <c:v>0418kpoPM10d17</c:v>
                </c:pt>
                <c:pt idx="21">
                  <c:v>0418kpoPM10d18</c:v>
                </c:pt>
              </c:strCache>
            </c:strRef>
          </c:cat>
          <c:val>
            <c:numRef>
              <c:f>przyrost_tła_BaP!$I$29:$J$29</c:f>
              <c:numCache>
                <c:formatCode>General</c:formatCode>
                <c:ptCount val="1"/>
                <c:pt idx="0">
                  <c:v>1</c:v>
                </c:pt>
              </c:numCache>
            </c:numRef>
          </c:val>
          <c:smooth val="0"/>
          <c:extLst xmlns:c15="http://schemas.microsoft.com/office/drawing/2012/chart" xmlns:c16r2="http://schemas.microsoft.com/office/drawing/2015/06/chart">
            <c:ext xmlns:c16="http://schemas.microsoft.com/office/drawing/2014/chart" uri="{C3380CC4-5D6E-409C-BE32-E72D297353CC}">
              <c16:uniqueId val="{00000006-960B-406A-821E-DE0EC8CF2A86}"/>
            </c:ext>
          </c:extLst>
        </c:ser>
        <c:dLbls>
          <c:showLegendKey val="0"/>
          <c:showVal val="0"/>
          <c:showCatName val="0"/>
          <c:showSerName val="0"/>
          <c:showPercent val="0"/>
          <c:showBubbleSize val="0"/>
        </c:dLbls>
        <c:marker val="1"/>
        <c:smooth val="0"/>
        <c:axId val="267514248"/>
        <c:axId val="267514640"/>
        <c:extLst xmlns:c16r2="http://schemas.microsoft.com/office/drawing/2015/06/chart"/>
      </c:lineChart>
      <c:catAx>
        <c:axId val="267514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67514640"/>
        <c:crossesAt val="0"/>
        <c:auto val="1"/>
        <c:lblAlgn val="ctr"/>
        <c:lblOffset val="100"/>
        <c:noMultiLvlLbl val="0"/>
      </c:catAx>
      <c:valAx>
        <c:axId val="26751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l-PL" sz="700"/>
                  <a:t>stężenie B(a)P [ng/m</a:t>
                </a:r>
                <a:r>
                  <a:rPr lang="pl-PL" sz="700" baseline="30000"/>
                  <a:t>3</a:t>
                </a:r>
                <a:r>
                  <a:rPr lang="pl-PL" sz="700"/>
                  <a:t>]</a:t>
                </a:r>
              </a:p>
            </c:rich>
          </c:tx>
          <c:layout>
            <c:manualLayout>
              <c:xMode val="edge"/>
              <c:yMode val="edge"/>
              <c:x val="1.3667425477824501E-2"/>
              <c:y val="0.32706468235974384"/>
            </c:manualLayout>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6751424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47077073766426164"/>
          <c:y val="3.4284308211474379E-2"/>
          <c:w val="0.49198605828552538"/>
          <c:h val="0.81375538995124341"/>
        </c:manualLayout>
      </c:layout>
      <c:bar3DChart>
        <c:barDir val="bar"/>
        <c:grouping val="clustered"/>
        <c:varyColors val="0"/>
        <c:ser>
          <c:idx val="0"/>
          <c:order val="0"/>
          <c:tx>
            <c:v>szacunkowy koszt redukcji PM10</c:v>
          </c:tx>
          <c:spPr>
            <a:solidFill>
              <a:schemeClr val="accent6">
                <a:lumMod val="75000"/>
              </a:schemeClr>
            </a:solidFill>
          </c:spPr>
          <c:invertIfNegative val="0"/>
          <c:dLbls>
            <c:spPr>
              <a:noFill/>
              <a:ln>
                <a:noFill/>
              </a:ln>
              <a:effectLst/>
            </c:spPr>
            <c:txPr>
              <a:bodyPr/>
              <a:lstStyle/>
              <a:p>
                <a:pPr>
                  <a:defRPr b="1">
                    <a:latin typeface="Times New Roman" pitchFamily="18" charset="0"/>
                    <a:cs typeface="Times New Roman"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'tabela do POP'!$J$5:$J$20</c:f>
              <c:strCache>
                <c:ptCount val="16"/>
                <c:pt idx="0">
                  <c:v>likwidacja kotła węglowego - podłączenie do sieci cieplnej</c:v>
                </c:pt>
                <c:pt idx="1">
                  <c:v>zmiana ogrzewania węglowego na elektryczne</c:v>
                </c:pt>
                <c:pt idx="2">
                  <c:v>nowe kotły węglowe automatyczne ekoprojekt</c:v>
                </c:pt>
                <c:pt idx="3">
                  <c:v>nowe kotły węglowe ręczne ekoprojekt</c:v>
                </c:pt>
                <c:pt idx="4">
                  <c:v>nowe kotły na biomasę automatyczne ekoprojekt</c:v>
                </c:pt>
                <c:pt idx="5">
                  <c:v>nowe kotły na biomasę ręczne ekoprojekt</c:v>
                </c:pt>
                <c:pt idx="6">
                  <c:v>zmiana paliwa węglowego na gazowe</c:v>
                </c:pt>
                <c:pt idx="7">
                  <c:v>zmiana paliwa węglowego na olej</c:v>
                </c:pt>
                <c:pt idx="8">
                  <c:v>instalacja pompy ciepła</c:v>
                </c:pt>
                <c:pt idx="9">
                  <c:v>termomoder. i zmiana kotła - węglowy ręczny ekoprojekt</c:v>
                </c:pt>
                <c:pt idx="10">
                  <c:v>termomoder. i zmiana kotła - węglowy automat ekoprojekt</c:v>
                </c:pt>
                <c:pt idx="11">
                  <c:v>termomoder. i zmiana kotła - ręczny na biomasę ekoprojekt</c:v>
                </c:pt>
                <c:pt idx="12">
                  <c:v>termomoder. i zmiana kotła - automat na biomasę ekoprojekt</c:v>
                </c:pt>
                <c:pt idx="13">
                  <c:v>termomoder. i zmiana paliwa na gazowe</c:v>
                </c:pt>
                <c:pt idx="14">
                  <c:v>termomoder. i zmiana paliwa na olejowe</c:v>
                </c:pt>
                <c:pt idx="15">
                  <c:v>instalacja kolektorów słonecznych bez zmiany kotła węglowego</c:v>
                </c:pt>
              </c:strCache>
            </c:strRef>
          </c:cat>
          <c:val>
            <c:numRef>
              <c:f>'tabela do POP'!$C$5:$C$20</c:f>
              <c:numCache>
                <c:formatCode>#,##0</c:formatCode>
                <c:ptCount val="16"/>
                <c:pt idx="0">
                  <c:v>310.57900000000001</c:v>
                </c:pt>
                <c:pt idx="1">
                  <c:v>129.40800000000004</c:v>
                </c:pt>
                <c:pt idx="2">
                  <c:v>257.34100000000001</c:v>
                </c:pt>
                <c:pt idx="3">
                  <c:v>126.19499999999999</c:v>
                </c:pt>
                <c:pt idx="4">
                  <c:v>249.27699999999999</c:v>
                </c:pt>
                <c:pt idx="5">
                  <c:v>152.13999999999999</c:v>
                </c:pt>
                <c:pt idx="6">
                  <c:v>168.732</c:v>
                </c:pt>
                <c:pt idx="7">
                  <c:v>273.041</c:v>
                </c:pt>
                <c:pt idx="8">
                  <c:v>996.44099999999946</c:v>
                </c:pt>
                <c:pt idx="9">
                  <c:v>1223.1889999999999</c:v>
                </c:pt>
                <c:pt idx="10">
                  <c:v>1335.739</c:v>
                </c:pt>
                <c:pt idx="11">
                  <c:v>1246.7170000000001</c:v>
                </c:pt>
                <c:pt idx="12">
                  <c:v>1324.3229999999999</c:v>
                </c:pt>
                <c:pt idx="13">
                  <c:v>1218.97</c:v>
                </c:pt>
                <c:pt idx="14">
                  <c:v>1324.3209999999999</c:v>
                </c:pt>
                <c:pt idx="15">
                  <c:v>3882.24</c:v>
                </c:pt>
              </c:numCache>
            </c:numRef>
          </c:val>
          <c:extLst xmlns:c16r2="http://schemas.microsoft.com/office/drawing/2015/06/chart">
            <c:ext xmlns:c16="http://schemas.microsoft.com/office/drawing/2014/chart" uri="{C3380CC4-5D6E-409C-BE32-E72D297353CC}">
              <c16:uniqueId val="{00000000-C36B-4499-9D33-8A12B46BCE35}"/>
            </c:ext>
          </c:extLst>
        </c:ser>
        <c:dLbls>
          <c:showLegendKey val="0"/>
          <c:showVal val="0"/>
          <c:showCatName val="0"/>
          <c:showSerName val="0"/>
          <c:showPercent val="0"/>
          <c:showBubbleSize val="0"/>
        </c:dLbls>
        <c:gapWidth val="150"/>
        <c:shape val="box"/>
        <c:axId val="267516992"/>
        <c:axId val="267517384"/>
        <c:axId val="0"/>
      </c:bar3DChart>
      <c:catAx>
        <c:axId val="267516992"/>
        <c:scaling>
          <c:orientation val="minMax"/>
        </c:scaling>
        <c:delete val="0"/>
        <c:axPos val="l"/>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pl-PL"/>
          </a:p>
        </c:txPr>
        <c:crossAx val="267517384"/>
        <c:crosses val="autoZero"/>
        <c:auto val="1"/>
        <c:lblAlgn val="ctr"/>
        <c:lblOffset val="100"/>
        <c:noMultiLvlLbl val="0"/>
      </c:catAx>
      <c:valAx>
        <c:axId val="267517384"/>
        <c:scaling>
          <c:orientation val="minMax"/>
        </c:scaling>
        <c:delete val="0"/>
        <c:axPos val="b"/>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[tys. zł/Mg PM10/rok]</a:t>
                </a:r>
              </a:p>
            </c:rich>
          </c:tx>
          <c:layout>
            <c:manualLayout>
              <c:xMode val="edge"/>
              <c:yMode val="edge"/>
              <c:x val="0.62224425650499993"/>
              <c:y val="0.89809552273119164"/>
            </c:manualLayout>
          </c:layout>
          <c:overlay val="0"/>
        </c:title>
        <c:numFmt formatCode="#,##0" sourceLinked="1"/>
        <c:majorTickMark val="out"/>
        <c:minorTickMark val="none"/>
        <c:tickLblPos val="nextTo"/>
        <c:txPr>
          <a:bodyPr/>
          <a:lstStyle/>
          <a:p>
            <a:pPr>
              <a:defRPr>
                <a:latin typeface="Times New Roman" pitchFamily="18" charset="0"/>
                <a:cs typeface="Times New Roman" pitchFamily="18" charset="0"/>
              </a:defRPr>
            </a:pPr>
            <a:endParaRPr lang="pl-PL"/>
          </a:p>
        </c:txPr>
        <c:crossAx val="267516992"/>
        <c:crosses val="autoZero"/>
        <c:crossBetween val="between"/>
      </c:valAx>
    </c:plotArea>
    <c:legend>
      <c:legendPos val="b"/>
      <c:layout>
        <c:manualLayout>
          <c:xMode val="edge"/>
          <c:yMode val="edge"/>
          <c:x val="2.6104053164236939E-2"/>
          <c:y val="0.9150863842749416"/>
          <c:w val="0.39672373344286088"/>
          <c:h val="4.9270417840107487E-2"/>
        </c:manualLayout>
      </c:layout>
      <c:overlay val="0"/>
      <c:txPr>
        <a:bodyPr/>
        <a:lstStyle/>
        <a:p>
          <a:pPr>
            <a:defRPr sz="800">
              <a:latin typeface="Times New Roman" pitchFamily="18" charset="0"/>
              <a:cs typeface="Times New Roman" pitchFamily="18" charset="0"/>
            </a:defRPr>
          </a:pPr>
          <a:endParaRPr lang="pl-PL"/>
        </a:p>
      </c:txPr>
    </c:legend>
    <c:plotVisOnly val="1"/>
    <c:dispBlanksAs val="gap"/>
    <c:showDLblsOverMax val="0"/>
  </c:chart>
  <c:spPr>
    <a:ln>
      <a:noFill/>
    </a:ln>
  </c:spPr>
  <c:txPr>
    <a:bodyPr/>
    <a:lstStyle/>
    <a:p>
      <a:pPr>
        <a:defRPr sz="900">
          <a:latin typeface="Calibri" pitchFamily="34" charset="0"/>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555134072365292E-2"/>
          <c:y val="8.031911127388143E-2"/>
          <c:w val="0.92961753138446024"/>
          <c:h val="0.6368887261185544"/>
        </c:manualLayout>
      </c:layout>
      <c:barChart>
        <c:barDir val="col"/>
        <c:grouping val="clustered"/>
        <c:varyColors val="0"/>
        <c:ser>
          <c:idx val="0"/>
          <c:order val="0"/>
          <c:tx>
            <c:strRef>
              <c:f>'tab. m-ce PL0402'!$AS$4</c:f>
              <c:strCache>
                <c:ptCount val="1"/>
                <c:pt idx="0">
                  <c:v>Toruń ul. Dziewulskiego 1 (m)</c:v>
                </c:pt>
              </c:strCache>
            </c:strRef>
          </c:tx>
          <c:spPr>
            <a:solidFill>
              <a:schemeClr val="bg2">
                <a:lumMod val="75000"/>
              </a:schemeClr>
            </a:solidFill>
            <a:ln>
              <a:solidFill>
                <a:srgbClr val="C0504D">
                  <a:lumMod val="75000"/>
                </a:srgbClr>
              </a:solidFill>
            </a:ln>
          </c:spPr>
          <c:invertIfNegative val="0"/>
          <c:cat>
            <c:strRef>
              <c:f>'tab. m-ce PL0402'!$AF$3:$AQ$3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'tab. m-ce PL0402'!$AF$4:$AQ$4</c:f>
              <c:numCache>
                <c:formatCode>General</c:formatCode>
                <c:ptCount val="12"/>
                <c:pt idx="0">
                  <c:v>3</c:v>
                </c:pt>
                <c:pt idx="1">
                  <c:v>7</c:v>
                </c:pt>
                <c:pt idx="2">
                  <c:v>11</c:v>
                </c:pt>
                <c:pt idx="3">
                  <c:v>1</c:v>
                </c:pt>
                <c:pt idx="4">
                  <c:v>0</c:v>
                </c:pt>
                <c:pt idx="5">
                  <c:v>0</c:v>
                </c:pt>
                <c:pt idx="6">
                  <c:v>0</c:v>
                </c:pt>
                <c:pt idx="7">
                  <c:v>0</c:v>
                </c:pt>
                <c:pt idx="8">
                  <c:v>0</c:v>
                </c:pt>
                <c:pt idx="9">
                  <c:v>5</c:v>
                </c:pt>
                <c:pt idx="10">
                  <c:v>8</c:v>
                </c:pt>
                <c:pt idx="11">
                  <c:v>6</c:v>
                </c:pt>
              </c:numCache>
            </c:numRef>
          </c:val>
          <c:extLst xmlns:c16r2="http://schemas.microsoft.com/office/drawing/2015/06/chart">
            <c:ext xmlns:c16="http://schemas.microsoft.com/office/drawing/2014/chart" uri="{C3380CC4-5D6E-409C-BE32-E72D297353CC}">
              <c16:uniqueId val="{00000000-0227-4C0B-A7B6-0B8D598FE4C2}"/>
            </c:ext>
          </c:extLst>
        </c:ser>
        <c:ser>
          <c:idx val="2"/>
          <c:order val="2"/>
          <c:tx>
            <c:strRef>
              <c:f>'tab. m-ce PL0402'!$AS$6</c:f>
              <c:strCache>
                <c:ptCount val="1"/>
                <c:pt idx="0">
                  <c:v>Toruń ul. Przy Kaszowniku (a)</c:v>
                </c:pt>
              </c:strCache>
            </c:strRef>
          </c:tx>
          <c:spPr>
            <a:solidFill>
              <a:srgbClr val="FFC000"/>
            </a:solidFill>
          </c:spPr>
          <c:invertIfNegative val="0"/>
          <c:cat>
            <c:strRef>
              <c:f>'tab. m-ce PL0402'!$AF$3:$AQ$3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'tab. m-ce PL0402'!$AF$6:$AQ$6</c:f>
              <c:numCache>
                <c:formatCode>General</c:formatCode>
                <c:ptCount val="12"/>
                <c:pt idx="0">
                  <c:v>2</c:v>
                </c:pt>
                <c:pt idx="1">
                  <c:v>6</c:v>
                </c:pt>
                <c:pt idx="2">
                  <c:v>10</c:v>
                </c:pt>
                <c:pt idx="3">
                  <c:v>1</c:v>
                </c:pt>
                <c:pt idx="4">
                  <c:v>0</c:v>
                </c:pt>
                <c:pt idx="5">
                  <c:v>0</c:v>
                </c:pt>
                <c:pt idx="6">
                  <c:v>0</c:v>
                </c:pt>
                <c:pt idx="7">
                  <c:v>0</c:v>
                </c:pt>
                <c:pt idx="8">
                  <c:v>1</c:v>
                </c:pt>
                <c:pt idx="9">
                  <c:v>7</c:v>
                </c:pt>
                <c:pt idx="10">
                  <c:v>5</c:v>
                </c:pt>
                <c:pt idx="11">
                  <c:v>2</c:v>
                </c:pt>
              </c:numCache>
            </c:numRef>
          </c:val>
          <c:extLst xmlns:c16r2="http://schemas.microsoft.com/office/drawing/2015/06/chart">
            <c:ext xmlns:c16="http://schemas.microsoft.com/office/drawing/2014/chart" uri="{C3380CC4-5D6E-409C-BE32-E72D297353CC}">
              <c16:uniqueId val="{00000001-0227-4C0B-A7B6-0B8D598FE4C2}"/>
            </c:ext>
          </c:extLst>
        </c:ser>
        <c:ser>
          <c:idx val="4"/>
          <c:order val="4"/>
          <c:tx>
            <c:strRef>
              <c:f>'tab. m-ce PL0402'!$AS$8</c:f>
              <c:strCache>
                <c:ptCount val="1"/>
                <c:pt idx="0">
                  <c:v>Toruń ul. Wały Gen. Sikorskiego 12 (a)</c:v>
                </c:pt>
              </c:strCache>
            </c:strRef>
          </c:tx>
          <c:spPr>
            <a:solidFill>
              <a:schemeClr val="accent6">
                <a:lumMod val="60000"/>
                <a:lumOff val="40000"/>
              </a:schemeClr>
            </a:solidFill>
          </c:spPr>
          <c:invertIfNegative val="0"/>
          <c:cat>
            <c:strRef>
              <c:f>'tab. m-ce PL0402'!$AF$3:$AQ$3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'tab. m-ce PL0402'!$AF$8:$AQ$8</c:f>
              <c:numCache>
                <c:formatCode>General</c:formatCode>
                <c:ptCount val="12"/>
                <c:pt idx="0">
                  <c:v>7</c:v>
                </c:pt>
                <c:pt idx="1">
                  <c:v>10</c:v>
                </c:pt>
                <c:pt idx="2">
                  <c:v>11</c:v>
                </c:pt>
                <c:pt idx="3">
                  <c:v>2</c:v>
                </c:pt>
                <c:pt idx="4">
                  <c:v>0</c:v>
                </c:pt>
                <c:pt idx="5">
                  <c:v>0</c:v>
                </c:pt>
                <c:pt idx="6">
                  <c:v>0</c:v>
                </c:pt>
                <c:pt idx="7">
                  <c:v>0</c:v>
                </c:pt>
                <c:pt idx="8">
                  <c:v>0</c:v>
                </c:pt>
                <c:pt idx="9">
                  <c:v>4</c:v>
                </c:pt>
                <c:pt idx="10">
                  <c:v>11</c:v>
                </c:pt>
                <c:pt idx="11">
                  <c:v>8</c:v>
                </c:pt>
              </c:numCache>
            </c:numRef>
          </c:val>
          <c:extLst xmlns:c16r2="http://schemas.microsoft.com/office/drawing/2015/06/chart">
            <c:ext xmlns:c16="http://schemas.microsoft.com/office/drawing/2014/chart" uri="{C3380CC4-5D6E-409C-BE32-E72D297353CC}">
              <c16:uniqueId val="{00000002-0227-4C0B-A7B6-0B8D598FE4C2}"/>
            </c:ext>
          </c:extLst>
        </c:ser>
        <c:ser>
          <c:idx val="1"/>
          <c:order val="5"/>
          <c:tx>
            <c:strRef>
              <c:f>'tab. m-ce PL0402'!$AD$7</c:f>
              <c:strCache>
                <c:ptCount val="1"/>
                <c:pt idx="0">
                  <c:v>Toruń ul. Storczykowa 124</c:v>
                </c:pt>
              </c:strCache>
            </c:strRef>
          </c:tx>
          <c:invertIfNegative val="0"/>
          <c:val>
            <c:numRef>
              <c:f>'tab. m-ce PL0402'!$AF$7:$AQ$7</c:f>
              <c:numCache>
                <c:formatCode>General</c:formatCode>
                <c:ptCount val="12"/>
                <c:pt idx="0">
                  <c:v>11</c:v>
                </c:pt>
                <c:pt idx="1">
                  <c:v>14</c:v>
                </c:pt>
                <c:pt idx="2">
                  <c:v>11</c:v>
                </c:pt>
                <c:pt idx="3">
                  <c:v>1</c:v>
                </c:pt>
                <c:pt idx="4">
                  <c:v>0</c:v>
                </c:pt>
                <c:pt idx="5">
                  <c:v>0</c:v>
                </c:pt>
                <c:pt idx="6">
                  <c:v>0</c:v>
                </c:pt>
                <c:pt idx="7">
                  <c:v>0</c:v>
                </c:pt>
                <c:pt idx="8">
                  <c:v>0</c:v>
                </c:pt>
                <c:pt idx="9">
                  <c:v>4</c:v>
                </c:pt>
                <c:pt idx="10">
                  <c:v>18</c:v>
                </c:pt>
                <c:pt idx="11">
                  <c:v>8</c:v>
                </c:pt>
              </c:numCache>
            </c:numRef>
          </c:val>
          <c:extLst xmlns:c16r2="http://schemas.microsoft.com/office/drawing/2015/06/chart">
            <c:ext xmlns:c16="http://schemas.microsoft.com/office/drawing/2014/chart" uri="{C3380CC4-5D6E-409C-BE32-E72D297353CC}">
              <c16:uniqueId val="{00000003-0227-4C0B-A7B6-0B8D598FE4C2}"/>
            </c:ext>
          </c:extLst>
        </c:ser>
        <c:dLbls>
          <c:showLegendKey val="0"/>
          <c:showVal val="0"/>
          <c:showCatName val="0"/>
          <c:showSerName val="0"/>
          <c:showPercent val="0"/>
          <c:showBubbleSize val="0"/>
        </c:dLbls>
        <c:gapWidth val="150"/>
        <c:axId val="132964128"/>
        <c:axId val="132963344"/>
        <c:extLst xmlns:c16r2="http://schemas.microsoft.com/office/drawing/2015/06/chart">
          <c:ext xmlns:c15="http://schemas.microsoft.com/office/drawing/2012/chart" uri="{02D57815-91ED-43cb-92C2-25804820EDAC}">
            <c15:filteredBarSeries>
              <c15:ser>
                <c:idx val="3"/>
                <c:order val="1"/>
                <c:tx>
                  <c:strRef>
                    <c:extLst xmlns:c16r2="http://schemas.microsoft.com/office/drawing/2015/06/chart">
                      <c:ext uri="{02D57815-91ED-43cb-92C2-25804820EDAC}">
                        <c15:formulaRef>
                          <c15:sqref>'tab. m-ce PL0402'!$AS$5</c15:sqref>
                        </c15:formulaRef>
                      </c:ext>
                    </c:extLst>
                    <c:strCache>
                      <c:ptCount val="1"/>
                      <c:pt idx="0">
                        <c:v>Toruń ul. Dziewulskiego 1 (a)</c:v>
                      </c:pt>
                    </c:strCache>
                  </c:strRef>
                </c:tx>
                <c:spPr>
                  <a:solidFill>
                    <a:srgbClr val="CC3399"/>
                  </a:solidFill>
                </c:spPr>
                <c:invertIfNegative val="0"/>
                <c:cat>
                  <c:strRef>
                    <c:extLst xmlns:c16r2="http://schemas.microsoft.com/office/drawing/2015/06/chart">
                      <c:ext uri="{02D57815-91ED-43cb-92C2-25804820EDAC}">
                        <c15:formulaRef>
                          <c15:sqref>'tab. m-ce PL0402'!$AF$3:$AQ$3</c15:sqref>
                        </c15:formulaRef>
                      </c:ext>
                    </c:extLst>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extLst xmlns:c16r2="http://schemas.microsoft.com/office/drawing/2015/06/chart">
                      <c:ext uri="{02D57815-91ED-43cb-92C2-25804820EDAC}">
                        <c15:formulaRef>
                          <c15:sqref>'tab. m-ce PL0402'!$AF$5:$AQ$5</c15:sqref>
                        </c15:formulaRef>
                      </c:ext>
                    </c:extLst>
                    <c:numCache>
                      <c:formatCode>General</c:formatCode>
                      <c:ptCount val="12"/>
                      <c:pt idx="0">
                        <c:v>2</c:v>
                      </c:pt>
                      <c:pt idx="1">
                        <c:v>5</c:v>
                      </c:pt>
                      <c:pt idx="2">
                        <c:v>10</c:v>
                      </c:pt>
                      <c:pt idx="3">
                        <c:v>1</c:v>
                      </c:pt>
                      <c:pt idx="4">
                        <c:v>0</c:v>
                      </c:pt>
                      <c:pt idx="5">
                        <c:v>0</c:v>
                      </c:pt>
                      <c:pt idx="6">
                        <c:v>0</c:v>
                      </c:pt>
                      <c:pt idx="7">
                        <c:v>0</c:v>
                      </c:pt>
                      <c:pt idx="8">
                        <c:v>3</c:v>
                      </c:pt>
                      <c:pt idx="9">
                        <c:v>7</c:v>
                      </c:pt>
                      <c:pt idx="10">
                        <c:v>9</c:v>
                      </c:pt>
                      <c:pt idx="11">
                        <c:v>6</c:v>
                      </c:pt>
                    </c:numCache>
                  </c:numRef>
                </c:val>
                <c:extLst xmlns:c16r2="http://schemas.microsoft.com/office/drawing/2015/06/chart">
                  <c:ext xmlns:c16="http://schemas.microsoft.com/office/drawing/2014/chart" uri="{C3380CC4-5D6E-409C-BE32-E72D297353CC}">
                    <c16:uniqueId val="{00000004-0227-4C0B-A7B6-0B8D598FE4C2}"/>
                  </c:ext>
                </c:extLst>
              </c15:ser>
            </c15:filteredBarSeries>
            <c15:filteredBarSeries>
              <c15:ser>
                <c:idx val="5"/>
                <c:order val="3"/>
                <c:tx>
                  <c:strRef>
                    <c:extLst xmlns:c15="http://schemas.microsoft.com/office/drawing/2012/chart" xmlns:c16r2="http://schemas.microsoft.com/office/drawing/2015/06/chart">
                      <c:ext xmlns:c15="http://schemas.microsoft.com/office/drawing/2012/chart" uri="{02D57815-91ED-43cb-92C2-25804820EDAC}">
                        <c15:formulaRef>
                          <c15:sqref>'tab. m-ce PL0402'!$AS$7</c15:sqref>
                        </c15:formulaRef>
                      </c:ext>
                    </c:extLst>
                    <c:strCache>
                      <c:ptCount val="1"/>
                      <c:pt idx="0">
                        <c:v>Toruń ul. Storczykowa 124 (a)</c:v>
                      </c:pt>
                    </c:strCache>
                  </c:strRef>
                </c:tx>
                <c:spPr>
                  <a:solidFill>
                    <a:srgbClr val="00B050"/>
                  </a:solidFill>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'tab. m-ce PL0402'!$AF$3:$AQ$3</c15:sqref>
                        </c15:formulaRef>
                      </c:ext>
                    </c:extLst>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'tab. m-ce PL0402'!$AF$7:$AQ$7</c15:sqref>
                        </c15:formulaRef>
                      </c:ext>
                    </c:extLst>
                    <c:numCache>
                      <c:formatCode>General</c:formatCode>
                      <c:ptCount val="12"/>
                      <c:pt idx="0">
                        <c:v>11</c:v>
                      </c:pt>
                      <c:pt idx="1">
                        <c:v>14</c:v>
                      </c:pt>
                      <c:pt idx="2">
                        <c:v>11</c:v>
                      </c:pt>
                      <c:pt idx="3">
                        <c:v>1</c:v>
                      </c:pt>
                      <c:pt idx="4">
                        <c:v>0</c:v>
                      </c:pt>
                      <c:pt idx="5">
                        <c:v>0</c:v>
                      </c:pt>
                      <c:pt idx="6">
                        <c:v>0</c:v>
                      </c:pt>
                      <c:pt idx="7">
                        <c:v>0</c:v>
                      </c:pt>
                      <c:pt idx="8">
                        <c:v>0</c:v>
                      </c:pt>
                      <c:pt idx="9">
                        <c:v>4</c:v>
                      </c:pt>
                      <c:pt idx="10">
                        <c:v>18</c:v>
                      </c:pt>
                      <c:pt idx="11">
                        <c:v>8</c:v>
                      </c:pt>
                    </c:numCache>
                  </c:numRef>
                </c:val>
                <c:extLst xmlns:c15="http://schemas.microsoft.com/office/drawing/2012/chart" xmlns:c16r2="http://schemas.microsoft.com/office/drawing/2015/06/chart">
                  <c:ext xmlns:c16="http://schemas.microsoft.com/office/drawing/2014/chart" uri="{C3380CC4-5D6E-409C-BE32-E72D297353CC}">
                    <c16:uniqueId val="{00000005-0227-4C0B-A7B6-0B8D598FE4C2}"/>
                  </c:ext>
                </c:extLst>
              </c15:ser>
            </c15:filteredBarSeries>
          </c:ext>
        </c:extLst>
      </c:barChart>
      <c:catAx>
        <c:axId val="132964128"/>
        <c:scaling>
          <c:orientation val="minMax"/>
        </c:scaling>
        <c:delete val="0"/>
        <c:axPos val="b"/>
        <c:numFmt formatCode="General" sourceLinked="0"/>
        <c:majorTickMark val="out"/>
        <c:minorTickMark val="none"/>
        <c:tickLblPos val="nextTo"/>
        <c:crossAx val="132963344"/>
        <c:crosses val="autoZero"/>
        <c:auto val="1"/>
        <c:lblAlgn val="ctr"/>
        <c:lblOffset val="100"/>
        <c:noMultiLvlLbl val="0"/>
      </c:catAx>
      <c:valAx>
        <c:axId val="132963344"/>
        <c:scaling>
          <c:orientation val="minMax"/>
        </c:scaling>
        <c:delete val="0"/>
        <c:axPos val="l"/>
        <c:majorGridlines/>
        <c:title>
          <c:tx>
            <c:rich>
              <a:bodyPr rot="-5400000" vert="horz"/>
              <a:lstStyle/>
              <a:p>
                <a:pPr>
                  <a:defRPr b="0">
                    <a:latin typeface="Arial" panose="020B0604020202020204" pitchFamily="34" charset="0"/>
                    <a:cs typeface="Arial" panose="020B0604020202020204" pitchFamily="34" charset="0"/>
                  </a:defRPr>
                </a:pPr>
                <a:r>
                  <a:rPr lang="en-US" b="0">
                    <a:latin typeface="Arial" panose="020B0604020202020204" pitchFamily="34" charset="0"/>
                    <a:cs typeface="Arial" panose="020B0604020202020204" pitchFamily="34" charset="0"/>
                  </a:rPr>
                  <a:t>liczba dni z przekroczeniem</a:t>
                </a:r>
              </a:p>
            </c:rich>
          </c:tx>
          <c:layout/>
          <c:overlay val="0"/>
        </c:title>
        <c:numFmt formatCode="General" sourceLinked="1"/>
        <c:majorTickMark val="out"/>
        <c:minorTickMark val="none"/>
        <c:tickLblPos val="nextTo"/>
        <c:crossAx val="132964128"/>
        <c:crosses val="autoZero"/>
        <c:crossBetween val="between"/>
      </c:valAx>
    </c:plotArea>
    <c:legend>
      <c:legendPos val="b"/>
      <c:layout>
        <c:manualLayout>
          <c:xMode val="edge"/>
          <c:yMode val="edge"/>
          <c:x val="0.17793710882293862"/>
          <c:y val="0.83487623532589761"/>
          <c:w val="0.71203654676289152"/>
          <c:h val="0.11367479386620194"/>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48079836708193E-2"/>
          <c:y val="7.6712749671562164E-2"/>
          <c:w val="0.88135410677771875"/>
          <c:h val="0.65765707263664208"/>
        </c:manualLayout>
      </c:layout>
      <c:barChart>
        <c:barDir val="col"/>
        <c:grouping val="clustered"/>
        <c:varyColors val="0"/>
        <c:ser>
          <c:idx val="1"/>
          <c:order val="0"/>
          <c:tx>
            <c:strRef>
              <c:f>'PM10 24h'!$DO$2</c:f>
              <c:strCache>
                <c:ptCount val="1"/>
                <c:pt idx="0">
                  <c:v>KpToruDziewu</c:v>
                </c:pt>
              </c:strCache>
            </c:strRef>
          </c:tx>
          <c:spPr>
            <a:ln w="19050">
              <a:solidFill>
                <a:srgbClr val="9933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9FF6-4B4F-B24B-D6AAC16A6CA3}"/>
            </c:ext>
          </c:extLst>
        </c:ser>
        <c:dLbls>
          <c:showLegendKey val="0"/>
          <c:showVal val="0"/>
          <c:showCatName val="0"/>
          <c:showSerName val="0"/>
          <c:showPercent val="0"/>
          <c:showBubbleSize val="0"/>
        </c:dLbls>
        <c:gapWidth val="200"/>
        <c:overlap val="-100"/>
        <c:axId val="266167560"/>
        <c:axId val="266167952"/>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9FF6-4B4F-B24B-D6AAC16A6CA3}"/>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9FF6-4B4F-B24B-D6AAC16A6CA3}"/>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9FF6-4B4F-B24B-D6AAC16A6CA3}"/>
            </c:ext>
          </c:extLst>
        </c:ser>
        <c:dLbls>
          <c:showLegendKey val="0"/>
          <c:showVal val="0"/>
          <c:showCatName val="0"/>
          <c:showSerName val="0"/>
          <c:showPercent val="0"/>
          <c:showBubbleSize val="0"/>
        </c:dLbls>
        <c:axId val="266167560"/>
        <c:axId val="266167952"/>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9FF6-4B4F-B24B-D6AAC16A6CA3}"/>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9FF6-4B4F-B24B-D6AAC16A6CA3}"/>
                  </c:ext>
                </c:extLst>
              </c15:ser>
            </c15:filteredScatterSeries>
          </c:ext>
        </c:extLst>
      </c:scatterChart>
      <c:scatterChart>
        <c:scatterStyle val="lineMarker"/>
        <c:varyColors val="0"/>
        <c:ser>
          <c:idx val="8"/>
          <c:order val="6"/>
          <c:tx>
            <c:strRef>
              <c:f>meteo_24h!$H$4</c:f>
              <c:strCache>
                <c:ptCount val="1"/>
                <c:pt idx="0">
                  <c:v>prędkość wiatru</c:v>
                </c:pt>
              </c:strCache>
            </c:strRef>
          </c:tx>
          <c:spPr>
            <a:ln w="15875">
              <a:solidFill>
                <a:schemeClr val="tx2">
                  <a:lumMod val="75000"/>
                </a:schemeClr>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meteo_24h!$H$6:$H$370</c:f>
              <c:numCache>
                <c:formatCode>0.0</c:formatCode>
                <c:ptCount val="365"/>
                <c:pt idx="0">
                  <c:v>4.5999999999999996</c:v>
                </c:pt>
                <c:pt idx="1">
                  <c:v>2.2000000000000002</c:v>
                </c:pt>
                <c:pt idx="2">
                  <c:v>4.5</c:v>
                </c:pt>
                <c:pt idx="3">
                  <c:v>5.6</c:v>
                </c:pt>
                <c:pt idx="4">
                  <c:v>5</c:v>
                </c:pt>
                <c:pt idx="5">
                  <c:v>2.2999999999999998</c:v>
                </c:pt>
                <c:pt idx="6">
                  <c:v>2.7</c:v>
                </c:pt>
                <c:pt idx="7">
                  <c:v>0.8</c:v>
                </c:pt>
                <c:pt idx="8">
                  <c:v>4.2</c:v>
                </c:pt>
                <c:pt idx="9">
                  <c:v>3.6</c:v>
                </c:pt>
                <c:pt idx="10">
                  <c:v>3.4</c:v>
                </c:pt>
                <c:pt idx="11">
                  <c:v>4.7</c:v>
                </c:pt>
                <c:pt idx="12">
                  <c:v>4.5</c:v>
                </c:pt>
                <c:pt idx="13">
                  <c:v>4.5</c:v>
                </c:pt>
                <c:pt idx="14">
                  <c:v>5.2</c:v>
                </c:pt>
                <c:pt idx="15">
                  <c:v>5.9</c:v>
                </c:pt>
                <c:pt idx="16">
                  <c:v>3.3</c:v>
                </c:pt>
                <c:pt idx="17">
                  <c:v>4.5</c:v>
                </c:pt>
                <c:pt idx="18">
                  <c:v>4</c:v>
                </c:pt>
                <c:pt idx="19">
                  <c:v>1.8</c:v>
                </c:pt>
                <c:pt idx="20">
                  <c:v>1.6</c:v>
                </c:pt>
                <c:pt idx="21">
                  <c:v>2.9</c:v>
                </c:pt>
                <c:pt idx="22">
                  <c:v>3</c:v>
                </c:pt>
                <c:pt idx="23">
                  <c:v>4.5999999999999996</c:v>
                </c:pt>
                <c:pt idx="24">
                  <c:v>3.7</c:v>
                </c:pt>
                <c:pt idx="25">
                  <c:v>1.8</c:v>
                </c:pt>
                <c:pt idx="26">
                  <c:v>2</c:v>
                </c:pt>
                <c:pt idx="27">
                  <c:v>5.9</c:v>
                </c:pt>
                <c:pt idx="28">
                  <c:v>6.5</c:v>
                </c:pt>
                <c:pt idx="29">
                  <c:v>6.8</c:v>
                </c:pt>
                <c:pt idx="30">
                  <c:v>4.7</c:v>
                </c:pt>
                <c:pt idx="31">
                  <c:v>3.1</c:v>
                </c:pt>
                <c:pt idx="32">
                  <c:v>2.4</c:v>
                </c:pt>
                <c:pt idx="33">
                  <c:v>1.8</c:v>
                </c:pt>
                <c:pt idx="34">
                  <c:v>2.5</c:v>
                </c:pt>
                <c:pt idx="35">
                  <c:v>2.5</c:v>
                </c:pt>
                <c:pt idx="36">
                  <c:v>2</c:v>
                </c:pt>
                <c:pt idx="37">
                  <c:v>2.2000000000000002</c:v>
                </c:pt>
                <c:pt idx="38">
                  <c:v>1.8</c:v>
                </c:pt>
                <c:pt idx="39">
                  <c:v>1.5</c:v>
                </c:pt>
                <c:pt idx="40">
                  <c:v>1.1000000000000001</c:v>
                </c:pt>
                <c:pt idx="41">
                  <c:v>3.6</c:v>
                </c:pt>
                <c:pt idx="42">
                  <c:v>2.6</c:v>
                </c:pt>
                <c:pt idx="43">
                  <c:v>1.5</c:v>
                </c:pt>
                <c:pt idx="44">
                  <c:v>2</c:v>
                </c:pt>
                <c:pt idx="45">
                  <c:v>2.9</c:v>
                </c:pt>
                <c:pt idx="46">
                  <c:v>3.3</c:v>
                </c:pt>
                <c:pt idx="47">
                  <c:v>2.8</c:v>
                </c:pt>
                <c:pt idx="48">
                  <c:v>1.7</c:v>
                </c:pt>
                <c:pt idx="49">
                  <c:v>1.6</c:v>
                </c:pt>
                <c:pt idx="50">
                  <c:v>2.8</c:v>
                </c:pt>
                <c:pt idx="51">
                  <c:v>2.7</c:v>
                </c:pt>
                <c:pt idx="52">
                  <c:v>2.5</c:v>
                </c:pt>
                <c:pt idx="53">
                  <c:v>2</c:v>
                </c:pt>
                <c:pt idx="54">
                  <c:v>5.3</c:v>
                </c:pt>
                <c:pt idx="55">
                  <c:v>2.4</c:v>
                </c:pt>
                <c:pt idx="56">
                  <c:v>2.2999999999999998</c:v>
                </c:pt>
                <c:pt idx="57">
                  <c:v>3.6</c:v>
                </c:pt>
                <c:pt idx="58">
                  <c:v>4.2</c:v>
                </c:pt>
                <c:pt idx="59">
                  <c:v>2.4</c:v>
                </c:pt>
                <c:pt idx="60">
                  <c:v>2.8</c:v>
                </c:pt>
                <c:pt idx="61">
                  <c:v>2.1</c:v>
                </c:pt>
                <c:pt idx="62">
                  <c:v>1.5</c:v>
                </c:pt>
                <c:pt idx="63">
                  <c:v>3.1</c:v>
                </c:pt>
                <c:pt idx="64">
                  <c:v>2.9</c:v>
                </c:pt>
                <c:pt idx="65">
                  <c:v>2.2999999999999998</c:v>
                </c:pt>
                <c:pt idx="66">
                  <c:v>3.1</c:v>
                </c:pt>
                <c:pt idx="67">
                  <c:v>4.0999999999999996</c:v>
                </c:pt>
                <c:pt idx="68">
                  <c:v>2</c:v>
                </c:pt>
                <c:pt idx="69">
                  <c:v>3</c:v>
                </c:pt>
                <c:pt idx="70">
                  <c:v>3.4</c:v>
                </c:pt>
                <c:pt idx="71">
                  <c:v>4.5999999999999996</c:v>
                </c:pt>
                <c:pt idx="72">
                  <c:v>2.9</c:v>
                </c:pt>
                <c:pt idx="73">
                  <c:v>3.7</c:v>
                </c:pt>
                <c:pt idx="74">
                  <c:v>6.9</c:v>
                </c:pt>
                <c:pt idx="75">
                  <c:v>7</c:v>
                </c:pt>
                <c:pt idx="76">
                  <c:v>5.4</c:v>
                </c:pt>
                <c:pt idx="77">
                  <c:v>2.4</c:v>
                </c:pt>
                <c:pt idx="78">
                  <c:v>2.7</c:v>
                </c:pt>
                <c:pt idx="79">
                  <c:v>3.3</c:v>
                </c:pt>
                <c:pt idx="80">
                  <c:v>4.0999999999999996</c:v>
                </c:pt>
                <c:pt idx="81">
                  <c:v>1.1000000000000001</c:v>
                </c:pt>
                <c:pt idx="82">
                  <c:v>1.8</c:v>
                </c:pt>
                <c:pt idx="83">
                  <c:v>2.1</c:v>
                </c:pt>
                <c:pt idx="84">
                  <c:v>2.1</c:v>
                </c:pt>
                <c:pt idx="85">
                  <c:v>2.2000000000000002</c:v>
                </c:pt>
                <c:pt idx="86">
                  <c:v>3.6</c:v>
                </c:pt>
                <c:pt idx="87">
                  <c:v>3.7</c:v>
                </c:pt>
                <c:pt idx="88">
                  <c:v>3.4</c:v>
                </c:pt>
                <c:pt idx="89">
                  <c:v>4.5</c:v>
                </c:pt>
                <c:pt idx="90">
                  <c:v>4.9000000000000004</c:v>
                </c:pt>
                <c:pt idx="91">
                  <c:v>5.5</c:v>
                </c:pt>
                <c:pt idx="92">
                  <c:v>2.9</c:v>
                </c:pt>
                <c:pt idx="93">
                  <c:v>2.8</c:v>
                </c:pt>
                <c:pt idx="94">
                  <c:v>3.9</c:v>
                </c:pt>
                <c:pt idx="95">
                  <c:v>4</c:v>
                </c:pt>
                <c:pt idx="96">
                  <c:v>4</c:v>
                </c:pt>
                <c:pt idx="97">
                  <c:v>4.2</c:v>
                </c:pt>
                <c:pt idx="98">
                  <c:v>2.2999999999999998</c:v>
                </c:pt>
                <c:pt idx="99">
                  <c:v>2.9</c:v>
                </c:pt>
                <c:pt idx="100">
                  <c:v>4.5</c:v>
                </c:pt>
                <c:pt idx="101">
                  <c:v>5.2</c:v>
                </c:pt>
                <c:pt idx="102">
                  <c:v>4.9000000000000004</c:v>
                </c:pt>
                <c:pt idx="103">
                  <c:v>3.4</c:v>
                </c:pt>
                <c:pt idx="104">
                  <c:v>3.3</c:v>
                </c:pt>
                <c:pt idx="105">
                  <c:v>1.7</c:v>
                </c:pt>
                <c:pt idx="106">
                  <c:v>3.8</c:v>
                </c:pt>
                <c:pt idx="107">
                  <c:v>2.5</c:v>
                </c:pt>
                <c:pt idx="108">
                  <c:v>3.2</c:v>
                </c:pt>
                <c:pt idx="109">
                  <c:v>2</c:v>
                </c:pt>
                <c:pt idx="110">
                  <c:v>4.2</c:v>
                </c:pt>
                <c:pt idx="111">
                  <c:v>2.1</c:v>
                </c:pt>
                <c:pt idx="112">
                  <c:v>3</c:v>
                </c:pt>
                <c:pt idx="113">
                  <c:v>3.7</c:v>
                </c:pt>
                <c:pt idx="114">
                  <c:v>4.3</c:v>
                </c:pt>
                <c:pt idx="115">
                  <c:v>3.6</c:v>
                </c:pt>
                <c:pt idx="116">
                  <c:v>2.6</c:v>
                </c:pt>
                <c:pt idx="117">
                  <c:v>2.2000000000000002</c:v>
                </c:pt>
                <c:pt idx="118">
                  <c:v>1.9000000000000001</c:v>
                </c:pt>
                <c:pt idx="119">
                  <c:v>4.5</c:v>
                </c:pt>
                <c:pt idx="120">
                  <c:v>2.1</c:v>
                </c:pt>
                <c:pt idx="121">
                  <c:v>2.2000000000000002</c:v>
                </c:pt>
                <c:pt idx="122">
                  <c:v>3.1</c:v>
                </c:pt>
                <c:pt idx="123">
                  <c:v>3.4</c:v>
                </c:pt>
                <c:pt idx="124">
                  <c:v>3</c:v>
                </c:pt>
                <c:pt idx="125">
                  <c:v>2.6</c:v>
                </c:pt>
                <c:pt idx="126">
                  <c:v>2.4</c:v>
                </c:pt>
                <c:pt idx="127">
                  <c:v>3</c:v>
                </c:pt>
                <c:pt idx="128">
                  <c:v>3</c:v>
                </c:pt>
                <c:pt idx="129">
                  <c:v>3.7</c:v>
                </c:pt>
                <c:pt idx="130">
                  <c:v>1.4</c:v>
                </c:pt>
                <c:pt idx="131">
                  <c:v>2.2000000000000002</c:v>
                </c:pt>
                <c:pt idx="132">
                  <c:v>3.3</c:v>
                </c:pt>
                <c:pt idx="133">
                  <c:v>3.3</c:v>
                </c:pt>
                <c:pt idx="134">
                  <c:v>3</c:v>
                </c:pt>
                <c:pt idx="135">
                  <c:v>2.8</c:v>
                </c:pt>
                <c:pt idx="136">
                  <c:v>3.7</c:v>
                </c:pt>
                <c:pt idx="137">
                  <c:v>3.9</c:v>
                </c:pt>
                <c:pt idx="138">
                  <c:v>3.6</c:v>
                </c:pt>
                <c:pt idx="139">
                  <c:v>2.7</c:v>
                </c:pt>
                <c:pt idx="140">
                  <c:v>3.2</c:v>
                </c:pt>
                <c:pt idx="141">
                  <c:v>1.9000000000000001</c:v>
                </c:pt>
                <c:pt idx="142">
                  <c:v>2.6</c:v>
                </c:pt>
                <c:pt idx="143">
                  <c:v>3.6</c:v>
                </c:pt>
                <c:pt idx="144">
                  <c:v>2.5</c:v>
                </c:pt>
                <c:pt idx="145">
                  <c:v>2</c:v>
                </c:pt>
                <c:pt idx="146">
                  <c:v>2.4</c:v>
                </c:pt>
                <c:pt idx="147">
                  <c:v>3.3</c:v>
                </c:pt>
                <c:pt idx="148">
                  <c:v>3.8</c:v>
                </c:pt>
                <c:pt idx="149">
                  <c:v>2.2000000000000002</c:v>
                </c:pt>
                <c:pt idx="150">
                  <c:v>1.9000000000000001</c:v>
                </c:pt>
                <c:pt idx="151">
                  <c:v>2.2000000000000002</c:v>
                </c:pt>
                <c:pt idx="152">
                  <c:v>1.1000000000000001</c:v>
                </c:pt>
                <c:pt idx="153">
                  <c:v>1.3</c:v>
                </c:pt>
                <c:pt idx="154">
                  <c:v>2.8</c:v>
                </c:pt>
                <c:pt idx="155">
                  <c:v>3.5</c:v>
                </c:pt>
                <c:pt idx="156">
                  <c:v>2.8</c:v>
                </c:pt>
                <c:pt idx="157">
                  <c:v>2.4</c:v>
                </c:pt>
                <c:pt idx="158">
                  <c:v>1.8</c:v>
                </c:pt>
                <c:pt idx="159">
                  <c:v>2.6</c:v>
                </c:pt>
                <c:pt idx="160">
                  <c:v>1.5</c:v>
                </c:pt>
                <c:pt idx="161">
                  <c:v>2.6</c:v>
                </c:pt>
                <c:pt idx="162">
                  <c:v>2.7</c:v>
                </c:pt>
                <c:pt idx="163">
                  <c:v>1.2</c:v>
                </c:pt>
                <c:pt idx="164">
                  <c:v>2.2999999999999998</c:v>
                </c:pt>
                <c:pt idx="165">
                  <c:v>1.5</c:v>
                </c:pt>
                <c:pt idx="166">
                  <c:v>1.5</c:v>
                </c:pt>
                <c:pt idx="167">
                  <c:v>1.4</c:v>
                </c:pt>
                <c:pt idx="168">
                  <c:v>1.7</c:v>
                </c:pt>
                <c:pt idx="169">
                  <c:v>3.2</c:v>
                </c:pt>
                <c:pt idx="170">
                  <c:v>2.2999999999999998</c:v>
                </c:pt>
                <c:pt idx="171">
                  <c:v>4.5999999999999996</c:v>
                </c:pt>
                <c:pt idx="172">
                  <c:v>4.4000000000000004</c:v>
                </c:pt>
                <c:pt idx="173">
                  <c:v>3.2</c:v>
                </c:pt>
                <c:pt idx="174">
                  <c:v>2.5</c:v>
                </c:pt>
                <c:pt idx="175">
                  <c:v>2.4</c:v>
                </c:pt>
                <c:pt idx="176">
                  <c:v>2.2000000000000002</c:v>
                </c:pt>
                <c:pt idx="177">
                  <c:v>3.3</c:v>
                </c:pt>
                <c:pt idx="178">
                  <c:v>4.4000000000000004</c:v>
                </c:pt>
                <c:pt idx="179">
                  <c:v>4.4000000000000004</c:v>
                </c:pt>
                <c:pt idx="180">
                  <c:v>5.2</c:v>
                </c:pt>
                <c:pt idx="181">
                  <c:v>3.7</c:v>
                </c:pt>
                <c:pt idx="182">
                  <c:v>3.9</c:v>
                </c:pt>
                <c:pt idx="183">
                  <c:v>2.9</c:v>
                </c:pt>
                <c:pt idx="184">
                  <c:v>2</c:v>
                </c:pt>
                <c:pt idx="185">
                  <c:v>3</c:v>
                </c:pt>
                <c:pt idx="186">
                  <c:v>3.3</c:v>
                </c:pt>
                <c:pt idx="187">
                  <c:v>2.9</c:v>
                </c:pt>
                <c:pt idx="188">
                  <c:v>1.8</c:v>
                </c:pt>
                <c:pt idx="189">
                  <c:v>1.5</c:v>
                </c:pt>
                <c:pt idx="190">
                  <c:v>1.5</c:v>
                </c:pt>
                <c:pt idx="191">
                  <c:v>1.1000000000000001</c:v>
                </c:pt>
                <c:pt idx="192">
                  <c:v>1.7</c:v>
                </c:pt>
                <c:pt idx="193">
                  <c:v>2.8</c:v>
                </c:pt>
                <c:pt idx="194">
                  <c:v>3.6</c:v>
                </c:pt>
                <c:pt idx="195">
                  <c:v>2.8</c:v>
                </c:pt>
                <c:pt idx="196">
                  <c:v>2.4</c:v>
                </c:pt>
                <c:pt idx="197">
                  <c:v>3.5</c:v>
                </c:pt>
                <c:pt idx="198">
                  <c:v>4</c:v>
                </c:pt>
                <c:pt idx="199">
                  <c:v>3.8</c:v>
                </c:pt>
                <c:pt idx="200">
                  <c:v>3.2</c:v>
                </c:pt>
                <c:pt idx="201">
                  <c:v>1.4</c:v>
                </c:pt>
                <c:pt idx="202">
                  <c:v>1.5</c:v>
                </c:pt>
                <c:pt idx="203">
                  <c:v>2.2000000000000002</c:v>
                </c:pt>
                <c:pt idx="204">
                  <c:v>2.5</c:v>
                </c:pt>
                <c:pt idx="205">
                  <c:v>2.2999999999999998</c:v>
                </c:pt>
                <c:pt idx="206">
                  <c:v>2.7</c:v>
                </c:pt>
                <c:pt idx="207">
                  <c:v>2.7</c:v>
                </c:pt>
                <c:pt idx="208">
                  <c:v>1.3</c:v>
                </c:pt>
                <c:pt idx="209">
                  <c:v>1.7</c:v>
                </c:pt>
                <c:pt idx="210">
                  <c:v>1.5</c:v>
                </c:pt>
                <c:pt idx="211">
                  <c:v>1.7</c:v>
                </c:pt>
                <c:pt idx="212">
                  <c:v>1.8</c:v>
                </c:pt>
                <c:pt idx="213">
                  <c:v>1.6</c:v>
                </c:pt>
                <c:pt idx="214">
                  <c:v>1.9000000000000001</c:v>
                </c:pt>
                <c:pt idx="215">
                  <c:v>1.2</c:v>
                </c:pt>
                <c:pt idx="216">
                  <c:v>3</c:v>
                </c:pt>
                <c:pt idx="217">
                  <c:v>2.5</c:v>
                </c:pt>
                <c:pt idx="218">
                  <c:v>2.1</c:v>
                </c:pt>
                <c:pt idx="219">
                  <c:v>3.8</c:v>
                </c:pt>
                <c:pt idx="220">
                  <c:v>2.9</c:v>
                </c:pt>
                <c:pt idx="221">
                  <c:v>3.1</c:v>
                </c:pt>
                <c:pt idx="222">
                  <c:v>1.5</c:v>
                </c:pt>
                <c:pt idx="223">
                  <c:v>2.7</c:v>
                </c:pt>
                <c:pt idx="224">
                  <c:v>1.7</c:v>
                </c:pt>
                <c:pt idx="225">
                  <c:v>2.4</c:v>
                </c:pt>
                <c:pt idx="226">
                  <c:v>2.6</c:v>
                </c:pt>
                <c:pt idx="227">
                  <c:v>0.9</c:v>
                </c:pt>
                <c:pt idx="228">
                  <c:v>2.2000000000000002</c:v>
                </c:pt>
                <c:pt idx="229">
                  <c:v>1.3</c:v>
                </c:pt>
                <c:pt idx="230">
                  <c:v>1.2</c:v>
                </c:pt>
                <c:pt idx="231">
                  <c:v>3.5</c:v>
                </c:pt>
                <c:pt idx="232">
                  <c:v>2.8</c:v>
                </c:pt>
                <c:pt idx="233">
                  <c:v>2.2000000000000002</c:v>
                </c:pt>
                <c:pt idx="234">
                  <c:v>2.6</c:v>
                </c:pt>
                <c:pt idx="235">
                  <c:v>2.2000000000000002</c:v>
                </c:pt>
                <c:pt idx="236">
                  <c:v>1.2</c:v>
                </c:pt>
                <c:pt idx="237">
                  <c:v>1.9000000000000001</c:v>
                </c:pt>
                <c:pt idx="238">
                  <c:v>2.7</c:v>
                </c:pt>
                <c:pt idx="239">
                  <c:v>2.2999999999999998</c:v>
                </c:pt>
                <c:pt idx="240">
                  <c:v>1.5</c:v>
                </c:pt>
                <c:pt idx="241">
                  <c:v>2.9</c:v>
                </c:pt>
                <c:pt idx="242">
                  <c:v>2.9</c:v>
                </c:pt>
                <c:pt idx="243">
                  <c:v>1.1000000000000001</c:v>
                </c:pt>
                <c:pt idx="244">
                  <c:v>3</c:v>
                </c:pt>
                <c:pt idx="245">
                  <c:v>3</c:v>
                </c:pt>
                <c:pt idx="246">
                  <c:v>2.5</c:v>
                </c:pt>
                <c:pt idx="247">
                  <c:v>2.7</c:v>
                </c:pt>
                <c:pt idx="248">
                  <c:v>1.4</c:v>
                </c:pt>
                <c:pt idx="249">
                  <c:v>0.70000000000000062</c:v>
                </c:pt>
                <c:pt idx="250">
                  <c:v>1.8</c:v>
                </c:pt>
                <c:pt idx="251">
                  <c:v>0.60000000000000064</c:v>
                </c:pt>
                <c:pt idx="252">
                  <c:v>1.3</c:v>
                </c:pt>
                <c:pt idx="253">
                  <c:v>2.6</c:v>
                </c:pt>
                <c:pt idx="254">
                  <c:v>3.4</c:v>
                </c:pt>
                <c:pt idx="255">
                  <c:v>1.7</c:v>
                </c:pt>
                <c:pt idx="256">
                  <c:v>0.8</c:v>
                </c:pt>
                <c:pt idx="257">
                  <c:v>2.9</c:v>
                </c:pt>
                <c:pt idx="258">
                  <c:v>2.2000000000000002</c:v>
                </c:pt>
                <c:pt idx="259">
                  <c:v>3.5</c:v>
                </c:pt>
                <c:pt idx="260">
                  <c:v>2.5</c:v>
                </c:pt>
                <c:pt idx="261">
                  <c:v>2.1</c:v>
                </c:pt>
                <c:pt idx="262">
                  <c:v>2.2000000000000002</c:v>
                </c:pt>
                <c:pt idx="263">
                  <c:v>4.0999999999999996</c:v>
                </c:pt>
                <c:pt idx="264">
                  <c:v>4.7</c:v>
                </c:pt>
                <c:pt idx="265">
                  <c:v>2.9</c:v>
                </c:pt>
                <c:pt idx="266">
                  <c:v>4.3</c:v>
                </c:pt>
                <c:pt idx="267">
                  <c:v>4.3</c:v>
                </c:pt>
                <c:pt idx="268">
                  <c:v>4.9000000000000004</c:v>
                </c:pt>
                <c:pt idx="269">
                  <c:v>5</c:v>
                </c:pt>
                <c:pt idx="270">
                  <c:v>4.2</c:v>
                </c:pt>
                <c:pt idx="271">
                  <c:v>1.8</c:v>
                </c:pt>
                <c:pt idx="272">
                  <c:v>2.6</c:v>
                </c:pt>
                <c:pt idx="273">
                  <c:v>2.1</c:v>
                </c:pt>
                <c:pt idx="274">
                  <c:v>5.5</c:v>
                </c:pt>
                <c:pt idx="275">
                  <c:v>6.9</c:v>
                </c:pt>
                <c:pt idx="276">
                  <c:v>3.9</c:v>
                </c:pt>
                <c:pt idx="277">
                  <c:v>3</c:v>
                </c:pt>
                <c:pt idx="278">
                  <c:v>2.6</c:v>
                </c:pt>
                <c:pt idx="279">
                  <c:v>3.3</c:v>
                </c:pt>
                <c:pt idx="280">
                  <c:v>1.4</c:v>
                </c:pt>
                <c:pt idx="281">
                  <c:v>1.9000000000000001</c:v>
                </c:pt>
                <c:pt idx="282">
                  <c:v>1.7</c:v>
                </c:pt>
                <c:pt idx="283">
                  <c:v>3.4</c:v>
                </c:pt>
                <c:pt idx="284">
                  <c:v>2.9</c:v>
                </c:pt>
                <c:pt idx="285">
                  <c:v>2.6</c:v>
                </c:pt>
                <c:pt idx="286">
                  <c:v>3.6</c:v>
                </c:pt>
                <c:pt idx="287">
                  <c:v>3.7</c:v>
                </c:pt>
                <c:pt idx="288">
                  <c:v>1.9000000000000001</c:v>
                </c:pt>
                <c:pt idx="289">
                  <c:v>1.9000000000000001</c:v>
                </c:pt>
                <c:pt idx="290">
                  <c:v>1.2</c:v>
                </c:pt>
                <c:pt idx="291">
                  <c:v>1.4</c:v>
                </c:pt>
                <c:pt idx="292">
                  <c:v>1.7</c:v>
                </c:pt>
                <c:pt idx="293">
                  <c:v>1.3</c:v>
                </c:pt>
                <c:pt idx="294">
                  <c:v>3.1</c:v>
                </c:pt>
                <c:pt idx="295">
                  <c:v>7.2</c:v>
                </c:pt>
                <c:pt idx="296">
                  <c:v>7.2</c:v>
                </c:pt>
                <c:pt idx="297">
                  <c:v>5.6</c:v>
                </c:pt>
                <c:pt idx="298">
                  <c:v>4.0999999999999996</c:v>
                </c:pt>
                <c:pt idx="299">
                  <c:v>4.2</c:v>
                </c:pt>
                <c:pt idx="300">
                  <c:v>3.1</c:v>
                </c:pt>
                <c:pt idx="301">
                  <c:v>5.2</c:v>
                </c:pt>
                <c:pt idx="302">
                  <c:v>6.1</c:v>
                </c:pt>
                <c:pt idx="303">
                  <c:v>3</c:v>
                </c:pt>
                <c:pt idx="304">
                  <c:v>3.8</c:v>
                </c:pt>
                <c:pt idx="305">
                  <c:v>1.9000000000000001</c:v>
                </c:pt>
                <c:pt idx="306">
                  <c:v>1</c:v>
                </c:pt>
                <c:pt idx="307">
                  <c:v>3.6</c:v>
                </c:pt>
                <c:pt idx="308">
                  <c:v>4</c:v>
                </c:pt>
                <c:pt idx="309">
                  <c:v>4.0999999999999996</c:v>
                </c:pt>
                <c:pt idx="310">
                  <c:v>3.5</c:v>
                </c:pt>
                <c:pt idx="311">
                  <c:v>1.7</c:v>
                </c:pt>
                <c:pt idx="312">
                  <c:v>1.3</c:v>
                </c:pt>
                <c:pt idx="313">
                  <c:v>2.6</c:v>
                </c:pt>
                <c:pt idx="314">
                  <c:v>3.5</c:v>
                </c:pt>
                <c:pt idx="315">
                  <c:v>2.9</c:v>
                </c:pt>
                <c:pt idx="316">
                  <c:v>3.1</c:v>
                </c:pt>
                <c:pt idx="317">
                  <c:v>3.4</c:v>
                </c:pt>
                <c:pt idx="318">
                  <c:v>1.1000000000000001</c:v>
                </c:pt>
                <c:pt idx="319">
                  <c:v>2.8</c:v>
                </c:pt>
                <c:pt idx="320">
                  <c:v>2.9</c:v>
                </c:pt>
                <c:pt idx="321">
                  <c:v>1.4</c:v>
                </c:pt>
                <c:pt idx="322">
                  <c:v>1.1000000000000001</c:v>
                </c:pt>
                <c:pt idx="323">
                  <c:v>3</c:v>
                </c:pt>
                <c:pt idx="324">
                  <c:v>1.7</c:v>
                </c:pt>
                <c:pt idx="325">
                  <c:v>2.2000000000000002</c:v>
                </c:pt>
                <c:pt idx="326">
                  <c:v>2.9</c:v>
                </c:pt>
                <c:pt idx="327">
                  <c:v>1.4</c:v>
                </c:pt>
                <c:pt idx="328">
                  <c:v>1.1000000000000001</c:v>
                </c:pt>
                <c:pt idx="329">
                  <c:v>3</c:v>
                </c:pt>
                <c:pt idx="330">
                  <c:v>1.7</c:v>
                </c:pt>
                <c:pt idx="331">
                  <c:v>2.2999999999999998</c:v>
                </c:pt>
                <c:pt idx="332">
                  <c:v>5.9</c:v>
                </c:pt>
                <c:pt idx="333">
                  <c:v>6.1</c:v>
                </c:pt>
                <c:pt idx="334">
                  <c:v>2.9</c:v>
                </c:pt>
                <c:pt idx="335">
                  <c:v>3.5</c:v>
                </c:pt>
                <c:pt idx="336">
                  <c:v>3.3</c:v>
                </c:pt>
                <c:pt idx="337">
                  <c:v>4.2</c:v>
                </c:pt>
                <c:pt idx="338">
                  <c:v>3.4</c:v>
                </c:pt>
                <c:pt idx="339">
                  <c:v>3.4</c:v>
                </c:pt>
                <c:pt idx="340">
                  <c:v>4</c:v>
                </c:pt>
                <c:pt idx="341">
                  <c:v>5.3</c:v>
                </c:pt>
                <c:pt idx="342">
                  <c:v>4.2</c:v>
                </c:pt>
                <c:pt idx="343">
                  <c:v>5.3</c:v>
                </c:pt>
                <c:pt idx="344">
                  <c:v>2.1</c:v>
                </c:pt>
                <c:pt idx="345">
                  <c:v>2.4</c:v>
                </c:pt>
                <c:pt idx="346">
                  <c:v>2.2999999999999998</c:v>
                </c:pt>
                <c:pt idx="347">
                  <c:v>2.1</c:v>
                </c:pt>
                <c:pt idx="348">
                  <c:v>2.5</c:v>
                </c:pt>
                <c:pt idx="349">
                  <c:v>2.9</c:v>
                </c:pt>
                <c:pt idx="350">
                  <c:v>1.3</c:v>
                </c:pt>
                <c:pt idx="351">
                  <c:v>2</c:v>
                </c:pt>
                <c:pt idx="352">
                  <c:v>4.5999999999999996</c:v>
                </c:pt>
                <c:pt idx="353">
                  <c:v>3.1</c:v>
                </c:pt>
                <c:pt idx="354">
                  <c:v>3.3</c:v>
                </c:pt>
                <c:pt idx="355">
                  <c:v>5</c:v>
                </c:pt>
                <c:pt idx="356">
                  <c:v>2.9</c:v>
                </c:pt>
                <c:pt idx="357">
                  <c:v>4.8</c:v>
                </c:pt>
                <c:pt idx="358">
                  <c:v>4.5</c:v>
                </c:pt>
                <c:pt idx="359">
                  <c:v>5</c:v>
                </c:pt>
                <c:pt idx="360">
                  <c:v>5.0999999999999996</c:v>
                </c:pt>
                <c:pt idx="361">
                  <c:v>4.5</c:v>
                </c:pt>
                <c:pt idx="362">
                  <c:v>3</c:v>
                </c:pt>
                <c:pt idx="363">
                  <c:v>3.9</c:v>
                </c:pt>
                <c:pt idx="364">
                  <c:v>3.5</c:v>
                </c:pt>
              </c:numCache>
            </c:numRef>
          </c:yVal>
          <c:smooth val="0"/>
          <c:extLst xmlns:c16r2="http://schemas.microsoft.com/office/drawing/2015/06/chart">
            <c:ext xmlns:c16="http://schemas.microsoft.com/office/drawing/2014/chart" uri="{C3380CC4-5D6E-409C-BE32-E72D297353CC}">
              <c16:uniqueId val="{00000004-9FF6-4B4F-B24B-D6AAC16A6CA3}"/>
            </c:ext>
          </c:extLst>
        </c:ser>
        <c:dLbls>
          <c:showLegendKey val="0"/>
          <c:showVal val="0"/>
          <c:showCatName val="0"/>
          <c:showSerName val="0"/>
          <c:showPercent val="0"/>
          <c:showBubbleSize val="0"/>
        </c:dLbls>
        <c:axId val="266168736"/>
        <c:axId val="266168344"/>
      </c:scatterChart>
      <c:dateAx>
        <c:axId val="266167560"/>
        <c:scaling>
          <c:orientation val="minMax"/>
          <c:max val="43190"/>
          <c:min val="43112"/>
        </c:scaling>
        <c:delete val="0"/>
        <c:axPos val="b"/>
        <c:numFmt formatCode="m/d/yyyy" sourceLinked="1"/>
        <c:majorTickMark val="out"/>
        <c:minorTickMark val="none"/>
        <c:tickLblPos val="nextTo"/>
        <c:txPr>
          <a:bodyPr rot="-5400000" vert="horz"/>
          <a:lstStyle/>
          <a:p>
            <a:pPr>
              <a:defRPr/>
            </a:pPr>
            <a:endParaRPr lang="pl-PL"/>
          </a:p>
        </c:txPr>
        <c:crossAx val="266167952"/>
        <c:crosses val="autoZero"/>
        <c:auto val="1"/>
        <c:lblOffset val="100"/>
        <c:baseTimeUnit val="days"/>
        <c:majorUnit val="2"/>
        <c:minorUnit val="1"/>
      </c:dateAx>
      <c:valAx>
        <c:axId val="266167952"/>
        <c:scaling>
          <c:orientation val="minMax"/>
        </c:scaling>
        <c:delete val="0"/>
        <c:axPos val="l"/>
        <c:majorGridlines/>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stężenie dobowe PM10 [µg/m</a:t>
                </a:r>
                <a:r>
                  <a:rPr lang="pl-PL" b="0" baseline="30000">
                    <a:latin typeface="Arial" panose="020B0604020202020204" pitchFamily="34" charset="0"/>
                    <a:cs typeface="Arial" panose="020B0604020202020204" pitchFamily="34" charset="0"/>
                  </a:rPr>
                  <a:t>3</a:t>
                </a:r>
                <a:r>
                  <a:rPr lang="pl-PL" b="0">
                    <a:latin typeface="Arial" panose="020B0604020202020204" pitchFamily="34" charset="0"/>
                    <a:cs typeface="Arial" panose="020B0604020202020204" pitchFamily="34" charset="0"/>
                  </a:rPr>
                  <a:t>]</a:t>
                </a:r>
              </a:p>
            </c:rich>
          </c:tx>
          <c:layout/>
          <c:overlay val="0"/>
        </c:title>
        <c:numFmt formatCode="0" sourceLinked="0"/>
        <c:majorTickMark val="out"/>
        <c:minorTickMark val="none"/>
        <c:tickLblPos val="nextTo"/>
        <c:crossAx val="266167560"/>
        <c:crosses val="autoZero"/>
        <c:crossBetween val="between"/>
      </c:valAx>
      <c:valAx>
        <c:axId val="266168344"/>
        <c:scaling>
          <c:orientation val="minMax"/>
        </c:scaling>
        <c:delete val="0"/>
        <c:axPos val="r"/>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prędkość wiatru [m/s]</a:t>
                </a:r>
              </a:p>
            </c:rich>
          </c:tx>
          <c:layout/>
          <c:overlay val="0"/>
        </c:title>
        <c:numFmt formatCode="0.0" sourceLinked="1"/>
        <c:majorTickMark val="out"/>
        <c:minorTickMark val="none"/>
        <c:tickLblPos val="nextTo"/>
        <c:crossAx val="266168736"/>
        <c:crosses val="max"/>
        <c:crossBetween val="midCat"/>
      </c:valAx>
      <c:valAx>
        <c:axId val="266168736"/>
        <c:scaling>
          <c:orientation val="minMax"/>
        </c:scaling>
        <c:delete val="1"/>
        <c:axPos val="b"/>
        <c:numFmt formatCode="m/d/yyyy" sourceLinked="1"/>
        <c:majorTickMark val="out"/>
        <c:minorTickMark val="none"/>
        <c:tickLblPos val="none"/>
        <c:crossAx val="266168344"/>
        <c:crosses val="autoZero"/>
        <c:crossBetween val="midCat"/>
      </c:valAx>
    </c:plotArea>
    <c:legend>
      <c:legendPos val="r"/>
      <c:legendEntry>
        <c:idx val="0"/>
        <c:txPr>
          <a:bodyPr/>
          <a:lstStyle/>
          <a:p>
            <a:pPr>
              <a:defRPr sz="800">
                <a:latin typeface="Arial" panose="020B0604020202020204" pitchFamily="34" charset="0"/>
                <a:cs typeface="Arial" panose="020B0604020202020204" pitchFamily="34" charset="0"/>
              </a:defRPr>
            </a:pPr>
            <a:endParaRPr lang="pl-PL"/>
          </a:p>
        </c:txPr>
      </c:legendEntry>
      <c:layout>
        <c:manualLayout>
          <c:xMode val="edge"/>
          <c:yMode val="edge"/>
          <c:x val="9.8278728890714193E-2"/>
          <c:y val="9.8539988562575229E-4"/>
          <c:w val="0.80994746415988739"/>
          <c:h val="7.7470630714366523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049247358870367E-2"/>
          <c:y val="5.4866141732283533E-2"/>
          <c:w val="0.87200575296439886"/>
          <c:h val="0.6893942379588639"/>
        </c:manualLayout>
      </c:layout>
      <c:barChart>
        <c:barDir val="col"/>
        <c:grouping val="clustered"/>
        <c:varyColors val="0"/>
        <c:ser>
          <c:idx val="1"/>
          <c:order val="0"/>
          <c:tx>
            <c:strRef>
              <c:f>'PM10 24h'!$DO$2</c:f>
              <c:strCache>
                <c:ptCount val="1"/>
                <c:pt idx="0">
                  <c:v>KpToruDziewu</c:v>
                </c:pt>
              </c:strCache>
            </c:strRef>
          </c:tx>
          <c:spPr>
            <a:ln w="19050">
              <a:solidFill>
                <a:srgbClr val="9933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CA07-4375-AE3D-6B1A235C483F}"/>
            </c:ext>
          </c:extLst>
        </c:ser>
        <c:dLbls>
          <c:showLegendKey val="0"/>
          <c:showVal val="0"/>
          <c:showCatName val="0"/>
          <c:showSerName val="0"/>
          <c:showPercent val="0"/>
          <c:showBubbleSize val="0"/>
        </c:dLbls>
        <c:gapWidth val="150"/>
        <c:axId val="266170696"/>
        <c:axId val="266285384"/>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CA07-4375-AE3D-6B1A235C483F}"/>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CA07-4375-AE3D-6B1A235C483F}"/>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CA07-4375-AE3D-6B1A235C483F}"/>
            </c:ext>
          </c:extLst>
        </c:ser>
        <c:dLbls>
          <c:showLegendKey val="0"/>
          <c:showVal val="0"/>
          <c:showCatName val="0"/>
          <c:showSerName val="0"/>
          <c:showPercent val="0"/>
          <c:showBubbleSize val="0"/>
        </c:dLbls>
        <c:axId val="266170696"/>
        <c:axId val="266285384"/>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CA07-4375-AE3D-6B1A235C483F}"/>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CA07-4375-AE3D-6B1A235C483F}"/>
                  </c:ext>
                </c:extLst>
              </c15:ser>
            </c15:filteredScatterSeries>
          </c:ext>
        </c:extLst>
      </c:scatterChart>
      <c:scatterChart>
        <c:scatterStyle val="lineMarker"/>
        <c:varyColors val="0"/>
        <c:ser>
          <c:idx val="8"/>
          <c:order val="6"/>
          <c:tx>
            <c:strRef>
              <c:f>meteo_24h!$H$4</c:f>
              <c:strCache>
                <c:ptCount val="1"/>
                <c:pt idx="0">
                  <c:v>prędkość wiatru</c:v>
                </c:pt>
              </c:strCache>
            </c:strRef>
          </c:tx>
          <c:spPr>
            <a:ln w="15875">
              <a:solidFill>
                <a:schemeClr val="tx2">
                  <a:lumMod val="75000"/>
                </a:schemeClr>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meteo_24h!$H$6:$H$370</c:f>
              <c:numCache>
                <c:formatCode>0.0</c:formatCode>
                <c:ptCount val="365"/>
                <c:pt idx="0">
                  <c:v>4.5999999999999996</c:v>
                </c:pt>
                <c:pt idx="1">
                  <c:v>2.2000000000000002</c:v>
                </c:pt>
                <c:pt idx="2">
                  <c:v>4.5</c:v>
                </c:pt>
                <c:pt idx="3">
                  <c:v>5.6</c:v>
                </c:pt>
                <c:pt idx="4">
                  <c:v>5</c:v>
                </c:pt>
                <c:pt idx="5">
                  <c:v>2.2999999999999998</c:v>
                </c:pt>
                <c:pt idx="6">
                  <c:v>2.7</c:v>
                </c:pt>
                <c:pt idx="7">
                  <c:v>0.8</c:v>
                </c:pt>
                <c:pt idx="8">
                  <c:v>4.2</c:v>
                </c:pt>
                <c:pt idx="9">
                  <c:v>3.6</c:v>
                </c:pt>
                <c:pt idx="10">
                  <c:v>3.4</c:v>
                </c:pt>
                <c:pt idx="11">
                  <c:v>4.7</c:v>
                </c:pt>
                <c:pt idx="12">
                  <c:v>4.5</c:v>
                </c:pt>
                <c:pt idx="13">
                  <c:v>4.5</c:v>
                </c:pt>
                <c:pt idx="14">
                  <c:v>5.2</c:v>
                </c:pt>
                <c:pt idx="15">
                  <c:v>5.9</c:v>
                </c:pt>
                <c:pt idx="16">
                  <c:v>3.3</c:v>
                </c:pt>
                <c:pt idx="17">
                  <c:v>4.5</c:v>
                </c:pt>
                <c:pt idx="18">
                  <c:v>4</c:v>
                </c:pt>
                <c:pt idx="19">
                  <c:v>1.8</c:v>
                </c:pt>
                <c:pt idx="20">
                  <c:v>1.6</c:v>
                </c:pt>
                <c:pt idx="21">
                  <c:v>2.9</c:v>
                </c:pt>
                <c:pt idx="22">
                  <c:v>3</c:v>
                </c:pt>
                <c:pt idx="23">
                  <c:v>4.5999999999999996</c:v>
                </c:pt>
                <c:pt idx="24">
                  <c:v>3.7</c:v>
                </c:pt>
                <c:pt idx="25">
                  <c:v>1.8</c:v>
                </c:pt>
                <c:pt idx="26">
                  <c:v>2</c:v>
                </c:pt>
                <c:pt idx="27">
                  <c:v>5.9</c:v>
                </c:pt>
                <c:pt idx="28">
                  <c:v>6.5</c:v>
                </c:pt>
                <c:pt idx="29">
                  <c:v>6.8</c:v>
                </c:pt>
                <c:pt idx="30">
                  <c:v>4.7</c:v>
                </c:pt>
                <c:pt idx="31">
                  <c:v>3.1</c:v>
                </c:pt>
                <c:pt idx="32">
                  <c:v>2.4</c:v>
                </c:pt>
                <c:pt idx="33">
                  <c:v>1.8</c:v>
                </c:pt>
                <c:pt idx="34">
                  <c:v>2.5</c:v>
                </c:pt>
                <c:pt idx="35">
                  <c:v>2.5</c:v>
                </c:pt>
                <c:pt idx="36">
                  <c:v>2</c:v>
                </c:pt>
                <c:pt idx="37">
                  <c:v>2.2000000000000002</c:v>
                </c:pt>
                <c:pt idx="38">
                  <c:v>1.8</c:v>
                </c:pt>
                <c:pt idx="39">
                  <c:v>1.5</c:v>
                </c:pt>
                <c:pt idx="40">
                  <c:v>1.1000000000000001</c:v>
                </c:pt>
                <c:pt idx="41">
                  <c:v>3.6</c:v>
                </c:pt>
                <c:pt idx="42">
                  <c:v>2.6</c:v>
                </c:pt>
                <c:pt idx="43">
                  <c:v>1.5</c:v>
                </c:pt>
                <c:pt idx="44">
                  <c:v>2</c:v>
                </c:pt>
                <c:pt idx="45">
                  <c:v>2.9</c:v>
                </c:pt>
                <c:pt idx="46">
                  <c:v>3.3</c:v>
                </c:pt>
                <c:pt idx="47">
                  <c:v>2.8</c:v>
                </c:pt>
                <c:pt idx="48">
                  <c:v>1.7</c:v>
                </c:pt>
                <c:pt idx="49">
                  <c:v>1.6</c:v>
                </c:pt>
                <c:pt idx="50">
                  <c:v>2.8</c:v>
                </c:pt>
                <c:pt idx="51">
                  <c:v>2.7</c:v>
                </c:pt>
                <c:pt idx="52">
                  <c:v>2.5</c:v>
                </c:pt>
                <c:pt idx="53">
                  <c:v>2</c:v>
                </c:pt>
                <c:pt idx="54">
                  <c:v>5.3</c:v>
                </c:pt>
                <c:pt idx="55">
                  <c:v>2.4</c:v>
                </c:pt>
                <c:pt idx="56">
                  <c:v>2.2999999999999998</c:v>
                </c:pt>
                <c:pt idx="57">
                  <c:v>3.6</c:v>
                </c:pt>
                <c:pt idx="58">
                  <c:v>4.2</c:v>
                </c:pt>
                <c:pt idx="59">
                  <c:v>2.4</c:v>
                </c:pt>
                <c:pt idx="60">
                  <c:v>2.8</c:v>
                </c:pt>
                <c:pt idx="61">
                  <c:v>2.1</c:v>
                </c:pt>
                <c:pt idx="62">
                  <c:v>1.5</c:v>
                </c:pt>
                <c:pt idx="63">
                  <c:v>3.1</c:v>
                </c:pt>
                <c:pt idx="64">
                  <c:v>2.9</c:v>
                </c:pt>
                <c:pt idx="65">
                  <c:v>2.2999999999999998</c:v>
                </c:pt>
                <c:pt idx="66">
                  <c:v>3.1</c:v>
                </c:pt>
                <c:pt idx="67">
                  <c:v>4.0999999999999996</c:v>
                </c:pt>
                <c:pt idx="68">
                  <c:v>2</c:v>
                </c:pt>
                <c:pt idx="69">
                  <c:v>3</c:v>
                </c:pt>
                <c:pt idx="70">
                  <c:v>3.4</c:v>
                </c:pt>
                <c:pt idx="71">
                  <c:v>4.5999999999999996</c:v>
                </c:pt>
                <c:pt idx="72">
                  <c:v>2.9</c:v>
                </c:pt>
                <c:pt idx="73">
                  <c:v>3.7</c:v>
                </c:pt>
                <c:pt idx="74">
                  <c:v>6.9</c:v>
                </c:pt>
                <c:pt idx="75">
                  <c:v>7</c:v>
                </c:pt>
                <c:pt idx="76">
                  <c:v>5.4</c:v>
                </c:pt>
                <c:pt idx="77">
                  <c:v>2.4</c:v>
                </c:pt>
                <c:pt idx="78">
                  <c:v>2.7</c:v>
                </c:pt>
                <c:pt idx="79">
                  <c:v>3.3</c:v>
                </c:pt>
                <c:pt idx="80">
                  <c:v>4.0999999999999996</c:v>
                </c:pt>
                <c:pt idx="81">
                  <c:v>1.1000000000000001</c:v>
                </c:pt>
                <c:pt idx="82">
                  <c:v>1.8</c:v>
                </c:pt>
                <c:pt idx="83">
                  <c:v>2.1</c:v>
                </c:pt>
                <c:pt idx="84">
                  <c:v>2.1</c:v>
                </c:pt>
                <c:pt idx="85">
                  <c:v>2.2000000000000002</c:v>
                </c:pt>
                <c:pt idx="86">
                  <c:v>3.6</c:v>
                </c:pt>
                <c:pt idx="87">
                  <c:v>3.7</c:v>
                </c:pt>
                <c:pt idx="88">
                  <c:v>3.4</c:v>
                </c:pt>
                <c:pt idx="89">
                  <c:v>4.5</c:v>
                </c:pt>
                <c:pt idx="90">
                  <c:v>4.9000000000000004</c:v>
                </c:pt>
                <c:pt idx="91">
                  <c:v>5.5</c:v>
                </c:pt>
                <c:pt idx="92">
                  <c:v>2.9</c:v>
                </c:pt>
                <c:pt idx="93">
                  <c:v>2.8</c:v>
                </c:pt>
                <c:pt idx="94">
                  <c:v>3.9</c:v>
                </c:pt>
                <c:pt idx="95">
                  <c:v>4</c:v>
                </c:pt>
                <c:pt idx="96">
                  <c:v>4</c:v>
                </c:pt>
                <c:pt idx="97">
                  <c:v>4.2</c:v>
                </c:pt>
                <c:pt idx="98">
                  <c:v>2.2999999999999998</c:v>
                </c:pt>
                <c:pt idx="99">
                  <c:v>2.9</c:v>
                </c:pt>
                <c:pt idx="100">
                  <c:v>4.5</c:v>
                </c:pt>
                <c:pt idx="101">
                  <c:v>5.2</c:v>
                </c:pt>
                <c:pt idx="102">
                  <c:v>4.9000000000000004</c:v>
                </c:pt>
                <c:pt idx="103">
                  <c:v>3.4</c:v>
                </c:pt>
                <c:pt idx="104">
                  <c:v>3.3</c:v>
                </c:pt>
                <c:pt idx="105">
                  <c:v>1.7</c:v>
                </c:pt>
                <c:pt idx="106">
                  <c:v>3.8</c:v>
                </c:pt>
                <c:pt idx="107">
                  <c:v>2.5</c:v>
                </c:pt>
                <c:pt idx="108">
                  <c:v>3.2</c:v>
                </c:pt>
                <c:pt idx="109">
                  <c:v>2</c:v>
                </c:pt>
                <c:pt idx="110">
                  <c:v>4.2</c:v>
                </c:pt>
                <c:pt idx="111">
                  <c:v>2.1</c:v>
                </c:pt>
                <c:pt idx="112">
                  <c:v>3</c:v>
                </c:pt>
                <c:pt idx="113">
                  <c:v>3.7</c:v>
                </c:pt>
                <c:pt idx="114">
                  <c:v>4.3</c:v>
                </c:pt>
                <c:pt idx="115">
                  <c:v>3.6</c:v>
                </c:pt>
                <c:pt idx="116">
                  <c:v>2.6</c:v>
                </c:pt>
                <c:pt idx="117">
                  <c:v>2.2000000000000002</c:v>
                </c:pt>
                <c:pt idx="118">
                  <c:v>1.9000000000000001</c:v>
                </c:pt>
                <c:pt idx="119">
                  <c:v>4.5</c:v>
                </c:pt>
                <c:pt idx="120">
                  <c:v>2.1</c:v>
                </c:pt>
                <c:pt idx="121">
                  <c:v>2.2000000000000002</c:v>
                </c:pt>
                <c:pt idx="122">
                  <c:v>3.1</c:v>
                </c:pt>
                <c:pt idx="123">
                  <c:v>3.4</c:v>
                </c:pt>
                <c:pt idx="124">
                  <c:v>3</c:v>
                </c:pt>
                <c:pt idx="125">
                  <c:v>2.6</c:v>
                </c:pt>
                <c:pt idx="126">
                  <c:v>2.4</c:v>
                </c:pt>
                <c:pt idx="127">
                  <c:v>3</c:v>
                </c:pt>
                <c:pt idx="128">
                  <c:v>3</c:v>
                </c:pt>
                <c:pt idx="129">
                  <c:v>3.7</c:v>
                </c:pt>
                <c:pt idx="130">
                  <c:v>1.4</c:v>
                </c:pt>
                <c:pt idx="131">
                  <c:v>2.2000000000000002</c:v>
                </c:pt>
                <c:pt idx="132">
                  <c:v>3.3</c:v>
                </c:pt>
                <c:pt idx="133">
                  <c:v>3.3</c:v>
                </c:pt>
                <c:pt idx="134">
                  <c:v>3</c:v>
                </c:pt>
                <c:pt idx="135">
                  <c:v>2.8</c:v>
                </c:pt>
                <c:pt idx="136">
                  <c:v>3.7</c:v>
                </c:pt>
                <c:pt idx="137">
                  <c:v>3.9</c:v>
                </c:pt>
                <c:pt idx="138">
                  <c:v>3.6</c:v>
                </c:pt>
                <c:pt idx="139">
                  <c:v>2.7</c:v>
                </c:pt>
                <c:pt idx="140">
                  <c:v>3.2</c:v>
                </c:pt>
                <c:pt idx="141">
                  <c:v>1.9000000000000001</c:v>
                </c:pt>
                <c:pt idx="142">
                  <c:v>2.6</c:v>
                </c:pt>
                <c:pt idx="143">
                  <c:v>3.6</c:v>
                </c:pt>
                <c:pt idx="144">
                  <c:v>2.5</c:v>
                </c:pt>
                <c:pt idx="145">
                  <c:v>2</c:v>
                </c:pt>
                <c:pt idx="146">
                  <c:v>2.4</c:v>
                </c:pt>
                <c:pt idx="147">
                  <c:v>3.3</c:v>
                </c:pt>
                <c:pt idx="148">
                  <c:v>3.8</c:v>
                </c:pt>
                <c:pt idx="149">
                  <c:v>2.2000000000000002</c:v>
                </c:pt>
                <c:pt idx="150">
                  <c:v>1.9000000000000001</c:v>
                </c:pt>
                <c:pt idx="151">
                  <c:v>2.2000000000000002</c:v>
                </c:pt>
                <c:pt idx="152">
                  <c:v>1.1000000000000001</c:v>
                </c:pt>
                <c:pt idx="153">
                  <c:v>1.3</c:v>
                </c:pt>
                <c:pt idx="154">
                  <c:v>2.8</c:v>
                </c:pt>
                <c:pt idx="155">
                  <c:v>3.5</c:v>
                </c:pt>
                <c:pt idx="156">
                  <c:v>2.8</c:v>
                </c:pt>
                <c:pt idx="157">
                  <c:v>2.4</c:v>
                </c:pt>
                <c:pt idx="158">
                  <c:v>1.8</c:v>
                </c:pt>
                <c:pt idx="159">
                  <c:v>2.6</c:v>
                </c:pt>
                <c:pt idx="160">
                  <c:v>1.5</c:v>
                </c:pt>
                <c:pt idx="161">
                  <c:v>2.6</c:v>
                </c:pt>
                <c:pt idx="162">
                  <c:v>2.7</c:v>
                </c:pt>
                <c:pt idx="163">
                  <c:v>1.2</c:v>
                </c:pt>
                <c:pt idx="164">
                  <c:v>2.2999999999999998</c:v>
                </c:pt>
                <c:pt idx="165">
                  <c:v>1.5</c:v>
                </c:pt>
                <c:pt idx="166">
                  <c:v>1.5</c:v>
                </c:pt>
                <c:pt idx="167">
                  <c:v>1.4</c:v>
                </c:pt>
                <c:pt idx="168">
                  <c:v>1.7</c:v>
                </c:pt>
                <c:pt idx="169">
                  <c:v>3.2</c:v>
                </c:pt>
                <c:pt idx="170">
                  <c:v>2.2999999999999998</c:v>
                </c:pt>
                <c:pt idx="171">
                  <c:v>4.5999999999999996</c:v>
                </c:pt>
                <c:pt idx="172">
                  <c:v>4.4000000000000004</c:v>
                </c:pt>
                <c:pt idx="173">
                  <c:v>3.2</c:v>
                </c:pt>
                <c:pt idx="174">
                  <c:v>2.5</c:v>
                </c:pt>
                <c:pt idx="175">
                  <c:v>2.4</c:v>
                </c:pt>
                <c:pt idx="176">
                  <c:v>2.2000000000000002</c:v>
                </c:pt>
                <c:pt idx="177">
                  <c:v>3.3</c:v>
                </c:pt>
                <c:pt idx="178">
                  <c:v>4.4000000000000004</c:v>
                </c:pt>
                <c:pt idx="179">
                  <c:v>4.4000000000000004</c:v>
                </c:pt>
                <c:pt idx="180">
                  <c:v>5.2</c:v>
                </c:pt>
                <c:pt idx="181">
                  <c:v>3.7</c:v>
                </c:pt>
                <c:pt idx="182">
                  <c:v>3.9</c:v>
                </c:pt>
                <c:pt idx="183">
                  <c:v>2.9</c:v>
                </c:pt>
                <c:pt idx="184">
                  <c:v>2</c:v>
                </c:pt>
                <c:pt idx="185">
                  <c:v>3</c:v>
                </c:pt>
                <c:pt idx="186">
                  <c:v>3.3</c:v>
                </c:pt>
                <c:pt idx="187">
                  <c:v>2.9</c:v>
                </c:pt>
                <c:pt idx="188">
                  <c:v>1.8</c:v>
                </c:pt>
                <c:pt idx="189">
                  <c:v>1.5</c:v>
                </c:pt>
                <c:pt idx="190">
                  <c:v>1.5</c:v>
                </c:pt>
                <c:pt idx="191">
                  <c:v>1.1000000000000001</c:v>
                </c:pt>
                <c:pt idx="192">
                  <c:v>1.7</c:v>
                </c:pt>
                <c:pt idx="193">
                  <c:v>2.8</c:v>
                </c:pt>
                <c:pt idx="194">
                  <c:v>3.6</c:v>
                </c:pt>
                <c:pt idx="195">
                  <c:v>2.8</c:v>
                </c:pt>
                <c:pt idx="196">
                  <c:v>2.4</c:v>
                </c:pt>
                <c:pt idx="197">
                  <c:v>3.5</c:v>
                </c:pt>
                <c:pt idx="198">
                  <c:v>4</c:v>
                </c:pt>
                <c:pt idx="199">
                  <c:v>3.8</c:v>
                </c:pt>
                <c:pt idx="200">
                  <c:v>3.2</c:v>
                </c:pt>
                <c:pt idx="201">
                  <c:v>1.4</c:v>
                </c:pt>
                <c:pt idx="202">
                  <c:v>1.5</c:v>
                </c:pt>
                <c:pt idx="203">
                  <c:v>2.2000000000000002</c:v>
                </c:pt>
                <c:pt idx="204">
                  <c:v>2.5</c:v>
                </c:pt>
                <c:pt idx="205">
                  <c:v>2.2999999999999998</c:v>
                </c:pt>
                <c:pt idx="206">
                  <c:v>2.7</c:v>
                </c:pt>
                <c:pt idx="207">
                  <c:v>2.7</c:v>
                </c:pt>
                <c:pt idx="208">
                  <c:v>1.3</c:v>
                </c:pt>
                <c:pt idx="209">
                  <c:v>1.7</c:v>
                </c:pt>
                <c:pt idx="210">
                  <c:v>1.5</c:v>
                </c:pt>
                <c:pt idx="211">
                  <c:v>1.7</c:v>
                </c:pt>
                <c:pt idx="212">
                  <c:v>1.8</c:v>
                </c:pt>
                <c:pt idx="213">
                  <c:v>1.6</c:v>
                </c:pt>
                <c:pt idx="214">
                  <c:v>1.9000000000000001</c:v>
                </c:pt>
                <c:pt idx="215">
                  <c:v>1.2</c:v>
                </c:pt>
                <c:pt idx="216">
                  <c:v>3</c:v>
                </c:pt>
                <c:pt idx="217">
                  <c:v>2.5</c:v>
                </c:pt>
                <c:pt idx="218">
                  <c:v>2.1</c:v>
                </c:pt>
                <c:pt idx="219">
                  <c:v>3.8</c:v>
                </c:pt>
                <c:pt idx="220">
                  <c:v>2.9</c:v>
                </c:pt>
                <c:pt idx="221">
                  <c:v>3.1</c:v>
                </c:pt>
                <c:pt idx="222">
                  <c:v>1.5</c:v>
                </c:pt>
                <c:pt idx="223">
                  <c:v>2.7</c:v>
                </c:pt>
                <c:pt idx="224">
                  <c:v>1.7</c:v>
                </c:pt>
                <c:pt idx="225">
                  <c:v>2.4</c:v>
                </c:pt>
                <c:pt idx="226">
                  <c:v>2.6</c:v>
                </c:pt>
                <c:pt idx="227">
                  <c:v>0.9</c:v>
                </c:pt>
                <c:pt idx="228">
                  <c:v>2.2000000000000002</c:v>
                </c:pt>
                <c:pt idx="229">
                  <c:v>1.3</c:v>
                </c:pt>
                <c:pt idx="230">
                  <c:v>1.2</c:v>
                </c:pt>
                <c:pt idx="231">
                  <c:v>3.5</c:v>
                </c:pt>
                <c:pt idx="232">
                  <c:v>2.8</c:v>
                </c:pt>
                <c:pt idx="233">
                  <c:v>2.2000000000000002</c:v>
                </c:pt>
                <c:pt idx="234">
                  <c:v>2.6</c:v>
                </c:pt>
                <c:pt idx="235">
                  <c:v>2.2000000000000002</c:v>
                </c:pt>
                <c:pt idx="236">
                  <c:v>1.2</c:v>
                </c:pt>
                <c:pt idx="237">
                  <c:v>1.9000000000000001</c:v>
                </c:pt>
                <c:pt idx="238">
                  <c:v>2.7</c:v>
                </c:pt>
                <c:pt idx="239">
                  <c:v>2.2999999999999998</c:v>
                </c:pt>
                <c:pt idx="240">
                  <c:v>1.5</c:v>
                </c:pt>
                <c:pt idx="241">
                  <c:v>2.9</c:v>
                </c:pt>
                <c:pt idx="242">
                  <c:v>2.9</c:v>
                </c:pt>
                <c:pt idx="243">
                  <c:v>1.1000000000000001</c:v>
                </c:pt>
                <c:pt idx="244">
                  <c:v>3</c:v>
                </c:pt>
                <c:pt idx="245">
                  <c:v>3</c:v>
                </c:pt>
                <c:pt idx="246">
                  <c:v>2.5</c:v>
                </c:pt>
                <c:pt idx="247">
                  <c:v>2.7</c:v>
                </c:pt>
                <c:pt idx="248">
                  <c:v>1.4</c:v>
                </c:pt>
                <c:pt idx="249">
                  <c:v>0.70000000000000062</c:v>
                </c:pt>
                <c:pt idx="250">
                  <c:v>1.8</c:v>
                </c:pt>
                <c:pt idx="251">
                  <c:v>0.60000000000000064</c:v>
                </c:pt>
                <c:pt idx="252">
                  <c:v>1.3</c:v>
                </c:pt>
                <c:pt idx="253">
                  <c:v>2.6</c:v>
                </c:pt>
                <c:pt idx="254">
                  <c:v>3.4</c:v>
                </c:pt>
                <c:pt idx="255">
                  <c:v>1.7</c:v>
                </c:pt>
                <c:pt idx="256">
                  <c:v>0.8</c:v>
                </c:pt>
                <c:pt idx="257">
                  <c:v>2.9</c:v>
                </c:pt>
                <c:pt idx="258">
                  <c:v>2.2000000000000002</c:v>
                </c:pt>
                <c:pt idx="259">
                  <c:v>3.5</c:v>
                </c:pt>
                <c:pt idx="260">
                  <c:v>2.5</c:v>
                </c:pt>
                <c:pt idx="261">
                  <c:v>2.1</c:v>
                </c:pt>
                <c:pt idx="262">
                  <c:v>2.2000000000000002</c:v>
                </c:pt>
                <c:pt idx="263">
                  <c:v>4.0999999999999996</c:v>
                </c:pt>
                <c:pt idx="264">
                  <c:v>4.7</c:v>
                </c:pt>
                <c:pt idx="265">
                  <c:v>2.9</c:v>
                </c:pt>
                <c:pt idx="266">
                  <c:v>4.3</c:v>
                </c:pt>
                <c:pt idx="267">
                  <c:v>4.3</c:v>
                </c:pt>
                <c:pt idx="268">
                  <c:v>4.9000000000000004</c:v>
                </c:pt>
                <c:pt idx="269">
                  <c:v>5</c:v>
                </c:pt>
                <c:pt idx="270">
                  <c:v>4.2</c:v>
                </c:pt>
                <c:pt idx="271">
                  <c:v>1.8</c:v>
                </c:pt>
                <c:pt idx="272">
                  <c:v>2.6</c:v>
                </c:pt>
                <c:pt idx="273">
                  <c:v>2.1</c:v>
                </c:pt>
                <c:pt idx="274">
                  <c:v>5.5</c:v>
                </c:pt>
                <c:pt idx="275">
                  <c:v>6.9</c:v>
                </c:pt>
                <c:pt idx="276">
                  <c:v>3.9</c:v>
                </c:pt>
                <c:pt idx="277">
                  <c:v>3</c:v>
                </c:pt>
                <c:pt idx="278">
                  <c:v>2.6</c:v>
                </c:pt>
                <c:pt idx="279">
                  <c:v>3.3</c:v>
                </c:pt>
                <c:pt idx="280">
                  <c:v>1.4</c:v>
                </c:pt>
                <c:pt idx="281">
                  <c:v>1.9000000000000001</c:v>
                </c:pt>
                <c:pt idx="282">
                  <c:v>1.7</c:v>
                </c:pt>
                <c:pt idx="283">
                  <c:v>3.4</c:v>
                </c:pt>
                <c:pt idx="284">
                  <c:v>2.9</c:v>
                </c:pt>
                <c:pt idx="285">
                  <c:v>2.6</c:v>
                </c:pt>
                <c:pt idx="286">
                  <c:v>3.6</c:v>
                </c:pt>
                <c:pt idx="287">
                  <c:v>3.7</c:v>
                </c:pt>
                <c:pt idx="288">
                  <c:v>1.9000000000000001</c:v>
                </c:pt>
                <c:pt idx="289">
                  <c:v>1.9000000000000001</c:v>
                </c:pt>
                <c:pt idx="290">
                  <c:v>1.2</c:v>
                </c:pt>
                <c:pt idx="291">
                  <c:v>1.4</c:v>
                </c:pt>
                <c:pt idx="292">
                  <c:v>1.7</c:v>
                </c:pt>
                <c:pt idx="293">
                  <c:v>1.3</c:v>
                </c:pt>
                <c:pt idx="294">
                  <c:v>3.1</c:v>
                </c:pt>
                <c:pt idx="295">
                  <c:v>7.2</c:v>
                </c:pt>
                <c:pt idx="296">
                  <c:v>7.2</c:v>
                </c:pt>
                <c:pt idx="297">
                  <c:v>5.6</c:v>
                </c:pt>
                <c:pt idx="298">
                  <c:v>4.0999999999999996</c:v>
                </c:pt>
                <c:pt idx="299">
                  <c:v>4.2</c:v>
                </c:pt>
                <c:pt idx="300">
                  <c:v>3.1</c:v>
                </c:pt>
                <c:pt idx="301">
                  <c:v>5.2</c:v>
                </c:pt>
                <c:pt idx="302">
                  <c:v>6.1</c:v>
                </c:pt>
                <c:pt idx="303">
                  <c:v>3</c:v>
                </c:pt>
                <c:pt idx="304">
                  <c:v>3.8</c:v>
                </c:pt>
                <c:pt idx="305">
                  <c:v>1.9000000000000001</c:v>
                </c:pt>
                <c:pt idx="306">
                  <c:v>1</c:v>
                </c:pt>
                <c:pt idx="307">
                  <c:v>3.6</c:v>
                </c:pt>
                <c:pt idx="308">
                  <c:v>4</c:v>
                </c:pt>
                <c:pt idx="309">
                  <c:v>4.0999999999999996</c:v>
                </c:pt>
                <c:pt idx="310">
                  <c:v>3.5</c:v>
                </c:pt>
                <c:pt idx="311">
                  <c:v>1.7</c:v>
                </c:pt>
                <c:pt idx="312">
                  <c:v>1.3</c:v>
                </c:pt>
                <c:pt idx="313">
                  <c:v>2.6</c:v>
                </c:pt>
                <c:pt idx="314">
                  <c:v>3.5</c:v>
                </c:pt>
                <c:pt idx="315">
                  <c:v>2.9</c:v>
                </c:pt>
                <c:pt idx="316">
                  <c:v>3.1</c:v>
                </c:pt>
                <c:pt idx="317">
                  <c:v>3.4</c:v>
                </c:pt>
                <c:pt idx="318">
                  <c:v>1.1000000000000001</c:v>
                </c:pt>
                <c:pt idx="319">
                  <c:v>2.8</c:v>
                </c:pt>
                <c:pt idx="320">
                  <c:v>2.9</c:v>
                </c:pt>
                <c:pt idx="321">
                  <c:v>1.4</c:v>
                </c:pt>
                <c:pt idx="322">
                  <c:v>1.1000000000000001</c:v>
                </c:pt>
                <c:pt idx="323">
                  <c:v>3</c:v>
                </c:pt>
                <c:pt idx="324">
                  <c:v>1.7</c:v>
                </c:pt>
                <c:pt idx="325">
                  <c:v>2.2000000000000002</c:v>
                </c:pt>
                <c:pt idx="326">
                  <c:v>2.9</c:v>
                </c:pt>
                <c:pt idx="327">
                  <c:v>1.4</c:v>
                </c:pt>
                <c:pt idx="328">
                  <c:v>1.1000000000000001</c:v>
                </c:pt>
                <c:pt idx="329">
                  <c:v>3</c:v>
                </c:pt>
                <c:pt idx="330">
                  <c:v>1.7</c:v>
                </c:pt>
                <c:pt idx="331">
                  <c:v>2.2999999999999998</c:v>
                </c:pt>
                <c:pt idx="332">
                  <c:v>5.9</c:v>
                </c:pt>
                <c:pt idx="333">
                  <c:v>6.1</c:v>
                </c:pt>
                <c:pt idx="334">
                  <c:v>2.9</c:v>
                </c:pt>
                <c:pt idx="335">
                  <c:v>3.5</c:v>
                </c:pt>
                <c:pt idx="336">
                  <c:v>3.3</c:v>
                </c:pt>
                <c:pt idx="337">
                  <c:v>4.2</c:v>
                </c:pt>
                <c:pt idx="338">
                  <c:v>3.4</c:v>
                </c:pt>
                <c:pt idx="339">
                  <c:v>3.4</c:v>
                </c:pt>
                <c:pt idx="340">
                  <c:v>4</c:v>
                </c:pt>
                <c:pt idx="341">
                  <c:v>5.3</c:v>
                </c:pt>
                <c:pt idx="342">
                  <c:v>4.2</c:v>
                </c:pt>
                <c:pt idx="343">
                  <c:v>5.3</c:v>
                </c:pt>
                <c:pt idx="344">
                  <c:v>2.1</c:v>
                </c:pt>
                <c:pt idx="345">
                  <c:v>2.4</c:v>
                </c:pt>
                <c:pt idx="346">
                  <c:v>2.2999999999999998</c:v>
                </c:pt>
                <c:pt idx="347">
                  <c:v>2.1</c:v>
                </c:pt>
                <c:pt idx="348">
                  <c:v>2.5</c:v>
                </c:pt>
                <c:pt idx="349">
                  <c:v>2.9</c:v>
                </c:pt>
                <c:pt idx="350">
                  <c:v>1.3</c:v>
                </c:pt>
                <c:pt idx="351">
                  <c:v>2</c:v>
                </c:pt>
                <c:pt idx="352">
                  <c:v>4.5999999999999996</c:v>
                </c:pt>
                <c:pt idx="353">
                  <c:v>3.1</c:v>
                </c:pt>
                <c:pt idx="354">
                  <c:v>3.3</c:v>
                </c:pt>
                <c:pt idx="355">
                  <c:v>5</c:v>
                </c:pt>
                <c:pt idx="356">
                  <c:v>2.9</c:v>
                </c:pt>
                <c:pt idx="357">
                  <c:v>4.8</c:v>
                </c:pt>
                <c:pt idx="358">
                  <c:v>4.5</c:v>
                </c:pt>
                <c:pt idx="359">
                  <c:v>5</c:v>
                </c:pt>
                <c:pt idx="360">
                  <c:v>5.0999999999999996</c:v>
                </c:pt>
                <c:pt idx="361">
                  <c:v>4.5</c:v>
                </c:pt>
                <c:pt idx="362">
                  <c:v>3</c:v>
                </c:pt>
                <c:pt idx="363">
                  <c:v>3.9</c:v>
                </c:pt>
                <c:pt idx="364">
                  <c:v>3.5</c:v>
                </c:pt>
              </c:numCache>
            </c:numRef>
          </c:yVal>
          <c:smooth val="0"/>
          <c:extLst xmlns:c16r2="http://schemas.microsoft.com/office/drawing/2015/06/chart">
            <c:ext xmlns:c16="http://schemas.microsoft.com/office/drawing/2014/chart" uri="{C3380CC4-5D6E-409C-BE32-E72D297353CC}">
              <c16:uniqueId val="{00000004-CA07-4375-AE3D-6B1A235C483F}"/>
            </c:ext>
          </c:extLst>
        </c:ser>
        <c:dLbls>
          <c:showLegendKey val="0"/>
          <c:showVal val="0"/>
          <c:showCatName val="0"/>
          <c:showSerName val="0"/>
          <c:showPercent val="0"/>
          <c:showBubbleSize val="0"/>
        </c:dLbls>
        <c:axId val="266286168"/>
        <c:axId val="266285776"/>
      </c:scatterChart>
      <c:dateAx>
        <c:axId val="266170696"/>
        <c:scaling>
          <c:orientation val="minMax"/>
          <c:min val="43374"/>
        </c:scaling>
        <c:delete val="0"/>
        <c:axPos val="b"/>
        <c:numFmt formatCode="m/d/yyyy" sourceLinked="1"/>
        <c:majorTickMark val="out"/>
        <c:minorTickMark val="none"/>
        <c:tickLblPos val="nextTo"/>
        <c:txPr>
          <a:bodyPr rot="-5400000" vert="horz"/>
          <a:lstStyle/>
          <a:p>
            <a:pPr>
              <a:defRPr/>
            </a:pPr>
            <a:endParaRPr lang="pl-PL"/>
          </a:p>
        </c:txPr>
        <c:crossAx val="266285384"/>
        <c:crosses val="autoZero"/>
        <c:auto val="1"/>
        <c:lblOffset val="100"/>
        <c:baseTimeUnit val="days"/>
        <c:majorUnit val="2"/>
        <c:majorTimeUnit val="days"/>
        <c:minorUnit val="1"/>
        <c:minorTimeUnit val="days"/>
      </c:dateAx>
      <c:valAx>
        <c:axId val="266285384"/>
        <c:scaling>
          <c:orientation val="minMax"/>
        </c:scaling>
        <c:delete val="0"/>
        <c:axPos val="l"/>
        <c:majorGridlines/>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stężenie dobowe PM10 [µg/m</a:t>
                </a:r>
                <a:r>
                  <a:rPr lang="pl-PL" b="0" baseline="30000">
                    <a:latin typeface="Arial" panose="020B0604020202020204" pitchFamily="34" charset="0"/>
                    <a:cs typeface="Arial" panose="020B0604020202020204" pitchFamily="34" charset="0"/>
                  </a:rPr>
                  <a:t>3</a:t>
                </a:r>
                <a:r>
                  <a:rPr lang="pl-PL" b="0">
                    <a:latin typeface="Arial" panose="020B0604020202020204" pitchFamily="34" charset="0"/>
                    <a:cs typeface="Arial" panose="020B0604020202020204" pitchFamily="34" charset="0"/>
                  </a:rPr>
                  <a:t>]</a:t>
                </a:r>
              </a:p>
            </c:rich>
          </c:tx>
          <c:layout/>
          <c:overlay val="0"/>
        </c:title>
        <c:numFmt formatCode="0" sourceLinked="0"/>
        <c:majorTickMark val="out"/>
        <c:minorTickMark val="none"/>
        <c:tickLblPos val="nextTo"/>
        <c:crossAx val="266170696"/>
        <c:crosses val="autoZero"/>
        <c:crossBetween val="between"/>
      </c:valAx>
      <c:valAx>
        <c:axId val="266285776"/>
        <c:scaling>
          <c:orientation val="minMax"/>
        </c:scaling>
        <c:delete val="0"/>
        <c:axPos val="r"/>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prędkość wiatru [m/s]</a:t>
                </a:r>
              </a:p>
            </c:rich>
          </c:tx>
          <c:layout/>
          <c:overlay val="0"/>
        </c:title>
        <c:numFmt formatCode="0.0" sourceLinked="1"/>
        <c:majorTickMark val="out"/>
        <c:minorTickMark val="none"/>
        <c:tickLblPos val="nextTo"/>
        <c:crossAx val="266286168"/>
        <c:crosses val="max"/>
        <c:crossBetween val="midCat"/>
      </c:valAx>
      <c:valAx>
        <c:axId val="266286168"/>
        <c:scaling>
          <c:orientation val="minMax"/>
        </c:scaling>
        <c:delete val="1"/>
        <c:axPos val="b"/>
        <c:numFmt formatCode="m/d/yyyy" sourceLinked="1"/>
        <c:majorTickMark val="out"/>
        <c:minorTickMark val="none"/>
        <c:tickLblPos val="none"/>
        <c:crossAx val="266285776"/>
        <c:crosses val="autoZero"/>
        <c:crossBetween val="midCat"/>
      </c:valAx>
    </c:plotArea>
    <c:legend>
      <c:legendPos val="r"/>
      <c:layout>
        <c:manualLayout>
          <c:xMode val="edge"/>
          <c:yMode val="edge"/>
          <c:x val="6.8980284291031882E-2"/>
          <c:y val="0.92740153055467689"/>
          <c:w val="0.83149025191039316"/>
          <c:h val="7.1180527132057372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065015969389376E-2"/>
          <c:y val="0.10145217503549762"/>
          <c:w val="0.87904617738614665"/>
          <c:h val="0.77108149391162173"/>
        </c:manualLayout>
      </c:layout>
      <c:barChart>
        <c:barDir val="col"/>
        <c:grouping val="clustered"/>
        <c:varyColors val="0"/>
        <c:ser>
          <c:idx val="1"/>
          <c:order val="0"/>
          <c:tx>
            <c:strRef>
              <c:f>'PM10 24h'!$DO$2</c:f>
              <c:strCache>
                <c:ptCount val="1"/>
                <c:pt idx="0">
                  <c:v>KpToruDziewu</c:v>
                </c:pt>
              </c:strCache>
            </c:strRef>
          </c:tx>
          <c:spPr>
            <a:ln w="19050">
              <a:solidFill>
                <a:srgbClr val="9933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950D-4B5E-8587-E3AD653411B6}"/>
            </c:ext>
          </c:extLst>
        </c:ser>
        <c:dLbls>
          <c:showLegendKey val="0"/>
          <c:showVal val="0"/>
          <c:showCatName val="0"/>
          <c:showSerName val="0"/>
          <c:showPercent val="0"/>
          <c:showBubbleSize val="0"/>
        </c:dLbls>
        <c:gapWidth val="200"/>
        <c:overlap val="-100"/>
        <c:axId val="266288128"/>
        <c:axId val="266288520"/>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950D-4B5E-8587-E3AD653411B6}"/>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950D-4B5E-8587-E3AD653411B6}"/>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950D-4B5E-8587-E3AD653411B6}"/>
            </c:ext>
          </c:extLst>
        </c:ser>
        <c:dLbls>
          <c:showLegendKey val="0"/>
          <c:showVal val="0"/>
          <c:showCatName val="0"/>
          <c:showSerName val="0"/>
          <c:showPercent val="0"/>
          <c:showBubbleSize val="0"/>
        </c:dLbls>
        <c:axId val="266288128"/>
        <c:axId val="266288520"/>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950D-4B5E-8587-E3AD653411B6}"/>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950D-4B5E-8587-E3AD653411B6}"/>
                  </c:ext>
                </c:extLst>
              </c15:ser>
            </c15:filteredScatterSeries>
          </c:ext>
        </c:extLst>
      </c:scatterChart>
      <c:scatterChart>
        <c:scatterStyle val="lineMarker"/>
        <c:varyColors val="0"/>
        <c:ser>
          <c:idx val="8"/>
          <c:order val="6"/>
          <c:tx>
            <c:strRef>
              <c:f>meteo_24h!$J$4</c:f>
              <c:strCache>
                <c:ptCount val="1"/>
                <c:pt idx="0">
                  <c:v>wysokość warstwy mieszania</c:v>
                </c:pt>
              </c:strCache>
            </c:strRef>
          </c:tx>
          <c:spPr>
            <a:ln w="15875">
              <a:solidFill>
                <a:schemeClr val="tx2">
                  <a:lumMod val="75000"/>
                </a:schemeClr>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meteo_24h!$J$6:$J$370</c:f>
              <c:numCache>
                <c:formatCode>0.0</c:formatCode>
                <c:ptCount val="365"/>
                <c:pt idx="0">
                  <c:v>414.2</c:v>
                </c:pt>
                <c:pt idx="1">
                  <c:v>139.6</c:v>
                </c:pt>
                <c:pt idx="2">
                  <c:v>488.3</c:v>
                </c:pt>
                <c:pt idx="3">
                  <c:v>622.20000000000005</c:v>
                </c:pt>
                <c:pt idx="4">
                  <c:v>534.70000000000005</c:v>
                </c:pt>
                <c:pt idx="5">
                  <c:v>200.9</c:v>
                </c:pt>
                <c:pt idx="6">
                  <c:v>247.3</c:v>
                </c:pt>
                <c:pt idx="7">
                  <c:v>85.7</c:v>
                </c:pt>
                <c:pt idx="8">
                  <c:v>373.4</c:v>
                </c:pt>
                <c:pt idx="9">
                  <c:v>358.4</c:v>
                </c:pt>
                <c:pt idx="10">
                  <c:v>350.1</c:v>
                </c:pt>
                <c:pt idx="11">
                  <c:v>585.70000000000005</c:v>
                </c:pt>
                <c:pt idx="12">
                  <c:v>533.70000000000005</c:v>
                </c:pt>
                <c:pt idx="13">
                  <c:v>542.70000000000005</c:v>
                </c:pt>
                <c:pt idx="14">
                  <c:v>572.20000000000005</c:v>
                </c:pt>
                <c:pt idx="15">
                  <c:v>693.2</c:v>
                </c:pt>
                <c:pt idx="16">
                  <c:v>338.2</c:v>
                </c:pt>
                <c:pt idx="17">
                  <c:v>499.2</c:v>
                </c:pt>
                <c:pt idx="18">
                  <c:v>469.4</c:v>
                </c:pt>
                <c:pt idx="19">
                  <c:v>121.5</c:v>
                </c:pt>
                <c:pt idx="20">
                  <c:v>102.2</c:v>
                </c:pt>
                <c:pt idx="21">
                  <c:v>267.3</c:v>
                </c:pt>
                <c:pt idx="22">
                  <c:v>215.6</c:v>
                </c:pt>
                <c:pt idx="23">
                  <c:v>412</c:v>
                </c:pt>
                <c:pt idx="24">
                  <c:v>325.7</c:v>
                </c:pt>
                <c:pt idx="25">
                  <c:v>117.8</c:v>
                </c:pt>
                <c:pt idx="26">
                  <c:v>143.6</c:v>
                </c:pt>
                <c:pt idx="27">
                  <c:v>684.3</c:v>
                </c:pt>
                <c:pt idx="28">
                  <c:v>863.5</c:v>
                </c:pt>
                <c:pt idx="29">
                  <c:v>989.4</c:v>
                </c:pt>
                <c:pt idx="30">
                  <c:v>477.2</c:v>
                </c:pt>
                <c:pt idx="31">
                  <c:v>287.39999999999969</c:v>
                </c:pt>
                <c:pt idx="32">
                  <c:v>203.2</c:v>
                </c:pt>
                <c:pt idx="33">
                  <c:v>131.1</c:v>
                </c:pt>
                <c:pt idx="34">
                  <c:v>236.2</c:v>
                </c:pt>
                <c:pt idx="35">
                  <c:v>277.2</c:v>
                </c:pt>
                <c:pt idx="36">
                  <c:v>196.1</c:v>
                </c:pt>
                <c:pt idx="37">
                  <c:v>201.9</c:v>
                </c:pt>
                <c:pt idx="38">
                  <c:v>156.6</c:v>
                </c:pt>
                <c:pt idx="39">
                  <c:v>117.4</c:v>
                </c:pt>
                <c:pt idx="40">
                  <c:v>91.9</c:v>
                </c:pt>
                <c:pt idx="41">
                  <c:v>346</c:v>
                </c:pt>
                <c:pt idx="42">
                  <c:v>236.2</c:v>
                </c:pt>
                <c:pt idx="43">
                  <c:v>193.5</c:v>
                </c:pt>
                <c:pt idx="44">
                  <c:v>173.2</c:v>
                </c:pt>
                <c:pt idx="45">
                  <c:v>285.7</c:v>
                </c:pt>
                <c:pt idx="46">
                  <c:v>310.60000000000002</c:v>
                </c:pt>
                <c:pt idx="47">
                  <c:v>279.8</c:v>
                </c:pt>
                <c:pt idx="48">
                  <c:v>164.3</c:v>
                </c:pt>
                <c:pt idx="49">
                  <c:v>171.8</c:v>
                </c:pt>
                <c:pt idx="50">
                  <c:v>336</c:v>
                </c:pt>
                <c:pt idx="51">
                  <c:v>268.3</c:v>
                </c:pt>
                <c:pt idx="52">
                  <c:v>248.5</c:v>
                </c:pt>
                <c:pt idx="53">
                  <c:v>272.3</c:v>
                </c:pt>
                <c:pt idx="54">
                  <c:v>605.79999999999995</c:v>
                </c:pt>
                <c:pt idx="55">
                  <c:v>261.60000000000002</c:v>
                </c:pt>
                <c:pt idx="56">
                  <c:v>341</c:v>
                </c:pt>
                <c:pt idx="57">
                  <c:v>402.3</c:v>
                </c:pt>
                <c:pt idx="58">
                  <c:v>453.9</c:v>
                </c:pt>
                <c:pt idx="59">
                  <c:v>294.2</c:v>
                </c:pt>
                <c:pt idx="60">
                  <c:v>282.60000000000002</c:v>
                </c:pt>
                <c:pt idx="61">
                  <c:v>288.8</c:v>
                </c:pt>
                <c:pt idx="62">
                  <c:v>246.6</c:v>
                </c:pt>
                <c:pt idx="63">
                  <c:v>267.5</c:v>
                </c:pt>
                <c:pt idx="64">
                  <c:v>309.60000000000002</c:v>
                </c:pt>
                <c:pt idx="65">
                  <c:v>206.8</c:v>
                </c:pt>
                <c:pt idx="66">
                  <c:v>324.89999999999969</c:v>
                </c:pt>
                <c:pt idx="67">
                  <c:v>434.7</c:v>
                </c:pt>
                <c:pt idx="68">
                  <c:v>289.3</c:v>
                </c:pt>
                <c:pt idx="69">
                  <c:v>324.7</c:v>
                </c:pt>
                <c:pt idx="70">
                  <c:v>338.7</c:v>
                </c:pt>
                <c:pt idx="71">
                  <c:v>547.29999999999995</c:v>
                </c:pt>
                <c:pt idx="72">
                  <c:v>293.10000000000002</c:v>
                </c:pt>
                <c:pt idx="73">
                  <c:v>439.8</c:v>
                </c:pt>
                <c:pt idx="74">
                  <c:v>971.2</c:v>
                </c:pt>
                <c:pt idx="75">
                  <c:v>982</c:v>
                </c:pt>
                <c:pt idx="76">
                  <c:v>726.3</c:v>
                </c:pt>
                <c:pt idx="77">
                  <c:v>348.8</c:v>
                </c:pt>
                <c:pt idx="78">
                  <c:v>410.4</c:v>
                </c:pt>
                <c:pt idx="79">
                  <c:v>453</c:v>
                </c:pt>
                <c:pt idx="80">
                  <c:v>461.3</c:v>
                </c:pt>
                <c:pt idx="81">
                  <c:v>159.69999999999999</c:v>
                </c:pt>
                <c:pt idx="82">
                  <c:v>247.6</c:v>
                </c:pt>
                <c:pt idx="83">
                  <c:v>399.7</c:v>
                </c:pt>
                <c:pt idx="84">
                  <c:v>307.39999999999969</c:v>
                </c:pt>
                <c:pt idx="85">
                  <c:v>299.3</c:v>
                </c:pt>
                <c:pt idx="86">
                  <c:v>567.5</c:v>
                </c:pt>
                <c:pt idx="87">
                  <c:v>459</c:v>
                </c:pt>
                <c:pt idx="88">
                  <c:v>510.6</c:v>
                </c:pt>
                <c:pt idx="89">
                  <c:v>496.3</c:v>
                </c:pt>
                <c:pt idx="90">
                  <c:v>649.70000000000005</c:v>
                </c:pt>
                <c:pt idx="91">
                  <c:v>798.1</c:v>
                </c:pt>
                <c:pt idx="92">
                  <c:v>341.4</c:v>
                </c:pt>
                <c:pt idx="93">
                  <c:v>450</c:v>
                </c:pt>
                <c:pt idx="94">
                  <c:v>560.20000000000005</c:v>
                </c:pt>
                <c:pt idx="95">
                  <c:v>645.79999999999995</c:v>
                </c:pt>
                <c:pt idx="96">
                  <c:v>544.70000000000005</c:v>
                </c:pt>
                <c:pt idx="97">
                  <c:v>526.6</c:v>
                </c:pt>
                <c:pt idx="98">
                  <c:v>467</c:v>
                </c:pt>
                <c:pt idx="99">
                  <c:v>453.6</c:v>
                </c:pt>
                <c:pt idx="100">
                  <c:v>538.4</c:v>
                </c:pt>
                <c:pt idx="101">
                  <c:v>626.5</c:v>
                </c:pt>
                <c:pt idx="102">
                  <c:v>577.20000000000005</c:v>
                </c:pt>
                <c:pt idx="103">
                  <c:v>473.8</c:v>
                </c:pt>
                <c:pt idx="104">
                  <c:v>451.3</c:v>
                </c:pt>
                <c:pt idx="105">
                  <c:v>311.10000000000002</c:v>
                </c:pt>
                <c:pt idx="106">
                  <c:v>515</c:v>
                </c:pt>
                <c:pt idx="107">
                  <c:v>525.9</c:v>
                </c:pt>
                <c:pt idx="108">
                  <c:v>510.2</c:v>
                </c:pt>
                <c:pt idx="109">
                  <c:v>410.1</c:v>
                </c:pt>
                <c:pt idx="110">
                  <c:v>590.29999999999995</c:v>
                </c:pt>
                <c:pt idx="111">
                  <c:v>440.2</c:v>
                </c:pt>
                <c:pt idx="112">
                  <c:v>483.1</c:v>
                </c:pt>
                <c:pt idx="113">
                  <c:v>535.6</c:v>
                </c:pt>
                <c:pt idx="114">
                  <c:v>611</c:v>
                </c:pt>
                <c:pt idx="115">
                  <c:v>576.4</c:v>
                </c:pt>
                <c:pt idx="116">
                  <c:v>574.9</c:v>
                </c:pt>
                <c:pt idx="117">
                  <c:v>715.9</c:v>
                </c:pt>
                <c:pt idx="118">
                  <c:v>567.9</c:v>
                </c:pt>
                <c:pt idx="119">
                  <c:v>624.1</c:v>
                </c:pt>
                <c:pt idx="120">
                  <c:v>571</c:v>
                </c:pt>
                <c:pt idx="121">
                  <c:v>556.20000000000005</c:v>
                </c:pt>
                <c:pt idx="122">
                  <c:v>545.29999999999995</c:v>
                </c:pt>
                <c:pt idx="123">
                  <c:v>584.5</c:v>
                </c:pt>
                <c:pt idx="124">
                  <c:v>490.8</c:v>
                </c:pt>
                <c:pt idx="125">
                  <c:v>559.1</c:v>
                </c:pt>
                <c:pt idx="126">
                  <c:v>568.4</c:v>
                </c:pt>
                <c:pt idx="127">
                  <c:v>659.6</c:v>
                </c:pt>
                <c:pt idx="128">
                  <c:v>710.3</c:v>
                </c:pt>
                <c:pt idx="129">
                  <c:v>780.7</c:v>
                </c:pt>
                <c:pt idx="130">
                  <c:v>687.7</c:v>
                </c:pt>
                <c:pt idx="131">
                  <c:v>593.5</c:v>
                </c:pt>
                <c:pt idx="132">
                  <c:v>772.7</c:v>
                </c:pt>
                <c:pt idx="133">
                  <c:v>778.1</c:v>
                </c:pt>
                <c:pt idx="134">
                  <c:v>579.6</c:v>
                </c:pt>
                <c:pt idx="135">
                  <c:v>523.4</c:v>
                </c:pt>
                <c:pt idx="136">
                  <c:v>511.6</c:v>
                </c:pt>
                <c:pt idx="137">
                  <c:v>570</c:v>
                </c:pt>
                <c:pt idx="138">
                  <c:v>650.29999999999995</c:v>
                </c:pt>
                <c:pt idx="139">
                  <c:v>690</c:v>
                </c:pt>
                <c:pt idx="140">
                  <c:v>743.8</c:v>
                </c:pt>
                <c:pt idx="141">
                  <c:v>771.2</c:v>
                </c:pt>
                <c:pt idx="142">
                  <c:v>724.5</c:v>
                </c:pt>
                <c:pt idx="143">
                  <c:v>743.1</c:v>
                </c:pt>
                <c:pt idx="144">
                  <c:v>631.79999999999995</c:v>
                </c:pt>
                <c:pt idx="145">
                  <c:v>736.6</c:v>
                </c:pt>
                <c:pt idx="146">
                  <c:v>610</c:v>
                </c:pt>
                <c:pt idx="147">
                  <c:v>874.5</c:v>
                </c:pt>
                <c:pt idx="148">
                  <c:v>848.8</c:v>
                </c:pt>
                <c:pt idx="149">
                  <c:v>864.4</c:v>
                </c:pt>
                <c:pt idx="150">
                  <c:v>884.4</c:v>
                </c:pt>
                <c:pt idx="151">
                  <c:v>677.3</c:v>
                </c:pt>
                <c:pt idx="152">
                  <c:v>595.79999999999995</c:v>
                </c:pt>
                <c:pt idx="153">
                  <c:v>592.29999999999995</c:v>
                </c:pt>
                <c:pt idx="154">
                  <c:v>793.5</c:v>
                </c:pt>
                <c:pt idx="155">
                  <c:v>535</c:v>
                </c:pt>
                <c:pt idx="156">
                  <c:v>660.2</c:v>
                </c:pt>
                <c:pt idx="157">
                  <c:v>790.4</c:v>
                </c:pt>
                <c:pt idx="158">
                  <c:v>754.1</c:v>
                </c:pt>
                <c:pt idx="159">
                  <c:v>680.5</c:v>
                </c:pt>
                <c:pt idx="160">
                  <c:v>716.1</c:v>
                </c:pt>
                <c:pt idx="161">
                  <c:v>641.6</c:v>
                </c:pt>
                <c:pt idx="162">
                  <c:v>640</c:v>
                </c:pt>
                <c:pt idx="163">
                  <c:v>441.7</c:v>
                </c:pt>
                <c:pt idx="164">
                  <c:v>660.6</c:v>
                </c:pt>
                <c:pt idx="165">
                  <c:v>496.7</c:v>
                </c:pt>
                <c:pt idx="166">
                  <c:v>646.5</c:v>
                </c:pt>
                <c:pt idx="167">
                  <c:v>794.2</c:v>
                </c:pt>
                <c:pt idx="168">
                  <c:v>681.2</c:v>
                </c:pt>
                <c:pt idx="169">
                  <c:v>673.7</c:v>
                </c:pt>
                <c:pt idx="170">
                  <c:v>781.2</c:v>
                </c:pt>
                <c:pt idx="171">
                  <c:v>930.8</c:v>
                </c:pt>
                <c:pt idx="172">
                  <c:v>864.1</c:v>
                </c:pt>
                <c:pt idx="173">
                  <c:v>662.4</c:v>
                </c:pt>
                <c:pt idx="174">
                  <c:v>700.3</c:v>
                </c:pt>
                <c:pt idx="175">
                  <c:v>553.6</c:v>
                </c:pt>
                <c:pt idx="176">
                  <c:v>637.1</c:v>
                </c:pt>
                <c:pt idx="177">
                  <c:v>679.7</c:v>
                </c:pt>
                <c:pt idx="178">
                  <c:v>782</c:v>
                </c:pt>
                <c:pt idx="179">
                  <c:v>748.6</c:v>
                </c:pt>
                <c:pt idx="180">
                  <c:v>779.2</c:v>
                </c:pt>
                <c:pt idx="181">
                  <c:v>744.7</c:v>
                </c:pt>
                <c:pt idx="182">
                  <c:v>766.9</c:v>
                </c:pt>
                <c:pt idx="183">
                  <c:v>744.3</c:v>
                </c:pt>
                <c:pt idx="184">
                  <c:v>781.8</c:v>
                </c:pt>
                <c:pt idx="185">
                  <c:v>797.4</c:v>
                </c:pt>
                <c:pt idx="186">
                  <c:v>546.79999999999995</c:v>
                </c:pt>
                <c:pt idx="187">
                  <c:v>624.79999999999995</c:v>
                </c:pt>
                <c:pt idx="188">
                  <c:v>557.4</c:v>
                </c:pt>
                <c:pt idx="189">
                  <c:v>675.3</c:v>
                </c:pt>
                <c:pt idx="190">
                  <c:v>545.20000000000005</c:v>
                </c:pt>
                <c:pt idx="191">
                  <c:v>527.20000000000005</c:v>
                </c:pt>
                <c:pt idx="192">
                  <c:v>472.3</c:v>
                </c:pt>
                <c:pt idx="193">
                  <c:v>470.8</c:v>
                </c:pt>
                <c:pt idx="194">
                  <c:v>601.29999999999995</c:v>
                </c:pt>
                <c:pt idx="195">
                  <c:v>512.29999999999995</c:v>
                </c:pt>
                <c:pt idx="196">
                  <c:v>432.5</c:v>
                </c:pt>
                <c:pt idx="197">
                  <c:v>488.3</c:v>
                </c:pt>
                <c:pt idx="198">
                  <c:v>548.29999999999995</c:v>
                </c:pt>
                <c:pt idx="199">
                  <c:v>452</c:v>
                </c:pt>
                <c:pt idx="200">
                  <c:v>717.2</c:v>
                </c:pt>
                <c:pt idx="201">
                  <c:v>666.9</c:v>
                </c:pt>
                <c:pt idx="202">
                  <c:v>555.79999999999995</c:v>
                </c:pt>
                <c:pt idx="203">
                  <c:v>774.1</c:v>
                </c:pt>
                <c:pt idx="204">
                  <c:v>666.6</c:v>
                </c:pt>
                <c:pt idx="205">
                  <c:v>593.5</c:v>
                </c:pt>
                <c:pt idx="206">
                  <c:v>651.5</c:v>
                </c:pt>
                <c:pt idx="207">
                  <c:v>697.4</c:v>
                </c:pt>
                <c:pt idx="208">
                  <c:v>684.7</c:v>
                </c:pt>
                <c:pt idx="209">
                  <c:v>635.9</c:v>
                </c:pt>
                <c:pt idx="210">
                  <c:v>572.79999999999995</c:v>
                </c:pt>
                <c:pt idx="211">
                  <c:v>718.5</c:v>
                </c:pt>
                <c:pt idx="212">
                  <c:v>707.1</c:v>
                </c:pt>
                <c:pt idx="213">
                  <c:v>639.9</c:v>
                </c:pt>
                <c:pt idx="214">
                  <c:v>712.6</c:v>
                </c:pt>
                <c:pt idx="215">
                  <c:v>601.79999999999995</c:v>
                </c:pt>
                <c:pt idx="216">
                  <c:v>735.5</c:v>
                </c:pt>
                <c:pt idx="217">
                  <c:v>711.8</c:v>
                </c:pt>
                <c:pt idx="218">
                  <c:v>726.5</c:v>
                </c:pt>
                <c:pt idx="219">
                  <c:v>767.3</c:v>
                </c:pt>
                <c:pt idx="220">
                  <c:v>633.70000000000005</c:v>
                </c:pt>
                <c:pt idx="221">
                  <c:v>550.9</c:v>
                </c:pt>
                <c:pt idx="222">
                  <c:v>519</c:v>
                </c:pt>
                <c:pt idx="223">
                  <c:v>612.79999999999995</c:v>
                </c:pt>
                <c:pt idx="224">
                  <c:v>656.3</c:v>
                </c:pt>
                <c:pt idx="225">
                  <c:v>407.8</c:v>
                </c:pt>
                <c:pt idx="226">
                  <c:v>565.70000000000005</c:v>
                </c:pt>
                <c:pt idx="227">
                  <c:v>534.6</c:v>
                </c:pt>
                <c:pt idx="228">
                  <c:v>720.9</c:v>
                </c:pt>
                <c:pt idx="229">
                  <c:v>600.29999999999995</c:v>
                </c:pt>
                <c:pt idx="230">
                  <c:v>420.8</c:v>
                </c:pt>
                <c:pt idx="231">
                  <c:v>629.4</c:v>
                </c:pt>
                <c:pt idx="232">
                  <c:v>663.4</c:v>
                </c:pt>
                <c:pt idx="233">
                  <c:v>606.79999999999995</c:v>
                </c:pt>
                <c:pt idx="234">
                  <c:v>638.79999999999995</c:v>
                </c:pt>
                <c:pt idx="235">
                  <c:v>397.4</c:v>
                </c:pt>
                <c:pt idx="236">
                  <c:v>385.3</c:v>
                </c:pt>
                <c:pt idx="237">
                  <c:v>442</c:v>
                </c:pt>
                <c:pt idx="238">
                  <c:v>599.29999999999995</c:v>
                </c:pt>
                <c:pt idx="239">
                  <c:v>498.4</c:v>
                </c:pt>
                <c:pt idx="240">
                  <c:v>575.79999999999995</c:v>
                </c:pt>
                <c:pt idx="241">
                  <c:v>566.6</c:v>
                </c:pt>
                <c:pt idx="242">
                  <c:v>396.4</c:v>
                </c:pt>
                <c:pt idx="243">
                  <c:v>367.6</c:v>
                </c:pt>
                <c:pt idx="244">
                  <c:v>439.7</c:v>
                </c:pt>
                <c:pt idx="245">
                  <c:v>473.1</c:v>
                </c:pt>
                <c:pt idx="246">
                  <c:v>484.9</c:v>
                </c:pt>
                <c:pt idx="247">
                  <c:v>473.8</c:v>
                </c:pt>
                <c:pt idx="248">
                  <c:v>388.9</c:v>
                </c:pt>
                <c:pt idx="249">
                  <c:v>430.8</c:v>
                </c:pt>
                <c:pt idx="250">
                  <c:v>382.8</c:v>
                </c:pt>
                <c:pt idx="251">
                  <c:v>325.5</c:v>
                </c:pt>
                <c:pt idx="252">
                  <c:v>455.6</c:v>
                </c:pt>
                <c:pt idx="253">
                  <c:v>385.5</c:v>
                </c:pt>
                <c:pt idx="254">
                  <c:v>563.5</c:v>
                </c:pt>
                <c:pt idx="255">
                  <c:v>304.39999999999969</c:v>
                </c:pt>
                <c:pt idx="256">
                  <c:v>252.3</c:v>
                </c:pt>
                <c:pt idx="257">
                  <c:v>499.6</c:v>
                </c:pt>
                <c:pt idx="258">
                  <c:v>499.6</c:v>
                </c:pt>
                <c:pt idx="259">
                  <c:v>465.1</c:v>
                </c:pt>
                <c:pt idx="260">
                  <c:v>334.3</c:v>
                </c:pt>
                <c:pt idx="261">
                  <c:v>416.9</c:v>
                </c:pt>
                <c:pt idx="262">
                  <c:v>388.5</c:v>
                </c:pt>
                <c:pt idx="263">
                  <c:v>535.4</c:v>
                </c:pt>
                <c:pt idx="264">
                  <c:v>634.79999999999995</c:v>
                </c:pt>
                <c:pt idx="265">
                  <c:v>358.4</c:v>
                </c:pt>
                <c:pt idx="266">
                  <c:v>581.1</c:v>
                </c:pt>
                <c:pt idx="267">
                  <c:v>644.20000000000005</c:v>
                </c:pt>
                <c:pt idx="268">
                  <c:v>625.6</c:v>
                </c:pt>
                <c:pt idx="269">
                  <c:v>582.70000000000005</c:v>
                </c:pt>
                <c:pt idx="270">
                  <c:v>482.7</c:v>
                </c:pt>
                <c:pt idx="271">
                  <c:v>426.8</c:v>
                </c:pt>
                <c:pt idx="272">
                  <c:v>405</c:v>
                </c:pt>
                <c:pt idx="273">
                  <c:v>363.3</c:v>
                </c:pt>
                <c:pt idx="274">
                  <c:v>704.9</c:v>
                </c:pt>
                <c:pt idx="275">
                  <c:v>997</c:v>
                </c:pt>
                <c:pt idx="276">
                  <c:v>538.1</c:v>
                </c:pt>
                <c:pt idx="277">
                  <c:v>355.6</c:v>
                </c:pt>
                <c:pt idx="278">
                  <c:v>316.89999999999969</c:v>
                </c:pt>
                <c:pt idx="279">
                  <c:v>346.6</c:v>
                </c:pt>
                <c:pt idx="280">
                  <c:v>243.8</c:v>
                </c:pt>
                <c:pt idx="281">
                  <c:v>247.5</c:v>
                </c:pt>
                <c:pt idx="282">
                  <c:v>207.4</c:v>
                </c:pt>
                <c:pt idx="283">
                  <c:v>294</c:v>
                </c:pt>
                <c:pt idx="284">
                  <c:v>220.9</c:v>
                </c:pt>
                <c:pt idx="285">
                  <c:v>250.9</c:v>
                </c:pt>
                <c:pt idx="286">
                  <c:v>297.10000000000002</c:v>
                </c:pt>
                <c:pt idx="287">
                  <c:v>282.3</c:v>
                </c:pt>
                <c:pt idx="288">
                  <c:v>195</c:v>
                </c:pt>
                <c:pt idx="289">
                  <c:v>226.1</c:v>
                </c:pt>
                <c:pt idx="290">
                  <c:v>183.2</c:v>
                </c:pt>
                <c:pt idx="291">
                  <c:v>177.8</c:v>
                </c:pt>
                <c:pt idx="292">
                  <c:v>231</c:v>
                </c:pt>
                <c:pt idx="293">
                  <c:v>155</c:v>
                </c:pt>
                <c:pt idx="294">
                  <c:v>261.3</c:v>
                </c:pt>
                <c:pt idx="295">
                  <c:v>949</c:v>
                </c:pt>
                <c:pt idx="296">
                  <c:v>981.4</c:v>
                </c:pt>
                <c:pt idx="297">
                  <c:v>690.5</c:v>
                </c:pt>
                <c:pt idx="298">
                  <c:v>472.1</c:v>
                </c:pt>
                <c:pt idx="299">
                  <c:v>474.1</c:v>
                </c:pt>
                <c:pt idx="300">
                  <c:v>377.1</c:v>
                </c:pt>
                <c:pt idx="301">
                  <c:v>634.5</c:v>
                </c:pt>
                <c:pt idx="302">
                  <c:v>679.7</c:v>
                </c:pt>
                <c:pt idx="303">
                  <c:v>292.10000000000002</c:v>
                </c:pt>
                <c:pt idx="304">
                  <c:v>344.1</c:v>
                </c:pt>
                <c:pt idx="305">
                  <c:v>171.4</c:v>
                </c:pt>
                <c:pt idx="306">
                  <c:v>108.3</c:v>
                </c:pt>
                <c:pt idx="307">
                  <c:v>357.9</c:v>
                </c:pt>
                <c:pt idx="308">
                  <c:v>420.1</c:v>
                </c:pt>
                <c:pt idx="309">
                  <c:v>301.39999999999969</c:v>
                </c:pt>
                <c:pt idx="310">
                  <c:v>242</c:v>
                </c:pt>
                <c:pt idx="311">
                  <c:v>110</c:v>
                </c:pt>
                <c:pt idx="312">
                  <c:v>99.5</c:v>
                </c:pt>
                <c:pt idx="313">
                  <c:v>198.6</c:v>
                </c:pt>
                <c:pt idx="314">
                  <c:v>311.39999999999969</c:v>
                </c:pt>
                <c:pt idx="315">
                  <c:v>194.8</c:v>
                </c:pt>
                <c:pt idx="316">
                  <c:v>240</c:v>
                </c:pt>
                <c:pt idx="317">
                  <c:v>357.1</c:v>
                </c:pt>
                <c:pt idx="318">
                  <c:v>105.9</c:v>
                </c:pt>
                <c:pt idx="319">
                  <c:v>287.89999999999969</c:v>
                </c:pt>
                <c:pt idx="320">
                  <c:v>242.9</c:v>
                </c:pt>
                <c:pt idx="321">
                  <c:v>103.5</c:v>
                </c:pt>
                <c:pt idx="322">
                  <c:v>94.6</c:v>
                </c:pt>
                <c:pt idx="323">
                  <c:v>304.39999999999969</c:v>
                </c:pt>
                <c:pt idx="324">
                  <c:v>136.1</c:v>
                </c:pt>
                <c:pt idx="325">
                  <c:v>183.3</c:v>
                </c:pt>
                <c:pt idx="326">
                  <c:v>280.39999999999969</c:v>
                </c:pt>
                <c:pt idx="327">
                  <c:v>114.8</c:v>
                </c:pt>
                <c:pt idx="328">
                  <c:v>89.8</c:v>
                </c:pt>
                <c:pt idx="329">
                  <c:v>291.2</c:v>
                </c:pt>
                <c:pt idx="330">
                  <c:v>105.7</c:v>
                </c:pt>
                <c:pt idx="331">
                  <c:v>175.1</c:v>
                </c:pt>
                <c:pt idx="332">
                  <c:v>671.3</c:v>
                </c:pt>
                <c:pt idx="333">
                  <c:v>664.5</c:v>
                </c:pt>
                <c:pt idx="334">
                  <c:v>207.2</c:v>
                </c:pt>
                <c:pt idx="335">
                  <c:v>305</c:v>
                </c:pt>
                <c:pt idx="336">
                  <c:v>280.2</c:v>
                </c:pt>
                <c:pt idx="337">
                  <c:v>400.9</c:v>
                </c:pt>
                <c:pt idx="338">
                  <c:v>302</c:v>
                </c:pt>
                <c:pt idx="339">
                  <c:v>268.2</c:v>
                </c:pt>
                <c:pt idx="340">
                  <c:v>387</c:v>
                </c:pt>
                <c:pt idx="341">
                  <c:v>629.20000000000005</c:v>
                </c:pt>
                <c:pt idx="342">
                  <c:v>416.9</c:v>
                </c:pt>
                <c:pt idx="343">
                  <c:v>634.20000000000005</c:v>
                </c:pt>
                <c:pt idx="344">
                  <c:v>154.19999999999999</c:v>
                </c:pt>
                <c:pt idx="345">
                  <c:v>184.2</c:v>
                </c:pt>
                <c:pt idx="346">
                  <c:v>195</c:v>
                </c:pt>
                <c:pt idx="347">
                  <c:v>143.80000000000001</c:v>
                </c:pt>
                <c:pt idx="348">
                  <c:v>195.4</c:v>
                </c:pt>
                <c:pt idx="349">
                  <c:v>255.8</c:v>
                </c:pt>
                <c:pt idx="350">
                  <c:v>112.7</c:v>
                </c:pt>
                <c:pt idx="351">
                  <c:v>141.80000000000001</c:v>
                </c:pt>
                <c:pt idx="352">
                  <c:v>490.6</c:v>
                </c:pt>
                <c:pt idx="353">
                  <c:v>267.89999999999969</c:v>
                </c:pt>
                <c:pt idx="354">
                  <c:v>272.3</c:v>
                </c:pt>
                <c:pt idx="355">
                  <c:v>605.79999999999995</c:v>
                </c:pt>
                <c:pt idx="356">
                  <c:v>265.89999999999969</c:v>
                </c:pt>
                <c:pt idx="357">
                  <c:v>594.1</c:v>
                </c:pt>
                <c:pt idx="358">
                  <c:v>532.9</c:v>
                </c:pt>
                <c:pt idx="359">
                  <c:v>613.1</c:v>
                </c:pt>
                <c:pt idx="360">
                  <c:v>595.4</c:v>
                </c:pt>
                <c:pt idx="361">
                  <c:v>533.29999999999995</c:v>
                </c:pt>
                <c:pt idx="362">
                  <c:v>287.7</c:v>
                </c:pt>
                <c:pt idx="363">
                  <c:v>448.8</c:v>
                </c:pt>
                <c:pt idx="364">
                  <c:v>350.3</c:v>
                </c:pt>
              </c:numCache>
            </c:numRef>
          </c:yVal>
          <c:smooth val="0"/>
          <c:extLst xmlns:c16r2="http://schemas.microsoft.com/office/drawing/2015/06/chart">
            <c:ext xmlns:c16="http://schemas.microsoft.com/office/drawing/2014/chart" uri="{C3380CC4-5D6E-409C-BE32-E72D297353CC}">
              <c16:uniqueId val="{00000004-950D-4B5E-8587-E3AD653411B6}"/>
            </c:ext>
          </c:extLst>
        </c:ser>
        <c:dLbls>
          <c:showLegendKey val="0"/>
          <c:showVal val="0"/>
          <c:showCatName val="0"/>
          <c:showSerName val="0"/>
          <c:showPercent val="0"/>
          <c:showBubbleSize val="0"/>
        </c:dLbls>
        <c:axId val="266465728"/>
        <c:axId val="266288912"/>
      </c:scatterChart>
      <c:dateAx>
        <c:axId val="266288128"/>
        <c:scaling>
          <c:orientation val="minMax"/>
          <c:max val="43190"/>
          <c:min val="43112"/>
        </c:scaling>
        <c:delete val="0"/>
        <c:axPos val="b"/>
        <c:numFmt formatCode="m/d/yyyy" sourceLinked="1"/>
        <c:majorTickMark val="out"/>
        <c:minorTickMark val="none"/>
        <c:tickLblPos val="nextTo"/>
        <c:txPr>
          <a:bodyPr rot="-5400000" vert="horz"/>
          <a:lstStyle/>
          <a:p>
            <a:pPr>
              <a:defRPr/>
            </a:pPr>
            <a:endParaRPr lang="pl-PL"/>
          </a:p>
        </c:txPr>
        <c:crossAx val="266288520"/>
        <c:crosses val="autoZero"/>
        <c:auto val="1"/>
        <c:lblOffset val="100"/>
        <c:baseTimeUnit val="days"/>
        <c:majorUnit val="2"/>
        <c:minorUnit val="1"/>
      </c:dateAx>
      <c:valAx>
        <c:axId val="266288520"/>
        <c:scaling>
          <c:orientation val="minMax"/>
        </c:scaling>
        <c:delete val="0"/>
        <c:axPos val="l"/>
        <c:majorGridlines/>
        <c:title>
          <c:tx>
            <c:rich>
              <a:bodyPr/>
              <a:lstStyle/>
              <a:p>
                <a:pPr>
                  <a:defRPr sz="700" b="0">
                    <a:latin typeface="Arial" panose="020B0604020202020204" pitchFamily="34" charset="0"/>
                    <a:cs typeface="Arial" panose="020B0604020202020204" pitchFamily="34" charset="0"/>
                  </a:defRPr>
                </a:pPr>
                <a:r>
                  <a:rPr lang="pl-PL" sz="700" b="0">
                    <a:latin typeface="Arial" panose="020B0604020202020204" pitchFamily="34" charset="0"/>
                    <a:cs typeface="Arial" panose="020B0604020202020204" pitchFamily="34" charset="0"/>
                  </a:rPr>
                  <a:t>stężenie dobowe PM10 [µg/m</a:t>
                </a:r>
                <a:r>
                  <a:rPr lang="pl-PL" sz="700" b="0" baseline="30000">
                    <a:latin typeface="Arial" panose="020B0604020202020204" pitchFamily="34" charset="0"/>
                    <a:cs typeface="Arial" panose="020B0604020202020204" pitchFamily="34" charset="0"/>
                  </a:rPr>
                  <a:t>3</a:t>
                </a:r>
                <a:r>
                  <a:rPr lang="pl-PL" sz="700" b="0">
                    <a:latin typeface="Arial" panose="020B0604020202020204" pitchFamily="34" charset="0"/>
                    <a:cs typeface="Arial" panose="020B0604020202020204" pitchFamily="34" charset="0"/>
                  </a:rPr>
                  <a:t>]</a:t>
                </a:r>
              </a:p>
            </c:rich>
          </c:tx>
          <c:layout>
            <c:manualLayout>
              <c:xMode val="edge"/>
              <c:yMode val="edge"/>
              <c:x val="0"/>
              <c:y val="0.33264188287939916"/>
            </c:manualLayout>
          </c:layout>
          <c:overlay val="0"/>
        </c:title>
        <c:numFmt formatCode="0" sourceLinked="0"/>
        <c:majorTickMark val="out"/>
        <c:minorTickMark val="none"/>
        <c:tickLblPos val="nextTo"/>
        <c:crossAx val="266288128"/>
        <c:crosses val="autoZero"/>
        <c:crossBetween val="between"/>
      </c:valAx>
      <c:valAx>
        <c:axId val="266288912"/>
        <c:scaling>
          <c:orientation val="minMax"/>
        </c:scaling>
        <c:delete val="0"/>
        <c:axPos val="r"/>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wysokość warstwy mieszania [m]</a:t>
                </a:r>
              </a:p>
            </c:rich>
          </c:tx>
          <c:layout/>
          <c:overlay val="0"/>
        </c:title>
        <c:numFmt formatCode="0" sourceLinked="0"/>
        <c:majorTickMark val="out"/>
        <c:minorTickMark val="none"/>
        <c:tickLblPos val="nextTo"/>
        <c:crossAx val="266465728"/>
        <c:crosses val="max"/>
        <c:crossBetween val="midCat"/>
      </c:valAx>
      <c:valAx>
        <c:axId val="266465728"/>
        <c:scaling>
          <c:orientation val="minMax"/>
        </c:scaling>
        <c:delete val="1"/>
        <c:axPos val="b"/>
        <c:numFmt formatCode="m/d/yyyy" sourceLinked="1"/>
        <c:majorTickMark val="out"/>
        <c:minorTickMark val="none"/>
        <c:tickLblPos val="none"/>
        <c:crossAx val="266288912"/>
        <c:crosses val="autoZero"/>
        <c:crossBetween val="midCat"/>
      </c:valAx>
    </c:plotArea>
    <c:legend>
      <c:legendPos val="r"/>
      <c:layout>
        <c:manualLayout>
          <c:xMode val="edge"/>
          <c:yMode val="edge"/>
          <c:x val="6.1352811512454329E-2"/>
          <c:y val="1.5122173167124223E-2"/>
          <c:w val="0.8653363402272457"/>
          <c:h val="6.17019491416032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884592107860748E-2"/>
          <c:y val="8.7315195183088057E-2"/>
          <c:w val="0.86750682820544034"/>
          <c:h val="0.80114643203847824"/>
        </c:manualLayout>
      </c:layout>
      <c:barChart>
        <c:barDir val="col"/>
        <c:grouping val="clustered"/>
        <c:varyColors val="0"/>
        <c:ser>
          <c:idx val="1"/>
          <c:order val="0"/>
          <c:tx>
            <c:strRef>
              <c:f>'PM10 24h'!$DO$2</c:f>
              <c:strCache>
                <c:ptCount val="1"/>
                <c:pt idx="0">
                  <c:v>KpToruDziewu</c:v>
                </c:pt>
              </c:strCache>
            </c:strRef>
          </c:tx>
          <c:spPr>
            <a:ln w="19050">
              <a:solidFill>
                <a:srgbClr val="9933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F62D-4C8B-887C-FEB5B5785B21}"/>
            </c:ext>
          </c:extLst>
        </c:ser>
        <c:dLbls>
          <c:showLegendKey val="0"/>
          <c:showVal val="0"/>
          <c:showCatName val="0"/>
          <c:showSerName val="0"/>
          <c:showPercent val="0"/>
          <c:showBubbleSize val="0"/>
        </c:dLbls>
        <c:gapWidth val="200"/>
        <c:overlap val="-100"/>
        <c:axId val="266468080"/>
        <c:axId val="266468472"/>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F62D-4C8B-887C-FEB5B5785B21}"/>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F62D-4C8B-887C-FEB5B5785B21}"/>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F62D-4C8B-887C-FEB5B5785B21}"/>
            </c:ext>
          </c:extLst>
        </c:ser>
        <c:dLbls>
          <c:showLegendKey val="0"/>
          <c:showVal val="0"/>
          <c:showCatName val="0"/>
          <c:showSerName val="0"/>
          <c:showPercent val="0"/>
          <c:showBubbleSize val="0"/>
        </c:dLbls>
        <c:axId val="266468080"/>
        <c:axId val="266468472"/>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F62D-4C8B-887C-FEB5B5785B21}"/>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F62D-4C8B-887C-FEB5B5785B21}"/>
                  </c:ext>
                </c:extLst>
              </c15:ser>
            </c15:filteredScatterSeries>
          </c:ext>
        </c:extLst>
      </c:scatterChart>
      <c:scatterChart>
        <c:scatterStyle val="lineMarker"/>
        <c:varyColors val="0"/>
        <c:ser>
          <c:idx val="8"/>
          <c:order val="6"/>
          <c:tx>
            <c:strRef>
              <c:f>meteo_24h!$J$4</c:f>
              <c:strCache>
                <c:ptCount val="1"/>
                <c:pt idx="0">
                  <c:v>wysokość warstwy mieszania</c:v>
                </c:pt>
              </c:strCache>
            </c:strRef>
          </c:tx>
          <c:spPr>
            <a:ln w="15875">
              <a:solidFill>
                <a:schemeClr val="tx2">
                  <a:lumMod val="75000"/>
                </a:schemeClr>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meteo_24h!$J$6:$J$370</c:f>
              <c:numCache>
                <c:formatCode>0.0</c:formatCode>
                <c:ptCount val="365"/>
                <c:pt idx="0">
                  <c:v>414.2</c:v>
                </c:pt>
                <c:pt idx="1">
                  <c:v>139.6</c:v>
                </c:pt>
                <c:pt idx="2">
                  <c:v>488.3</c:v>
                </c:pt>
                <c:pt idx="3">
                  <c:v>622.20000000000005</c:v>
                </c:pt>
                <c:pt idx="4">
                  <c:v>534.70000000000005</c:v>
                </c:pt>
                <c:pt idx="5">
                  <c:v>200.9</c:v>
                </c:pt>
                <c:pt idx="6">
                  <c:v>247.3</c:v>
                </c:pt>
                <c:pt idx="7">
                  <c:v>85.7</c:v>
                </c:pt>
                <c:pt idx="8">
                  <c:v>373.4</c:v>
                </c:pt>
                <c:pt idx="9">
                  <c:v>358.4</c:v>
                </c:pt>
                <c:pt idx="10">
                  <c:v>350.1</c:v>
                </c:pt>
                <c:pt idx="11">
                  <c:v>585.70000000000005</c:v>
                </c:pt>
                <c:pt idx="12">
                  <c:v>533.70000000000005</c:v>
                </c:pt>
                <c:pt idx="13">
                  <c:v>542.70000000000005</c:v>
                </c:pt>
                <c:pt idx="14">
                  <c:v>572.20000000000005</c:v>
                </c:pt>
                <c:pt idx="15">
                  <c:v>693.2</c:v>
                </c:pt>
                <c:pt idx="16">
                  <c:v>338.2</c:v>
                </c:pt>
                <c:pt idx="17">
                  <c:v>499.2</c:v>
                </c:pt>
                <c:pt idx="18">
                  <c:v>469.4</c:v>
                </c:pt>
                <c:pt idx="19">
                  <c:v>121.5</c:v>
                </c:pt>
                <c:pt idx="20">
                  <c:v>102.2</c:v>
                </c:pt>
                <c:pt idx="21">
                  <c:v>267.3</c:v>
                </c:pt>
                <c:pt idx="22">
                  <c:v>215.6</c:v>
                </c:pt>
                <c:pt idx="23">
                  <c:v>412</c:v>
                </c:pt>
                <c:pt idx="24">
                  <c:v>325.7</c:v>
                </c:pt>
                <c:pt idx="25">
                  <c:v>117.8</c:v>
                </c:pt>
                <c:pt idx="26">
                  <c:v>143.6</c:v>
                </c:pt>
                <c:pt idx="27">
                  <c:v>684.3</c:v>
                </c:pt>
                <c:pt idx="28">
                  <c:v>863.5</c:v>
                </c:pt>
                <c:pt idx="29">
                  <c:v>989.4</c:v>
                </c:pt>
                <c:pt idx="30">
                  <c:v>477.2</c:v>
                </c:pt>
                <c:pt idx="31">
                  <c:v>287.39999999999969</c:v>
                </c:pt>
                <c:pt idx="32">
                  <c:v>203.2</c:v>
                </c:pt>
                <c:pt idx="33">
                  <c:v>131.1</c:v>
                </c:pt>
                <c:pt idx="34">
                  <c:v>236.2</c:v>
                </c:pt>
                <c:pt idx="35">
                  <c:v>277.2</c:v>
                </c:pt>
                <c:pt idx="36">
                  <c:v>196.1</c:v>
                </c:pt>
                <c:pt idx="37">
                  <c:v>201.9</c:v>
                </c:pt>
                <c:pt idx="38">
                  <c:v>156.6</c:v>
                </c:pt>
                <c:pt idx="39">
                  <c:v>117.4</c:v>
                </c:pt>
                <c:pt idx="40">
                  <c:v>91.9</c:v>
                </c:pt>
                <c:pt idx="41">
                  <c:v>346</c:v>
                </c:pt>
                <c:pt idx="42">
                  <c:v>236.2</c:v>
                </c:pt>
                <c:pt idx="43">
                  <c:v>193.5</c:v>
                </c:pt>
                <c:pt idx="44">
                  <c:v>173.2</c:v>
                </c:pt>
                <c:pt idx="45">
                  <c:v>285.7</c:v>
                </c:pt>
                <c:pt idx="46">
                  <c:v>310.60000000000002</c:v>
                </c:pt>
                <c:pt idx="47">
                  <c:v>279.8</c:v>
                </c:pt>
                <c:pt idx="48">
                  <c:v>164.3</c:v>
                </c:pt>
                <c:pt idx="49">
                  <c:v>171.8</c:v>
                </c:pt>
                <c:pt idx="50">
                  <c:v>336</c:v>
                </c:pt>
                <c:pt idx="51">
                  <c:v>268.3</c:v>
                </c:pt>
                <c:pt idx="52">
                  <c:v>248.5</c:v>
                </c:pt>
                <c:pt idx="53">
                  <c:v>272.3</c:v>
                </c:pt>
                <c:pt idx="54">
                  <c:v>605.79999999999995</c:v>
                </c:pt>
                <c:pt idx="55">
                  <c:v>261.60000000000002</c:v>
                </c:pt>
                <c:pt idx="56">
                  <c:v>341</c:v>
                </c:pt>
                <c:pt idx="57">
                  <c:v>402.3</c:v>
                </c:pt>
                <c:pt idx="58">
                  <c:v>453.9</c:v>
                </c:pt>
                <c:pt idx="59">
                  <c:v>294.2</c:v>
                </c:pt>
                <c:pt idx="60">
                  <c:v>282.60000000000002</c:v>
                </c:pt>
                <c:pt idx="61">
                  <c:v>288.8</c:v>
                </c:pt>
                <c:pt idx="62">
                  <c:v>246.6</c:v>
                </c:pt>
                <c:pt idx="63">
                  <c:v>267.5</c:v>
                </c:pt>
                <c:pt idx="64">
                  <c:v>309.60000000000002</c:v>
                </c:pt>
                <c:pt idx="65">
                  <c:v>206.8</c:v>
                </c:pt>
                <c:pt idx="66">
                  <c:v>324.89999999999969</c:v>
                </c:pt>
                <c:pt idx="67">
                  <c:v>434.7</c:v>
                </c:pt>
                <c:pt idx="68">
                  <c:v>289.3</c:v>
                </c:pt>
                <c:pt idx="69">
                  <c:v>324.7</c:v>
                </c:pt>
                <c:pt idx="70">
                  <c:v>338.7</c:v>
                </c:pt>
                <c:pt idx="71">
                  <c:v>547.29999999999995</c:v>
                </c:pt>
                <c:pt idx="72">
                  <c:v>293.10000000000002</c:v>
                </c:pt>
                <c:pt idx="73">
                  <c:v>439.8</c:v>
                </c:pt>
                <c:pt idx="74">
                  <c:v>971.2</c:v>
                </c:pt>
                <c:pt idx="75">
                  <c:v>982</c:v>
                </c:pt>
                <c:pt idx="76">
                  <c:v>726.3</c:v>
                </c:pt>
                <c:pt idx="77">
                  <c:v>348.8</c:v>
                </c:pt>
                <c:pt idx="78">
                  <c:v>410.4</c:v>
                </c:pt>
                <c:pt idx="79">
                  <c:v>453</c:v>
                </c:pt>
                <c:pt idx="80">
                  <c:v>461.3</c:v>
                </c:pt>
                <c:pt idx="81">
                  <c:v>159.69999999999999</c:v>
                </c:pt>
                <c:pt idx="82">
                  <c:v>247.6</c:v>
                </c:pt>
                <c:pt idx="83">
                  <c:v>399.7</c:v>
                </c:pt>
                <c:pt idx="84">
                  <c:v>307.39999999999969</c:v>
                </c:pt>
                <c:pt idx="85">
                  <c:v>299.3</c:v>
                </c:pt>
                <c:pt idx="86">
                  <c:v>567.5</c:v>
                </c:pt>
                <c:pt idx="87">
                  <c:v>459</c:v>
                </c:pt>
                <c:pt idx="88">
                  <c:v>510.6</c:v>
                </c:pt>
                <c:pt idx="89">
                  <c:v>496.3</c:v>
                </c:pt>
                <c:pt idx="90">
                  <c:v>649.70000000000005</c:v>
                </c:pt>
                <c:pt idx="91">
                  <c:v>798.1</c:v>
                </c:pt>
                <c:pt idx="92">
                  <c:v>341.4</c:v>
                </c:pt>
                <c:pt idx="93">
                  <c:v>450</c:v>
                </c:pt>
                <c:pt idx="94">
                  <c:v>560.20000000000005</c:v>
                </c:pt>
                <c:pt idx="95">
                  <c:v>645.79999999999995</c:v>
                </c:pt>
                <c:pt idx="96">
                  <c:v>544.70000000000005</c:v>
                </c:pt>
                <c:pt idx="97">
                  <c:v>526.6</c:v>
                </c:pt>
                <c:pt idx="98">
                  <c:v>467</c:v>
                </c:pt>
                <c:pt idx="99">
                  <c:v>453.6</c:v>
                </c:pt>
                <c:pt idx="100">
                  <c:v>538.4</c:v>
                </c:pt>
                <c:pt idx="101">
                  <c:v>626.5</c:v>
                </c:pt>
                <c:pt idx="102">
                  <c:v>577.20000000000005</c:v>
                </c:pt>
                <c:pt idx="103">
                  <c:v>473.8</c:v>
                </c:pt>
                <c:pt idx="104">
                  <c:v>451.3</c:v>
                </c:pt>
                <c:pt idx="105">
                  <c:v>311.10000000000002</c:v>
                </c:pt>
                <c:pt idx="106">
                  <c:v>515</c:v>
                </c:pt>
                <c:pt idx="107">
                  <c:v>525.9</c:v>
                </c:pt>
                <c:pt idx="108">
                  <c:v>510.2</c:v>
                </c:pt>
                <c:pt idx="109">
                  <c:v>410.1</c:v>
                </c:pt>
                <c:pt idx="110">
                  <c:v>590.29999999999995</c:v>
                </c:pt>
                <c:pt idx="111">
                  <c:v>440.2</c:v>
                </c:pt>
                <c:pt idx="112">
                  <c:v>483.1</c:v>
                </c:pt>
                <c:pt idx="113">
                  <c:v>535.6</c:v>
                </c:pt>
                <c:pt idx="114">
                  <c:v>611</c:v>
                </c:pt>
                <c:pt idx="115">
                  <c:v>576.4</c:v>
                </c:pt>
                <c:pt idx="116">
                  <c:v>574.9</c:v>
                </c:pt>
                <c:pt idx="117">
                  <c:v>715.9</c:v>
                </c:pt>
                <c:pt idx="118">
                  <c:v>567.9</c:v>
                </c:pt>
                <c:pt idx="119">
                  <c:v>624.1</c:v>
                </c:pt>
                <c:pt idx="120">
                  <c:v>571</c:v>
                </c:pt>
                <c:pt idx="121">
                  <c:v>556.20000000000005</c:v>
                </c:pt>
                <c:pt idx="122">
                  <c:v>545.29999999999995</c:v>
                </c:pt>
                <c:pt idx="123">
                  <c:v>584.5</c:v>
                </c:pt>
                <c:pt idx="124">
                  <c:v>490.8</c:v>
                </c:pt>
                <c:pt idx="125">
                  <c:v>559.1</c:v>
                </c:pt>
                <c:pt idx="126">
                  <c:v>568.4</c:v>
                </c:pt>
                <c:pt idx="127">
                  <c:v>659.6</c:v>
                </c:pt>
                <c:pt idx="128">
                  <c:v>710.3</c:v>
                </c:pt>
                <c:pt idx="129">
                  <c:v>780.7</c:v>
                </c:pt>
                <c:pt idx="130">
                  <c:v>687.7</c:v>
                </c:pt>
                <c:pt idx="131">
                  <c:v>593.5</c:v>
                </c:pt>
                <c:pt idx="132">
                  <c:v>772.7</c:v>
                </c:pt>
                <c:pt idx="133">
                  <c:v>778.1</c:v>
                </c:pt>
                <c:pt idx="134">
                  <c:v>579.6</c:v>
                </c:pt>
                <c:pt idx="135">
                  <c:v>523.4</c:v>
                </c:pt>
                <c:pt idx="136">
                  <c:v>511.6</c:v>
                </c:pt>
                <c:pt idx="137">
                  <c:v>570</c:v>
                </c:pt>
                <c:pt idx="138">
                  <c:v>650.29999999999995</c:v>
                </c:pt>
                <c:pt idx="139">
                  <c:v>690</c:v>
                </c:pt>
                <c:pt idx="140">
                  <c:v>743.8</c:v>
                </c:pt>
                <c:pt idx="141">
                  <c:v>771.2</c:v>
                </c:pt>
                <c:pt idx="142">
                  <c:v>724.5</c:v>
                </c:pt>
                <c:pt idx="143">
                  <c:v>743.1</c:v>
                </c:pt>
                <c:pt idx="144">
                  <c:v>631.79999999999995</c:v>
                </c:pt>
                <c:pt idx="145">
                  <c:v>736.6</c:v>
                </c:pt>
                <c:pt idx="146">
                  <c:v>610</c:v>
                </c:pt>
                <c:pt idx="147">
                  <c:v>874.5</c:v>
                </c:pt>
                <c:pt idx="148">
                  <c:v>848.8</c:v>
                </c:pt>
                <c:pt idx="149">
                  <c:v>864.4</c:v>
                </c:pt>
                <c:pt idx="150">
                  <c:v>884.4</c:v>
                </c:pt>
                <c:pt idx="151">
                  <c:v>677.3</c:v>
                </c:pt>
                <c:pt idx="152">
                  <c:v>595.79999999999995</c:v>
                </c:pt>
                <c:pt idx="153">
                  <c:v>592.29999999999995</c:v>
                </c:pt>
                <c:pt idx="154">
                  <c:v>793.5</c:v>
                </c:pt>
                <c:pt idx="155">
                  <c:v>535</c:v>
                </c:pt>
                <c:pt idx="156">
                  <c:v>660.2</c:v>
                </c:pt>
                <c:pt idx="157">
                  <c:v>790.4</c:v>
                </c:pt>
                <c:pt idx="158">
                  <c:v>754.1</c:v>
                </c:pt>
                <c:pt idx="159">
                  <c:v>680.5</c:v>
                </c:pt>
                <c:pt idx="160">
                  <c:v>716.1</c:v>
                </c:pt>
                <c:pt idx="161">
                  <c:v>641.6</c:v>
                </c:pt>
                <c:pt idx="162">
                  <c:v>640</c:v>
                </c:pt>
                <c:pt idx="163">
                  <c:v>441.7</c:v>
                </c:pt>
                <c:pt idx="164">
                  <c:v>660.6</c:v>
                </c:pt>
                <c:pt idx="165">
                  <c:v>496.7</c:v>
                </c:pt>
                <c:pt idx="166">
                  <c:v>646.5</c:v>
                </c:pt>
                <c:pt idx="167">
                  <c:v>794.2</c:v>
                </c:pt>
                <c:pt idx="168">
                  <c:v>681.2</c:v>
                </c:pt>
                <c:pt idx="169">
                  <c:v>673.7</c:v>
                </c:pt>
                <c:pt idx="170">
                  <c:v>781.2</c:v>
                </c:pt>
                <c:pt idx="171">
                  <c:v>930.8</c:v>
                </c:pt>
                <c:pt idx="172">
                  <c:v>864.1</c:v>
                </c:pt>
                <c:pt idx="173">
                  <c:v>662.4</c:v>
                </c:pt>
                <c:pt idx="174">
                  <c:v>700.3</c:v>
                </c:pt>
                <c:pt idx="175">
                  <c:v>553.6</c:v>
                </c:pt>
                <c:pt idx="176">
                  <c:v>637.1</c:v>
                </c:pt>
                <c:pt idx="177">
                  <c:v>679.7</c:v>
                </c:pt>
                <c:pt idx="178">
                  <c:v>782</c:v>
                </c:pt>
                <c:pt idx="179">
                  <c:v>748.6</c:v>
                </c:pt>
                <c:pt idx="180">
                  <c:v>779.2</c:v>
                </c:pt>
                <c:pt idx="181">
                  <c:v>744.7</c:v>
                </c:pt>
                <c:pt idx="182">
                  <c:v>766.9</c:v>
                </c:pt>
                <c:pt idx="183">
                  <c:v>744.3</c:v>
                </c:pt>
                <c:pt idx="184">
                  <c:v>781.8</c:v>
                </c:pt>
                <c:pt idx="185">
                  <c:v>797.4</c:v>
                </c:pt>
                <c:pt idx="186">
                  <c:v>546.79999999999995</c:v>
                </c:pt>
                <c:pt idx="187">
                  <c:v>624.79999999999995</c:v>
                </c:pt>
                <c:pt idx="188">
                  <c:v>557.4</c:v>
                </c:pt>
                <c:pt idx="189">
                  <c:v>675.3</c:v>
                </c:pt>
                <c:pt idx="190">
                  <c:v>545.20000000000005</c:v>
                </c:pt>
                <c:pt idx="191">
                  <c:v>527.20000000000005</c:v>
                </c:pt>
                <c:pt idx="192">
                  <c:v>472.3</c:v>
                </c:pt>
                <c:pt idx="193">
                  <c:v>470.8</c:v>
                </c:pt>
                <c:pt idx="194">
                  <c:v>601.29999999999995</c:v>
                </c:pt>
                <c:pt idx="195">
                  <c:v>512.29999999999995</c:v>
                </c:pt>
                <c:pt idx="196">
                  <c:v>432.5</c:v>
                </c:pt>
                <c:pt idx="197">
                  <c:v>488.3</c:v>
                </c:pt>
                <c:pt idx="198">
                  <c:v>548.29999999999995</c:v>
                </c:pt>
                <c:pt idx="199">
                  <c:v>452</c:v>
                </c:pt>
                <c:pt idx="200">
                  <c:v>717.2</c:v>
                </c:pt>
                <c:pt idx="201">
                  <c:v>666.9</c:v>
                </c:pt>
                <c:pt idx="202">
                  <c:v>555.79999999999995</c:v>
                </c:pt>
                <c:pt idx="203">
                  <c:v>774.1</c:v>
                </c:pt>
                <c:pt idx="204">
                  <c:v>666.6</c:v>
                </c:pt>
                <c:pt idx="205">
                  <c:v>593.5</c:v>
                </c:pt>
                <c:pt idx="206">
                  <c:v>651.5</c:v>
                </c:pt>
                <c:pt idx="207">
                  <c:v>697.4</c:v>
                </c:pt>
                <c:pt idx="208">
                  <c:v>684.7</c:v>
                </c:pt>
                <c:pt idx="209">
                  <c:v>635.9</c:v>
                </c:pt>
                <c:pt idx="210">
                  <c:v>572.79999999999995</c:v>
                </c:pt>
                <c:pt idx="211">
                  <c:v>718.5</c:v>
                </c:pt>
                <c:pt idx="212">
                  <c:v>707.1</c:v>
                </c:pt>
                <c:pt idx="213">
                  <c:v>639.9</c:v>
                </c:pt>
                <c:pt idx="214">
                  <c:v>712.6</c:v>
                </c:pt>
                <c:pt idx="215">
                  <c:v>601.79999999999995</c:v>
                </c:pt>
                <c:pt idx="216">
                  <c:v>735.5</c:v>
                </c:pt>
                <c:pt idx="217">
                  <c:v>711.8</c:v>
                </c:pt>
                <c:pt idx="218">
                  <c:v>726.5</c:v>
                </c:pt>
                <c:pt idx="219">
                  <c:v>767.3</c:v>
                </c:pt>
                <c:pt idx="220">
                  <c:v>633.70000000000005</c:v>
                </c:pt>
                <c:pt idx="221">
                  <c:v>550.9</c:v>
                </c:pt>
                <c:pt idx="222">
                  <c:v>519</c:v>
                </c:pt>
                <c:pt idx="223">
                  <c:v>612.79999999999995</c:v>
                </c:pt>
                <c:pt idx="224">
                  <c:v>656.3</c:v>
                </c:pt>
                <c:pt idx="225">
                  <c:v>407.8</c:v>
                </c:pt>
                <c:pt idx="226">
                  <c:v>565.70000000000005</c:v>
                </c:pt>
                <c:pt idx="227">
                  <c:v>534.6</c:v>
                </c:pt>
                <c:pt idx="228">
                  <c:v>720.9</c:v>
                </c:pt>
                <c:pt idx="229">
                  <c:v>600.29999999999995</c:v>
                </c:pt>
                <c:pt idx="230">
                  <c:v>420.8</c:v>
                </c:pt>
                <c:pt idx="231">
                  <c:v>629.4</c:v>
                </c:pt>
                <c:pt idx="232">
                  <c:v>663.4</c:v>
                </c:pt>
                <c:pt idx="233">
                  <c:v>606.79999999999995</c:v>
                </c:pt>
                <c:pt idx="234">
                  <c:v>638.79999999999995</c:v>
                </c:pt>
                <c:pt idx="235">
                  <c:v>397.4</c:v>
                </c:pt>
                <c:pt idx="236">
                  <c:v>385.3</c:v>
                </c:pt>
                <c:pt idx="237">
                  <c:v>442</c:v>
                </c:pt>
                <c:pt idx="238">
                  <c:v>599.29999999999995</c:v>
                </c:pt>
                <c:pt idx="239">
                  <c:v>498.4</c:v>
                </c:pt>
                <c:pt idx="240">
                  <c:v>575.79999999999995</c:v>
                </c:pt>
                <c:pt idx="241">
                  <c:v>566.6</c:v>
                </c:pt>
                <c:pt idx="242">
                  <c:v>396.4</c:v>
                </c:pt>
                <c:pt idx="243">
                  <c:v>367.6</c:v>
                </c:pt>
                <c:pt idx="244">
                  <c:v>439.7</c:v>
                </c:pt>
                <c:pt idx="245">
                  <c:v>473.1</c:v>
                </c:pt>
                <c:pt idx="246">
                  <c:v>484.9</c:v>
                </c:pt>
                <c:pt idx="247">
                  <c:v>473.8</c:v>
                </c:pt>
                <c:pt idx="248">
                  <c:v>388.9</c:v>
                </c:pt>
                <c:pt idx="249">
                  <c:v>430.8</c:v>
                </c:pt>
                <c:pt idx="250">
                  <c:v>382.8</c:v>
                </c:pt>
                <c:pt idx="251">
                  <c:v>325.5</c:v>
                </c:pt>
                <c:pt idx="252">
                  <c:v>455.6</c:v>
                </c:pt>
                <c:pt idx="253">
                  <c:v>385.5</c:v>
                </c:pt>
                <c:pt idx="254">
                  <c:v>563.5</c:v>
                </c:pt>
                <c:pt idx="255">
                  <c:v>304.39999999999969</c:v>
                </c:pt>
                <c:pt idx="256">
                  <c:v>252.3</c:v>
                </c:pt>
                <c:pt idx="257">
                  <c:v>499.6</c:v>
                </c:pt>
                <c:pt idx="258">
                  <c:v>499.6</c:v>
                </c:pt>
                <c:pt idx="259">
                  <c:v>465.1</c:v>
                </c:pt>
                <c:pt idx="260">
                  <c:v>334.3</c:v>
                </c:pt>
                <c:pt idx="261">
                  <c:v>416.9</c:v>
                </c:pt>
                <c:pt idx="262">
                  <c:v>388.5</c:v>
                </c:pt>
                <c:pt idx="263">
                  <c:v>535.4</c:v>
                </c:pt>
                <c:pt idx="264">
                  <c:v>634.79999999999995</c:v>
                </c:pt>
                <c:pt idx="265">
                  <c:v>358.4</c:v>
                </c:pt>
                <c:pt idx="266">
                  <c:v>581.1</c:v>
                </c:pt>
                <c:pt idx="267">
                  <c:v>644.20000000000005</c:v>
                </c:pt>
                <c:pt idx="268">
                  <c:v>625.6</c:v>
                </c:pt>
                <c:pt idx="269">
                  <c:v>582.70000000000005</c:v>
                </c:pt>
                <c:pt idx="270">
                  <c:v>482.7</c:v>
                </c:pt>
                <c:pt idx="271">
                  <c:v>426.8</c:v>
                </c:pt>
                <c:pt idx="272">
                  <c:v>405</c:v>
                </c:pt>
                <c:pt idx="273">
                  <c:v>363.3</c:v>
                </c:pt>
                <c:pt idx="274">
                  <c:v>704.9</c:v>
                </c:pt>
                <c:pt idx="275">
                  <c:v>997</c:v>
                </c:pt>
                <c:pt idx="276">
                  <c:v>538.1</c:v>
                </c:pt>
                <c:pt idx="277">
                  <c:v>355.6</c:v>
                </c:pt>
                <c:pt idx="278">
                  <c:v>316.89999999999969</c:v>
                </c:pt>
                <c:pt idx="279">
                  <c:v>346.6</c:v>
                </c:pt>
                <c:pt idx="280">
                  <c:v>243.8</c:v>
                </c:pt>
                <c:pt idx="281">
                  <c:v>247.5</c:v>
                </c:pt>
                <c:pt idx="282">
                  <c:v>207.4</c:v>
                </c:pt>
                <c:pt idx="283">
                  <c:v>294</c:v>
                </c:pt>
                <c:pt idx="284">
                  <c:v>220.9</c:v>
                </c:pt>
                <c:pt idx="285">
                  <c:v>250.9</c:v>
                </c:pt>
                <c:pt idx="286">
                  <c:v>297.10000000000002</c:v>
                </c:pt>
                <c:pt idx="287">
                  <c:v>282.3</c:v>
                </c:pt>
                <c:pt idx="288">
                  <c:v>195</c:v>
                </c:pt>
                <c:pt idx="289">
                  <c:v>226.1</c:v>
                </c:pt>
                <c:pt idx="290">
                  <c:v>183.2</c:v>
                </c:pt>
                <c:pt idx="291">
                  <c:v>177.8</c:v>
                </c:pt>
                <c:pt idx="292">
                  <c:v>231</c:v>
                </c:pt>
                <c:pt idx="293">
                  <c:v>155</c:v>
                </c:pt>
                <c:pt idx="294">
                  <c:v>261.3</c:v>
                </c:pt>
                <c:pt idx="295">
                  <c:v>949</c:v>
                </c:pt>
                <c:pt idx="296">
                  <c:v>981.4</c:v>
                </c:pt>
                <c:pt idx="297">
                  <c:v>690.5</c:v>
                </c:pt>
                <c:pt idx="298">
                  <c:v>472.1</c:v>
                </c:pt>
                <c:pt idx="299">
                  <c:v>474.1</c:v>
                </c:pt>
                <c:pt idx="300">
                  <c:v>377.1</c:v>
                </c:pt>
                <c:pt idx="301">
                  <c:v>634.5</c:v>
                </c:pt>
                <c:pt idx="302">
                  <c:v>679.7</c:v>
                </c:pt>
                <c:pt idx="303">
                  <c:v>292.10000000000002</c:v>
                </c:pt>
                <c:pt idx="304">
                  <c:v>344.1</c:v>
                </c:pt>
                <c:pt idx="305">
                  <c:v>171.4</c:v>
                </c:pt>
                <c:pt idx="306">
                  <c:v>108.3</c:v>
                </c:pt>
                <c:pt idx="307">
                  <c:v>357.9</c:v>
                </c:pt>
                <c:pt idx="308">
                  <c:v>420.1</c:v>
                </c:pt>
                <c:pt idx="309">
                  <c:v>301.39999999999969</c:v>
                </c:pt>
                <c:pt idx="310">
                  <c:v>242</c:v>
                </c:pt>
                <c:pt idx="311">
                  <c:v>110</c:v>
                </c:pt>
                <c:pt idx="312">
                  <c:v>99.5</c:v>
                </c:pt>
                <c:pt idx="313">
                  <c:v>198.6</c:v>
                </c:pt>
                <c:pt idx="314">
                  <c:v>311.39999999999969</c:v>
                </c:pt>
                <c:pt idx="315">
                  <c:v>194.8</c:v>
                </c:pt>
                <c:pt idx="316">
                  <c:v>240</c:v>
                </c:pt>
                <c:pt idx="317">
                  <c:v>357.1</c:v>
                </c:pt>
                <c:pt idx="318">
                  <c:v>105.9</c:v>
                </c:pt>
                <c:pt idx="319">
                  <c:v>287.89999999999969</c:v>
                </c:pt>
                <c:pt idx="320">
                  <c:v>242.9</c:v>
                </c:pt>
                <c:pt idx="321">
                  <c:v>103.5</c:v>
                </c:pt>
                <c:pt idx="322">
                  <c:v>94.6</c:v>
                </c:pt>
                <c:pt idx="323">
                  <c:v>304.39999999999969</c:v>
                </c:pt>
                <c:pt idx="324">
                  <c:v>136.1</c:v>
                </c:pt>
                <c:pt idx="325">
                  <c:v>183.3</c:v>
                </c:pt>
                <c:pt idx="326">
                  <c:v>280.39999999999969</c:v>
                </c:pt>
                <c:pt idx="327">
                  <c:v>114.8</c:v>
                </c:pt>
                <c:pt idx="328">
                  <c:v>89.8</c:v>
                </c:pt>
                <c:pt idx="329">
                  <c:v>291.2</c:v>
                </c:pt>
                <c:pt idx="330">
                  <c:v>105.7</c:v>
                </c:pt>
                <c:pt idx="331">
                  <c:v>175.1</c:v>
                </c:pt>
                <c:pt idx="332">
                  <c:v>671.3</c:v>
                </c:pt>
                <c:pt idx="333">
                  <c:v>664.5</c:v>
                </c:pt>
                <c:pt idx="334">
                  <c:v>207.2</c:v>
                </c:pt>
                <c:pt idx="335">
                  <c:v>305</c:v>
                </c:pt>
                <c:pt idx="336">
                  <c:v>280.2</c:v>
                </c:pt>
                <c:pt idx="337">
                  <c:v>400.9</c:v>
                </c:pt>
                <c:pt idx="338">
                  <c:v>302</c:v>
                </c:pt>
                <c:pt idx="339">
                  <c:v>268.2</c:v>
                </c:pt>
                <c:pt idx="340">
                  <c:v>387</c:v>
                </c:pt>
                <c:pt idx="341">
                  <c:v>629.20000000000005</c:v>
                </c:pt>
                <c:pt idx="342">
                  <c:v>416.9</c:v>
                </c:pt>
                <c:pt idx="343">
                  <c:v>634.20000000000005</c:v>
                </c:pt>
                <c:pt idx="344">
                  <c:v>154.19999999999999</c:v>
                </c:pt>
                <c:pt idx="345">
                  <c:v>184.2</c:v>
                </c:pt>
                <c:pt idx="346">
                  <c:v>195</c:v>
                </c:pt>
                <c:pt idx="347">
                  <c:v>143.80000000000001</c:v>
                </c:pt>
                <c:pt idx="348">
                  <c:v>195.4</c:v>
                </c:pt>
                <c:pt idx="349">
                  <c:v>255.8</c:v>
                </c:pt>
                <c:pt idx="350">
                  <c:v>112.7</c:v>
                </c:pt>
                <c:pt idx="351">
                  <c:v>141.80000000000001</c:v>
                </c:pt>
                <c:pt idx="352">
                  <c:v>490.6</c:v>
                </c:pt>
                <c:pt idx="353">
                  <c:v>267.89999999999969</c:v>
                </c:pt>
                <c:pt idx="354">
                  <c:v>272.3</c:v>
                </c:pt>
                <c:pt idx="355">
                  <c:v>605.79999999999995</c:v>
                </c:pt>
                <c:pt idx="356">
                  <c:v>265.89999999999969</c:v>
                </c:pt>
                <c:pt idx="357">
                  <c:v>594.1</c:v>
                </c:pt>
                <c:pt idx="358">
                  <c:v>532.9</c:v>
                </c:pt>
                <c:pt idx="359">
                  <c:v>613.1</c:v>
                </c:pt>
                <c:pt idx="360">
                  <c:v>595.4</c:v>
                </c:pt>
                <c:pt idx="361">
                  <c:v>533.29999999999995</c:v>
                </c:pt>
                <c:pt idx="362">
                  <c:v>287.7</c:v>
                </c:pt>
                <c:pt idx="363">
                  <c:v>448.8</c:v>
                </c:pt>
                <c:pt idx="364">
                  <c:v>350.3</c:v>
                </c:pt>
              </c:numCache>
            </c:numRef>
          </c:yVal>
          <c:smooth val="0"/>
          <c:extLst xmlns:c16r2="http://schemas.microsoft.com/office/drawing/2015/06/chart">
            <c:ext xmlns:c16="http://schemas.microsoft.com/office/drawing/2014/chart" uri="{C3380CC4-5D6E-409C-BE32-E72D297353CC}">
              <c16:uniqueId val="{00000004-F62D-4C8B-887C-FEB5B5785B21}"/>
            </c:ext>
          </c:extLst>
        </c:ser>
        <c:dLbls>
          <c:showLegendKey val="0"/>
          <c:showVal val="0"/>
          <c:showCatName val="0"/>
          <c:showSerName val="0"/>
          <c:showPercent val="0"/>
          <c:showBubbleSize val="0"/>
        </c:dLbls>
        <c:axId val="266469256"/>
        <c:axId val="266468864"/>
      </c:scatterChart>
      <c:dateAx>
        <c:axId val="266468080"/>
        <c:scaling>
          <c:orientation val="minMax"/>
          <c:min val="43374"/>
        </c:scaling>
        <c:delete val="0"/>
        <c:axPos val="b"/>
        <c:numFmt formatCode="m/d/yyyy" sourceLinked="1"/>
        <c:majorTickMark val="out"/>
        <c:minorTickMark val="none"/>
        <c:tickLblPos val="nextTo"/>
        <c:txPr>
          <a:bodyPr rot="-5400000" vert="horz"/>
          <a:lstStyle/>
          <a:p>
            <a:pPr>
              <a:defRPr/>
            </a:pPr>
            <a:endParaRPr lang="pl-PL"/>
          </a:p>
        </c:txPr>
        <c:crossAx val="266468472"/>
        <c:crosses val="autoZero"/>
        <c:auto val="1"/>
        <c:lblOffset val="100"/>
        <c:baseTimeUnit val="days"/>
        <c:majorUnit val="2"/>
        <c:minorUnit val="1"/>
      </c:dateAx>
      <c:valAx>
        <c:axId val="266468472"/>
        <c:scaling>
          <c:orientation val="minMax"/>
        </c:scaling>
        <c:delete val="0"/>
        <c:axPos val="l"/>
        <c:majorGridlines/>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stężenie dobowe PM10 [µg/m</a:t>
                </a:r>
                <a:r>
                  <a:rPr lang="pl-PL" b="0" baseline="30000">
                    <a:latin typeface="Arial" panose="020B0604020202020204" pitchFamily="34" charset="0"/>
                    <a:cs typeface="Arial" panose="020B0604020202020204" pitchFamily="34" charset="0"/>
                  </a:rPr>
                  <a:t>3</a:t>
                </a:r>
                <a:r>
                  <a:rPr lang="pl-PL" b="0">
                    <a:latin typeface="Arial" panose="020B0604020202020204" pitchFamily="34" charset="0"/>
                    <a:cs typeface="Arial" panose="020B0604020202020204" pitchFamily="34" charset="0"/>
                  </a:rPr>
                  <a:t>]</a:t>
                </a:r>
              </a:p>
            </c:rich>
          </c:tx>
          <c:layout/>
          <c:overlay val="0"/>
        </c:title>
        <c:numFmt formatCode="0" sourceLinked="0"/>
        <c:majorTickMark val="out"/>
        <c:minorTickMark val="none"/>
        <c:tickLblPos val="nextTo"/>
        <c:crossAx val="266468080"/>
        <c:crosses val="autoZero"/>
        <c:crossBetween val="between"/>
      </c:valAx>
      <c:valAx>
        <c:axId val="266468864"/>
        <c:scaling>
          <c:orientation val="minMax"/>
        </c:scaling>
        <c:delete val="0"/>
        <c:axPos val="r"/>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wysokość warstwy mieszania [m]</a:t>
                </a:r>
              </a:p>
            </c:rich>
          </c:tx>
          <c:layout/>
          <c:overlay val="0"/>
        </c:title>
        <c:numFmt formatCode="0" sourceLinked="0"/>
        <c:majorTickMark val="out"/>
        <c:minorTickMark val="none"/>
        <c:tickLblPos val="nextTo"/>
        <c:crossAx val="266469256"/>
        <c:crosses val="max"/>
        <c:crossBetween val="midCat"/>
      </c:valAx>
      <c:valAx>
        <c:axId val="266469256"/>
        <c:scaling>
          <c:orientation val="minMax"/>
        </c:scaling>
        <c:delete val="1"/>
        <c:axPos val="b"/>
        <c:numFmt formatCode="m/d/yyyy" sourceLinked="1"/>
        <c:majorTickMark val="out"/>
        <c:minorTickMark val="none"/>
        <c:tickLblPos val="none"/>
        <c:crossAx val="266468864"/>
        <c:crosses val="autoZero"/>
        <c:crossBetween val="midCat"/>
      </c:valAx>
    </c:plotArea>
    <c:legend>
      <c:legendPos val="r"/>
      <c:layout>
        <c:manualLayout>
          <c:xMode val="edge"/>
          <c:yMode val="edge"/>
          <c:x val="9.9355321028767832E-2"/>
          <c:y val="2.1269921711993202E-3"/>
          <c:w val="0.79379242210109724"/>
          <c:h val="6.8603692752307155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48226978806914E-2"/>
          <c:y val="7.6712749671562164E-2"/>
          <c:w val="0.85819513991969265"/>
          <c:h val="0.7634183513320375"/>
        </c:manualLayout>
      </c:layout>
      <c:barChart>
        <c:barDir val="col"/>
        <c:grouping val="clustered"/>
        <c:varyColors val="0"/>
        <c:ser>
          <c:idx val="0"/>
          <c:order val="0"/>
          <c:tx>
            <c:strRef>
              <c:f>'PM10 24h'!$DO$2</c:f>
              <c:strCache>
                <c:ptCount val="1"/>
                <c:pt idx="0">
                  <c:v>KpToruDziewu</c:v>
                </c:pt>
              </c:strCache>
            </c:strRef>
          </c:tx>
          <c:spPr>
            <a:solidFill>
              <a:srgbClr val="FFC000"/>
            </a:solidFill>
            <a:ln w="19050">
              <a:solidFill>
                <a:srgbClr val="FF99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8EAC-4CF7-9AFB-51058D37CE08}"/>
            </c:ext>
          </c:extLst>
        </c:ser>
        <c:dLbls>
          <c:showLegendKey val="0"/>
          <c:showVal val="0"/>
          <c:showCatName val="0"/>
          <c:showSerName val="0"/>
          <c:showPercent val="0"/>
          <c:showBubbleSize val="0"/>
        </c:dLbls>
        <c:gapWidth val="150"/>
        <c:axId val="266859512"/>
        <c:axId val="266859904"/>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8EAC-4CF7-9AFB-51058D37CE08}"/>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8EAC-4CF7-9AFB-51058D37CE08}"/>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8EAC-4CF7-9AFB-51058D37CE08}"/>
            </c:ext>
          </c:extLst>
        </c:ser>
        <c:dLbls>
          <c:showLegendKey val="0"/>
          <c:showVal val="0"/>
          <c:showCatName val="0"/>
          <c:showSerName val="0"/>
          <c:showPercent val="0"/>
          <c:showBubbleSize val="0"/>
        </c:dLbls>
        <c:axId val="266859512"/>
        <c:axId val="266859904"/>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8EAC-4CF7-9AFB-51058D37CE08}"/>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8EAC-4CF7-9AFB-51058D37CE08}"/>
                  </c:ext>
                </c:extLst>
              </c15:ser>
            </c15:filteredScatterSeries>
          </c:ext>
        </c:extLst>
      </c:scatterChart>
      <c:scatterChart>
        <c:scatterStyle val="lineMarker"/>
        <c:varyColors val="0"/>
        <c:ser>
          <c:idx val="8"/>
          <c:order val="6"/>
          <c:tx>
            <c:strRef>
              <c:f>meteo_24h!$I$4</c:f>
              <c:strCache>
                <c:ptCount val="1"/>
                <c:pt idx="0">
                  <c:v>temperatura</c:v>
                </c:pt>
              </c:strCache>
            </c:strRef>
          </c:tx>
          <c:spPr>
            <a:ln w="19050">
              <a:solidFill>
                <a:srgbClr val="00CC66"/>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meteo_24h!$I$6:$I$370</c:f>
              <c:numCache>
                <c:formatCode>0.0</c:formatCode>
                <c:ptCount val="365"/>
                <c:pt idx="0">
                  <c:v>7.6</c:v>
                </c:pt>
                <c:pt idx="1">
                  <c:v>2.2999999999999998</c:v>
                </c:pt>
                <c:pt idx="2">
                  <c:v>2.8</c:v>
                </c:pt>
                <c:pt idx="3">
                  <c:v>5.6</c:v>
                </c:pt>
                <c:pt idx="4">
                  <c:v>6</c:v>
                </c:pt>
                <c:pt idx="5">
                  <c:v>3.6</c:v>
                </c:pt>
                <c:pt idx="6">
                  <c:v>0.4</c:v>
                </c:pt>
                <c:pt idx="7">
                  <c:v>-3.8</c:v>
                </c:pt>
                <c:pt idx="8">
                  <c:v>-1.1000000000000001</c:v>
                </c:pt>
                <c:pt idx="9">
                  <c:v>0.9</c:v>
                </c:pt>
                <c:pt idx="10">
                  <c:v>0</c:v>
                </c:pt>
                <c:pt idx="11">
                  <c:v>-1.4</c:v>
                </c:pt>
                <c:pt idx="12">
                  <c:v>-1.7</c:v>
                </c:pt>
                <c:pt idx="13">
                  <c:v>-4.8</c:v>
                </c:pt>
                <c:pt idx="14">
                  <c:v>-5.9</c:v>
                </c:pt>
                <c:pt idx="15">
                  <c:v>-2.2999999999999998</c:v>
                </c:pt>
                <c:pt idx="16">
                  <c:v>0.5</c:v>
                </c:pt>
                <c:pt idx="17">
                  <c:v>0.70000000000000062</c:v>
                </c:pt>
                <c:pt idx="18">
                  <c:v>0.5</c:v>
                </c:pt>
                <c:pt idx="19">
                  <c:v>0.30000000000000032</c:v>
                </c:pt>
                <c:pt idx="20">
                  <c:v>-1.2</c:v>
                </c:pt>
                <c:pt idx="21">
                  <c:v>-4.3</c:v>
                </c:pt>
                <c:pt idx="22">
                  <c:v>-5.5</c:v>
                </c:pt>
                <c:pt idx="23">
                  <c:v>1.8</c:v>
                </c:pt>
                <c:pt idx="24">
                  <c:v>4.3</c:v>
                </c:pt>
                <c:pt idx="25">
                  <c:v>2.7</c:v>
                </c:pt>
                <c:pt idx="26">
                  <c:v>2.6</c:v>
                </c:pt>
                <c:pt idx="27">
                  <c:v>5.3</c:v>
                </c:pt>
                <c:pt idx="28">
                  <c:v>8</c:v>
                </c:pt>
                <c:pt idx="29">
                  <c:v>4.2</c:v>
                </c:pt>
                <c:pt idx="30">
                  <c:v>3.1</c:v>
                </c:pt>
                <c:pt idx="31">
                  <c:v>3.9</c:v>
                </c:pt>
                <c:pt idx="32">
                  <c:v>1</c:v>
                </c:pt>
                <c:pt idx="33">
                  <c:v>1.1000000000000001</c:v>
                </c:pt>
                <c:pt idx="34">
                  <c:v>0.2</c:v>
                </c:pt>
                <c:pt idx="35">
                  <c:v>-2.8</c:v>
                </c:pt>
                <c:pt idx="36">
                  <c:v>-5.5</c:v>
                </c:pt>
                <c:pt idx="37">
                  <c:v>-4.5999999999999996</c:v>
                </c:pt>
                <c:pt idx="38">
                  <c:v>-5.0999999999999996</c:v>
                </c:pt>
                <c:pt idx="39">
                  <c:v>-5.8</c:v>
                </c:pt>
                <c:pt idx="40">
                  <c:v>-4.8</c:v>
                </c:pt>
                <c:pt idx="41">
                  <c:v>-1.6</c:v>
                </c:pt>
                <c:pt idx="42">
                  <c:v>1.2</c:v>
                </c:pt>
                <c:pt idx="43">
                  <c:v>-0.30000000000000032</c:v>
                </c:pt>
                <c:pt idx="44">
                  <c:v>-1.4</c:v>
                </c:pt>
                <c:pt idx="45">
                  <c:v>-1.5</c:v>
                </c:pt>
                <c:pt idx="46">
                  <c:v>0.4</c:v>
                </c:pt>
                <c:pt idx="47">
                  <c:v>1.1000000000000001</c:v>
                </c:pt>
                <c:pt idx="48">
                  <c:v>-0.4</c:v>
                </c:pt>
                <c:pt idx="49">
                  <c:v>0.2</c:v>
                </c:pt>
                <c:pt idx="50">
                  <c:v>-0.70000000000000062</c:v>
                </c:pt>
                <c:pt idx="51">
                  <c:v>-1.7</c:v>
                </c:pt>
                <c:pt idx="52">
                  <c:v>-4.0999999999999996</c:v>
                </c:pt>
                <c:pt idx="53">
                  <c:v>-6.9</c:v>
                </c:pt>
                <c:pt idx="54">
                  <c:v>-6.7</c:v>
                </c:pt>
                <c:pt idx="55">
                  <c:v>-10.8</c:v>
                </c:pt>
                <c:pt idx="56">
                  <c:v>-11.9</c:v>
                </c:pt>
                <c:pt idx="57">
                  <c:v>-11.9</c:v>
                </c:pt>
                <c:pt idx="58">
                  <c:v>-11.2</c:v>
                </c:pt>
                <c:pt idx="59">
                  <c:v>-12.4</c:v>
                </c:pt>
                <c:pt idx="60">
                  <c:v>-11.9</c:v>
                </c:pt>
                <c:pt idx="61">
                  <c:v>-9.8000000000000007</c:v>
                </c:pt>
                <c:pt idx="62">
                  <c:v>-6.4</c:v>
                </c:pt>
                <c:pt idx="63">
                  <c:v>-2</c:v>
                </c:pt>
                <c:pt idx="64">
                  <c:v>1.3</c:v>
                </c:pt>
                <c:pt idx="65">
                  <c:v>1.4</c:v>
                </c:pt>
                <c:pt idx="66">
                  <c:v>3.2</c:v>
                </c:pt>
                <c:pt idx="67">
                  <c:v>3.2</c:v>
                </c:pt>
                <c:pt idx="68">
                  <c:v>3.4</c:v>
                </c:pt>
                <c:pt idx="69">
                  <c:v>9.3000000000000007</c:v>
                </c:pt>
                <c:pt idx="70">
                  <c:v>9.3000000000000007</c:v>
                </c:pt>
                <c:pt idx="71">
                  <c:v>8.8000000000000007</c:v>
                </c:pt>
                <c:pt idx="72">
                  <c:v>3.7</c:v>
                </c:pt>
                <c:pt idx="73">
                  <c:v>0.30000000000000032</c:v>
                </c:pt>
                <c:pt idx="74">
                  <c:v>-1.9000000000000001</c:v>
                </c:pt>
                <c:pt idx="75">
                  <c:v>-4.5999999999999996</c:v>
                </c:pt>
                <c:pt idx="76">
                  <c:v>-3.6</c:v>
                </c:pt>
                <c:pt idx="77">
                  <c:v>-2.5</c:v>
                </c:pt>
                <c:pt idx="78">
                  <c:v>-1.5</c:v>
                </c:pt>
                <c:pt idx="79">
                  <c:v>0.1</c:v>
                </c:pt>
                <c:pt idx="80">
                  <c:v>1</c:v>
                </c:pt>
                <c:pt idx="81">
                  <c:v>1.7</c:v>
                </c:pt>
                <c:pt idx="82">
                  <c:v>3.1</c:v>
                </c:pt>
                <c:pt idx="83">
                  <c:v>3.7</c:v>
                </c:pt>
                <c:pt idx="84">
                  <c:v>3.1</c:v>
                </c:pt>
                <c:pt idx="85">
                  <c:v>0.60000000000000064</c:v>
                </c:pt>
                <c:pt idx="86">
                  <c:v>0.4</c:v>
                </c:pt>
                <c:pt idx="87">
                  <c:v>2.7</c:v>
                </c:pt>
                <c:pt idx="88">
                  <c:v>3.5</c:v>
                </c:pt>
                <c:pt idx="89">
                  <c:v>3.7</c:v>
                </c:pt>
                <c:pt idx="90">
                  <c:v>3.9</c:v>
                </c:pt>
                <c:pt idx="91">
                  <c:v>3</c:v>
                </c:pt>
                <c:pt idx="92">
                  <c:v>6.5</c:v>
                </c:pt>
                <c:pt idx="93">
                  <c:v>12.7</c:v>
                </c:pt>
                <c:pt idx="94">
                  <c:v>12.6</c:v>
                </c:pt>
                <c:pt idx="95">
                  <c:v>6.6</c:v>
                </c:pt>
                <c:pt idx="96">
                  <c:v>9.1</c:v>
                </c:pt>
                <c:pt idx="97">
                  <c:v>14.8</c:v>
                </c:pt>
                <c:pt idx="98">
                  <c:v>14.7</c:v>
                </c:pt>
                <c:pt idx="99">
                  <c:v>14.6</c:v>
                </c:pt>
                <c:pt idx="100">
                  <c:v>11</c:v>
                </c:pt>
                <c:pt idx="101">
                  <c:v>13.7</c:v>
                </c:pt>
                <c:pt idx="102">
                  <c:v>16</c:v>
                </c:pt>
                <c:pt idx="103">
                  <c:v>13.6</c:v>
                </c:pt>
                <c:pt idx="104">
                  <c:v>16.100000000000001</c:v>
                </c:pt>
                <c:pt idx="105">
                  <c:v>15.9</c:v>
                </c:pt>
                <c:pt idx="106">
                  <c:v>12.9</c:v>
                </c:pt>
                <c:pt idx="107">
                  <c:v>13.2</c:v>
                </c:pt>
                <c:pt idx="108">
                  <c:v>15.3</c:v>
                </c:pt>
                <c:pt idx="109">
                  <c:v>15</c:v>
                </c:pt>
                <c:pt idx="110">
                  <c:v>15.3</c:v>
                </c:pt>
                <c:pt idx="111">
                  <c:v>12.2</c:v>
                </c:pt>
                <c:pt idx="112">
                  <c:v>14.1</c:v>
                </c:pt>
                <c:pt idx="113">
                  <c:v>12.3</c:v>
                </c:pt>
                <c:pt idx="114">
                  <c:v>12.2</c:v>
                </c:pt>
                <c:pt idx="115">
                  <c:v>8.9</c:v>
                </c:pt>
                <c:pt idx="116">
                  <c:v>9.7000000000000011</c:v>
                </c:pt>
                <c:pt idx="117">
                  <c:v>14.7</c:v>
                </c:pt>
                <c:pt idx="118">
                  <c:v>18.100000000000001</c:v>
                </c:pt>
                <c:pt idx="119">
                  <c:v>20.100000000000001</c:v>
                </c:pt>
                <c:pt idx="120">
                  <c:v>15.1</c:v>
                </c:pt>
                <c:pt idx="121">
                  <c:v>13</c:v>
                </c:pt>
                <c:pt idx="122">
                  <c:v>17.100000000000001</c:v>
                </c:pt>
                <c:pt idx="123">
                  <c:v>12.4</c:v>
                </c:pt>
                <c:pt idx="124">
                  <c:v>11.2</c:v>
                </c:pt>
                <c:pt idx="125">
                  <c:v>13.5</c:v>
                </c:pt>
                <c:pt idx="126">
                  <c:v>15.7</c:v>
                </c:pt>
                <c:pt idx="127">
                  <c:v>17.899999999999999</c:v>
                </c:pt>
                <c:pt idx="128">
                  <c:v>20.2</c:v>
                </c:pt>
                <c:pt idx="129">
                  <c:v>21.4</c:v>
                </c:pt>
                <c:pt idx="130">
                  <c:v>19.899999999999999</c:v>
                </c:pt>
                <c:pt idx="131">
                  <c:v>18.600000000000001</c:v>
                </c:pt>
                <c:pt idx="132">
                  <c:v>19.3</c:v>
                </c:pt>
                <c:pt idx="133">
                  <c:v>17.399999999999999</c:v>
                </c:pt>
                <c:pt idx="134">
                  <c:v>15.7</c:v>
                </c:pt>
                <c:pt idx="135">
                  <c:v>17</c:v>
                </c:pt>
                <c:pt idx="136">
                  <c:v>15.8</c:v>
                </c:pt>
                <c:pt idx="137">
                  <c:v>15.3</c:v>
                </c:pt>
                <c:pt idx="138">
                  <c:v>13.2</c:v>
                </c:pt>
                <c:pt idx="139">
                  <c:v>14.3</c:v>
                </c:pt>
                <c:pt idx="140">
                  <c:v>16.8</c:v>
                </c:pt>
                <c:pt idx="141">
                  <c:v>16.5</c:v>
                </c:pt>
                <c:pt idx="142">
                  <c:v>16.7</c:v>
                </c:pt>
                <c:pt idx="143">
                  <c:v>18</c:v>
                </c:pt>
                <c:pt idx="144">
                  <c:v>17</c:v>
                </c:pt>
                <c:pt idx="145">
                  <c:v>19.399999999999999</c:v>
                </c:pt>
                <c:pt idx="146">
                  <c:v>20.6</c:v>
                </c:pt>
                <c:pt idx="147">
                  <c:v>23.2</c:v>
                </c:pt>
                <c:pt idx="148">
                  <c:v>23.1</c:v>
                </c:pt>
                <c:pt idx="149">
                  <c:v>23</c:v>
                </c:pt>
                <c:pt idx="150">
                  <c:v>24.2</c:v>
                </c:pt>
                <c:pt idx="151">
                  <c:v>22.7</c:v>
                </c:pt>
                <c:pt idx="152">
                  <c:v>22.1</c:v>
                </c:pt>
                <c:pt idx="153">
                  <c:v>22.2</c:v>
                </c:pt>
                <c:pt idx="154">
                  <c:v>21.8</c:v>
                </c:pt>
                <c:pt idx="155">
                  <c:v>17.399999999999999</c:v>
                </c:pt>
                <c:pt idx="156">
                  <c:v>13</c:v>
                </c:pt>
                <c:pt idx="157">
                  <c:v>16.399999999999999</c:v>
                </c:pt>
                <c:pt idx="158">
                  <c:v>20.5</c:v>
                </c:pt>
                <c:pt idx="159">
                  <c:v>22.8</c:v>
                </c:pt>
                <c:pt idx="160">
                  <c:v>23.9</c:v>
                </c:pt>
                <c:pt idx="161">
                  <c:v>20.6</c:v>
                </c:pt>
                <c:pt idx="162">
                  <c:v>16.899999999999999</c:v>
                </c:pt>
                <c:pt idx="163">
                  <c:v>16.100000000000001</c:v>
                </c:pt>
                <c:pt idx="164">
                  <c:v>18.2</c:v>
                </c:pt>
                <c:pt idx="165">
                  <c:v>18.600000000000001</c:v>
                </c:pt>
                <c:pt idx="166">
                  <c:v>19.8</c:v>
                </c:pt>
                <c:pt idx="167">
                  <c:v>22.7</c:v>
                </c:pt>
                <c:pt idx="168">
                  <c:v>19.8</c:v>
                </c:pt>
                <c:pt idx="169">
                  <c:v>20.5</c:v>
                </c:pt>
                <c:pt idx="170">
                  <c:v>21.3</c:v>
                </c:pt>
                <c:pt idx="171">
                  <c:v>20.6</c:v>
                </c:pt>
                <c:pt idx="172">
                  <c:v>13.3</c:v>
                </c:pt>
                <c:pt idx="173">
                  <c:v>12.6</c:v>
                </c:pt>
                <c:pt idx="174">
                  <c:v>13.5</c:v>
                </c:pt>
                <c:pt idx="175">
                  <c:v>13.4</c:v>
                </c:pt>
                <c:pt idx="176">
                  <c:v>15.5</c:v>
                </c:pt>
                <c:pt idx="177">
                  <c:v>18.8</c:v>
                </c:pt>
                <c:pt idx="178">
                  <c:v>21.9</c:v>
                </c:pt>
                <c:pt idx="179">
                  <c:v>19</c:v>
                </c:pt>
                <c:pt idx="180">
                  <c:v>14.3</c:v>
                </c:pt>
                <c:pt idx="181">
                  <c:v>13.7</c:v>
                </c:pt>
                <c:pt idx="182">
                  <c:v>15.5</c:v>
                </c:pt>
                <c:pt idx="183">
                  <c:v>18.2</c:v>
                </c:pt>
                <c:pt idx="184">
                  <c:v>21.5</c:v>
                </c:pt>
                <c:pt idx="185">
                  <c:v>22.9</c:v>
                </c:pt>
                <c:pt idx="186">
                  <c:v>18.5</c:v>
                </c:pt>
                <c:pt idx="187">
                  <c:v>19.3</c:v>
                </c:pt>
                <c:pt idx="188">
                  <c:v>19.7</c:v>
                </c:pt>
                <c:pt idx="189">
                  <c:v>20.9</c:v>
                </c:pt>
                <c:pt idx="190">
                  <c:v>19.399999999999999</c:v>
                </c:pt>
                <c:pt idx="191">
                  <c:v>19.3</c:v>
                </c:pt>
                <c:pt idx="192">
                  <c:v>17.5</c:v>
                </c:pt>
                <c:pt idx="193">
                  <c:v>16.8</c:v>
                </c:pt>
                <c:pt idx="194">
                  <c:v>19.399999999999999</c:v>
                </c:pt>
                <c:pt idx="195">
                  <c:v>19.600000000000001</c:v>
                </c:pt>
                <c:pt idx="196">
                  <c:v>20.399999999999999</c:v>
                </c:pt>
                <c:pt idx="197">
                  <c:v>19.7</c:v>
                </c:pt>
                <c:pt idx="198">
                  <c:v>20.8</c:v>
                </c:pt>
                <c:pt idx="199">
                  <c:v>20.3</c:v>
                </c:pt>
                <c:pt idx="200">
                  <c:v>21.3</c:v>
                </c:pt>
                <c:pt idx="201">
                  <c:v>20.3</c:v>
                </c:pt>
                <c:pt idx="202">
                  <c:v>21.6</c:v>
                </c:pt>
                <c:pt idx="203">
                  <c:v>22.5</c:v>
                </c:pt>
                <c:pt idx="204">
                  <c:v>22.3</c:v>
                </c:pt>
                <c:pt idx="205">
                  <c:v>21.7</c:v>
                </c:pt>
                <c:pt idx="206">
                  <c:v>23</c:v>
                </c:pt>
                <c:pt idx="207">
                  <c:v>24.4</c:v>
                </c:pt>
                <c:pt idx="208">
                  <c:v>24.5</c:v>
                </c:pt>
                <c:pt idx="209">
                  <c:v>23.4</c:v>
                </c:pt>
                <c:pt idx="210">
                  <c:v>23.7</c:v>
                </c:pt>
                <c:pt idx="211">
                  <c:v>26.3</c:v>
                </c:pt>
                <c:pt idx="212">
                  <c:v>26.5</c:v>
                </c:pt>
                <c:pt idx="213">
                  <c:v>25.8</c:v>
                </c:pt>
                <c:pt idx="214">
                  <c:v>25.1</c:v>
                </c:pt>
                <c:pt idx="215">
                  <c:v>23.1</c:v>
                </c:pt>
                <c:pt idx="216">
                  <c:v>20.8</c:v>
                </c:pt>
                <c:pt idx="217">
                  <c:v>19.7</c:v>
                </c:pt>
                <c:pt idx="218">
                  <c:v>22.6</c:v>
                </c:pt>
                <c:pt idx="219">
                  <c:v>26</c:v>
                </c:pt>
                <c:pt idx="220">
                  <c:v>25.8</c:v>
                </c:pt>
                <c:pt idx="221">
                  <c:v>22.4</c:v>
                </c:pt>
                <c:pt idx="222">
                  <c:v>17.5</c:v>
                </c:pt>
                <c:pt idx="223">
                  <c:v>17.399999999999999</c:v>
                </c:pt>
                <c:pt idx="224">
                  <c:v>22</c:v>
                </c:pt>
                <c:pt idx="225">
                  <c:v>20.6</c:v>
                </c:pt>
                <c:pt idx="226">
                  <c:v>18.5</c:v>
                </c:pt>
                <c:pt idx="227">
                  <c:v>19.399999999999999</c:v>
                </c:pt>
                <c:pt idx="228">
                  <c:v>21.9</c:v>
                </c:pt>
                <c:pt idx="229">
                  <c:v>21.3</c:v>
                </c:pt>
                <c:pt idx="230">
                  <c:v>21.7</c:v>
                </c:pt>
                <c:pt idx="231">
                  <c:v>22.1</c:v>
                </c:pt>
                <c:pt idx="232">
                  <c:v>18.8</c:v>
                </c:pt>
                <c:pt idx="233">
                  <c:v>19.3</c:v>
                </c:pt>
                <c:pt idx="234">
                  <c:v>22.5</c:v>
                </c:pt>
                <c:pt idx="235">
                  <c:v>21.4</c:v>
                </c:pt>
                <c:pt idx="236">
                  <c:v>17.100000000000001</c:v>
                </c:pt>
                <c:pt idx="237">
                  <c:v>14</c:v>
                </c:pt>
                <c:pt idx="238">
                  <c:v>15.8</c:v>
                </c:pt>
                <c:pt idx="239">
                  <c:v>17</c:v>
                </c:pt>
                <c:pt idx="240">
                  <c:v>16.8</c:v>
                </c:pt>
                <c:pt idx="241">
                  <c:v>19.399999999999999</c:v>
                </c:pt>
                <c:pt idx="242">
                  <c:v>16.7</c:v>
                </c:pt>
                <c:pt idx="243">
                  <c:v>17.5</c:v>
                </c:pt>
                <c:pt idx="244">
                  <c:v>20.5</c:v>
                </c:pt>
                <c:pt idx="245">
                  <c:v>19.8</c:v>
                </c:pt>
                <c:pt idx="246">
                  <c:v>18.8</c:v>
                </c:pt>
                <c:pt idx="247">
                  <c:v>18.8</c:v>
                </c:pt>
                <c:pt idx="248">
                  <c:v>17.3</c:v>
                </c:pt>
                <c:pt idx="249">
                  <c:v>18.5</c:v>
                </c:pt>
                <c:pt idx="250">
                  <c:v>16.5</c:v>
                </c:pt>
                <c:pt idx="251">
                  <c:v>15</c:v>
                </c:pt>
                <c:pt idx="252">
                  <c:v>17.899999999999999</c:v>
                </c:pt>
                <c:pt idx="253">
                  <c:v>19.100000000000001</c:v>
                </c:pt>
                <c:pt idx="254">
                  <c:v>21.4</c:v>
                </c:pt>
                <c:pt idx="255">
                  <c:v>14.9</c:v>
                </c:pt>
                <c:pt idx="256">
                  <c:v>15.4</c:v>
                </c:pt>
                <c:pt idx="257">
                  <c:v>16.2</c:v>
                </c:pt>
                <c:pt idx="258">
                  <c:v>13.8</c:v>
                </c:pt>
                <c:pt idx="259">
                  <c:v>18.7</c:v>
                </c:pt>
                <c:pt idx="260">
                  <c:v>21.8</c:v>
                </c:pt>
                <c:pt idx="261">
                  <c:v>20.6</c:v>
                </c:pt>
                <c:pt idx="262">
                  <c:v>20.8</c:v>
                </c:pt>
                <c:pt idx="263">
                  <c:v>21.8</c:v>
                </c:pt>
                <c:pt idx="264">
                  <c:v>12.4</c:v>
                </c:pt>
                <c:pt idx="265">
                  <c:v>11.2</c:v>
                </c:pt>
                <c:pt idx="266">
                  <c:v>9.2000000000000011</c:v>
                </c:pt>
                <c:pt idx="267">
                  <c:v>8</c:v>
                </c:pt>
                <c:pt idx="268">
                  <c:v>9.3000000000000007</c:v>
                </c:pt>
                <c:pt idx="269">
                  <c:v>14.8</c:v>
                </c:pt>
                <c:pt idx="270">
                  <c:v>12.5</c:v>
                </c:pt>
                <c:pt idx="271">
                  <c:v>8.1</c:v>
                </c:pt>
                <c:pt idx="272">
                  <c:v>9.3000000000000007</c:v>
                </c:pt>
                <c:pt idx="273">
                  <c:v>9.7000000000000011</c:v>
                </c:pt>
                <c:pt idx="274">
                  <c:v>8.9</c:v>
                </c:pt>
                <c:pt idx="275">
                  <c:v>9.1</c:v>
                </c:pt>
                <c:pt idx="276">
                  <c:v>10.200000000000001</c:v>
                </c:pt>
                <c:pt idx="277">
                  <c:v>12.7</c:v>
                </c:pt>
                <c:pt idx="278">
                  <c:v>12.2</c:v>
                </c:pt>
                <c:pt idx="279">
                  <c:v>11.7</c:v>
                </c:pt>
                <c:pt idx="280">
                  <c:v>7.5</c:v>
                </c:pt>
                <c:pt idx="281">
                  <c:v>9.4</c:v>
                </c:pt>
                <c:pt idx="282">
                  <c:v>11.7</c:v>
                </c:pt>
                <c:pt idx="283">
                  <c:v>13.7</c:v>
                </c:pt>
                <c:pt idx="284">
                  <c:v>14.8</c:v>
                </c:pt>
                <c:pt idx="285">
                  <c:v>15.1</c:v>
                </c:pt>
                <c:pt idx="286">
                  <c:v>15</c:v>
                </c:pt>
                <c:pt idx="287">
                  <c:v>15.5</c:v>
                </c:pt>
                <c:pt idx="288">
                  <c:v>12.6</c:v>
                </c:pt>
                <c:pt idx="289">
                  <c:v>12.8</c:v>
                </c:pt>
                <c:pt idx="290">
                  <c:v>11.6</c:v>
                </c:pt>
                <c:pt idx="291">
                  <c:v>11.3</c:v>
                </c:pt>
                <c:pt idx="292">
                  <c:v>8.7000000000000011</c:v>
                </c:pt>
                <c:pt idx="293">
                  <c:v>5.6</c:v>
                </c:pt>
                <c:pt idx="294">
                  <c:v>5.7</c:v>
                </c:pt>
                <c:pt idx="295">
                  <c:v>6.6</c:v>
                </c:pt>
                <c:pt idx="296">
                  <c:v>6.2</c:v>
                </c:pt>
                <c:pt idx="297">
                  <c:v>7.7</c:v>
                </c:pt>
                <c:pt idx="298">
                  <c:v>8.8000000000000007</c:v>
                </c:pt>
                <c:pt idx="299">
                  <c:v>8.3000000000000007</c:v>
                </c:pt>
                <c:pt idx="300">
                  <c:v>5.0999999999999996</c:v>
                </c:pt>
                <c:pt idx="301">
                  <c:v>4.2</c:v>
                </c:pt>
                <c:pt idx="302">
                  <c:v>15.1</c:v>
                </c:pt>
                <c:pt idx="303">
                  <c:v>9.1</c:v>
                </c:pt>
                <c:pt idx="304">
                  <c:v>11.4</c:v>
                </c:pt>
                <c:pt idx="305">
                  <c:v>11.5</c:v>
                </c:pt>
                <c:pt idx="306">
                  <c:v>8.6</c:v>
                </c:pt>
                <c:pt idx="307">
                  <c:v>9.3000000000000007</c:v>
                </c:pt>
                <c:pt idx="308">
                  <c:v>11.5</c:v>
                </c:pt>
                <c:pt idx="309">
                  <c:v>11.9</c:v>
                </c:pt>
                <c:pt idx="310">
                  <c:v>9.5</c:v>
                </c:pt>
                <c:pt idx="311">
                  <c:v>8</c:v>
                </c:pt>
                <c:pt idx="312">
                  <c:v>8.6</c:v>
                </c:pt>
                <c:pt idx="313">
                  <c:v>8.8000000000000007</c:v>
                </c:pt>
                <c:pt idx="314">
                  <c:v>7.2</c:v>
                </c:pt>
                <c:pt idx="315">
                  <c:v>8.4</c:v>
                </c:pt>
                <c:pt idx="316">
                  <c:v>9.1</c:v>
                </c:pt>
                <c:pt idx="317">
                  <c:v>8.3000000000000007</c:v>
                </c:pt>
                <c:pt idx="318">
                  <c:v>7.8</c:v>
                </c:pt>
                <c:pt idx="319">
                  <c:v>3.8</c:v>
                </c:pt>
                <c:pt idx="320">
                  <c:v>-0.30000000000000032</c:v>
                </c:pt>
                <c:pt idx="321">
                  <c:v>1.9000000000000001</c:v>
                </c:pt>
                <c:pt idx="322">
                  <c:v>2.6</c:v>
                </c:pt>
                <c:pt idx="323">
                  <c:v>-0.2</c:v>
                </c:pt>
                <c:pt idx="324">
                  <c:v>-0.5</c:v>
                </c:pt>
                <c:pt idx="325">
                  <c:v>-2.2000000000000002</c:v>
                </c:pt>
                <c:pt idx="326">
                  <c:v>-0.30000000000000032</c:v>
                </c:pt>
                <c:pt idx="327">
                  <c:v>1.9000000000000001</c:v>
                </c:pt>
                <c:pt idx="328">
                  <c:v>2.6</c:v>
                </c:pt>
                <c:pt idx="329">
                  <c:v>-0.2</c:v>
                </c:pt>
                <c:pt idx="330">
                  <c:v>-0.5</c:v>
                </c:pt>
                <c:pt idx="331">
                  <c:v>-2.5</c:v>
                </c:pt>
                <c:pt idx="332">
                  <c:v>-3.6</c:v>
                </c:pt>
                <c:pt idx="333">
                  <c:v>-3.8</c:v>
                </c:pt>
                <c:pt idx="334">
                  <c:v>-4.9000000000000004</c:v>
                </c:pt>
                <c:pt idx="335">
                  <c:v>1.2</c:v>
                </c:pt>
                <c:pt idx="336">
                  <c:v>6</c:v>
                </c:pt>
                <c:pt idx="337">
                  <c:v>5</c:v>
                </c:pt>
                <c:pt idx="338">
                  <c:v>0.8</c:v>
                </c:pt>
                <c:pt idx="339">
                  <c:v>-0.1</c:v>
                </c:pt>
                <c:pt idx="340">
                  <c:v>7.2</c:v>
                </c:pt>
                <c:pt idx="341">
                  <c:v>7.1</c:v>
                </c:pt>
                <c:pt idx="342">
                  <c:v>5.5</c:v>
                </c:pt>
                <c:pt idx="343">
                  <c:v>3.5</c:v>
                </c:pt>
                <c:pt idx="344">
                  <c:v>2.2999999999999998</c:v>
                </c:pt>
                <c:pt idx="345">
                  <c:v>1.2</c:v>
                </c:pt>
                <c:pt idx="346">
                  <c:v>0</c:v>
                </c:pt>
                <c:pt idx="347">
                  <c:v>-0.8</c:v>
                </c:pt>
                <c:pt idx="348">
                  <c:v>0</c:v>
                </c:pt>
                <c:pt idx="349">
                  <c:v>-1.2</c:v>
                </c:pt>
                <c:pt idx="350">
                  <c:v>-2</c:v>
                </c:pt>
                <c:pt idx="351">
                  <c:v>-0.70000000000000062</c:v>
                </c:pt>
                <c:pt idx="352">
                  <c:v>-0.8</c:v>
                </c:pt>
                <c:pt idx="353">
                  <c:v>-1.5</c:v>
                </c:pt>
                <c:pt idx="354">
                  <c:v>1.6</c:v>
                </c:pt>
                <c:pt idx="355">
                  <c:v>4.5</c:v>
                </c:pt>
                <c:pt idx="356">
                  <c:v>2.6</c:v>
                </c:pt>
                <c:pt idx="357">
                  <c:v>0.1</c:v>
                </c:pt>
                <c:pt idx="358">
                  <c:v>2.5</c:v>
                </c:pt>
                <c:pt idx="359">
                  <c:v>4.2</c:v>
                </c:pt>
                <c:pt idx="360">
                  <c:v>5.9</c:v>
                </c:pt>
                <c:pt idx="361">
                  <c:v>5.8</c:v>
                </c:pt>
                <c:pt idx="362">
                  <c:v>5.2</c:v>
                </c:pt>
                <c:pt idx="363">
                  <c:v>4.5999999999999996</c:v>
                </c:pt>
                <c:pt idx="364">
                  <c:v>2.8</c:v>
                </c:pt>
              </c:numCache>
            </c:numRef>
          </c:yVal>
          <c:smooth val="0"/>
          <c:extLst xmlns:c16r2="http://schemas.microsoft.com/office/drawing/2015/06/chart">
            <c:ext xmlns:c16="http://schemas.microsoft.com/office/drawing/2014/chart" uri="{C3380CC4-5D6E-409C-BE32-E72D297353CC}">
              <c16:uniqueId val="{00000004-8EAC-4CF7-9AFB-51058D37CE08}"/>
            </c:ext>
          </c:extLst>
        </c:ser>
        <c:dLbls>
          <c:showLegendKey val="0"/>
          <c:showVal val="0"/>
          <c:showCatName val="0"/>
          <c:showSerName val="0"/>
          <c:showPercent val="0"/>
          <c:showBubbleSize val="0"/>
        </c:dLbls>
        <c:axId val="266860688"/>
        <c:axId val="266860296"/>
      </c:scatterChart>
      <c:dateAx>
        <c:axId val="266859512"/>
        <c:scaling>
          <c:orientation val="minMax"/>
          <c:max val="43190"/>
        </c:scaling>
        <c:delete val="0"/>
        <c:axPos val="b"/>
        <c:numFmt formatCode="m/d/yyyy" sourceLinked="1"/>
        <c:majorTickMark val="out"/>
        <c:minorTickMark val="none"/>
        <c:tickLblPos val="nextTo"/>
        <c:txPr>
          <a:bodyPr rot="-5400000" vert="horz"/>
          <a:lstStyle/>
          <a:p>
            <a:pPr>
              <a:defRPr/>
            </a:pPr>
            <a:endParaRPr lang="pl-PL"/>
          </a:p>
        </c:txPr>
        <c:crossAx val="266859904"/>
        <c:crosses val="autoZero"/>
        <c:auto val="1"/>
        <c:lblOffset val="100"/>
        <c:baseTimeUnit val="days"/>
        <c:majorUnit val="2"/>
        <c:majorTimeUnit val="days"/>
        <c:minorUnit val="1"/>
        <c:minorTimeUnit val="days"/>
      </c:dateAx>
      <c:valAx>
        <c:axId val="266859904"/>
        <c:scaling>
          <c:orientation val="minMax"/>
        </c:scaling>
        <c:delete val="0"/>
        <c:axPos val="l"/>
        <c:majorGridlines/>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stężenie dobowe PM10 [µg/m</a:t>
                </a:r>
                <a:r>
                  <a:rPr lang="pl-PL" b="0" baseline="30000">
                    <a:latin typeface="Arial" panose="020B0604020202020204" pitchFamily="34" charset="0"/>
                    <a:cs typeface="Arial" panose="020B0604020202020204" pitchFamily="34" charset="0"/>
                  </a:rPr>
                  <a:t>3</a:t>
                </a:r>
                <a:r>
                  <a:rPr lang="pl-PL" b="0">
                    <a:latin typeface="Arial" panose="020B0604020202020204" pitchFamily="34" charset="0"/>
                    <a:cs typeface="Arial" panose="020B0604020202020204" pitchFamily="34" charset="0"/>
                  </a:rPr>
                  <a:t>]</a:t>
                </a:r>
              </a:p>
            </c:rich>
          </c:tx>
          <c:layout/>
          <c:overlay val="0"/>
        </c:title>
        <c:numFmt formatCode="0" sourceLinked="0"/>
        <c:majorTickMark val="out"/>
        <c:minorTickMark val="none"/>
        <c:tickLblPos val="nextTo"/>
        <c:crossAx val="266859512"/>
        <c:crosses val="autoZero"/>
        <c:crossBetween val="between"/>
      </c:valAx>
      <c:valAx>
        <c:axId val="266860296"/>
        <c:scaling>
          <c:orientation val="minMax"/>
        </c:scaling>
        <c:delete val="0"/>
        <c:axPos val="r"/>
        <c:title>
          <c:tx>
            <c:rich>
              <a:bodyPr/>
              <a:lstStyle/>
              <a:p>
                <a:pPr>
                  <a:defRPr>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temperatura [℃]</a:t>
                </a:r>
              </a:p>
            </c:rich>
          </c:tx>
          <c:layout>
            <c:manualLayout>
              <c:xMode val="edge"/>
              <c:yMode val="edge"/>
              <c:x val="0.96248263084760333"/>
              <c:y val="0.38704787855716538"/>
            </c:manualLayout>
          </c:layout>
          <c:overlay val="0"/>
        </c:title>
        <c:numFmt formatCode="0.0" sourceLinked="1"/>
        <c:majorTickMark val="out"/>
        <c:minorTickMark val="none"/>
        <c:tickLblPos val="nextTo"/>
        <c:crossAx val="266860688"/>
        <c:crosses val="max"/>
        <c:crossBetween val="midCat"/>
      </c:valAx>
      <c:valAx>
        <c:axId val="266860688"/>
        <c:scaling>
          <c:orientation val="minMax"/>
        </c:scaling>
        <c:delete val="1"/>
        <c:axPos val="b"/>
        <c:numFmt formatCode="m/d/yyyy" sourceLinked="1"/>
        <c:majorTickMark val="out"/>
        <c:minorTickMark val="none"/>
        <c:tickLblPos val="none"/>
        <c:crossAx val="266860296"/>
        <c:crosses val="autoZero"/>
        <c:crossBetween val="midCat"/>
      </c:valAx>
    </c:plotArea>
    <c:legend>
      <c:legendPos val="r"/>
      <c:layout>
        <c:manualLayout>
          <c:xMode val="edge"/>
          <c:yMode val="edge"/>
          <c:x val="4.9816369884299036E-2"/>
          <c:y val="8.0537865263753498E-3"/>
          <c:w val="0.84165566996433161"/>
          <c:h val="6.0784638762259979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465291531810066E-2"/>
          <c:y val="9.1394371667667104E-2"/>
          <c:w val="0.86750682820544034"/>
          <c:h val="0.77243576615703313"/>
        </c:manualLayout>
      </c:layout>
      <c:barChart>
        <c:barDir val="col"/>
        <c:grouping val="clustered"/>
        <c:varyColors val="0"/>
        <c:ser>
          <c:idx val="0"/>
          <c:order val="0"/>
          <c:tx>
            <c:strRef>
              <c:f>'PM10 24h'!$DO$2</c:f>
              <c:strCache>
                <c:ptCount val="1"/>
                <c:pt idx="0">
                  <c:v>KpToruDziewu</c:v>
                </c:pt>
              </c:strCache>
            </c:strRef>
          </c:tx>
          <c:spPr>
            <a:solidFill>
              <a:srgbClr val="FFC000"/>
            </a:solidFill>
            <a:ln w="19050">
              <a:solidFill>
                <a:srgbClr val="FF9900"/>
              </a:solidFill>
            </a:ln>
          </c:spPr>
          <c:invertIfNegative val="0"/>
          <c:cat>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'PM10 24h'!$DO$6:$DO$370</c:f>
              <c:numCache>
                <c:formatCode>0.0</c:formatCode>
                <c:ptCount val="365"/>
                <c:pt idx="0">
                  <c:v>16.760268999999987</c:v>
                </c:pt>
                <c:pt idx="1">
                  <c:v>36.723218000000813</c:v>
                </c:pt>
                <c:pt idx="2">
                  <c:v>22.035241999999986</c:v>
                </c:pt>
                <c:pt idx="3">
                  <c:v>13.342048</c:v>
                </c:pt>
                <c:pt idx="4">
                  <c:v>16.820691999999987</c:v>
                </c:pt>
                <c:pt idx="5">
                  <c:v>38.110987000000002</c:v>
                </c:pt>
                <c:pt idx="6">
                  <c:v>22.804746000000002</c:v>
                </c:pt>
                <c:pt idx="7">
                  <c:v>78.609832999998858</c:v>
                </c:pt>
                <c:pt idx="8">
                  <c:v>45.343659000000002</c:v>
                </c:pt>
                <c:pt idx="9">
                  <c:v>29.820408</c:v>
                </c:pt>
                <c:pt idx="10">
                  <c:v>27.086246999999524</c:v>
                </c:pt>
                <c:pt idx="11">
                  <c:v>20.322785</c:v>
                </c:pt>
                <c:pt idx="12">
                  <c:v>18.233208999999999</c:v>
                </c:pt>
                <c:pt idx="13">
                  <c:v>20.492208000000002</c:v>
                </c:pt>
                <c:pt idx="14">
                  <c:v>30.924740999999589</c:v>
                </c:pt>
                <c:pt idx="15">
                  <c:v>42.949979000000006</c:v>
                </c:pt>
                <c:pt idx="16">
                  <c:v>28.019635000000001</c:v>
                </c:pt>
                <c:pt idx="17">
                  <c:v>20.00225</c:v>
                </c:pt>
                <c:pt idx="18">
                  <c:v>21.098151999999999</c:v>
                </c:pt>
                <c:pt idx="19">
                  <c:v>48.822337000000012</c:v>
                </c:pt>
                <c:pt idx="20">
                  <c:v>40.109380000000002</c:v>
                </c:pt>
                <c:pt idx="21">
                  <c:v>35.456276000000003</c:v>
                </c:pt>
                <c:pt idx="22">
                  <c:v>51.615829000000005</c:v>
                </c:pt>
                <c:pt idx="23">
                  <c:v>47.752934000000003</c:v>
                </c:pt>
                <c:pt idx="24">
                  <c:v>43.777884999999998</c:v>
                </c:pt>
                <c:pt idx="25">
                  <c:v>65.663441999999989</c:v>
                </c:pt>
                <c:pt idx="26">
                  <c:v>50.214950000000002</c:v>
                </c:pt>
                <c:pt idx="27">
                  <c:v>18.786443999999477</c:v>
                </c:pt>
                <c:pt idx="28">
                  <c:v>8.5834320000000268</c:v>
                </c:pt>
                <c:pt idx="29">
                  <c:v>10.703610000000001</c:v>
                </c:pt>
                <c:pt idx="30">
                  <c:v>23.833494000000005</c:v>
                </c:pt>
                <c:pt idx="31">
                  <c:v>25.402261999999986</c:v>
                </c:pt>
                <c:pt idx="32">
                  <c:v>56.795872000000813</c:v>
                </c:pt>
                <c:pt idx="33">
                  <c:v>63.160828000000002</c:v>
                </c:pt>
                <c:pt idx="34">
                  <c:v>31.362152999999989</c:v>
                </c:pt>
                <c:pt idx="35">
                  <c:v>16.944219999999689</c:v>
                </c:pt>
                <c:pt idx="36">
                  <c:v>36.777969000000006</c:v>
                </c:pt>
                <c:pt idx="37">
                  <c:v>80.103830999999758</c:v>
                </c:pt>
                <c:pt idx="38">
                  <c:v>71.543113000001227</c:v>
                </c:pt>
                <c:pt idx="39">
                  <c:v>43.230819000000011</c:v>
                </c:pt>
                <c:pt idx="40">
                  <c:v>49.430774</c:v>
                </c:pt>
                <c:pt idx="41">
                  <c:v>78.249865000000227</c:v>
                </c:pt>
                <c:pt idx="42">
                  <c:v>49.242799000000012</c:v>
                </c:pt>
                <c:pt idx="43">
                  <c:v>50.426854000000006</c:v>
                </c:pt>
                <c:pt idx="44">
                  <c:v>55.017907000000001</c:v>
                </c:pt>
                <c:pt idx="45">
                  <c:v>31.277859000000031</c:v>
                </c:pt>
                <c:pt idx="46">
                  <c:v>50.918392000000011</c:v>
                </c:pt>
                <c:pt idx="47">
                  <c:v>23.901475000000001</c:v>
                </c:pt>
                <c:pt idx="48">
                  <c:v>27.407063999999988</c:v>
                </c:pt>
                <c:pt idx="49">
                  <c:v>37.961813000000006</c:v>
                </c:pt>
                <c:pt idx="50">
                  <c:v>49.387250999999999</c:v>
                </c:pt>
                <c:pt idx="51">
                  <c:v>30.853866000000131</c:v>
                </c:pt>
                <c:pt idx="52">
                  <c:v>29.340948000000001</c:v>
                </c:pt>
                <c:pt idx="53">
                  <c:v>45.730877</c:v>
                </c:pt>
                <c:pt idx="54">
                  <c:v>18.810220999999999</c:v>
                </c:pt>
                <c:pt idx="55">
                  <c:v>23.449566999999789</c:v>
                </c:pt>
                <c:pt idx="56">
                  <c:v>38.04081</c:v>
                </c:pt>
                <c:pt idx="57">
                  <c:v>41.910418</c:v>
                </c:pt>
                <c:pt idx="58">
                  <c:v>30.023306999999889</c:v>
                </c:pt>
                <c:pt idx="59">
                  <c:v>46.848629000000003</c:v>
                </c:pt>
                <c:pt idx="60">
                  <c:v>68.920260000000027</c:v>
                </c:pt>
                <c:pt idx="61">
                  <c:v>52.487588999999993</c:v>
                </c:pt>
                <c:pt idx="62">
                  <c:v>62.421551000000001</c:v>
                </c:pt>
                <c:pt idx="63">
                  <c:v>90.758307999999758</c:v>
                </c:pt>
                <c:pt idx="64">
                  <c:v>92.537350000000004</c:v>
                </c:pt>
                <c:pt idx="65">
                  <c:v>69.762271999999982</c:v>
                </c:pt>
                <c:pt idx="66">
                  <c:v>47.921971000000006</c:v>
                </c:pt>
                <c:pt idx="67">
                  <c:v>30.330119</c:v>
                </c:pt>
                <c:pt idx="68">
                  <c:v>39.813374000000003</c:v>
                </c:pt>
                <c:pt idx="69">
                  <c:v>49.920449000000005</c:v>
                </c:pt>
                <c:pt idx="70">
                  <c:v>34.814838999999999</c:v>
                </c:pt>
                <c:pt idx="71">
                  <c:v>19.733283</c:v>
                </c:pt>
                <c:pt idx="72">
                  <c:v>18.078543999999589</c:v>
                </c:pt>
                <c:pt idx="73">
                  <c:v>21.132444</c:v>
                </c:pt>
                <c:pt idx="74">
                  <c:v>12.59463</c:v>
                </c:pt>
                <c:pt idx="75">
                  <c:v>14.776275999999999</c:v>
                </c:pt>
                <c:pt idx="76">
                  <c:v>16.956521999999989</c:v>
                </c:pt>
                <c:pt idx="77">
                  <c:v>46.947240000000001</c:v>
                </c:pt>
                <c:pt idx="78">
                  <c:v>63.352718000000003</c:v>
                </c:pt>
                <c:pt idx="79">
                  <c:v>20.722209999999549</c:v>
                </c:pt>
                <c:pt idx="80">
                  <c:v>31.879988000000235</c:v>
                </c:pt>
                <c:pt idx="81">
                  <c:v>67.151533999999998</c:v>
                </c:pt>
                <c:pt idx="82">
                  <c:v>90.136126000000004</c:v>
                </c:pt>
                <c:pt idx="83">
                  <c:v>79.086609999999993</c:v>
                </c:pt>
                <c:pt idx="84">
                  <c:v>56.253280000000004</c:v>
                </c:pt>
                <c:pt idx="85">
                  <c:v>22.822634999999789</c:v>
                </c:pt>
                <c:pt idx="86">
                  <c:v>35.616604000000002</c:v>
                </c:pt>
                <c:pt idx="87">
                  <c:v>28.002325999999989</c:v>
                </c:pt>
                <c:pt idx="88">
                  <c:v>27.090630999999789</c:v>
                </c:pt>
                <c:pt idx="89">
                  <c:v>32.390279</c:v>
                </c:pt>
                <c:pt idx="90">
                  <c:v>14.434375999999999</c:v>
                </c:pt>
                <c:pt idx="91">
                  <c:v>16.503972999999988</c:v>
                </c:pt>
                <c:pt idx="92">
                  <c:v>44.490380000000002</c:v>
                </c:pt>
                <c:pt idx="93">
                  <c:v>46.301296999999998</c:v>
                </c:pt>
                <c:pt idx="94">
                  <c:v>29.854019000000001</c:v>
                </c:pt>
                <c:pt idx="95">
                  <c:v>21.322937</c:v>
                </c:pt>
                <c:pt idx="96">
                  <c:v>36.201128000000011</c:v>
                </c:pt>
                <c:pt idx="97">
                  <c:v>29.881679999999989</c:v>
                </c:pt>
                <c:pt idx="98">
                  <c:v>44.429754000000003</c:v>
                </c:pt>
                <c:pt idx="99">
                  <c:v>62.676162000000012</c:v>
                </c:pt>
                <c:pt idx="100">
                  <c:v>32.115609000000006</c:v>
                </c:pt>
                <c:pt idx="101">
                  <c:v>35.495591000000012</c:v>
                </c:pt>
                <c:pt idx="102">
                  <c:v>36.386191000000004</c:v>
                </c:pt>
                <c:pt idx="103">
                  <c:v>24.576298999999999</c:v>
                </c:pt>
                <c:pt idx="104">
                  <c:v>24.098241999999889</c:v>
                </c:pt>
                <c:pt idx="105">
                  <c:v>36.684354000000006</c:v>
                </c:pt>
                <c:pt idx="106">
                  <c:v>20.949935</c:v>
                </c:pt>
                <c:pt idx="107">
                  <c:v>25.391482</c:v>
                </c:pt>
                <c:pt idx="108">
                  <c:v>23.349152</c:v>
                </c:pt>
                <c:pt idx="109">
                  <c:v>24.471817000000001</c:v>
                </c:pt>
                <c:pt idx="110">
                  <c:v>21.743829000000002</c:v>
                </c:pt>
                <c:pt idx="111">
                  <c:v>16.784478</c:v>
                </c:pt>
                <c:pt idx="112">
                  <c:v>24.874165000000335</c:v>
                </c:pt>
                <c:pt idx="113">
                  <c:v>24.756875000000235</c:v>
                </c:pt>
                <c:pt idx="114">
                  <c:v>22.456725999999989</c:v>
                </c:pt>
                <c:pt idx="115">
                  <c:v>11.143390999999999</c:v>
                </c:pt>
                <c:pt idx="116">
                  <c:v>13.674014</c:v>
                </c:pt>
                <c:pt idx="117">
                  <c:v>28.390934999999999</c:v>
                </c:pt>
                <c:pt idx="118">
                  <c:v>28.232046999999689</c:v>
                </c:pt>
                <c:pt idx="119">
                  <c:v>33.737412000000013</c:v>
                </c:pt>
                <c:pt idx="120">
                  <c:v>15.750623000000001</c:v>
                </c:pt>
                <c:pt idx="121">
                  <c:v>19.919521</c:v>
                </c:pt>
                <c:pt idx="122">
                  <c:v>24.051275000000135</c:v>
                </c:pt>
                <c:pt idx="123">
                  <c:v>12.167869</c:v>
                </c:pt>
                <c:pt idx="124">
                  <c:v>11.881202</c:v>
                </c:pt>
                <c:pt idx="125">
                  <c:v>14.515121000000001</c:v>
                </c:pt>
                <c:pt idx="126">
                  <c:v>20.136152000000031</c:v>
                </c:pt>
                <c:pt idx="127">
                  <c:v>32.577211000000005</c:v>
                </c:pt>
                <c:pt idx="128">
                  <c:v>29.889633999999589</c:v>
                </c:pt>
                <c:pt idx="129">
                  <c:v>33.562065000000011</c:v>
                </c:pt>
                <c:pt idx="130">
                  <c:v>32.731052000000012</c:v>
                </c:pt>
                <c:pt idx="131">
                  <c:v>25.429575999999987</c:v>
                </c:pt>
                <c:pt idx="132">
                  <c:v>23.036441999999987</c:v>
                </c:pt>
                <c:pt idx="133">
                  <c:v>31.712337000000002</c:v>
                </c:pt>
                <c:pt idx="134">
                  <c:v>18.732892</c:v>
                </c:pt>
                <c:pt idx="135">
                  <c:v>24.482185999999889</c:v>
                </c:pt>
                <c:pt idx="136">
                  <c:v>16.196512999999989</c:v>
                </c:pt>
                <c:pt idx="137">
                  <c:v>21.572633999999589</c:v>
                </c:pt>
                <c:pt idx="138">
                  <c:v>11.342517000000004</c:v>
                </c:pt>
                <c:pt idx="139">
                  <c:v>10.705051000000001</c:v>
                </c:pt>
                <c:pt idx="140">
                  <c:v>18.716421</c:v>
                </c:pt>
                <c:pt idx="141">
                  <c:v>14.872352000000006</c:v>
                </c:pt>
                <c:pt idx="142">
                  <c:v>23.436927000000001</c:v>
                </c:pt>
                <c:pt idx="143">
                  <c:v>27.130288000000135</c:v>
                </c:pt>
                <c:pt idx="144">
                  <c:v>21.637606000000005</c:v>
                </c:pt>
                <c:pt idx="145">
                  <c:v>19.851777999999999</c:v>
                </c:pt>
                <c:pt idx="146">
                  <c:v>19.744864000000035</c:v>
                </c:pt>
                <c:pt idx="147">
                  <c:v>26.840893999999999</c:v>
                </c:pt>
                <c:pt idx="148">
                  <c:v>26.157868000000711</c:v>
                </c:pt>
                <c:pt idx="149">
                  <c:v>37.707077000000005</c:v>
                </c:pt>
                <c:pt idx="150">
                  <c:v>33.274386</c:v>
                </c:pt>
                <c:pt idx="151">
                  <c:v>26.666114</c:v>
                </c:pt>
                <c:pt idx="152">
                  <c:v>24.983284999999789</c:v>
                </c:pt>
                <c:pt idx="153">
                  <c:v>19.451314</c:v>
                </c:pt>
                <c:pt idx="154">
                  <c:v>25.998899999999889</c:v>
                </c:pt>
                <c:pt idx="155">
                  <c:v>19.371645999999988</c:v>
                </c:pt>
                <c:pt idx="156">
                  <c:v>12.284144</c:v>
                </c:pt>
                <c:pt idx="157">
                  <c:v>19.025903</c:v>
                </c:pt>
                <c:pt idx="158">
                  <c:v>27.212978000000035</c:v>
                </c:pt>
                <c:pt idx="159">
                  <c:v>22.792000999999889</c:v>
                </c:pt>
                <c:pt idx="160">
                  <c:v>35.816797000000001</c:v>
                </c:pt>
                <c:pt idx="161">
                  <c:v>20.758106000000002</c:v>
                </c:pt>
                <c:pt idx="162">
                  <c:v>15.99019</c:v>
                </c:pt>
                <c:pt idx="163">
                  <c:v>22.569194</c:v>
                </c:pt>
                <c:pt idx="164">
                  <c:v>19.115359999999999</c:v>
                </c:pt>
                <c:pt idx="165">
                  <c:v>22.604004000000035</c:v>
                </c:pt>
                <c:pt idx="166">
                  <c:v>22.887530999999989</c:v>
                </c:pt>
                <c:pt idx="167">
                  <c:v>23.207267000000005</c:v>
                </c:pt>
                <c:pt idx="168">
                  <c:v>20.896929</c:v>
                </c:pt>
                <c:pt idx="169">
                  <c:v>23.307068000000235</c:v>
                </c:pt>
                <c:pt idx="170">
                  <c:v>17.791059000000001</c:v>
                </c:pt>
                <c:pt idx="171">
                  <c:v>34.346909000000004</c:v>
                </c:pt>
                <c:pt idx="172">
                  <c:v>14.109746000000024</c:v>
                </c:pt>
                <c:pt idx="173">
                  <c:v>14.580220000000001</c:v>
                </c:pt>
                <c:pt idx="174">
                  <c:v>11.844253999999999</c:v>
                </c:pt>
                <c:pt idx="175">
                  <c:v>14.747020999999997</c:v>
                </c:pt>
                <c:pt idx="176">
                  <c:v>17.333866000000135</c:v>
                </c:pt>
                <c:pt idx="177">
                  <c:v>20.030959000000031</c:v>
                </c:pt>
                <c:pt idx="178">
                  <c:v>25.323236999999889</c:v>
                </c:pt>
                <c:pt idx="179">
                  <c:v>16.927247999999889</c:v>
                </c:pt>
                <c:pt idx="180">
                  <c:v>10.881472</c:v>
                </c:pt>
                <c:pt idx="181">
                  <c:v>10.198405000000001</c:v>
                </c:pt>
                <c:pt idx="182">
                  <c:v>11.365095000000126</c:v>
                </c:pt>
                <c:pt idx="183">
                  <c:v>15.641340999999999</c:v>
                </c:pt>
                <c:pt idx="184">
                  <c:v>20.040952000000001</c:v>
                </c:pt>
                <c:pt idx="185">
                  <c:v>30.438705999999989</c:v>
                </c:pt>
                <c:pt idx="186">
                  <c:v>15.071084000000004</c:v>
                </c:pt>
                <c:pt idx="187">
                  <c:v>26.516158999999998</c:v>
                </c:pt>
                <c:pt idx="188">
                  <c:v>19.023627999999889</c:v>
                </c:pt>
                <c:pt idx="189">
                  <c:v>25.011548000000001</c:v>
                </c:pt>
                <c:pt idx="190">
                  <c:v>28.779242999999589</c:v>
                </c:pt>
                <c:pt idx="191">
                  <c:v>26.448939999999542</c:v>
                </c:pt>
                <c:pt idx="192">
                  <c:v>19.865309999999589</c:v>
                </c:pt>
                <c:pt idx="193">
                  <c:v>15.277614</c:v>
                </c:pt>
                <c:pt idx="194">
                  <c:v>20.735264000000001</c:v>
                </c:pt>
                <c:pt idx="195">
                  <c:v>16.164961000000453</c:v>
                </c:pt>
                <c:pt idx="196">
                  <c:v>24.062471999999989</c:v>
                </c:pt>
                <c:pt idx="197">
                  <c:v>20.278605999999989</c:v>
                </c:pt>
                <c:pt idx="198">
                  <c:v>18.184322000000002</c:v>
                </c:pt>
                <c:pt idx="199">
                  <c:v>25.552765999999988</c:v>
                </c:pt>
                <c:pt idx="200">
                  <c:v>17.782286999999524</c:v>
                </c:pt>
                <c:pt idx="201">
                  <c:v>21.416499999999989</c:v>
                </c:pt>
                <c:pt idx="202">
                  <c:v>30.210795000000001</c:v>
                </c:pt>
                <c:pt idx="203">
                  <c:v>33.723111000000813</c:v>
                </c:pt>
                <c:pt idx="204">
                  <c:v>33.887278999999999</c:v>
                </c:pt>
                <c:pt idx="205">
                  <c:v>21.170413</c:v>
                </c:pt>
                <c:pt idx="206">
                  <c:v>23.180571</c:v>
                </c:pt>
                <c:pt idx="207">
                  <c:v>29.010909999999999</c:v>
                </c:pt>
                <c:pt idx="208">
                  <c:v>31.295095999999987</c:v>
                </c:pt>
                <c:pt idx="209">
                  <c:v>28.662691999999989</c:v>
                </c:pt>
                <c:pt idx="210">
                  <c:v>21.648543999999593</c:v>
                </c:pt>
                <c:pt idx="211">
                  <c:v>46.039934000000002</c:v>
                </c:pt>
                <c:pt idx="212">
                  <c:v>33.423329000000003</c:v>
                </c:pt>
                <c:pt idx="213">
                  <c:v>34.599248000000003</c:v>
                </c:pt>
                <c:pt idx="214">
                  <c:v>27.869398</c:v>
                </c:pt>
                <c:pt idx="215">
                  <c:v>28.985506999999373</c:v>
                </c:pt>
                <c:pt idx="216">
                  <c:v>11.166497000000026</c:v>
                </c:pt>
                <c:pt idx="217">
                  <c:v>12.321368</c:v>
                </c:pt>
                <c:pt idx="218">
                  <c:v>14.845342</c:v>
                </c:pt>
                <c:pt idx="219">
                  <c:v>21.603976000000031</c:v>
                </c:pt>
                <c:pt idx="220">
                  <c:v>32.550379</c:v>
                </c:pt>
                <c:pt idx="221">
                  <c:v>19.727160999999999</c:v>
                </c:pt>
                <c:pt idx="222">
                  <c:v>18.301908000000235</c:v>
                </c:pt>
                <c:pt idx="223">
                  <c:v>13.431511</c:v>
                </c:pt>
                <c:pt idx="224">
                  <c:v>21.311873000000482</c:v>
                </c:pt>
                <c:pt idx="225">
                  <c:v>15.965967000000004</c:v>
                </c:pt>
                <c:pt idx="226">
                  <c:v>9.307303000000001</c:v>
                </c:pt>
                <c:pt idx="227">
                  <c:v>11.941724000000001</c:v>
                </c:pt>
                <c:pt idx="228">
                  <c:v>15.881080000000004</c:v>
                </c:pt>
                <c:pt idx="229">
                  <c:v>22.362432999999466</c:v>
                </c:pt>
                <c:pt idx="230">
                  <c:v>18.743967000000001</c:v>
                </c:pt>
                <c:pt idx="231">
                  <c:v>20.484814</c:v>
                </c:pt>
                <c:pt idx="232">
                  <c:v>13.772116</c:v>
                </c:pt>
                <c:pt idx="233">
                  <c:v>16.671426</c:v>
                </c:pt>
                <c:pt idx="234">
                  <c:v>28.446624999999589</c:v>
                </c:pt>
                <c:pt idx="235">
                  <c:v>30.965266999999589</c:v>
                </c:pt>
                <c:pt idx="236">
                  <c:v>15.207586000000004</c:v>
                </c:pt>
                <c:pt idx="237">
                  <c:v>8.2103609999999971</c:v>
                </c:pt>
                <c:pt idx="238">
                  <c:v>11.824389</c:v>
                </c:pt>
                <c:pt idx="239">
                  <c:v>18.673724</c:v>
                </c:pt>
                <c:pt idx="240">
                  <c:v>23.819246</c:v>
                </c:pt>
                <c:pt idx="241">
                  <c:v>25.816464000000035</c:v>
                </c:pt>
                <c:pt idx="242">
                  <c:v>17.933976999999999</c:v>
                </c:pt>
                <c:pt idx="243">
                  <c:v>21.381353000000001</c:v>
                </c:pt>
                <c:pt idx="244">
                  <c:v>16.550291000000001</c:v>
                </c:pt>
                <c:pt idx="245">
                  <c:v>19.751311000000001</c:v>
                </c:pt>
                <c:pt idx="246">
                  <c:v>20.511126000000001</c:v>
                </c:pt>
                <c:pt idx="247">
                  <c:v>19.005548999999789</c:v>
                </c:pt>
                <c:pt idx="248">
                  <c:v>27.877185000000235</c:v>
                </c:pt>
                <c:pt idx="249">
                  <c:v>46.233266</c:v>
                </c:pt>
                <c:pt idx="250">
                  <c:v>27.026976999999999</c:v>
                </c:pt>
                <c:pt idx="251">
                  <c:v>23.359814000000135</c:v>
                </c:pt>
                <c:pt idx="252">
                  <c:v>35.093574000000011</c:v>
                </c:pt>
                <c:pt idx="253">
                  <c:v>25.136278000000235</c:v>
                </c:pt>
                <c:pt idx="254">
                  <c:v>28.772724999999689</c:v>
                </c:pt>
                <c:pt idx="255">
                  <c:v>23.819914000000235</c:v>
                </c:pt>
                <c:pt idx="256">
                  <c:v>22.751425000000001</c:v>
                </c:pt>
                <c:pt idx="257">
                  <c:v>16.761938000000001</c:v>
                </c:pt>
                <c:pt idx="258">
                  <c:v>12.688035000000001</c:v>
                </c:pt>
                <c:pt idx="259">
                  <c:v>24.382335999999889</c:v>
                </c:pt>
                <c:pt idx="260">
                  <c:v>33.486845999999993</c:v>
                </c:pt>
                <c:pt idx="261">
                  <c:v>41.763402000000013</c:v>
                </c:pt>
                <c:pt idx="262">
                  <c:v>45.751657999999999</c:v>
                </c:pt>
                <c:pt idx="263">
                  <c:v>42.473060000000004</c:v>
                </c:pt>
                <c:pt idx="264">
                  <c:v>12.218808999999998</c:v>
                </c:pt>
                <c:pt idx="265">
                  <c:v>12.906524000000006</c:v>
                </c:pt>
                <c:pt idx="266">
                  <c:v>5.1299409999999845</c:v>
                </c:pt>
                <c:pt idx="267">
                  <c:v>8.0233900000000009</c:v>
                </c:pt>
                <c:pt idx="268">
                  <c:v>18.284328999999989</c:v>
                </c:pt>
                <c:pt idx="269">
                  <c:v>17.235448999999889</c:v>
                </c:pt>
                <c:pt idx="270">
                  <c:v>15.158414</c:v>
                </c:pt>
                <c:pt idx="271">
                  <c:v>17.113700999999999</c:v>
                </c:pt>
                <c:pt idx="272">
                  <c:v>24.182440999999589</c:v>
                </c:pt>
                <c:pt idx="273">
                  <c:v>33.626152000001049</c:v>
                </c:pt>
                <c:pt idx="274">
                  <c:v>18.316199999999988</c:v>
                </c:pt>
                <c:pt idx="275">
                  <c:v>11.607151</c:v>
                </c:pt>
                <c:pt idx="276">
                  <c:v>17.208828</c:v>
                </c:pt>
                <c:pt idx="277">
                  <c:v>31.368723999999542</c:v>
                </c:pt>
                <c:pt idx="278">
                  <c:v>44.724147000000002</c:v>
                </c:pt>
                <c:pt idx="279">
                  <c:v>34.200741000000001</c:v>
                </c:pt>
                <c:pt idx="280">
                  <c:v>22.422910999999889</c:v>
                </c:pt>
                <c:pt idx="281">
                  <c:v>47.209030000000013</c:v>
                </c:pt>
                <c:pt idx="282">
                  <c:v>63.923921</c:v>
                </c:pt>
                <c:pt idx="283">
                  <c:v>43.932301000000002</c:v>
                </c:pt>
                <c:pt idx="284">
                  <c:v>47.751742</c:v>
                </c:pt>
                <c:pt idx="285">
                  <c:v>51.483145</c:v>
                </c:pt>
                <c:pt idx="286">
                  <c:v>43.879053000000006</c:v>
                </c:pt>
                <c:pt idx="287">
                  <c:v>40.179295000000003</c:v>
                </c:pt>
                <c:pt idx="288">
                  <c:v>60.308601000000003</c:v>
                </c:pt>
                <c:pt idx="289">
                  <c:v>61.130876000000001</c:v>
                </c:pt>
                <c:pt idx="290">
                  <c:v>107.30540199999975</c:v>
                </c:pt>
                <c:pt idx="291">
                  <c:v>50.205835000000263</c:v>
                </c:pt>
                <c:pt idx="292">
                  <c:v>33.492603000000003</c:v>
                </c:pt>
                <c:pt idx="293">
                  <c:v>22.895755000000001</c:v>
                </c:pt>
                <c:pt idx="294">
                  <c:v>31.158037</c:v>
                </c:pt>
                <c:pt idx="295">
                  <c:v>11.541860999999999</c:v>
                </c:pt>
                <c:pt idx="296">
                  <c:v>8.0089189999999988</c:v>
                </c:pt>
                <c:pt idx="297">
                  <c:v>11.835018</c:v>
                </c:pt>
                <c:pt idx="298">
                  <c:v>19.297345999999987</c:v>
                </c:pt>
                <c:pt idx="299">
                  <c:v>20.934345999999987</c:v>
                </c:pt>
                <c:pt idx="300">
                  <c:v>11.405554000000174</c:v>
                </c:pt>
                <c:pt idx="301">
                  <c:v>12.498685</c:v>
                </c:pt>
                <c:pt idx="302">
                  <c:v>29.482112999999362</c:v>
                </c:pt>
                <c:pt idx="303">
                  <c:v>43.357764999999944</c:v>
                </c:pt>
                <c:pt idx="304">
                  <c:v>35.959939000000006</c:v>
                </c:pt>
                <c:pt idx="305">
                  <c:v>52.812294999999999</c:v>
                </c:pt>
                <c:pt idx="306">
                  <c:v>49.525295000000163</c:v>
                </c:pt>
                <c:pt idx="307">
                  <c:v>27.273225</c:v>
                </c:pt>
                <c:pt idx="308">
                  <c:v>41.732153000000949</c:v>
                </c:pt>
                <c:pt idx="309">
                  <c:v>43.357333000000004</c:v>
                </c:pt>
                <c:pt idx="310">
                  <c:v>51.226250000000213</c:v>
                </c:pt>
                <c:pt idx="311">
                  <c:v>66.004553000000527</c:v>
                </c:pt>
                <c:pt idx="312">
                  <c:v>43.983769000000002</c:v>
                </c:pt>
                <c:pt idx="313">
                  <c:v>81.083105000000003</c:v>
                </c:pt>
                <c:pt idx="314">
                  <c:v>64.313741999999948</c:v>
                </c:pt>
                <c:pt idx="315">
                  <c:v>53.781204000000002</c:v>
                </c:pt>
                <c:pt idx="316">
                  <c:v>38.456154000000005</c:v>
                </c:pt>
                <c:pt idx="317">
                  <c:v>20.499231000000002</c:v>
                </c:pt>
                <c:pt idx="318">
                  <c:v>36.747626000000004</c:v>
                </c:pt>
                <c:pt idx="319">
                  <c:v>22.401578000000001</c:v>
                </c:pt>
                <c:pt idx="320">
                  <c:v>48.256116000000013</c:v>
                </c:pt>
                <c:pt idx="321">
                  <c:v>49.420291000000006</c:v>
                </c:pt>
                <c:pt idx="322">
                  <c:v>7.0707700000000004</c:v>
                </c:pt>
                <c:pt idx="323">
                  <c:v>10.424905000000001</c:v>
                </c:pt>
                <c:pt idx="324">
                  <c:v>13.907664</c:v>
                </c:pt>
                <c:pt idx="325">
                  <c:v>19.389182000000002</c:v>
                </c:pt>
                <c:pt idx="326">
                  <c:v>41.658828</c:v>
                </c:pt>
                <c:pt idx="327">
                  <c:v>63.57582</c:v>
                </c:pt>
                <c:pt idx="328">
                  <c:v>88.196411999999981</c:v>
                </c:pt>
                <c:pt idx="329">
                  <c:v>42.171353000000003</c:v>
                </c:pt>
                <c:pt idx="330">
                  <c:v>40.793903000000213</c:v>
                </c:pt>
                <c:pt idx="331">
                  <c:v>27.700691999999989</c:v>
                </c:pt>
                <c:pt idx="332">
                  <c:v>26.568108999999989</c:v>
                </c:pt>
                <c:pt idx="333">
                  <c:v>26.423790999999689</c:v>
                </c:pt>
                <c:pt idx="334">
                  <c:v>57.203063</c:v>
                </c:pt>
                <c:pt idx="335">
                  <c:v>58.577289999999998</c:v>
                </c:pt>
                <c:pt idx="336">
                  <c:v>27.040074000000001</c:v>
                </c:pt>
                <c:pt idx="337">
                  <c:v>25.119064000000435</c:v>
                </c:pt>
                <c:pt idx="338">
                  <c:v>27.977951999999998</c:v>
                </c:pt>
                <c:pt idx="339">
                  <c:v>49.254195000000003</c:v>
                </c:pt>
                <c:pt idx="340">
                  <c:v>25.630711000000005</c:v>
                </c:pt>
                <c:pt idx="341">
                  <c:v>14.688855</c:v>
                </c:pt>
                <c:pt idx="342">
                  <c:v>12.596654000000004</c:v>
                </c:pt>
                <c:pt idx="343">
                  <c:v>11.060462000000006</c:v>
                </c:pt>
                <c:pt idx="344">
                  <c:v>21.953246999999593</c:v>
                </c:pt>
                <c:pt idx="345">
                  <c:v>24.705086999999889</c:v>
                </c:pt>
                <c:pt idx="346">
                  <c:v>16.802178000000001</c:v>
                </c:pt>
                <c:pt idx="347">
                  <c:v>22.797072</c:v>
                </c:pt>
                <c:pt idx="348">
                  <c:v>32.867346000000005</c:v>
                </c:pt>
                <c:pt idx="349">
                  <c:v>27.183521999999989</c:v>
                </c:pt>
                <c:pt idx="350">
                  <c:v>63.616158000000013</c:v>
                </c:pt>
                <c:pt idx="351">
                  <c:v>84.959083000000007</c:v>
                </c:pt>
                <c:pt idx="352">
                  <c:v>57.565497000000001</c:v>
                </c:pt>
                <c:pt idx="353">
                  <c:v>56.522020000000012</c:v>
                </c:pt>
                <c:pt idx="354">
                  <c:v>47.744447999999998</c:v>
                </c:pt>
                <c:pt idx="355">
                  <c:v>14.071992</c:v>
                </c:pt>
                <c:pt idx="356">
                  <c:v>17.423052999999989</c:v>
                </c:pt>
                <c:pt idx="357">
                  <c:v>9.6259250000000005</c:v>
                </c:pt>
                <c:pt idx="358">
                  <c:v>12.527167</c:v>
                </c:pt>
                <c:pt idx="359">
                  <c:v>13.567625</c:v>
                </c:pt>
                <c:pt idx="360">
                  <c:v>12.312489000000292</c:v>
                </c:pt>
                <c:pt idx="361">
                  <c:v>9.8662190000000027</c:v>
                </c:pt>
                <c:pt idx="362">
                  <c:v>16.792581999999989</c:v>
                </c:pt>
                <c:pt idx="363">
                  <c:v>15.750895</c:v>
                </c:pt>
                <c:pt idx="364">
                  <c:v>18.697526</c:v>
                </c:pt>
              </c:numCache>
            </c:numRef>
          </c:val>
          <c:extLst xmlns:c16r2="http://schemas.microsoft.com/office/drawing/2015/06/chart">
            <c:ext xmlns:c16="http://schemas.microsoft.com/office/drawing/2014/chart" uri="{C3380CC4-5D6E-409C-BE32-E72D297353CC}">
              <c16:uniqueId val="{00000000-2ACB-448D-BC55-E1D588DEC8CE}"/>
            </c:ext>
          </c:extLst>
        </c:ser>
        <c:dLbls>
          <c:showLegendKey val="0"/>
          <c:showVal val="0"/>
          <c:showCatName val="0"/>
          <c:showSerName val="0"/>
          <c:showPercent val="0"/>
          <c:showBubbleSize val="0"/>
        </c:dLbls>
        <c:gapWidth val="200"/>
        <c:overlap val="-100"/>
        <c:axId val="266871016"/>
        <c:axId val="266871408"/>
      </c:barChart>
      <c:scatterChart>
        <c:scatterStyle val="lineMarker"/>
        <c:varyColors val="0"/>
        <c:ser>
          <c:idx val="5"/>
          <c:order val="1"/>
          <c:tx>
            <c:strRef>
              <c:f>'PM10 24h'!$EE$5</c:f>
              <c:strCache>
                <c:ptCount val="1"/>
                <c:pt idx="0">
                  <c:v>norma 24h</c:v>
                </c:pt>
              </c:strCache>
            </c:strRef>
          </c:tx>
          <c:spPr>
            <a:ln w="38100">
              <a:solidFill>
                <a:srgbClr val="FF0000"/>
              </a:solidFill>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'PM10 24h'!$EE$6:$EE$370</c:f>
              <c:numCache>
                <c:formatCode>General</c:formatCode>
                <c:ptCount val="3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yVal>
          <c:smooth val="0"/>
          <c:extLst xmlns:c16r2="http://schemas.microsoft.com/office/drawing/2015/06/chart">
            <c:ext xmlns:c16="http://schemas.microsoft.com/office/drawing/2014/chart" uri="{C3380CC4-5D6E-409C-BE32-E72D297353CC}">
              <c16:uniqueId val="{00000001-2ACB-448D-BC55-E1D588DEC8CE}"/>
            </c:ext>
          </c:extLst>
        </c:ser>
        <c:ser>
          <c:idx val="3"/>
          <c:order val="2"/>
          <c:tx>
            <c:strRef>
              <c:f>'PM10 24h'!$EF$5</c:f>
              <c:strCache>
                <c:ptCount val="1"/>
                <c:pt idx="0">
                  <c:v>poziom informowania</c:v>
                </c:pt>
              </c:strCache>
              <c:extLst xmlns:c15="http://schemas.microsoft.com/office/drawing/2012/chart" xmlns:c16r2="http://schemas.microsoft.com/office/drawing/2015/06/chart"/>
            </c:strRef>
          </c:tx>
          <c:spPr>
            <a:ln>
              <a:solidFill>
                <a:srgbClr val="0070C0"/>
              </a:solidFill>
              <a:prstDash val="sys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24h'!$EF$6:$EF$370</c:f>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2-2ACB-448D-BC55-E1D588DEC8CE}"/>
            </c:ext>
          </c:extLst>
        </c:ser>
        <c:ser>
          <c:idx val="4"/>
          <c:order val="3"/>
          <c:tx>
            <c:strRef>
              <c:f>'PM10 24h'!$EG$5</c:f>
              <c:strCache>
                <c:ptCount val="1"/>
                <c:pt idx="0">
                  <c:v>poziom alarmowy</c:v>
                </c:pt>
              </c:strCache>
              <c:extLst xmlns:c15="http://schemas.microsoft.com/office/drawing/2012/chart" xmlns:c16r2="http://schemas.microsoft.com/office/drawing/2015/06/chart"/>
            </c:strRef>
          </c:tx>
          <c:spPr>
            <a:ln w="38100">
              <a:solidFill>
                <a:srgbClr val="C00000"/>
              </a:solidFill>
              <a:prstDash val="dash"/>
            </a:ln>
          </c:spPr>
          <c:marker>
            <c:symbol val="none"/>
          </c:marker>
          <c:xVal>
            <c:numRef>
              <c:f>'PM10 24h'!$DG$6:$DG$370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extLst xmlns:c15="http://schemas.microsoft.com/office/drawing/2012/chart" xmlns:c16r2="http://schemas.microsoft.com/office/drawing/2015/06/chart"/>
            </c:numRef>
          </c:xVal>
          <c:yVal>
            <c:numRef>
              <c:f>'PM10 24h'!$EG$6:$EG$370</c:f>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extLst xmlns:c15="http://schemas.microsoft.com/office/drawing/2012/chart" xmlns:c16r2="http://schemas.microsoft.com/office/drawing/2015/06/chart"/>
            </c:numRef>
          </c:yVal>
          <c:smooth val="0"/>
          <c:extLst xmlns:c15="http://schemas.microsoft.com/office/drawing/2012/chart" xmlns:c16r2="http://schemas.microsoft.com/office/drawing/2015/06/chart">
            <c:ext xmlns:c16="http://schemas.microsoft.com/office/drawing/2014/chart" uri="{C3380CC4-5D6E-409C-BE32-E72D297353CC}">
              <c16:uniqueId val="{00000003-2ACB-448D-BC55-E1D588DEC8CE}"/>
            </c:ext>
          </c:extLst>
        </c:ser>
        <c:dLbls>
          <c:showLegendKey val="0"/>
          <c:showVal val="0"/>
          <c:showCatName val="0"/>
          <c:showSerName val="0"/>
          <c:showPercent val="0"/>
          <c:showBubbleSize val="0"/>
        </c:dLbls>
        <c:axId val="266871016"/>
        <c:axId val="266871408"/>
        <c:extLst xmlns:c16r2="http://schemas.microsoft.com/office/drawing/2015/06/chart">
          <c:ext xmlns:c15="http://schemas.microsoft.com/office/drawing/2012/chart" uri="{02D57815-91ED-43cb-92C2-25804820EDAC}">
            <c15:filteredScatterSeries>
              <c15:ser>
                <c:idx val="6"/>
                <c:order val="4"/>
                <c:tx>
                  <c:strRef>
                    <c:extLst xmlns:c16r2="http://schemas.microsoft.com/office/drawing/2015/06/chart">
                      <c:ext uri="{02D57815-91ED-43cb-92C2-25804820EDAC}">
                        <c15:formulaRef>
                          <c15:sqref>'PM10 24h'!$EH$5</c15:sqref>
                        </c15:formulaRef>
                      </c:ext>
                    </c:extLst>
                    <c:strCache>
                      <c:ptCount val="1"/>
                      <c:pt idx="0">
                        <c:v>poziom informowania</c:v>
                      </c:pt>
                    </c:strCache>
                  </c:strRef>
                </c:tx>
                <c:spPr>
                  <a:ln>
                    <a:solidFill>
                      <a:srgbClr val="00B0F0"/>
                    </a:solidFill>
                    <a:prstDash val="sysDash"/>
                  </a:ln>
                </c:spPr>
                <c:marker>
                  <c:symbol val="none"/>
                </c:marker>
                <c:xVal>
                  <c:numRef>
                    <c:extLst xmlns:c16r2="http://schemas.microsoft.com/office/drawing/2015/06/chart">
                      <c:ex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6r2="http://schemas.microsoft.com/office/drawing/2015/06/chart">
                      <c:ext uri="{02D57815-91ED-43cb-92C2-25804820EDAC}">
                        <c15:formulaRef>
                          <c15:sqref>'PM10 24h'!$EH$6:$EH$370</c15:sqref>
                        </c15:formulaRef>
                      </c:ext>
                    </c:extLst>
                    <c:numCache>
                      <c:formatCode>General</c:formatCode>
                      <c:ptCount val="365"/>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100</c:v>
                      </c:pt>
                      <c:pt idx="178">
                        <c:v>100</c:v>
                      </c:pt>
                      <c:pt idx="179">
                        <c:v>100</c:v>
                      </c:pt>
                      <c:pt idx="180">
                        <c:v>100</c:v>
                      </c:pt>
                      <c:pt idx="181">
                        <c:v>100</c:v>
                      </c:pt>
                      <c:pt idx="182">
                        <c:v>100</c:v>
                      </c:pt>
                      <c:pt idx="183">
                        <c:v>100</c:v>
                      </c:pt>
                      <c:pt idx="184">
                        <c:v>100</c:v>
                      </c:pt>
                      <c:pt idx="185">
                        <c:v>100</c:v>
                      </c:pt>
                      <c:pt idx="186">
                        <c:v>100</c:v>
                      </c:pt>
                      <c:pt idx="187">
                        <c:v>100</c:v>
                      </c:pt>
                      <c:pt idx="188">
                        <c:v>100</c:v>
                      </c:pt>
                      <c:pt idx="189">
                        <c:v>100</c:v>
                      </c:pt>
                      <c:pt idx="190">
                        <c:v>100</c:v>
                      </c:pt>
                      <c:pt idx="191">
                        <c:v>100</c:v>
                      </c:pt>
                      <c:pt idx="192">
                        <c:v>100</c:v>
                      </c:pt>
                      <c:pt idx="193">
                        <c:v>100</c:v>
                      </c:pt>
                      <c:pt idx="194">
                        <c:v>100</c:v>
                      </c:pt>
                      <c:pt idx="195">
                        <c:v>100</c:v>
                      </c:pt>
                      <c:pt idx="196">
                        <c:v>100</c:v>
                      </c:pt>
                      <c:pt idx="197">
                        <c:v>100</c:v>
                      </c:pt>
                      <c:pt idx="198">
                        <c:v>100</c:v>
                      </c:pt>
                      <c:pt idx="199">
                        <c:v>100</c:v>
                      </c:pt>
                      <c:pt idx="200">
                        <c:v>100</c:v>
                      </c:pt>
                      <c:pt idx="201">
                        <c:v>100</c:v>
                      </c:pt>
                      <c:pt idx="202">
                        <c:v>100</c:v>
                      </c:pt>
                      <c:pt idx="203">
                        <c:v>100</c:v>
                      </c:pt>
                      <c:pt idx="204">
                        <c:v>100</c:v>
                      </c:pt>
                      <c:pt idx="205">
                        <c:v>100</c:v>
                      </c:pt>
                      <c:pt idx="206">
                        <c:v>100</c:v>
                      </c:pt>
                      <c:pt idx="207">
                        <c:v>100</c:v>
                      </c:pt>
                      <c:pt idx="208">
                        <c:v>100</c:v>
                      </c:pt>
                      <c:pt idx="209">
                        <c:v>100</c:v>
                      </c:pt>
                      <c:pt idx="210">
                        <c:v>100</c:v>
                      </c:pt>
                      <c:pt idx="211">
                        <c:v>100</c:v>
                      </c:pt>
                      <c:pt idx="212">
                        <c:v>100</c:v>
                      </c:pt>
                      <c:pt idx="213">
                        <c:v>100</c:v>
                      </c:pt>
                      <c:pt idx="214">
                        <c:v>100</c:v>
                      </c:pt>
                      <c:pt idx="215">
                        <c:v>100</c:v>
                      </c:pt>
                      <c:pt idx="216">
                        <c:v>100</c:v>
                      </c:pt>
                      <c:pt idx="217">
                        <c:v>100</c:v>
                      </c:pt>
                      <c:pt idx="218">
                        <c:v>100</c:v>
                      </c:pt>
                      <c:pt idx="219">
                        <c:v>100</c:v>
                      </c:pt>
                      <c:pt idx="220">
                        <c:v>100</c:v>
                      </c:pt>
                      <c:pt idx="221">
                        <c:v>100</c:v>
                      </c:pt>
                      <c:pt idx="222">
                        <c:v>100</c:v>
                      </c:pt>
                      <c:pt idx="223">
                        <c:v>100</c:v>
                      </c:pt>
                      <c:pt idx="224">
                        <c:v>100</c:v>
                      </c:pt>
                      <c:pt idx="225">
                        <c:v>100</c:v>
                      </c:pt>
                      <c:pt idx="226">
                        <c:v>100</c:v>
                      </c:pt>
                      <c:pt idx="227">
                        <c:v>100</c:v>
                      </c:pt>
                      <c:pt idx="228">
                        <c:v>100</c:v>
                      </c:pt>
                      <c:pt idx="229">
                        <c:v>100</c:v>
                      </c:pt>
                      <c:pt idx="230">
                        <c:v>100</c:v>
                      </c:pt>
                      <c:pt idx="231">
                        <c:v>100</c:v>
                      </c:pt>
                      <c:pt idx="232">
                        <c:v>100</c:v>
                      </c:pt>
                      <c:pt idx="233">
                        <c:v>100</c:v>
                      </c:pt>
                      <c:pt idx="234">
                        <c:v>100</c:v>
                      </c:pt>
                      <c:pt idx="235">
                        <c:v>100</c:v>
                      </c:pt>
                      <c:pt idx="236">
                        <c:v>100</c:v>
                      </c:pt>
                      <c:pt idx="237">
                        <c:v>100</c:v>
                      </c:pt>
                      <c:pt idx="238">
                        <c:v>100</c:v>
                      </c:pt>
                      <c:pt idx="239">
                        <c:v>100</c:v>
                      </c:pt>
                      <c:pt idx="240">
                        <c:v>100</c:v>
                      </c:pt>
                      <c:pt idx="241">
                        <c:v>100</c:v>
                      </c:pt>
                      <c:pt idx="242">
                        <c:v>100</c:v>
                      </c:pt>
                      <c:pt idx="243">
                        <c:v>100</c:v>
                      </c:pt>
                      <c:pt idx="244">
                        <c:v>100</c:v>
                      </c:pt>
                      <c:pt idx="245">
                        <c:v>100</c:v>
                      </c:pt>
                      <c:pt idx="246">
                        <c:v>100</c:v>
                      </c:pt>
                      <c:pt idx="247">
                        <c:v>100</c:v>
                      </c:pt>
                      <c:pt idx="248">
                        <c:v>100</c:v>
                      </c:pt>
                      <c:pt idx="249">
                        <c:v>100</c:v>
                      </c:pt>
                      <c:pt idx="250">
                        <c:v>100</c:v>
                      </c:pt>
                      <c:pt idx="251">
                        <c:v>100</c:v>
                      </c:pt>
                      <c:pt idx="252">
                        <c:v>100</c:v>
                      </c:pt>
                      <c:pt idx="253">
                        <c:v>100</c:v>
                      </c:pt>
                      <c:pt idx="254">
                        <c:v>100</c:v>
                      </c:pt>
                      <c:pt idx="255">
                        <c:v>100</c:v>
                      </c:pt>
                      <c:pt idx="256">
                        <c:v>100</c:v>
                      </c:pt>
                      <c:pt idx="257">
                        <c:v>100</c:v>
                      </c:pt>
                      <c:pt idx="258">
                        <c:v>100</c:v>
                      </c:pt>
                      <c:pt idx="259">
                        <c:v>100</c:v>
                      </c:pt>
                      <c:pt idx="260">
                        <c:v>100</c:v>
                      </c:pt>
                      <c:pt idx="261">
                        <c:v>100</c:v>
                      </c:pt>
                      <c:pt idx="262">
                        <c:v>100</c:v>
                      </c:pt>
                      <c:pt idx="263">
                        <c:v>100</c:v>
                      </c:pt>
                      <c:pt idx="264">
                        <c:v>100</c:v>
                      </c:pt>
                      <c:pt idx="265">
                        <c:v>100</c:v>
                      </c:pt>
                      <c:pt idx="266">
                        <c:v>100</c:v>
                      </c:pt>
                      <c:pt idx="267">
                        <c:v>100</c:v>
                      </c:pt>
                      <c:pt idx="268">
                        <c:v>100</c:v>
                      </c:pt>
                      <c:pt idx="269">
                        <c:v>100</c:v>
                      </c:pt>
                      <c:pt idx="270">
                        <c:v>100</c:v>
                      </c:pt>
                      <c:pt idx="271">
                        <c:v>100</c:v>
                      </c:pt>
                      <c:pt idx="272">
                        <c:v>100</c:v>
                      </c:pt>
                      <c:pt idx="273">
                        <c:v>100</c:v>
                      </c:pt>
                      <c:pt idx="274">
                        <c:v>100</c:v>
                      </c:pt>
                      <c:pt idx="275">
                        <c:v>100</c:v>
                      </c:pt>
                      <c:pt idx="276">
                        <c:v>100</c:v>
                      </c:pt>
                      <c:pt idx="277">
                        <c:v>100</c:v>
                      </c:pt>
                      <c:pt idx="278">
                        <c:v>100</c:v>
                      </c:pt>
                      <c:pt idx="279">
                        <c:v>100</c:v>
                      </c:pt>
                      <c:pt idx="280">
                        <c:v>100</c:v>
                      </c:pt>
                      <c:pt idx="281">
                        <c:v>100</c:v>
                      </c:pt>
                      <c:pt idx="282">
                        <c:v>100</c:v>
                      </c:pt>
                      <c:pt idx="283">
                        <c:v>100</c:v>
                      </c:pt>
                      <c:pt idx="284">
                        <c:v>100</c:v>
                      </c:pt>
                      <c:pt idx="285">
                        <c:v>100</c:v>
                      </c:pt>
                      <c:pt idx="286">
                        <c:v>100</c:v>
                      </c:pt>
                      <c:pt idx="287">
                        <c:v>100</c:v>
                      </c:pt>
                      <c:pt idx="288">
                        <c:v>100</c:v>
                      </c:pt>
                      <c:pt idx="289">
                        <c:v>100</c:v>
                      </c:pt>
                      <c:pt idx="290">
                        <c:v>100</c:v>
                      </c:pt>
                      <c:pt idx="291">
                        <c:v>100</c:v>
                      </c:pt>
                      <c:pt idx="292">
                        <c:v>100</c:v>
                      </c:pt>
                      <c:pt idx="293">
                        <c:v>100</c:v>
                      </c:pt>
                      <c:pt idx="294">
                        <c:v>100</c:v>
                      </c:pt>
                      <c:pt idx="295">
                        <c:v>100</c:v>
                      </c:pt>
                      <c:pt idx="296">
                        <c:v>100</c:v>
                      </c:pt>
                      <c:pt idx="297">
                        <c:v>100</c:v>
                      </c:pt>
                      <c:pt idx="298">
                        <c:v>100</c:v>
                      </c:pt>
                      <c:pt idx="299">
                        <c:v>100</c:v>
                      </c:pt>
                      <c:pt idx="300">
                        <c:v>100</c:v>
                      </c:pt>
                      <c:pt idx="301">
                        <c:v>100</c:v>
                      </c:pt>
                      <c:pt idx="302">
                        <c:v>100</c:v>
                      </c:pt>
                      <c:pt idx="303">
                        <c:v>100</c:v>
                      </c:pt>
                      <c:pt idx="304">
                        <c:v>100</c:v>
                      </c:pt>
                      <c:pt idx="305">
                        <c:v>100</c:v>
                      </c:pt>
                      <c:pt idx="306">
                        <c:v>100</c:v>
                      </c:pt>
                      <c:pt idx="307">
                        <c:v>100</c:v>
                      </c:pt>
                      <c:pt idx="308">
                        <c:v>100</c:v>
                      </c:pt>
                      <c:pt idx="309">
                        <c:v>100</c:v>
                      </c:pt>
                      <c:pt idx="310">
                        <c:v>100</c:v>
                      </c:pt>
                      <c:pt idx="311">
                        <c:v>100</c:v>
                      </c:pt>
                      <c:pt idx="312">
                        <c:v>100</c:v>
                      </c:pt>
                      <c:pt idx="313">
                        <c:v>100</c:v>
                      </c:pt>
                      <c:pt idx="314">
                        <c:v>100</c:v>
                      </c:pt>
                      <c:pt idx="315">
                        <c:v>100</c:v>
                      </c:pt>
                      <c:pt idx="316">
                        <c:v>100</c:v>
                      </c:pt>
                      <c:pt idx="317">
                        <c:v>100</c:v>
                      </c:pt>
                      <c:pt idx="318">
                        <c:v>100</c:v>
                      </c:pt>
                      <c:pt idx="319">
                        <c:v>100</c:v>
                      </c:pt>
                      <c:pt idx="320">
                        <c:v>100</c:v>
                      </c:pt>
                      <c:pt idx="321">
                        <c:v>100</c:v>
                      </c:pt>
                      <c:pt idx="322">
                        <c:v>100</c:v>
                      </c:pt>
                      <c:pt idx="323">
                        <c:v>100</c:v>
                      </c:pt>
                      <c:pt idx="324">
                        <c:v>100</c:v>
                      </c:pt>
                      <c:pt idx="325">
                        <c:v>100</c:v>
                      </c:pt>
                      <c:pt idx="326">
                        <c:v>100</c:v>
                      </c:pt>
                      <c:pt idx="327">
                        <c:v>100</c:v>
                      </c:pt>
                      <c:pt idx="328">
                        <c:v>100</c:v>
                      </c:pt>
                      <c:pt idx="329">
                        <c:v>100</c:v>
                      </c:pt>
                      <c:pt idx="330">
                        <c:v>100</c:v>
                      </c:pt>
                      <c:pt idx="331">
                        <c:v>100</c:v>
                      </c:pt>
                      <c:pt idx="332">
                        <c:v>100</c:v>
                      </c:pt>
                      <c:pt idx="333">
                        <c:v>100</c:v>
                      </c:pt>
                      <c:pt idx="334">
                        <c:v>100</c:v>
                      </c:pt>
                      <c:pt idx="335">
                        <c:v>100</c:v>
                      </c:pt>
                      <c:pt idx="336">
                        <c:v>100</c:v>
                      </c:pt>
                      <c:pt idx="337">
                        <c:v>100</c:v>
                      </c:pt>
                      <c:pt idx="338">
                        <c:v>100</c:v>
                      </c:pt>
                      <c:pt idx="339">
                        <c:v>100</c:v>
                      </c:pt>
                      <c:pt idx="340">
                        <c:v>100</c:v>
                      </c:pt>
                      <c:pt idx="341">
                        <c:v>100</c:v>
                      </c:pt>
                      <c:pt idx="342">
                        <c:v>100</c:v>
                      </c:pt>
                      <c:pt idx="343">
                        <c:v>100</c:v>
                      </c:pt>
                      <c:pt idx="344">
                        <c:v>100</c:v>
                      </c:pt>
                      <c:pt idx="345">
                        <c:v>100</c:v>
                      </c:pt>
                      <c:pt idx="346">
                        <c:v>100</c:v>
                      </c:pt>
                      <c:pt idx="347">
                        <c:v>100</c:v>
                      </c:pt>
                      <c:pt idx="348">
                        <c:v>100</c:v>
                      </c:pt>
                      <c:pt idx="349">
                        <c:v>100</c:v>
                      </c:pt>
                      <c:pt idx="350">
                        <c:v>100</c:v>
                      </c:pt>
                      <c:pt idx="351">
                        <c:v>100</c:v>
                      </c:pt>
                      <c:pt idx="352">
                        <c:v>100</c:v>
                      </c:pt>
                      <c:pt idx="353">
                        <c:v>100</c:v>
                      </c:pt>
                      <c:pt idx="354">
                        <c:v>100</c:v>
                      </c:pt>
                      <c:pt idx="355">
                        <c:v>100</c:v>
                      </c:pt>
                      <c:pt idx="356">
                        <c:v>100</c:v>
                      </c:pt>
                      <c:pt idx="357">
                        <c:v>100</c:v>
                      </c:pt>
                      <c:pt idx="358">
                        <c:v>100</c:v>
                      </c:pt>
                      <c:pt idx="359">
                        <c:v>100</c:v>
                      </c:pt>
                      <c:pt idx="360">
                        <c:v>100</c:v>
                      </c:pt>
                      <c:pt idx="361">
                        <c:v>100</c:v>
                      </c:pt>
                      <c:pt idx="362">
                        <c:v>100</c:v>
                      </c:pt>
                      <c:pt idx="363">
                        <c:v>100</c:v>
                      </c:pt>
                      <c:pt idx="364">
                        <c:v>100</c:v>
                      </c:pt>
                    </c:numCache>
                  </c:numRef>
                </c:yVal>
                <c:smooth val="0"/>
                <c:extLst xmlns:c16r2="http://schemas.microsoft.com/office/drawing/2015/06/chart">
                  <c:ext xmlns:c16="http://schemas.microsoft.com/office/drawing/2014/chart" uri="{C3380CC4-5D6E-409C-BE32-E72D297353CC}">
                    <c16:uniqueId val="{00000005-2ACB-448D-BC55-E1D588DEC8CE}"/>
                  </c:ext>
                </c:extLst>
              </c15:ser>
            </c15:filteredScatterSeries>
            <c15:filteredScatterSeries>
              <c15:ser>
                <c:idx val="7"/>
                <c:order val="5"/>
                <c:tx>
                  <c:strRef>
                    <c:extLst xmlns:c15="http://schemas.microsoft.com/office/drawing/2012/chart" xmlns:c16r2="http://schemas.microsoft.com/office/drawing/2015/06/chart">
                      <c:ext xmlns:c15="http://schemas.microsoft.com/office/drawing/2012/chart" uri="{02D57815-91ED-43cb-92C2-25804820EDAC}">
                        <c15:formulaRef>
                          <c15:sqref>'PM10 24h'!$EI$5</c15:sqref>
                        </c15:formulaRef>
                      </c:ext>
                    </c:extLst>
                    <c:strCache>
                      <c:ptCount val="1"/>
                      <c:pt idx="0">
                        <c:v>poziom alarmowy</c:v>
                      </c:pt>
                    </c:strCache>
                  </c:strRef>
                </c:tx>
                <c:spPr>
                  <a:ln w="31750">
                    <a:solidFill>
                      <a:srgbClr val="FF0000"/>
                    </a:solidFill>
                    <a:prstDash val="dash"/>
                  </a:ln>
                </c:spPr>
                <c:marker>
                  <c:symbol val="none"/>
                </c:marker>
                <c:xVal>
                  <c:numRef>
                    <c:extLst xmlns:c15="http://schemas.microsoft.com/office/drawing/2012/chart" xmlns:c16r2="http://schemas.microsoft.com/office/drawing/2015/06/chart">
                      <c:ext xmlns:c15="http://schemas.microsoft.com/office/drawing/2012/chart" uri="{02D57815-91ED-43cb-92C2-25804820EDAC}">
                        <c15:formulaRef>
                          <c15:sqref>'PM10 24h'!$DG$6:$DG$370</c15:sqref>
                        </c15:formulaRef>
                      </c:ext>
                    </c:extLst>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extLst xmlns:c15="http://schemas.microsoft.com/office/drawing/2012/chart" xmlns:c16r2="http://schemas.microsoft.com/office/drawing/2015/06/chart">
                      <c:ext xmlns:c15="http://schemas.microsoft.com/office/drawing/2012/chart" uri="{02D57815-91ED-43cb-92C2-25804820EDAC}">
                        <c15:formulaRef>
                          <c15:sqref>'PM10 24h'!$EI$6:$EI$370</c15:sqref>
                        </c15:formulaRef>
                      </c:ext>
                    </c:extLst>
                    <c:numCache>
                      <c:formatCode>General</c:formatCode>
                      <c:ptCount val="365"/>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pt idx="17">
                        <c:v>150</c:v>
                      </c:pt>
                      <c:pt idx="18">
                        <c:v>150</c:v>
                      </c:pt>
                      <c:pt idx="19">
                        <c:v>150</c:v>
                      </c:pt>
                      <c:pt idx="20">
                        <c:v>150</c:v>
                      </c:pt>
                      <c:pt idx="21">
                        <c:v>150</c:v>
                      </c:pt>
                      <c:pt idx="22">
                        <c:v>150</c:v>
                      </c:pt>
                      <c:pt idx="23">
                        <c:v>150</c:v>
                      </c:pt>
                      <c:pt idx="24">
                        <c:v>150</c:v>
                      </c:pt>
                      <c:pt idx="25">
                        <c:v>150</c:v>
                      </c:pt>
                      <c:pt idx="26">
                        <c:v>150</c:v>
                      </c:pt>
                      <c:pt idx="27">
                        <c:v>150</c:v>
                      </c:pt>
                      <c:pt idx="28">
                        <c:v>150</c:v>
                      </c:pt>
                      <c:pt idx="29">
                        <c:v>150</c:v>
                      </c:pt>
                      <c:pt idx="30">
                        <c:v>150</c:v>
                      </c:pt>
                      <c:pt idx="31">
                        <c:v>150</c:v>
                      </c:pt>
                      <c:pt idx="32">
                        <c:v>150</c:v>
                      </c:pt>
                      <c:pt idx="33">
                        <c:v>150</c:v>
                      </c:pt>
                      <c:pt idx="34">
                        <c:v>150</c:v>
                      </c:pt>
                      <c:pt idx="35">
                        <c:v>150</c:v>
                      </c:pt>
                      <c:pt idx="36">
                        <c:v>150</c:v>
                      </c:pt>
                      <c:pt idx="37">
                        <c:v>150</c:v>
                      </c:pt>
                      <c:pt idx="38">
                        <c:v>150</c:v>
                      </c:pt>
                      <c:pt idx="39">
                        <c:v>150</c:v>
                      </c:pt>
                      <c:pt idx="40">
                        <c:v>150</c:v>
                      </c:pt>
                      <c:pt idx="41">
                        <c:v>150</c:v>
                      </c:pt>
                      <c:pt idx="42">
                        <c:v>150</c:v>
                      </c:pt>
                      <c:pt idx="43">
                        <c:v>150</c:v>
                      </c:pt>
                      <c:pt idx="44">
                        <c:v>150</c:v>
                      </c:pt>
                      <c:pt idx="45">
                        <c:v>150</c:v>
                      </c:pt>
                      <c:pt idx="46">
                        <c:v>150</c:v>
                      </c:pt>
                      <c:pt idx="47">
                        <c:v>150</c:v>
                      </c:pt>
                      <c:pt idx="48">
                        <c:v>150</c:v>
                      </c:pt>
                      <c:pt idx="49">
                        <c:v>150</c:v>
                      </c:pt>
                      <c:pt idx="50">
                        <c:v>150</c:v>
                      </c:pt>
                      <c:pt idx="51">
                        <c:v>150</c:v>
                      </c:pt>
                      <c:pt idx="52">
                        <c:v>150</c:v>
                      </c:pt>
                      <c:pt idx="53">
                        <c:v>150</c:v>
                      </c:pt>
                      <c:pt idx="54">
                        <c:v>150</c:v>
                      </c:pt>
                      <c:pt idx="55">
                        <c:v>150</c:v>
                      </c:pt>
                      <c:pt idx="56">
                        <c:v>150</c:v>
                      </c:pt>
                      <c:pt idx="57">
                        <c:v>150</c:v>
                      </c:pt>
                      <c:pt idx="58">
                        <c:v>150</c:v>
                      </c:pt>
                      <c:pt idx="59">
                        <c:v>150</c:v>
                      </c:pt>
                      <c:pt idx="60">
                        <c:v>150</c:v>
                      </c:pt>
                      <c:pt idx="61">
                        <c:v>150</c:v>
                      </c:pt>
                      <c:pt idx="62">
                        <c:v>150</c:v>
                      </c:pt>
                      <c:pt idx="63">
                        <c:v>150</c:v>
                      </c:pt>
                      <c:pt idx="64">
                        <c:v>150</c:v>
                      </c:pt>
                      <c:pt idx="65">
                        <c:v>150</c:v>
                      </c:pt>
                      <c:pt idx="66">
                        <c:v>150</c:v>
                      </c:pt>
                      <c:pt idx="67">
                        <c:v>150</c:v>
                      </c:pt>
                      <c:pt idx="68">
                        <c:v>150</c:v>
                      </c:pt>
                      <c:pt idx="69">
                        <c:v>150</c:v>
                      </c:pt>
                      <c:pt idx="70">
                        <c:v>150</c:v>
                      </c:pt>
                      <c:pt idx="71">
                        <c:v>150</c:v>
                      </c:pt>
                      <c:pt idx="72">
                        <c:v>150</c:v>
                      </c:pt>
                      <c:pt idx="73">
                        <c:v>150</c:v>
                      </c:pt>
                      <c:pt idx="74">
                        <c:v>150</c:v>
                      </c:pt>
                      <c:pt idx="75">
                        <c:v>150</c:v>
                      </c:pt>
                      <c:pt idx="76">
                        <c:v>150</c:v>
                      </c:pt>
                      <c:pt idx="77">
                        <c:v>150</c:v>
                      </c:pt>
                      <c:pt idx="78">
                        <c:v>150</c:v>
                      </c:pt>
                      <c:pt idx="79">
                        <c:v>150</c:v>
                      </c:pt>
                      <c:pt idx="80">
                        <c:v>150</c:v>
                      </c:pt>
                      <c:pt idx="81">
                        <c:v>150</c:v>
                      </c:pt>
                      <c:pt idx="82">
                        <c:v>150</c:v>
                      </c:pt>
                      <c:pt idx="83">
                        <c:v>150</c:v>
                      </c:pt>
                      <c:pt idx="84">
                        <c:v>150</c:v>
                      </c:pt>
                      <c:pt idx="85">
                        <c:v>150</c:v>
                      </c:pt>
                      <c:pt idx="86">
                        <c:v>150</c:v>
                      </c:pt>
                      <c:pt idx="87">
                        <c:v>150</c:v>
                      </c:pt>
                      <c:pt idx="88">
                        <c:v>150</c:v>
                      </c:pt>
                      <c:pt idx="89">
                        <c:v>150</c:v>
                      </c:pt>
                      <c:pt idx="90">
                        <c:v>150</c:v>
                      </c:pt>
                      <c:pt idx="91">
                        <c:v>150</c:v>
                      </c:pt>
                      <c:pt idx="92">
                        <c:v>150</c:v>
                      </c:pt>
                      <c:pt idx="93">
                        <c:v>150</c:v>
                      </c:pt>
                      <c:pt idx="94">
                        <c:v>150</c:v>
                      </c:pt>
                      <c:pt idx="95">
                        <c:v>150</c:v>
                      </c:pt>
                      <c:pt idx="96">
                        <c:v>150</c:v>
                      </c:pt>
                      <c:pt idx="97">
                        <c:v>150</c:v>
                      </c:pt>
                      <c:pt idx="98">
                        <c:v>150</c:v>
                      </c:pt>
                      <c:pt idx="99">
                        <c:v>150</c:v>
                      </c:pt>
                      <c:pt idx="100">
                        <c:v>150</c:v>
                      </c:pt>
                      <c:pt idx="101">
                        <c:v>150</c:v>
                      </c:pt>
                      <c:pt idx="102">
                        <c:v>150</c:v>
                      </c:pt>
                      <c:pt idx="103">
                        <c:v>150</c:v>
                      </c:pt>
                      <c:pt idx="104">
                        <c:v>150</c:v>
                      </c:pt>
                      <c:pt idx="105">
                        <c:v>150</c:v>
                      </c:pt>
                      <c:pt idx="106">
                        <c:v>150</c:v>
                      </c:pt>
                      <c:pt idx="107">
                        <c:v>150</c:v>
                      </c:pt>
                      <c:pt idx="108">
                        <c:v>150</c:v>
                      </c:pt>
                      <c:pt idx="109">
                        <c:v>150</c:v>
                      </c:pt>
                      <c:pt idx="110">
                        <c:v>150</c:v>
                      </c:pt>
                      <c:pt idx="111">
                        <c:v>150</c:v>
                      </c:pt>
                      <c:pt idx="112">
                        <c:v>150</c:v>
                      </c:pt>
                      <c:pt idx="113">
                        <c:v>150</c:v>
                      </c:pt>
                      <c:pt idx="114">
                        <c:v>150</c:v>
                      </c:pt>
                      <c:pt idx="115">
                        <c:v>150</c:v>
                      </c:pt>
                      <c:pt idx="116">
                        <c:v>150</c:v>
                      </c:pt>
                      <c:pt idx="117">
                        <c:v>150</c:v>
                      </c:pt>
                      <c:pt idx="118">
                        <c:v>150</c:v>
                      </c:pt>
                      <c:pt idx="119">
                        <c:v>150</c:v>
                      </c:pt>
                      <c:pt idx="120">
                        <c:v>150</c:v>
                      </c:pt>
                      <c:pt idx="121">
                        <c:v>150</c:v>
                      </c:pt>
                      <c:pt idx="122">
                        <c:v>150</c:v>
                      </c:pt>
                      <c:pt idx="123">
                        <c:v>150</c:v>
                      </c:pt>
                      <c:pt idx="124">
                        <c:v>150</c:v>
                      </c:pt>
                      <c:pt idx="125">
                        <c:v>150</c:v>
                      </c:pt>
                      <c:pt idx="126">
                        <c:v>150</c:v>
                      </c:pt>
                      <c:pt idx="127">
                        <c:v>150</c:v>
                      </c:pt>
                      <c:pt idx="128">
                        <c:v>150</c:v>
                      </c:pt>
                      <c:pt idx="129">
                        <c:v>150</c:v>
                      </c:pt>
                      <c:pt idx="130">
                        <c:v>150</c:v>
                      </c:pt>
                      <c:pt idx="131">
                        <c:v>150</c:v>
                      </c:pt>
                      <c:pt idx="132">
                        <c:v>150</c:v>
                      </c:pt>
                      <c:pt idx="133">
                        <c:v>150</c:v>
                      </c:pt>
                      <c:pt idx="134">
                        <c:v>150</c:v>
                      </c:pt>
                      <c:pt idx="135">
                        <c:v>150</c:v>
                      </c:pt>
                      <c:pt idx="136">
                        <c:v>150</c:v>
                      </c:pt>
                      <c:pt idx="137">
                        <c:v>150</c:v>
                      </c:pt>
                      <c:pt idx="138">
                        <c:v>150</c:v>
                      </c:pt>
                      <c:pt idx="139">
                        <c:v>150</c:v>
                      </c:pt>
                      <c:pt idx="140">
                        <c:v>150</c:v>
                      </c:pt>
                      <c:pt idx="141">
                        <c:v>150</c:v>
                      </c:pt>
                      <c:pt idx="142">
                        <c:v>150</c:v>
                      </c:pt>
                      <c:pt idx="143">
                        <c:v>150</c:v>
                      </c:pt>
                      <c:pt idx="144">
                        <c:v>150</c:v>
                      </c:pt>
                      <c:pt idx="145">
                        <c:v>150</c:v>
                      </c:pt>
                      <c:pt idx="146">
                        <c:v>150</c:v>
                      </c:pt>
                      <c:pt idx="147">
                        <c:v>150</c:v>
                      </c:pt>
                      <c:pt idx="148">
                        <c:v>150</c:v>
                      </c:pt>
                      <c:pt idx="149">
                        <c:v>150</c:v>
                      </c:pt>
                      <c:pt idx="150">
                        <c:v>150</c:v>
                      </c:pt>
                      <c:pt idx="151">
                        <c:v>150</c:v>
                      </c:pt>
                      <c:pt idx="152">
                        <c:v>150</c:v>
                      </c:pt>
                      <c:pt idx="153">
                        <c:v>150</c:v>
                      </c:pt>
                      <c:pt idx="154">
                        <c:v>150</c:v>
                      </c:pt>
                      <c:pt idx="155">
                        <c:v>150</c:v>
                      </c:pt>
                      <c:pt idx="156">
                        <c:v>150</c:v>
                      </c:pt>
                      <c:pt idx="157">
                        <c:v>150</c:v>
                      </c:pt>
                      <c:pt idx="158">
                        <c:v>150</c:v>
                      </c:pt>
                      <c:pt idx="159">
                        <c:v>150</c:v>
                      </c:pt>
                      <c:pt idx="160">
                        <c:v>150</c:v>
                      </c:pt>
                      <c:pt idx="161">
                        <c:v>150</c:v>
                      </c:pt>
                      <c:pt idx="162">
                        <c:v>150</c:v>
                      </c:pt>
                      <c:pt idx="163">
                        <c:v>150</c:v>
                      </c:pt>
                      <c:pt idx="164">
                        <c:v>150</c:v>
                      </c:pt>
                      <c:pt idx="165">
                        <c:v>150</c:v>
                      </c:pt>
                      <c:pt idx="166">
                        <c:v>150</c:v>
                      </c:pt>
                      <c:pt idx="167">
                        <c:v>150</c:v>
                      </c:pt>
                      <c:pt idx="168">
                        <c:v>150</c:v>
                      </c:pt>
                      <c:pt idx="169">
                        <c:v>150</c:v>
                      </c:pt>
                      <c:pt idx="170">
                        <c:v>150</c:v>
                      </c:pt>
                      <c:pt idx="171">
                        <c:v>150</c:v>
                      </c:pt>
                      <c:pt idx="172">
                        <c:v>150</c:v>
                      </c:pt>
                      <c:pt idx="173">
                        <c:v>150</c:v>
                      </c:pt>
                      <c:pt idx="174">
                        <c:v>150</c:v>
                      </c:pt>
                      <c:pt idx="175">
                        <c:v>150</c:v>
                      </c:pt>
                      <c:pt idx="176">
                        <c:v>150</c:v>
                      </c:pt>
                      <c:pt idx="177">
                        <c:v>150</c:v>
                      </c:pt>
                      <c:pt idx="178">
                        <c:v>150</c:v>
                      </c:pt>
                      <c:pt idx="179">
                        <c:v>150</c:v>
                      </c:pt>
                      <c:pt idx="180">
                        <c:v>150</c:v>
                      </c:pt>
                      <c:pt idx="181">
                        <c:v>150</c:v>
                      </c:pt>
                      <c:pt idx="182">
                        <c:v>150</c:v>
                      </c:pt>
                      <c:pt idx="183">
                        <c:v>150</c:v>
                      </c:pt>
                      <c:pt idx="184">
                        <c:v>150</c:v>
                      </c:pt>
                      <c:pt idx="185">
                        <c:v>150</c:v>
                      </c:pt>
                      <c:pt idx="186">
                        <c:v>150</c:v>
                      </c:pt>
                      <c:pt idx="187">
                        <c:v>150</c:v>
                      </c:pt>
                      <c:pt idx="188">
                        <c:v>150</c:v>
                      </c:pt>
                      <c:pt idx="189">
                        <c:v>150</c:v>
                      </c:pt>
                      <c:pt idx="190">
                        <c:v>150</c:v>
                      </c:pt>
                      <c:pt idx="191">
                        <c:v>150</c:v>
                      </c:pt>
                      <c:pt idx="192">
                        <c:v>150</c:v>
                      </c:pt>
                      <c:pt idx="193">
                        <c:v>150</c:v>
                      </c:pt>
                      <c:pt idx="194">
                        <c:v>150</c:v>
                      </c:pt>
                      <c:pt idx="195">
                        <c:v>150</c:v>
                      </c:pt>
                      <c:pt idx="196">
                        <c:v>150</c:v>
                      </c:pt>
                      <c:pt idx="197">
                        <c:v>150</c:v>
                      </c:pt>
                      <c:pt idx="198">
                        <c:v>150</c:v>
                      </c:pt>
                      <c:pt idx="199">
                        <c:v>150</c:v>
                      </c:pt>
                      <c:pt idx="200">
                        <c:v>150</c:v>
                      </c:pt>
                      <c:pt idx="201">
                        <c:v>150</c:v>
                      </c:pt>
                      <c:pt idx="202">
                        <c:v>150</c:v>
                      </c:pt>
                      <c:pt idx="203">
                        <c:v>150</c:v>
                      </c:pt>
                      <c:pt idx="204">
                        <c:v>150</c:v>
                      </c:pt>
                      <c:pt idx="205">
                        <c:v>150</c:v>
                      </c:pt>
                      <c:pt idx="206">
                        <c:v>150</c:v>
                      </c:pt>
                      <c:pt idx="207">
                        <c:v>150</c:v>
                      </c:pt>
                      <c:pt idx="208">
                        <c:v>150</c:v>
                      </c:pt>
                      <c:pt idx="209">
                        <c:v>150</c:v>
                      </c:pt>
                      <c:pt idx="210">
                        <c:v>150</c:v>
                      </c:pt>
                      <c:pt idx="211">
                        <c:v>150</c:v>
                      </c:pt>
                      <c:pt idx="212">
                        <c:v>150</c:v>
                      </c:pt>
                      <c:pt idx="213">
                        <c:v>150</c:v>
                      </c:pt>
                      <c:pt idx="214">
                        <c:v>150</c:v>
                      </c:pt>
                      <c:pt idx="215">
                        <c:v>150</c:v>
                      </c:pt>
                      <c:pt idx="216">
                        <c:v>150</c:v>
                      </c:pt>
                      <c:pt idx="217">
                        <c:v>150</c:v>
                      </c:pt>
                      <c:pt idx="218">
                        <c:v>150</c:v>
                      </c:pt>
                      <c:pt idx="219">
                        <c:v>150</c:v>
                      </c:pt>
                      <c:pt idx="220">
                        <c:v>150</c:v>
                      </c:pt>
                      <c:pt idx="221">
                        <c:v>150</c:v>
                      </c:pt>
                      <c:pt idx="222">
                        <c:v>150</c:v>
                      </c:pt>
                      <c:pt idx="223">
                        <c:v>150</c:v>
                      </c:pt>
                      <c:pt idx="224">
                        <c:v>150</c:v>
                      </c:pt>
                      <c:pt idx="225">
                        <c:v>150</c:v>
                      </c:pt>
                      <c:pt idx="226">
                        <c:v>150</c:v>
                      </c:pt>
                      <c:pt idx="227">
                        <c:v>150</c:v>
                      </c:pt>
                      <c:pt idx="228">
                        <c:v>150</c:v>
                      </c:pt>
                      <c:pt idx="229">
                        <c:v>150</c:v>
                      </c:pt>
                      <c:pt idx="230">
                        <c:v>150</c:v>
                      </c:pt>
                      <c:pt idx="231">
                        <c:v>150</c:v>
                      </c:pt>
                      <c:pt idx="232">
                        <c:v>150</c:v>
                      </c:pt>
                      <c:pt idx="233">
                        <c:v>150</c:v>
                      </c:pt>
                      <c:pt idx="234">
                        <c:v>150</c:v>
                      </c:pt>
                      <c:pt idx="235">
                        <c:v>150</c:v>
                      </c:pt>
                      <c:pt idx="236">
                        <c:v>150</c:v>
                      </c:pt>
                      <c:pt idx="237">
                        <c:v>150</c:v>
                      </c:pt>
                      <c:pt idx="238">
                        <c:v>150</c:v>
                      </c:pt>
                      <c:pt idx="239">
                        <c:v>150</c:v>
                      </c:pt>
                      <c:pt idx="240">
                        <c:v>150</c:v>
                      </c:pt>
                      <c:pt idx="241">
                        <c:v>150</c:v>
                      </c:pt>
                      <c:pt idx="242">
                        <c:v>150</c:v>
                      </c:pt>
                      <c:pt idx="243">
                        <c:v>150</c:v>
                      </c:pt>
                      <c:pt idx="244">
                        <c:v>150</c:v>
                      </c:pt>
                      <c:pt idx="245">
                        <c:v>150</c:v>
                      </c:pt>
                      <c:pt idx="246">
                        <c:v>150</c:v>
                      </c:pt>
                      <c:pt idx="247">
                        <c:v>150</c:v>
                      </c:pt>
                      <c:pt idx="248">
                        <c:v>150</c:v>
                      </c:pt>
                      <c:pt idx="249">
                        <c:v>150</c:v>
                      </c:pt>
                      <c:pt idx="250">
                        <c:v>150</c:v>
                      </c:pt>
                      <c:pt idx="251">
                        <c:v>150</c:v>
                      </c:pt>
                      <c:pt idx="252">
                        <c:v>150</c:v>
                      </c:pt>
                      <c:pt idx="253">
                        <c:v>150</c:v>
                      </c:pt>
                      <c:pt idx="254">
                        <c:v>150</c:v>
                      </c:pt>
                      <c:pt idx="255">
                        <c:v>150</c:v>
                      </c:pt>
                      <c:pt idx="256">
                        <c:v>150</c:v>
                      </c:pt>
                      <c:pt idx="257">
                        <c:v>150</c:v>
                      </c:pt>
                      <c:pt idx="258">
                        <c:v>150</c:v>
                      </c:pt>
                      <c:pt idx="259">
                        <c:v>150</c:v>
                      </c:pt>
                      <c:pt idx="260">
                        <c:v>150</c:v>
                      </c:pt>
                      <c:pt idx="261">
                        <c:v>150</c:v>
                      </c:pt>
                      <c:pt idx="262">
                        <c:v>150</c:v>
                      </c:pt>
                      <c:pt idx="263">
                        <c:v>150</c:v>
                      </c:pt>
                      <c:pt idx="264">
                        <c:v>150</c:v>
                      </c:pt>
                      <c:pt idx="265">
                        <c:v>150</c:v>
                      </c:pt>
                      <c:pt idx="266">
                        <c:v>150</c:v>
                      </c:pt>
                      <c:pt idx="267">
                        <c:v>150</c:v>
                      </c:pt>
                      <c:pt idx="268">
                        <c:v>150</c:v>
                      </c:pt>
                      <c:pt idx="269">
                        <c:v>150</c:v>
                      </c:pt>
                      <c:pt idx="270">
                        <c:v>150</c:v>
                      </c:pt>
                      <c:pt idx="271">
                        <c:v>150</c:v>
                      </c:pt>
                      <c:pt idx="272">
                        <c:v>150</c:v>
                      </c:pt>
                      <c:pt idx="273">
                        <c:v>150</c:v>
                      </c:pt>
                      <c:pt idx="274">
                        <c:v>150</c:v>
                      </c:pt>
                      <c:pt idx="275">
                        <c:v>150</c:v>
                      </c:pt>
                      <c:pt idx="276">
                        <c:v>150</c:v>
                      </c:pt>
                      <c:pt idx="277">
                        <c:v>150</c:v>
                      </c:pt>
                      <c:pt idx="278">
                        <c:v>150</c:v>
                      </c:pt>
                      <c:pt idx="279">
                        <c:v>150</c:v>
                      </c:pt>
                      <c:pt idx="280">
                        <c:v>150</c:v>
                      </c:pt>
                      <c:pt idx="281">
                        <c:v>150</c:v>
                      </c:pt>
                      <c:pt idx="282">
                        <c:v>150</c:v>
                      </c:pt>
                      <c:pt idx="283">
                        <c:v>150</c:v>
                      </c:pt>
                      <c:pt idx="284">
                        <c:v>150</c:v>
                      </c:pt>
                      <c:pt idx="285">
                        <c:v>150</c:v>
                      </c:pt>
                      <c:pt idx="286">
                        <c:v>150</c:v>
                      </c:pt>
                      <c:pt idx="287">
                        <c:v>150</c:v>
                      </c:pt>
                      <c:pt idx="288">
                        <c:v>150</c:v>
                      </c:pt>
                      <c:pt idx="289">
                        <c:v>150</c:v>
                      </c:pt>
                      <c:pt idx="290">
                        <c:v>150</c:v>
                      </c:pt>
                      <c:pt idx="291">
                        <c:v>150</c:v>
                      </c:pt>
                      <c:pt idx="292">
                        <c:v>150</c:v>
                      </c:pt>
                      <c:pt idx="293">
                        <c:v>150</c:v>
                      </c:pt>
                      <c:pt idx="294">
                        <c:v>150</c:v>
                      </c:pt>
                      <c:pt idx="295">
                        <c:v>150</c:v>
                      </c:pt>
                      <c:pt idx="296">
                        <c:v>150</c:v>
                      </c:pt>
                      <c:pt idx="297">
                        <c:v>150</c:v>
                      </c:pt>
                      <c:pt idx="298">
                        <c:v>150</c:v>
                      </c:pt>
                      <c:pt idx="299">
                        <c:v>150</c:v>
                      </c:pt>
                      <c:pt idx="300">
                        <c:v>150</c:v>
                      </c:pt>
                      <c:pt idx="301">
                        <c:v>150</c:v>
                      </c:pt>
                      <c:pt idx="302">
                        <c:v>150</c:v>
                      </c:pt>
                      <c:pt idx="303">
                        <c:v>150</c:v>
                      </c:pt>
                      <c:pt idx="304">
                        <c:v>150</c:v>
                      </c:pt>
                      <c:pt idx="305">
                        <c:v>150</c:v>
                      </c:pt>
                      <c:pt idx="306">
                        <c:v>150</c:v>
                      </c:pt>
                      <c:pt idx="307">
                        <c:v>150</c:v>
                      </c:pt>
                      <c:pt idx="308">
                        <c:v>150</c:v>
                      </c:pt>
                      <c:pt idx="309">
                        <c:v>150</c:v>
                      </c:pt>
                      <c:pt idx="310">
                        <c:v>150</c:v>
                      </c:pt>
                      <c:pt idx="311">
                        <c:v>150</c:v>
                      </c:pt>
                      <c:pt idx="312">
                        <c:v>150</c:v>
                      </c:pt>
                      <c:pt idx="313">
                        <c:v>150</c:v>
                      </c:pt>
                      <c:pt idx="314">
                        <c:v>150</c:v>
                      </c:pt>
                      <c:pt idx="315">
                        <c:v>150</c:v>
                      </c:pt>
                      <c:pt idx="316">
                        <c:v>150</c:v>
                      </c:pt>
                      <c:pt idx="317">
                        <c:v>150</c:v>
                      </c:pt>
                      <c:pt idx="318">
                        <c:v>150</c:v>
                      </c:pt>
                      <c:pt idx="319">
                        <c:v>150</c:v>
                      </c:pt>
                      <c:pt idx="320">
                        <c:v>150</c:v>
                      </c:pt>
                      <c:pt idx="321">
                        <c:v>150</c:v>
                      </c:pt>
                      <c:pt idx="322">
                        <c:v>150</c:v>
                      </c:pt>
                      <c:pt idx="323">
                        <c:v>150</c:v>
                      </c:pt>
                      <c:pt idx="324">
                        <c:v>150</c:v>
                      </c:pt>
                      <c:pt idx="325">
                        <c:v>150</c:v>
                      </c:pt>
                      <c:pt idx="326">
                        <c:v>150</c:v>
                      </c:pt>
                      <c:pt idx="327">
                        <c:v>150</c:v>
                      </c:pt>
                      <c:pt idx="328">
                        <c:v>150</c:v>
                      </c:pt>
                      <c:pt idx="329">
                        <c:v>150</c:v>
                      </c:pt>
                      <c:pt idx="330">
                        <c:v>150</c:v>
                      </c:pt>
                      <c:pt idx="331">
                        <c:v>150</c:v>
                      </c:pt>
                      <c:pt idx="332">
                        <c:v>150</c:v>
                      </c:pt>
                      <c:pt idx="333">
                        <c:v>150</c:v>
                      </c:pt>
                      <c:pt idx="334">
                        <c:v>150</c:v>
                      </c:pt>
                      <c:pt idx="335">
                        <c:v>150</c:v>
                      </c:pt>
                      <c:pt idx="336">
                        <c:v>150</c:v>
                      </c:pt>
                      <c:pt idx="337">
                        <c:v>150</c:v>
                      </c:pt>
                      <c:pt idx="338">
                        <c:v>150</c:v>
                      </c:pt>
                      <c:pt idx="339">
                        <c:v>150</c:v>
                      </c:pt>
                      <c:pt idx="340">
                        <c:v>150</c:v>
                      </c:pt>
                      <c:pt idx="341">
                        <c:v>150</c:v>
                      </c:pt>
                      <c:pt idx="342">
                        <c:v>150</c:v>
                      </c:pt>
                      <c:pt idx="343">
                        <c:v>150</c:v>
                      </c:pt>
                      <c:pt idx="344">
                        <c:v>150</c:v>
                      </c:pt>
                      <c:pt idx="345">
                        <c:v>150</c:v>
                      </c:pt>
                      <c:pt idx="346">
                        <c:v>150</c:v>
                      </c:pt>
                      <c:pt idx="347">
                        <c:v>150</c:v>
                      </c:pt>
                      <c:pt idx="348">
                        <c:v>150</c:v>
                      </c:pt>
                      <c:pt idx="349">
                        <c:v>150</c:v>
                      </c:pt>
                      <c:pt idx="350">
                        <c:v>150</c:v>
                      </c:pt>
                      <c:pt idx="351">
                        <c:v>150</c:v>
                      </c:pt>
                      <c:pt idx="352">
                        <c:v>150</c:v>
                      </c:pt>
                      <c:pt idx="353">
                        <c:v>150</c:v>
                      </c:pt>
                      <c:pt idx="354">
                        <c:v>150</c:v>
                      </c:pt>
                      <c:pt idx="355">
                        <c:v>150</c:v>
                      </c:pt>
                      <c:pt idx="356">
                        <c:v>150</c:v>
                      </c:pt>
                      <c:pt idx="357">
                        <c:v>150</c:v>
                      </c:pt>
                      <c:pt idx="358">
                        <c:v>150</c:v>
                      </c:pt>
                      <c:pt idx="359">
                        <c:v>150</c:v>
                      </c:pt>
                      <c:pt idx="360">
                        <c:v>150</c:v>
                      </c:pt>
                      <c:pt idx="361">
                        <c:v>150</c:v>
                      </c:pt>
                      <c:pt idx="362">
                        <c:v>150</c:v>
                      </c:pt>
                      <c:pt idx="363">
                        <c:v>150</c:v>
                      </c:pt>
                      <c:pt idx="364">
                        <c:v>150</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6-2ACB-448D-BC55-E1D588DEC8CE}"/>
                  </c:ext>
                </c:extLst>
              </c15:ser>
            </c15:filteredScatterSeries>
          </c:ext>
        </c:extLst>
      </c:scatterChart>
      <c:scatterChart>
        <c:scatterStyle val="lineMarker"/>
        <c:varyColors val="0"/>
        <c:ser>
          <c:idx val="8"/>
          <c:order val="6"/>
          <c:tx>
            <c:strRef>
              <c:f>meteo_24h!$I$4</c:f>
              <c:strCache>
                <c:ptCount val="1"/>
                <c:pt idx="0">
                  <c:v>temperatura</c:v>
                </c:pt>
              </c:strCache>
            </c:strRef>
          </c:tx>
          <c:spPr>
            <a:ln w="19050">
              <a:solidFill>
                <a:srgbClr val="00CC66"/>
              </a:solidFill>
            </a:ln>
          </c:spPr>
          <c:marker>
            <c:symbol val="none"/>
          </c:marker>
          <c:xVal>
            <c:numRef>
              <c:f>meteo_24h!$D$6:$D$370</c:f>
              <c:numCache>
                <c:formatCode>m/d/yyyy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xVal>
          <c:yVal>
            <c:numRef>
              <c:f>meteo_24h!$I$6:$I$370</c:f>
              <c:numCache>
                <c:formatCode>0.0</c:formatCode>
                <c:ptCount val="365"/>
                <c:pt idx="0">
                  <c:v>7.6</c:v>
                </c:pt>
                <c:pt idx="1">
                  <c:v>2.2999999999999998</c:v>
                </c:pt>
                <c:pt idx="2">
                  <c:v>2.8</c:v>
                </c:pt>
                <c:pt idx="3">
                  <c:v>5.6</c:v>
                </c:pt>
                <c:pt idx="4">
                  <c:v>6</c:v>
                </c:pt>
                <c:pt idx="5">
                  <c:v>3.6</c:v>
                </c:pt>
                <c:pt idx="6">
                  <c:v>0.4</c:v>
                </c:pt>
                <c:pt idx="7">
                  <c:v>-3.8</c:v>
                </c:pt>
                <c:pt idx="8">
                  <c:v>-1.1000000000000001</c:v>
                </c:pt>
                <c:pt idx="9">
                  <c:v>0.9</c:v>
                </c:pt>
                <c:pt idx="10">
                  <c:v>0</c:v>
                </c:pt>
                <c:pt idx="11">
                  <c:v>-1.4</c:v>
                </c:pt>
                <c:pt idx="12">
                  <c:v>-1.7</c:v>
                </c:pt>
                <c:pt idx="13">
                  <c:v>-4.8</c:v>
                </c:pt>
                <c:pt idx="14">
                  <c:v>-5.9</c:v>
                </c:pt>
                <c:pt idx="15">
                  <c:v>-2.2999999999999998</c:v>
                </c:pt>
                <c:pt idx="16">
                  <c:v>0.5</c:v>
                </c:pt>
                <c:pt idx="17">
                  <c:v>0.70000000000000062</c:v>
                </c:pt>
                <c:pt idx="18">
                  <c:v>0.5</c:v>
                </c:pt>
                <c:pt idx="19">
                  <c:v>0.30000000000000032</c:v>
                </c:pt>
                <c:pt idx="20">
                  <c:v>-1.2</c:v>
                </c:pt>
                <c:pt idx="21">
                  <c:v>-4.3</c:v>
                </c:pt>
                <c:pt idx="22">
                  <c:v>-5.5</c:v>
                </c:pt>
                <c:pt idx="23">
                  <c:v>1.8</c:v>
                </c:pt>
                <c:pt idx="24">
                  <c:v>4.3</c:v>
                </c:pt>
                <c:pt idx="25">
                  <c:v>2.7</c:v>
                </c:pt>
                <c:pt idx="26">
                  <c:v>2.6</c:v>
                </c:pt>
                <c:pt idx="27">
                  <c:v>5.3</c:v>
                </c:pt>
                <c:pt idx="28">
                  <c:v>8</c:v>
                </c:pt>
                <c:pt idx="29">
                  <c:v>4.2</c:v>
                </c:pt>
                <c:pt idx="30">
                  <c:v>3.1</c:v>
                </c:pt>
                <c:pt idx="31">
                  <c:v>3.9</c:v>
                </c:pt>
                <c:pt idx="32">
                  <c:v>1</c:v>
                </c:pt>
                <c:pt idx="33">
                  <c:v>1.1000000000000001</c:v>
                </c:pt>
                <c:pt idx="34">
                  <c:v>0.2</c:v>
                </c:pt>
                <c:pt idx="35">
                  <c:v>-2.8</c:v>
                </c:pt>
                <c:pt idx="36">
                  <c:v>-5.5</c:v>
                </c:pt>
                <c:pt idx="37">
                  <c:v>-4.5999999999999996</c:v>
                </c:pt>
                <c:pt idx="38">
                  <c:v>-5.0999999999999996</c:v>
                </c:pt>
                <c:pt idx="39">
                  <c:v>-5.8</c:v>
                </c:pt>
                <c:pt idx="40">
                  <c:v>-4.8</c:v>
                </c:pt>
                <c:pt idx="41">
                  <c:v>-1.6</c:v>
                </c:pt>
                <c:pt idx="42">
                  <c:v>1.2</c:v>
                </c:pt>
                <c:pt idx="43">
                  <c:v>-0.30000000000000032</c:v>
                </c:pt>
                <c:pt idx="44">
                  <c:v>-1.4</c:v>
                </c:pt>
                <c:pt idx="45">
                  <c:v>-1.5</c:v>
                </c:pt>
                <c:pt idx="46">
                  <c:v>0.4</c:v>
                </c:pt>
                <c:pt idx="47">
                  <c:v>1.1000000000000001</c:v>
                </c:pt>
                <c:pt idx="48">
                  <c:v>-0.4</c:v>
                </c:pt>
                <c:pt idx="49">
                  <c:v>0.2</c:v>
                </c:pt>
                <c:pt idx="50">
                  <c:v>-0.70000000000000062</c:v>
                </c:pt>
                <c:pt idx="51">
                  <c:v>-1.7</c:v>
                </c:pt>
                <c:pt idx="52">
                  <c:v>-4.0999999999999996</c:v>
                </c:pt>
                <c:pt idx="53">
                  <c:v>-6.9</c:v>
                </c:pt>
                <c:pt idx="54">
                  <c:v>-6.7</c:v>
                </c:pt>
                <c:pt idx="55">
                  <c:v>-10.8</c:v>
                </c:pt>
                <c:pt idx="56">
                  <c:v>-11.9</c:v>
                </c:pt>
                <c:pt idx="57">
                  <c:v>-11.9</c:v>
                </c:pt>
                <c:pt idx="58">
                  <c:v>-11.2</c:v>
                </c:pt>
                <c:pt idx="59">
                  <c:v>-12.4</c:v>
                </c:pt>
                <c:pt idx="60">
                  <c:v>-11.9</c:v>
                </c:pt>
                <c:pt idx="61">
                  <c:v>-9.8000000000000007</c:v>
                </c:pt>
                <c:pt idx="62">
                  <c:v>-6.4</c:v>
                </c:pt>
                <c:pt idx="63">
                  <c:v>-2</c:v>
                </c:pt>
                <c:pt idx="64">
                  <c:v>1.3</c:v>
                </c:pt>
                <c:pt idx="65">
                  <c:v>1.4</c:v>
                </c:pt>
                <c:pt idx="66">
                  <c:v>3.2</c:v>
                </c:pt>
                <c:pt idx="67">
                  <c:v>3.2</c:v>
                </c:pt>
                <c:pt idx="68">
                  <c:v>3.4</c:v>
                </c:pt>
                <c:pt idx="69">
                  <c:v>9.3000000000000007</c:v>
                </c:pt>
                <c:pt idx="70">
                  <c:v>9.3000000000000007</c:v>
                </c:pt>
                <c:pt idx="71">
                  <c:v>8.8000000000000007</c:v>
                </c:pt>
                <c:pt idx="72">
                  <c:v>3.7</c:v>
                </c:pt>
                <c:pt idx="73">
                  <c:v>0.30000000000000032</c:v>
                </c:pt>
                <c:pt idx="74">
                  <c:v>-1.9000000000000001</c:v>
                </c:pt>
                <c:pt idx="75">
                  <c:v>-4.5999999999999996</c:v>
                </c:pt>
                <c:pt idx="76">
                  <c:v>-3.6</c:v>
                </c:pt>
                <c:pt idx="77">
                  <c:v>-2.5</c:v>
                </c:pt>
                <c:pt idx="78">
                  <c:v>-1.5</c:v>
                </c:pt>
                <c:pt idx="79">
                  <c:v>0.1</c:v>
                </c:pt>
                <c:pt idx="80">
                  <c:v>1</c:v>
                </c:pt>
                <c:pt idx="81">
                  <c:v>1.7</c:v>
                </c:pt>
                <c:pt idx="82">
                  <c:v>3.1</c:v>
                </c:pt>
                <c:pt idx="83">
                  <c:v>3.7</c:v>
                </c:pt>
                <c:pt idx="84">
                  <c:v>3.1</c:v>
                </c:pt>
                <c:pt idx="85">
                  <c:v>0.60000000000000064</c:v>
                </c:pt>
                <c:pt idx="86">
                  <c:v>0.4</c:v>
                </c:pt>
                <c:pt idx="87">
                  <c:v>2.7</c:v>
                </c:pt>
                <c:pt idx="88">
                  <c:v>3.5</c:v>
                </c:pt>
                <c:pt idx="89">
                  <c:v>3.7</c:v>
                </c:pt>
                <c:pt idx="90">
                  <c:v>3.9</c:v>
                </c:pt>
                <c:pt idx="91">
                  <c:v>3</c:v>
                </c:pt>
                <c:pt idx="92">
                  <c:v>6.5</c:v>
                </c:pt>
                <c:pt idx="93">
                  <c:v>12.7</c:v>
                </c:pt>
                <c:pt idx="94">
                  <c:v>12.6</c:v>
                </c:pt>
                <c:pt idx="95">
                  <c:v>6.6</c:v>
                </c:pt>
                <c:pt idx="96">
                  <c:v>9.1</c:v>
                </c:pt>
                <c:pt idx="97">
                  <c:v>14.8</c:v>
                </c:pt>
                <c:pt idx="98">
                  <c:v>14.7</c:v>
                </c:pt>
                <c:pt idx="99">
                  <c:v>14.6</c:v>
                </c:pt>
                <c:pt idx="100">
                  <c:v>11</c:v>
                </c:pt>
                <c:pt idx="101">
                  <c:v>13.7</c:v>
                </c:pt>
                <c:pt idx="102">
                  <c:v>16</c:v>
                </c:pt>
                <c:pt idx="103">
                  <c:v>13.6</c:v>
                </c:pt>
                <c:pt idx="104">
                  <c:v>16.100000000000001</c:v>
                </c:pt>
                <c:pt idx="105">
                  <c:v>15.9</c:v>
                </c:pt>
                <c:pt idx="106">
                  <c:v>12.9</c:v>
                </c:pt>
                <c:pt idx="107">
                  <c:v>13.2</c:v>
                </c:pt>
                <c:pt idx="108">
                  <c:v>15.3</c:v>
                </c:pt>
                <c:pt idx="109">
                  <c:v>15</c:v>
                </c:pt>
                <c:pt idx="110">
                  <c:v>15.3</c:v>
                </c:pt>
                <c:pt idx="111">
                  <c:v>12.2</c:v>
                </c:pt>
                <c:pt idx="112">
                  <c:v>14.1</c:v>
                </c:pt>
                <c:pt idx="113">
                  <c:v>12.3</c:v>
                </c:pt>
                <c:pt idx="114">
                  <c:v>12.2</c:v>
                </c:pt>
                <c:pt idx="115">
                  <c:v>8.9</c:v>
                </c:pt>
                <c:pt idx="116">
                  <c:v>9.7000000000000011</c:v>
                </c:pt>
                <c:pt idx="117">
                  <c:v>14.7</c:v>
                </c:pt>
                <c:pt idx="118">
                  <c:v>18.100000000000001</c:v>
                </c:pt>
                <c:pt idx="119">
                  <c:v>20.100000000000001</c:v>
                </c:pt>
                <c:pt idx="120">
                  <c:v>15.1</c:v>
                </c:pt>
                <c:pt idx="121">
                  <c:v>13</c:v>
                </c:pt>
                <c:pt idx="122">
                  <c:v>17.100000000000001</c:v>
                </c:pt>
                <c:pt idx="123">
                  <c:v>12.4</c:v>
                </c:pt>
                <c:pt idx="124">
                  <c:v>11.2</c:v>
                </c:pt>
                <c:pt idx="125">
                  <c:v>13.5</c:v>
                </c:pt>
                <c:pt idx="126">
                  <c:v>15.7</c:v>
                </c:pt>
                <c:pt idx="127">
                  <c:v>17.899999999999999</c:v>
                </c:pt>
                <c:pt idx="128">
                  <c:v>20.2</c:v>
                </c:pt>
                <c:pt idx="129">
                  <c:v>21.4</c:v>
                </c:pt>
                <c:pt idx="130">
                  <c:v>19.899999999999999</c:v>
                </c:pt>
                <c:pt idx="131">
                  <c:v>18.600000000000001</c:v>
                </c:pt>
                <c:pt idx="132">
                  <c:v>19.3</c:v>
                </c:pt>
                <c:pt idx="133">
                  <c:v>17.399999999999999</c:v>
                </c:pt>
                <c:pt idx="134">
                  <c:v>15.7</c:v>
                </c:pt>
                <c:pt idx="135">
                  <c:v>17</c:v>
                </c:pt>
                <c:pt idx="136">
                  <c:v>15.8</c:v>
                </c:pt>
                <c:pt idx="137">
                  <c:v>15.3</c:v>
                </c:pt>
                <c:pt idx="138">
                  <c:v>13.2</c:v>
                </c:pt>
                <c:pt idx="139">
                  <c:v>14.3</c:v>
                </c:pt>
                <c:pt idx="140">
                  <c:v>16.8</c:v>
                </c:pt>
                <c:pt idx="141">
                  <c:v>16.5</c:v>
                </c:pt>
                <c:pt idx="142">
                  <c:v>16.7</c:v>
                </c:pt>
                <c:pt idx="143">
                  <c:v>18</c:v>
                </c:pt>
                <c:pt idx="144">
                  <c:v>17</c:v>
                </c:pt>
                <c:pt idx="145">
                  <c:v>19.399999999999999</c:v>
                </c:pt>
                <c:pt idx="146">
                  <c:v>20.6</c:v>
                </c:pt>
                <c:pt idx="147">
                  <c:v>23.2</c:v>
                </c:pt>
                <c:pt idx="148">
                  <c:v>23.1</c:v>
                </c:pt>
                <c:pt idx="149">
                  <c:v>23</c:v>
                </c:pt>
                <c:pt idx="150">
                  <c:v>24.2</c:v>
                </c:pt>
                <c:pt idx="151">
                  <c:v>22.7</c:v>
                </c:pt>
                <c:pt idx="152">
                  <c:v>22.1</c:v>
                </c:pt>
                <c:pt idx="153">
                  <c:v>22.2</c:v>
                </c:pt>
                <c:pt idx="154">
                  <c:v>21.8</c:v>
                </c:pt>
                <c:pt idx="155">
                  <c:v>17.399999999999999</c:v>
                </c:pt>
                <c:pt idx="156">
                  <c:v>13</c:v>
                </c:pt>
                <c:pt idx="157">
                  <c:v>16.399999999999999</c:v>
                </c:pt>
                <c:pt idx="158">
                  <c:v>20.5</c:v>
                </c:pt>
                <c:pt idx="159">
                  <c:v>22.8</c:v>
                </c:pt>
                <c:pt idx="160">
                  <c:v>23.9</c:v>
                </c:pt>
                <c:pt idx="161">
                  <c:v>20.6</c:v>
                </c:pt>
                <c:pt idx="162">
                  <c:v>16.899999999999999</c:v>
                </c:pt>
                <c:pt idx="163">
                  <c:v>16.100000000000001</c:v>
                </c:pt>
                <c:pt idx="164">
                  <c:v>18.2</c:v>
                </c:pt>
                <c:pt idx="165">
                  <c:v>18.600000000000001</c:v>
                </c:pt>
                <c:pt idx="166">
                  <c:v>19.8</c:v>
                </c:pt>
                <c:pt idx="167">
                  <c:v>22.7</c:v>
                </c:pt>
                <c:pt idx="168">
                  <c:v>19.8</c:v>
                </c:pt>
                <c:pt idx="169">
                  <c:v>20.5</c:v>
                </c:pt>
                <c:pt idx="170">
                  <c:v>21.3</c:v>
                </c:pt>
                <c:pt idx="171">
                  <c:v>20.6</c:v>
                </c:pt>
                <c:pt idx="172">
                  <c:v>13.3</c:v>
                </c:pt>
                <c:pt idx="173">
                  <c:v>12.6</c:v>
                </c:pt>
                <c:pt idx="174">
                  <c:v>13.5</c:v>
                </c:pt>
                <c:pt idx="175">
                  <c:v>13.4</c:v>
                </c:pt>
                <c:pt idx="176">
                  <c:v>15.5</c:v>
                </c:pt>
                <c:pt idx="177">
                  <c:v>18.8</c:v>
                </c:pt>
                <c:pt idx="178">
                  <c:v>21.9</c:v>
                </c:pt>
                <c:pt idx="179">
                  <c:v>19</c:v>
                </c:pt>
                <c:pt idx="180">
                  <c:v>14.3</c:v>
                </c:pt>
                <c:pt idx="181">
                  <c:v>13.7</c:v>
                </c:pt>
                <c:pt idx="182">
                  <c:v>15.5</c:v>
                </c:pt>
                <c:pt idx="183">
                  <c:v>18.2</c:v>
                </c:pt>
                <c:pt idx="184">
                  <c:v>21.5</c:v>
                </c:pt>
                <c:pt idx="185">
                  <c:v>22.9</c:v>
                </c:pt>
                <c:pt idx="186">
                  <c:v>18.5</c:v>
                </c:pt>
                <c:pt idx="187">
                  <c:v>19.3</c:v>
                </c:pt>
                <c:pt idx="188">
                  <c:v>19.7</c:v>
                </c:pt>
                <c:pt idx="189">
                  <c:v>20.9</c:v>
                </c:pt>
                <c:pt idx="190">
                  <c:v>19.399999999999999</c:v>
                </c:pt>
                <c:pt idx="191">
                  <c:v>19.3</c:v>
                </c:pt>
                <c:pt idx="192">
                  <c:v>17.5</c:v>
                </c:pt>
                <c:pt idx="193">
                  <c:v>16.8</c:v>
                </c:pt>
                <c:pt idx="194">
                  <c:v>19.399999999999999</c:v>
                </c:pt>
                <c:pt idx="195">
                  <c:v>19.600000000000001</c:v>
                </c:pt>
                <c:pt idx="196">
                  <c:v>20.399999999999999</c:v>
                </c:pt>
                <c:pt idx="197">
                  <c:v>19.7</c:v>
                </c:pt>
                <c:pt idx="198">
                  <c:v>20.8</c:v>
                </c:pt>
                <c:pt idx="199">
                  <c:v>20.3</c:v>
                </c:pt>
                <c:pt idx="200">
                  <c:v>21.3</c:v>
                </c:pt>
                <c:pt idx="201">
                  <c:v>20.3</c:v>
                </c:pt>
                <c:pt idx="202">
                  <c:v>21.6</c:v>
                </c:pt>
                <c:pt idx="203">
                  <c:v>22.5</c:v>
                </c:pt>
                <c:pt idx="204">
                  <c:v>22.3</c:v>
                </c:pt>
                <c:pt idx="205">
                  <c:v>21.7</c:v>
                </c:pt>
                <c:pt idx="206">
                  <c:v>23</c:v>
                </c:pt>
                <c:pt idx="207">
                  <c:v>24.4</c:v>
                </c:pt>
                <c:pt idx="208">
                  <c:v>24.5</c:v>
                </c:pt>
                <c:pt idx="209">
                  <c:v>23.4</c:v>
                </c:pt>
                <c:pt idx="210">
                  <c:v>23.7</c:v>
                </c:pt>
                <c:pt idx="211">
                  <c:v>26.3</c:v>
                </c:pt>
                <c:pt idx="212">
                  <c:v>26.5</c:v>
                </c:pt>
                <c:pt idx="213">
                  <c:v>25.8</c:v>
                </c:pt>
                <c:pt idx="214">
                  <c:v>25.1</c:v>
                </c:pt>
                <c:pt idx="215">
                  <c:v>23.1</c:v>
                </c:pt>
                <c:pt idx="216">
                  <c:v>20.8</c:v>
                </c:pt>
                <c:pt idx="217">
                  <c:v>19.7</c:v>
                </c:pt>
                <c:pt idx="218">
                  <c:v>22.6</c:v>
                </c:pt>
                <c:pt idx="219">
                  <c:v>26</c:v>
                </c:pt>
                <c:pt idx="220">
                  <c:v>25.8</c:v>
                </c:pt>
                <c:pt idx="221">
                  <c:v>22.4</c:v>
                </c:pt>
                <c:pt idx="222">
                  <c:v>17.5</c:v>
                </c:pt>
                <c:pt idx="223">
                  <c:v>17.399999999999999</c:v>
                </c:pt>
                <c:pt idx="224">
                  <c:v>22</c:v>
                </c:pt>
                <c:pt idx="225">
                  <c:v>20.6</c:v>
                </c:pt>
                <c:pt idx="226">
                  <c:v>18.5</c:v>
                </c:pt>
                <c:pt idx="227">
                  <c:v>19.399999999999999</c:v>
                </c:pt>
                <c:pt idx="228">
                  <c:v>21.9</c:v>
                </c:pt>
                <c:pt idx="229">
                  <c:v>21.3</c:v>
                </c:pt>
                <c:pt idx="230">
                  <c:v>21.7</c:v>
                </c:pt>
                <c:pt idx="231">
                  <c:v>22.1</c:v>
                </c:pt>
                <c:pt idx="232">
                  <c:v>18.8</c:v>
                </c:pt>
                <c:pt idx="233">
                  <c:v>19.3</c:v>
                </c:pt>
                <c:pt idx="234">
                  <c:v>22.5</c:v>
                </c:pt>
                <c:pt idx="235">
                  <c:v>21.4</c:v>
                </c:pt>
                <c:pt idx="236">
                  <c:v>17.100000000000001</c:v>
                </c:pt>
                <c:pt idx="237">
                  <c:v>14</c:v>
                </c:pt>
                <c:pt idx="238">
                  <c:v>15.8</c:v>
                </c:pt>
                <c:pt idx="239">
                  <c:v>17</c:v>
                </c:pt>
                <c:pt idx="240">
                  <c:v>16.8</c:v>
                </c:pt>
                <c:pt idx="241">
                  <c:v>19.399999999999999</c:v>
                </c:pt>
                <c:pt idx="242">
                  <c:v>16.7</c:v>
                </c:pt>
                <c:pt idx="243">
                  <c:v>17.5</c:v>
                </c:pt>
                <c:pt idx="244">
                  <c:v>20.5</c:v>
                </c:pt>
                <c:pt idx="245">
                  <c:v>19.8</c:v>
                </c:pt>
                <c:pt idx="246">
                  <c:v>18.8</c:v>
                </c:pt>
                <c:pt idx="247">
                  <c:v>18.8</c:v>
                </c:pt>
                <c:pt idx="248">
                  <c:v>17.3</c:v>
                </c:pt>
                <c:pt idx="249">
                  <c:v>18.5</c:v>
                </c:pt>
                <c:pt idx="250">
                  <c:v>16.5</c:v>
                </c:pt>
                <c:pt idx="251">
                  <c:v>15</c:v>
                </c:pt>
                <c:pt idx="252">
                  <c:v>17.899999999999999</c:v>
                </c:pt>
                <c:pt idx="253">
                  <c:v>19.100000000000001</c:v>
                </c:pt>
                <c:pt idx="254">
                  <c:v>21.4</c:v>
                </c:pt>
                <c:pt idx="255">
                  <c:v>14.9</c:v>
                </c:pt>
                <c:pt idx="256">
                  <c:v>15.4</c:v>
                </c:pt>
                <c:pt idx="257">
                  <c:v>16.2</c:v>
                </c:pt>
                <c:pt idx="258">
                  <c:v>13.8</c:v>
                </c:pt>
                <c:pt idx="259">
                  <c:v>18.7</c:v>
                </c:pt>
                <c:pt idx="260">
                  <c:v>21.8</c:v>
                </c:pt>
                <c:pt idx="261">
                  <c:v>20.6</c:v>
                </c:pt>
                <c:pt idx="262">
                  <c:v>20.8</c:v>
                </c:pt>
                <c:pt idx="263">
                  <c:v>21.8</c:v>
                </c:pt>
                <c:pt idx="264">
                  <c:v>12.4</c:v>
                </c:pt>
                <c:pt idx="265">
                  <c:v>11.2</c:v>
                </c:pt>
                <c:pt idx="266">
                  <c:v>9.2000000000000011</c:v>
                </c:pt>
                <c:pt idx="267">
                  <c:v>8</c:v>
                </c:pt>
                <c:pt idx="268">
                  <c:v>9.3000000000000007</c:v>
                </c:pt>
                <c:pt idx="269">
                  <c:v>14.8</c:v>
                </c:pt>
                <c:pt idx="270">
                  <c:v>12.5</c:v>
                </c:pt>
                <c:pt idx="271">
                  <c:v>8.1</c:v>
                </c:pt>
                <c:pt idx="272">
                  <c:v>9.3000000000000007</c:v>
                </c:pt>
                <c:pt idx="273">
                  <c:v>9.7000000000000011</c:v>
                </c:pt>
                <c:pt idx="274">
                  <c:v>8.9</c:v>
                </c:pt>
                <c:pt idx="275">
                  <c:v>9.1</c:v>
                </c:pt>
                <c:pt idx="276">
                  <c:v>10.200000000000001</c:v>
                </c:pt>
                <c:pt idx="277">
                  <c:v>12.7</c:v>
                </c:pt>
                <c:pt idx="278">
                  <c:v>12.2</c:v>
                </c:pt>
                <c:pt idx="279">
                  <c:v>11.7</c:v>
                </c:pt>
                <c:pt idx="280">
                  <c:v>7.5</c:v>
                </c:pt>
                <c:pt idx="281">
                  <c:v>9.4</c:v>
                </c:pt>
                <c:pt idx="282">
                  <c:v>11.7</c:v>
                </c:pt>
                <c:pt idx="283">
                  <c:v>13.7</c:v>
                </c:pt>
                <c:pt idx="284">
                  <c:v>14.8</c:v>
                </c:pt>
                <c:pt idx="285">
                  <c:v>15.1</c:v>
                </c:pt>
                <c:pt idx="286">
                  <c:v>15</c:v>
                </c:pt>
                <c:pt idx="287">
                  <c:v>15.5</c:v>
                </c:pt>
                <c:pt idx="288">
                  <c:v>12.6</c:v>
                </c:pt>
                <c:pt idx="289">
                  <c:v>12.8</c:v>
                </c:pt>
                <c:pt idx="290">
                  <c:v>11.6</c:v>
                </c:pt>
                <c:pt idx="291">
                  <c:v>11.3</c:v>
                </c:pt>
                <c:pt idx="292">
                  <c:v>8.7000000000000011</c:v>
                </c:pt>
                <c:pt idx="293">
                  <c:v>5.6</c:v>
                </c:pt>
                <c:pt idx="294">
                  <c:v>5.7</c:v>
                </c:pt>
                <c:pt idx="295">
                  <c:v>6.6</c:v>
                </c:pt>
                <c:pt idx="296">
                  <c:v>6.2</c:v>
                </c:pt>
                <c:pt idx="297">
                  <c:v>7.7</c:v>
                </c:pt>
                <c:pt idx="298">
                  <c:v>8.8000000000000007</c:v>
                </c:pt>
                <c:pt idx="299">
                  <c:v>8.3000000000000007</c:v>
                </c:pt>
                <c:pt idx="300">
                  <c:v>5.0999999999999996</c:v>
                </c:pt>
                <c:pt idx="301">
                  <c:v>4.2</c:v>
                </c:pt>
                <c:pt idx="302">
                  <c:v>15.1</c:v>
                </c:pt>
                <c:pt idx="303">
                  <c:v>9.1</c:v>
                </c:pt>
                <c:pt idx="304">
                  <c:v>11.4</c:v>
                </c:pt>
                <c:pt idx="305">
                  <c:v>11.5</c:v>
                </c:pt>
                <c:pt idx="306">
                  <c:v>8.6</c:v>
                </c:pt>
                <c:pt idx="307">
                  <c:v>9.3000000000000007</c:v>
                </c:pt>
                <c:pt idx="308">
                  <c:v>11.5</c:v>
                </c:pt>
                <c:pt idx="309">
                  <c:v>11.9</c:v>
                </c:pt>
                <c:pt idx="310">
                  <c:v>9.5</c:v>
                </c:pt>
                <c:pt idx="311">
                  <c:v>8</c:v>
                </c:pt>
                <c:pt idx="312">
                  <c:v>8.6</c:v>
                </c:pt>
                <c:pt idx="313">
                  <c:v>8.8000000000000007</c:v>
                </c:pt>
                <c:pt idx="314">
                  <c:v>7.2</c:v>
                </c:pt>
                <c:pt idx="315">
                  <c:v>8.4</c:v>
                </c:pt>
                <c:pt idx="316">
                  <c:v>9.1</c:v>
                </c:pt>
                <c:pt idx="317">
                  <c:v>8.3000000000000007</c:v>
                </c:pt>
                <c:pt idx="318">
                  <c:v>7.8</c:v>
                </c:pt>
                <c:pt idx="319">
                  <c:v>3.8</c:v>
                </c:pt>
                <c:pt idx="320">
                  <c:v>-0.30000000000000032</c:v>
                </c:pt>
                <c:pt idx="321">
                  <c:v>1.9000000000000001</c:v>
                </c:pt>
                <c:pt idx="322">
                  <c:v>2.6</c:v>
                </c:pt>
                <c:pt idx="323">
                  <c:v>-0.2</c:v>
                </c:pt>
                <c:pt idx="324">
                  <c:v>-0.5</c:v>
                </c:pt>
                <c:pt idx="325">
                  <c:v>-2.2000000000000002</c:v>
                </c:pt>
                <c:pt idx="326">
                  <c:v>-0.30000000000000032</c:v>
                </c:pt>
                <c:pt idx="327">
                  <c:v>1.9000000000000001</c:v>
                </c:pt>
                <c:pt idx="328">
                  <c:v>2.6</c:v>
                </c:pt>
                <c:pt idx="329">
                  <c:v>-0.2</c:v>
                </c:pt>
                <c:pt idx="330">
                  <c:v>-0.5</c:v>
                </c:pt>
                <c:pt idx="331">
                  <c:v>-2.5</c:v>
                </c:pt>
                <c:pt idx="332">
                  <c:v>-3.6</c:v>
                </c:pt>
                <c:pt idx="333">
                  <c:v>-3.8</c:v>
                </c:pt>
                <c:pt idx="334">
                  <c:v>-4.9000000000000004</c:v>
                </c:pt>
                <c:pt idx="335">
                  <c:v>1.2</c:v>
                </c:pt>
                <c:pt idx="336">
                  <c:v>6</c:v>
                </c:pt>
                <c:pt idx="337">
                  <c:v>5</c:v>
                </c:pt>
                <c:pt idx="338">
                  <c:v>0.8</c:v>
                </c:pt>
                <c:pt idx="339">
                  <c:v>-0.1</c:v>
                </c:pt>
                <c:pt idx="340">
                  <c:v>7.2</c:v>
                </c:pt>
                <c:pt idx="341">
                  <c:v>7.1</c:v>
                </c:pt>
                <c:pt idx="342">
                  <c:v>5.5</c:v>
                </c:pt>
                <c:pt idx="343">
                  <c:v>3.5</c:v>
                </c:pt>
                <c:pt idx="344">
                  <c:v>2.2999999999999998</c:v>
                </c:pt>
                <c:pt idx="345">
                  <c:v>1.2</c:v>
                </c:pt>
                <c:pt idx="346">
                  <c:v>0</c:v>
                </c:pt>
                <c:pt idx="347">
                  <c:v>-0.8</c:v>
                </c:pt>
                <c:pt idx="348">
                  <c:v>0</c:v>
                </c:pt>
                <c:pt idx="349">
                  <c:v>-1.2</c:v>
                </c:pt>
                <c:pt idx="350">
                  <c:v>-2</c:v>
                </c:pt>
                <c:pt idx="351">
                  <c:v>-0.70000000000000062</c:v>
                </c:pt>
                <c:pt idx="352">
                  <c:v>-0.8</c:v>
                </c:pt>
                <c:pt idx="353">
                  <c:v>-1.5</c:v>
                </c:pt>
                <c:pt idx="354">
                  <c:v>1.6</c:v>
                </c:pt>
                <c:pt idx="355">
                  <c:v>4.5</c:v>
                </c:pt>
                <c:pt idx="356">
                  <c:v>2.6</c:v>
                </c:pt>
                <c:pt idx="357">
                  <c:v>0.1</c:v>
                </c:pt>
                <c:pt idx="358">
                  <c:v>2.5</c:v>
                </c:pt>
                <c:pt idx="359">
                  <c:v>4.2</c:v>
                </c:pt>
                <c:pt idx="360">
                  <c:v>5.9</c:v>
                </c:pt>
                <c:pt idx="361">
                  <c:v>5.8</c:v>
                </c:pt>
                <c:pt idx="362">
                  <c:v>5.2</c:v>
                </c:pt>
                <c:pt idx="363">
                  <c:v>4.5999999999999996</c:v>
                </c:pt>
                <c:pt idx="364">
                  <c:v>2.8</c:v>
                </c:pt>
              </c:numCache>
            </c:numRef>
          </c:yVal>
          <c:smooth val="0"/>
          <c:extLst xmlns:c16r2="http://schemas.microsoft.com/office/drawing/2015/06/chart">
            <c:ext xmlns:c16="http://schemas.microsoft.com/office/drawing/2014/chart" uri="{C3380CC4-5D6E-409C-BE32-E72D297353CC}">
              <c16:uniqueId val="{00000004-2ACB-448D-BC55-E1D588DEC8CE}"/>
            </c:ext>
          </c:extLst>
        </c:ser>
        <c:dLbls>
          <c:showLegendKey val="0"/>
          <c:showVal val="0"/>
          <c:showCatName val="0"/>
          <c:showSerName val="0"/>
          <c:showPercent val="0"/>
          <c:showBubbleSize val="0"/>
        </c:dLbls>
        <c:axId val="266872192"/>
        <c:axId val="266871800"/>
      </c:scatterChart>
      <c:dateAx>
        <c:axId val="266871016"/>
        <c:scaling>
          <c:orientation val="minMax"/>
          <c:max val="43465"/>
          <c:min val="43374"/>
        </c:scaling>
        <c:delete val="0"/>
        <c:axPos val="b"/>
        <c:numFmt formatCode="m/d/yyyy" sourceLinked="1"/>
        <c:majorTickMark val="out"/>
        <c:minorTickMark val="none"/>
        <c:tickLblPos val="nextTo"/>
        <c:txPr>
          <a:bodyPr rot="-5400000" vert="horz"/>
          <a:lstStyle/>
          <a:p>
            <a:pPr>
              <a:defRPr/>
            </a:pPr>
            <a:endParaRPr lang="pl-PL"/>
          </a:p>
        </c:txPr>
        <c:crossAx val="266871408"/>
        <c:crosses val="autoZero"/>
        <c:auto val="1"/>
        <c:lblOffset val="100"/>
        <c:baseTimeUnit val="days"/>
        <c:majorUnit val="2"/>
        <c:majorTimeUnit val="days"/>
        <c:minorUnit val="1"/>
        <c:minorTimeUnit val="days"/>
      </c:dateAx>
      <c:valAx>
        <c:axId val="266871408"/>
        <c:scaling>
          <c:orientation val="minMax"/>
        </c:scaling>
        <c:delete val="0"/>
        <c:axPos val="l"/>
        <c:majorGridlines/>
        <c:title>
          <c:tx>
            <c:rich>
              <a:bodyPr/>
              <a:lstStyle/>
              <a:p>
                <a:pPr>
                  <a:defRPr b="0">
                    <a:latin typeface="Arial" panose="020B0604020202020204" pitchFamily="34" charset="0"/>
                    <a:cs typeface="Arial" panose="020B0604020202020204" pitchFamily="34" charset="0"/>
                  </a:defRPr>
                </a:pPr>
                <a:r>
                  <a:rPr lang="pl-PL" b="0">
                    <a:latin typeface="Arial" panose="020B0604020202020204" pitchFamily="34" charset="0"/>
                    <a:cs typeface="Arial" panose="020B0604020202020204" pitchFamily="34" charset="0"/>
                  </a:rPr>
                  <a:t>stężenie dobowe PM10 [µg/m</a:t>
                </a:r>
                <a:r>
                  <a:rPr lang="pl-PL" b="0" baseline="30000">
                    <a:latin typeface="Arial" panose="020B0604020202020204" pitchFamily="34" charset="0"/>
                    <a:cs typeface="Arial" panose="020B0604020202020204" pitchFamily="34" charset="0"/>
                  </a:rPr>
                  <a:t>3</a:t>
                </a:r>
                <a:r>
                  <a:rPr lang="pl-PL" b="0">
                    <a:latin typeface="Arial" panose="020B0604020202020204" pitchFamily="34" charset="0"/>
                    <a:cs typeface="Arial" panose="020B0604020202020204" pitchFamily="34" charset="0"/>
                  </a:rPr>
                  <a:t>]</a:t>
                </a:r>
              </a:p>
            </c:rich>
          </c:tx>
          <c:layout/>
          <c:overlay val="0"/>
        </c:title>
        <c:numFmt formatCode="0" sourceLinked="0"/>
        <c:majorTickMark val="out"/>
        <c:minorTickMark val="none"/>
        <c:tickLblPos val="nextTo"/>
        <c:crossAx val="266871016"/>
        <c:crosses val="autoZero"/>
        <c:crossBetween val="between"/>
      </c:valAx>
      <c:valAx>
        <c:axId val="266871800"/>
        <c:scaling>
          <c:orientation val="minMax"/>
        </c:scaling>
        <c:delete val="0"/>
        <c:axPos val="r"/>
        <c:title>
          <c:tx>
            <c:rich>
              <a:bodyPr/>
              <a:lstStyle/>
              <a:p>
                <a:pPr>
                  <a:defRPr b="0">
                    <a:latin typeface="Arial" panose="020B0604020202020204" pitchFamily="34" charset="0"/>
                    <a:cs typeface="Arial" panose="020B0604020202020204" pitchFamily="34" charset="0"/>
                  </a:defRPr>
                </a:pPr>
                <a:r>
                  <a:rPr lang="pl-PL" sz="800" b="0" i="0" baseline="0">
                    <a:effectLst/>
                    <a:latin typeface="Arial" panose="020B0604020202020204" pitchFamily="34" charset="0"/>
                    <a:cs typeface="Arial" panose="020B0604020202020204" pitchFamily="34" charset="0"/>
                  </a:rPr>
                  <a:t>temperatura [℃]</a:t>
                </a:r>
                <a:endParaRPr lang="pl-PL" sz="800">
                  <a:effectLst/>
                  <a:latin typeface="Arial" panose="020B0604020202020204" pitchFamily="34" charset="0"/>
                  <a:cs typeface="Arial" panose="020B0604020202020204" pitchFamily="34" charset="0"/>
                </a:endParaRPr>
              </a:p>
            </c:rich>
          </c:tx>
          <c:layout/>
          <c:overlay val="0"/>
        </c:title>
        <c:numFmt formatCode="0.0" sourceLinked="1"/>
        <c:majorTickMark val="out"/>
        <c:minorTickMark val="none"/>
        <c:tickLblPos val="nextTo"/>
        <c:crossAx val="266872192"/>
        <c:crosses val="max"/>
        <c:crossBetween val="midCat"/>
      </c:valAx>
      <c:valAx>
        <c:axId val="266872192"/>
        <c:scaling>
          <c:orientation val="minMax"/>
        </c:scaling>
        <c:delete val="1"/>
        <c:axPos val="b"/>
        <c:numFmt formatCode="m/d/yyyy" sourceLinked="1"/>
        <c:majorTickMark val="out"/>
        <c:minorTickMark val="none"/>
        <c:tickLblPos val="none"/>
        <c:crossAx val="266871800"/>
        <c:crosses val="autoZero"/>
        <c:crossBetween val="midCat"/>
      </c:valAx>
    </c:plotArea>
    <c:legend>
      <c:legendPos val="r"/>
      <c:layout>
        <c:manualLayout>
          <c:xMode val="edge"/>
          <c:yMode val="edge"/>
          <c:x val="6.8279328573427445E-2"/>
          <c:y val="9.8539988562574925E-4"/>
          <c:w val="0.84165566996433161"/>
          <c:h val="9.8796282540154268E-2"/>
        </c:manualLayout>
      </c:layout>
      <c:overlay val="0"/>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728855604941238E-2"/>
          <c:y val="6.0816753926703208E-2"/>
          <c:w val="0.71949368606791653"/>
          <c:h val="0.83420598224833165"/>
        </c:manualLayout>
      </c:layout>
      <c:barChart>
        <c:barDir val="col"/>
        <c:grouping val="stacked"/>
        <c:varyColors val="0"/>
        <c:ser>
          <c:idx val="0"/>
          <c:order val="0"/>
          <c:tx>
            <c:strRef>
              <c:f>przyrost_tła_PM10!$AF$6</c:f>
              <c:strCache>
                <c:ptCount val="1"/>
                <c:pt idx="0">
                  <c:v>tło transgraniczne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przyrost_tła_PM10!$J$6:$K$6</c:f>
              <c:numCache>
                <c:formatCode>0.00</c:formatCode>
                <c:ptCount val="2"/>
                <c:pt idx="0">
                  <c:v>4.2</c:v>
                </c:pt>
                <c:pt idx="1">
                  <c:v>4.1599999999999975</c:v>
                </c:pt>
              </c:numCache>
            </c:numRef>
          </c:val>
          <c:extLst xmlns:c16r2="http://schemas.microsoft.com/office/drawing/2015/06/chart">
            <c:ext xmlns:c16="http://schemas.microsoft.com/office/drawing/2014/chart" uri="{C3380CC4-5D6E-409C-BE32-E72D297353CC}">
              <c16:uniqueId val="{00000000-98E6-48FE-8B97-8E2CF00FF661}"/>
            </c:ext>
          </c:extLst>
        </c:ser>
        <c:ser>
          <c:idx val="1"/>
          <c:order val="1"/>
          <c:tx>
            <c:strRef>
              <c:f>przyrost_tła_PM10!$AF$7</c:f>
              <c:strCache>
                <c:ptCount val="1"/>
                <c:pt idx="0">
                  <c:v>tło krajowe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przyrost_tła_PM10!$J$7:$K$7</c:f>
              <c:numCache>
                <c:formatCode>0.00</c:formatCode>
                <c:ptCount val="2"/>
                <c:pt idx="0">
                  <c:v>7.6</c:v>
                </c:pt>
                <c:pt idx="1">
                  <c:v>7.34</c:v>
                </c:pt>
              </c:numCache>
            </c:numRef>
          </c:val>
          <c:extLst xmlns:c16r2="http://schemas.microsoft.com/office/drawing/2015/06/chart">
            <c:ext xmlns:c16="http://schemas.microsoft.com/office/drawing/2014/chart" uri="{C3380CC4-5D6E-409C-BE32-E72D297353CC}">
              <c16:uniqueId val="{00000001-98E6-48FE-8B97-8E2CF00FF661}"/>
            </c:ext>
          </c:extLst>
        </c:ser>
        <c:ser>
          <c:idx val="2"/>
          <c:order val="2"/>
          <c:tx>
            <c:strRef>
              <c:f>przyrost_tła_PM10!$AF$8</c:f>
              <c:strCache>
                <c:ptCount val="1"/>
                <c:pt idx="0">
                  <c:v>tło naturalne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przyrost_tła_PM10!$J$8:$K$8</c:f>
              <c:numCache>
                <c:formatCode>0.00</c:formatCode>
                <c:ptCount val="2"/>
                <c:pt idx="0">
                  <c:v>1.2803445</c:v>
                </c:pt>
                <c:pt idx="1">
                  <c:v>1.1785317</c:v>
                </c:pt>
              </c:numCache>
            </c:numRef>
          </c:val>
          <c:extLst xmlns:c16r2="http://schemas.microsoft.com/office/drawing/2015/06/chart">
            <c:ext xmlns:c16="http://schemas.microsoft.com/office/drawing/2014/chart" uri="{C3380CC4-5D6E-409C-BE32-E72D297353CC}">
              <c16:uniqueId val="{00000002-98E6-48FE-8B97-8E2CF00FF661}"/>
            </c:ext>
          </c:extLst>
        </c:ser>
        <c:ser>
          <c:idx val="11"/>
          <c:order val="3"/>
          <c:tx>
            <c:strRef>
              <c:f>przyrost_tła_PM10!$AF$9</c:f>
              <c:strCache>
                <c:ptCount val="1"/>
                <c:pt idx="0">
                  <c:v>ptm reszta woj.</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przyrost_tła_PM10!$J$9:$K$9</c:f>
              <c:numCache>
                <c:formatCode>0.00</c:formatCode>
                <c:ptCount val="2"/>
                <c:pt idx="0">
                  <c:v>4.5987879599999655</c:v>
                </c:pt>
                <c:pt idx="1">
                  <c:v>3.7682731500000002</c:v>
                </c:pt>
              </c:numCache>
            </c:numRef>
          </c:val>
          <c:extLst xmlns:c16r2="http://schemas.microsoft.com/office/drawing/2015/06/chart">
            <c:ext xmlns:c16="http://schemas.microsoft.com/office/drawing/2014/chart" uri="{C3380CC4-5D6E-409C-BE32-E72D297353CC}">
              <c16:uniqueId val="{00000003-98E6-48FE-8B97-8E2CF00FF661}"/>
            </c:ext>
          </c:extLst>
        </c:ser>
        <c:ser>
          <c:idx val="15"/>
          <c:order val="6"/>
          <c:tx>
            <c:strRef>
              <c:f>przyrost_tła_PM10!$AF$12</c:f>
              <c:strCache>
                <c:ptCount val="1"/>
                <c:pt idx="0">
                  <c:v>ptm punktowa</c:v>
                </c:pt>
              </c:strCache>
            </c:strRef>
          </c:tx>
          <c:spPr>
            <a:solidFill>
              <a:schemeClr val="accent2">
                <a:lumMod val="50000"/>
              </a:schemeClr>
            </a:solidFill>
            <a:ln>
              <a:noFill/>
            </a:ln>
            <a:effectLst/>
          </c:spPr>
          <c:invertIfNegative val="0"/>
          <c:val>
            <c:numRef>
              <c:f>przyrost_tła_PM10!$J$12:$K$12</c:f>
              <c:numCache>
                <c:formatCode>0.00</c:formatCode>
                <c:ptCount val="2"/>
                <c:pt idx="0">
                  <c:v>4.2247425968109362E-2</c:v>
                </c:pt>
                <c:pt idx="1">
                  <c:v>4.2247425968109362E-2</c:v>
                </c:pt>
              </c:numCache>
            </c:numRef>
          </c:val>
          <c:extLst xmlns:c15="http://schemas.microsoft.com/office/drawing/2012/chart" xmlns:c16r2="http://schemas.microsoft.com/office/drawing/2015/06/chart">
            <c:ext xmlns:c16="http://schemas.microsoft.com/office/drawing/2014/chart" uri="{C3380CC4-5D6E-409C-BE32-E72D297353CC}">
              <c16:uniqueId val="{00000004-98E6-48FE-8B97-8E2CF00FF661}"/>
            </c:ext>
          </c:extLst>
        </c:ser>
        <c:ser>
          <c:idx val="17"/>
          <c:order val="8"/>
          <c:tx>
            <c:strRef>
              <c:f>przyrost_tła_PM10!$AF$14</c:f>
              <c:strCache>
                <c:ptCount val="1"/>
                <c:pt idx="0">
                  <c:v>ptm niezorganizowana</c:v>
                </c:pt>
              </c:strCache>
            </c:strRef>
          </c:tx>
          <c:spPr>
            <a:solidFill>
              <a:schemeClr val="accent6">
                <a:lumMod val="50000"/>
              </a:schemeClr>
            </a:solidFill>
            <a:ln>
              <a:noFill/>
            </a:ln>
            <a:effectLst/>
          </c:spPr>
          <c:invertIfNegative val="0"/>
          <c:val>
            <c:numRef>
              <c:f>przyrost_tła_PM10!$J$14:$K$14</c:f>
              <c:numCache>
                <c:formatCode>0.00</c:formatCode>
                <c:ptCount val="2"/>
                <c:pt idx="0">
                  <c:v>5.4711731207290941E-2</c:v>
                </c:pt>
                <c:pt idx="1">
                  <c:v>5.4711731207290941E-2</c:v>
                </c:pt>
              </c:numCache>
            </c:numRef>
          </c:val>
          <c:extLst xmlns:c16r2="http://schemas.microsoft.com/office/drawing/2015/06/chart">
            <c:ext xmlns:c16="http://schemas.microsoft.com/office/drawing/2014/chart" uri="{C3380CC4-5D6E-409C-BE32-E72D297353CC}">
              <c16:uniqueId val="{00000005-98E6-48FE-8B97-8E2CF00FF661}"/>
            </c:ext>
          </c:extLst>
        </c:ser>
        <c:ser>
          <c:idx val="18"/>
          <c:order val="9"/>
          <c:tx>
            <c:strRef>
              <c:f>przyrost_tła_PM10!$AF$15</c:f>
              <c:strCache>
                <c:ptCount val="1"/>
                <c:pt idx="0">
                  <c:v>ptm drogi</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przyrost_tła_PM10!$J$15:$K$15</c:f>
              <c:numCache>
                <c:formatCode>0.00</c:formatCode>
                <c:ptCount val="2"/>
                <c:pt idx="0">
                  <c:v>1.7843052391799532</c:v>
                </c:pt>
                <c:pt idx="1">
                  <c:v>1.7843052391799532</c:v>
                </c:pt>
              </c:numCache>
            </c:numRef>
          </c:val>
          <c:extLst xmlns:c16r2="http://schemas.microsoft.com/office/drawing/2015/06/chart">
            <c:ext xmlns:c16="http://schemas.microsoft.com/office/drawing/2014/chart" uri="{C3380CC4-5D6E-409C-BE32-E72D297353CC}">
              <c16:uniqueId val="{00000006-98E6-48FE-8B97-8E2CF00FF661}"/>
            </c:ext>
          </c:extLst>
        </c:ser>
        <c:ser>
          <c:idx val="3"/>
          <c:order val="10"/>
          <c:tx>
            <c:strRef>
              <c:f>przyrost_tła_PM10!$AF$16</c:f>
              <c:strCache>
                <c:ptCount val="1"/>
                <c:pt idx="0">
                  <c:v>ptm ogrzewanie budynków</c:v>
                </c:pt>
              </c:strCache>
            </c:strRef>
          </c:tx>
          <c:spPr>
            <a:solidFill>
              <a:schemeClr val="accent2">
                <a:lumMod val="60000"/>
                <a:lumOff val="40000"/>
              </a:schemeClr>
            </a:solidFill>
            <a:ln w="38100">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przyrost_tła_PM10!$J$5:$K$5</c:f>
              <c:strCache>
                <c:ptCount val="2"/>
                <c:pt idx="0">
                  <c:v>0418TorPM10d01</c:v>
                </c:pt>
                <c:pt idx="1">
                  <c:v>0418TorPM10d02</c:v>
                </c:pt>
              </c:strCache>
            </c:strRef>
          </c:cat>
          <c:val>
            <c:numRef>
              <c:f>przyrost_tła_PM10!$J$16:$K$16</c:f>
              <c:numCache>
                <c:formatCode>0.00</c:formatCode>
                <c:ptCount val="2"/>
                <c:pt idx="0">
                  <c:v>2.6919521640090927</c:v>
                </c:pt>
                <c:pt idx="1">
                  <c:v>2.6919521640090927</c:v>
                </c:pt>
              </c:numCache>
            </c:numRef>
          </c:val>
          <c:extLst xmlns:c16r2="http://schemas.microsoft.com/office/drawing/2015/06/chart">
            <c:ext xmlns:c16="http://schemas.microsoft.com/office/drawing/2014/chart" uri="{C3380CC4-5D6E-409C-BE32-E72D297353CC}">
              <c16:uniqueId val="{00000007-98E6-48FE-8B97-8E2CF00FF661}"/>
            </c:ext>
          </c:extLst>
        </c:ser>
        <c:ser>
          <c:idx val="7"/>
          <c:order val="14"/>
          <c:tx>
            <c:strRef>
              <c:f>przyrost_tła_PM10!$AF$20</c:f>
              <c:strCache>
                <c:ptCount val="1"/>
                <c:pt idx="0">
                  <c:v>pt lok. punktowa</c:v>
                </c:pt>
              </c:strCache>
            </c:strRef>
          </c:tx>
          <c:spPr>
            <a:solidFill>
              <a:schemeClr val="accent4">
                <a:lumMod val="80000"/>
                <a:lumOff val="20000"/>
              </a:schemeClr>
            </a:solidFill>
            <a:ln>
              <a:noFill/>
            </a:ln>
            <a:effectLst/>
          </c:spPr>
          <c:invertIfNegative val="0"/>
          <c:cat>
            <c:strRef>
              <c:f>przyrost_tła_PM10!$J$5:$K$5</c:f>
              <c:strCache>
                <c:ptCount val="2"/>
                <c:pt idx="0">
                  <c:v>0418TorPM10d01</c:v>
                </c:pt>
                <c:pt idx="1">
                  <c:v>0418TorPM10d02</c:v>
                </c:pt>
              </c:strCache>
            </c:strRef>
          </c:cat>
          <c:val>
            <c:numRef>
              <c:f>przyrost_tła_PM10!$J$20:$K$20</c:f>
              <c:numCache>
                <c:formatCode>General</c:formatCode>
                <c:ptCount val="2"/>
              </c:numCache>
            </c:numRef>
          </c:val>
          <c:extLst xmlns:c16r2="http://schemas.microsoft.com/office/drawing/2015/06/chart">
            <c:ext xmlns:c16="http://schemas.microsoft.com/office/drawing/2014/chart" uri="{C3380CC4-5D6E-409C-BE32-E72D297353CC}">
              <c16:uniqueId val="{00000008-98E6-48FE-8B97-8E2CF00FF661}"/>
            </c:ext>
          </c:extLst>
        </c:ser>
        <c:ser>
          <c:idx val="12"/>
          <c:order val="17"/>
          <c:tx>
            <c:strRef>
              <c:f>przyrost_tła_PM10!$AF$24</c:f>
              <c:strCache>
                <c:ptCount val="1"/>
                <c:pt idx="0">
                  <c:v>pt lok. ogrzewanie budynków</c:v>
                </c:pt>
              </c:strCache>
            </c:strRef>
          </c:tx>
          <c:spPr>
            <a:solidFill>
              <a:schemeClr val="accent2">
                <a:lumMod val="60000"/>
                <a:lumOff val="40000"/>
              </a:schemeClr>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przyrost_tła_PM10!$J$5:$K$5</c:f>
              <c:strCache>
                <c:ptCount val="2"/>
                <c:pt idx="0">
                  <c:v>0418TorPM10d01</c:v>
                </c:pt>
                <c:pt idx="1">
                  <c:v>0418TorPM10d02</c:v>
                </c:pt>
              </c:strCache>
            </c:strRef>
          </c:cat>
          <c:val>
            <c:numRef>
              <c:f>przyrost_tła_PM10!$J$24:$K$24</c:f>
              <c:numCache>
                <c:formatCode>0.00</c:formatCode>
                <c:ptCount val="2"/>
                <c:pt idx="0">
                  <c:v>3.6780478359908777</c:v>
                </c:pt>
                <c:pt idx="1">
                  <c:v>7.8080478359908874</c:v>
                </c:pt>
              </c:numCache>
            </c:numRef>
          </c:val>
          <c:extLst xmlns:c16r2="http://schemas.microsoft.com/office/drawing/2015/06/chart">
            <c:ext xmlns:c16="http://schemas.microsoft.com/office/drawing/2014/chart" uri="{C3380CC4-5D6E-409C-BE32-E72D297353CC}">
              <c16:uniqueId val="{00000009-98E6-48FE-8B97-8E2CF00FF661}"/>
            </c:ext>
          </c:extLst>
        </c:ser>
        <c:ser>
          <c:idx val="10"/>
          <c:order val="19"/>
          <c:tx>
            <c:strRef>
              <c:f>przyrost_tła_PM10!$AF$23</c:f>
              <c:strCache>
                <c:ptCount val="1"/>
                <c:pt idx="0">
                  <c:v>pt lok. drogi</c:v>
                </c:pt>
              </c:strCache>
            </c:strRef>
          </c:tx>
          <c:spPr>
            <a:solidFill>
              <a:schemeClr val="accent4">
                <a:lumMod val="80000"/>
              </a:schemeClr>
            </a:solidFill>
            <a:ln>
              <a:noFill/>
            </a:ln>
            <a:effectLst/>
          </c:spPr>
          <c:invertIfNegative val="0"/>
          <c:dLbls>
            <c:dLbl>
              <c:idx val="1"/>
              <c:delete val="1"/>
              <c:extLst xmlns:c16r2="http://schemas.microsoft.com/office/drawing/2015/06/chart">
                <c:ext xmlns:c16="http://schemas.microsoft.com/office/drawing/2014/chart" uri="{C3380CC4-5D6E-409C-BE32-E72D297353CC}">
                  <c16:uniqueId val="{0000000A-98E6-48FE-8B97-8E2CF00FF66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przyrost_tła_PM10!$J$5:$K$5</c:f>
              <c:strCache>
                <c:ptCount val="2"/>
                <c:pt idx="0">
                  <c:v>0418TorPM10d01</c:v>
                </c:pt>
                <c:pt idx="1">
                  <c:v>0418TorPM10d02</c:v>
                </c:pt>
              </c:strCache>
            </c:strRef>
          </c:cat>
          <c:val>
            <c:numRef>
              <c:f>przyrost_tła_PM10!$J$23:$K$23</c:f>
              <c:numCache>
                <c:formatCode>0.00</c:formatCode>
                <c:ptCount val="2"/>
                <c:pt idx="0">
                  <c:v>3.8756947608200472</c:v>
                </c:pt>
                <c:pt idx="1">
                  <c:v>5.6947608200468292E-3</c:v>
                </c:pt>
              </c:numCache>
            </c:numRef>
          </c:val>
          <c:extLst xmlns:c16r2="http://schemas.microsoft.com/office/drawing/2015/06/chart">
            <c:ext xmlns:c16="http://schemas.microsoft.com/office/drawing/2014/chart" uri="{C3380CC4-5D6E-409C-BE32-E72D297353CC}">
              <c16:uniqueId val="{0000000B-98E6-48FE-8B97-8E2CF00FF661}"/>
            </c:ext>
          </c:extLst>
        </c:ser>
        <c:dLbls>
          <c:showLegendKey val="0"/>
          <c:showVal val="0"/>
          <c:showCatName val="0"/>
          <c:showSerName val="0"/>
          <c:showPercent val="0"/>
          <c:showBubbleSize val="0"/>
        </c:dLbls>
        <c:gapWidth val="150"/>
        <c:overlap val="100"/>
        <c:axId val="266515080"/>
        <c:axId val="266515472"/>
        <c:extLst xmlns:c16r2="http://schemas.microsoft.com/office/drawing/2015/06/chart">
          <c:ext xmlns:c15="http://schemas.microsoft.com/office/drawing/2012/chart" uri="{02D57815-91ED-43cb-92C2-25804820EDAC}">
            <c15:filteredBarSeries>
              <c15:ser>
                <c:idx val="13"/>
                <c:order val="4"/>
                <c:tx>
                  <c:strRef>
                    <c:extLst xmlns:c16r2="http://schemas.microsoft.com/office/drawing/2015/06/chart">
                      <c:ext uri="{02D57815-91ED-43cb-92C2-25804820EDAC}">
                        <c15:formulaRef>
                          <c15:sqref>przyrost_tła_PM10!$AF$10</c15:sqref>
                        </c15:formulaRef>
                      </c:ext>
                    </c:extLst>
                    <c:strCache>
                      <c:ptCount val="1"/>
                    </c:strCache>
                  </c:strRef>
                </c:tx>
                <c:spPr>
                  <a:solidFill>
                    <a:schemeClr val="accent4">
                      <a:lumMod val="60000"/>
                      <a:lumOff val="40000"/>
                    </a:schemeClr>
                  </a:solidFill>
                  <a:ln>
                    <a:noFill/>
                  </a:ln>
                  <a:effectLst/>
                </c:spPr>
                <c:invertIfNegative val="0"/>
                <c:val>
                  <c:numRef>
                    <c:extLst xmlns:c16r2="http://schemas.microsoft.com/office/drawing/2015/06/chart">
                      <c:ext uri="{02D57815-91ED-43cb-92C2-25804820EDAC}">
                        <c15:formulaRef>
                          <c15:sqref>przyrost_tła_PM10!$J$10:$K$10</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D-98E6-48FE-8B97-8E2CF00FF661}"/>
                  </c:ext>
                </c:extLst>
              </c15:ser>
            </c15:filteredBarSeries>
            <c15:filteredBarSeries>
              <c15:ser>
                <c:idx val="14"/>
                <c:order val="5"/>
                <c:tx>
                  <c:strRef>
                    <c:extLst xmlns:c15="http://schemas.microsoft.com/office/drawing/2012/chart" xmlns:c16r2="http://schemas.microsoft.com/office/drawing/2015/06/chart">
                      <c:ext xmlns:c15="http://schemas.microsoft.com/office/drawing/2012/chart" uri="{02D57815-91ED-43cb-92C2-25804820EDAC}">
                        <c15:formulaRef>
                          <c15:sqref>przyrost_tła_PM10!$AF$11</c15:sqref>
                        </c15:formulaRef>
                      </c:ext>
                    </c:extLst>
                    <c:strCache>
                      <c:ptCount val="1"/>
                      <c:pt idx="0">
                        <c:v>ptm rolnictwo</c:v>
                      </c:pt>
                    </c:strCache>
                  </c:strRef>
                </c:tx>
                <c:spPr>
                  <a:solidFill>
                    <a:schemeClr val="accent6">
                      <a:lumMod val="60000"/>
                      <a:lumOff val="40000"/>
                    </a:schemeClr>
                  </a:solidFill>
                  <a:ln>
                    <a:noFill/>
                  </a:ln>
                  <a:effectLst/>
                </c:spPr>
                <c:invertIfNegative val="0"/>
                <c:val>
                  <c:numRef>
                    <c:extLst xmlns:c15="http://schemas.microsoft.com/office/drawing/2012/chart" xmlns:c16r2="http://schemas.microsoft.com/office/drawing/2015/06/chart">
                      <c:ext xmlns:c15="http://schemas.microsoft.com/office/drawing/2012/chart" uri="{02D57815-91ED-43cb-92C2-25804820EDAC}">
                        <c15:formulaRef>
                          <c15:sqref>przyrost_tła_PM10!$J$11:$K$11</c15:sqref>
                        </c15:formulaRef>
                      </c:ext>
                    </c:extLst>
                    <c:numCache>
                      <c:formatCode>0.00</c:formatCode>
                      <c:ptCount val="2"/>
                      <c:pt idx="0">
                        <c:v>8.17620569476082E-2</c:v>
                      </c:pt>
                      <c:pt idx="1">
                        <c:v>8.17620569476082E-2</c:v>
                      </c:pt>
                    </c:numCache>
                  </c:numRef>
                </c:val>
                <c:extLst xmlns:c15="http://schemas.microsoft.com/office/drawing/2012/chart" xmlns:c16r2="http://schemas.microsoft.com/office/drawing/2015/06/chart">
                  <c:ext xmlns:c16="http://schemas.microsoft.com/office/drawing/2014/chart" uri="{C3380CC4-5D6E-409C-BE32-E72D297353CC}">
                    <c16:uniqueId val="{0000000E-98E6-48FE-8B97-8E2CF00FF661}"/>
                  </c:ext>
                </c:extLst>
              </c15:ser>
            </c15:filteredBarSeries>
            <c15:filteredBarSeries>
              <c15:ser>
                <c:idx val="16"/>
                <c:order val="7"/>
                <c:tx>
                  <c:strRef>
                    <c:extLst xmlns:c15="http://schemas.microsoft.com/office/drawing/2012/chart" xmlns:c16r2="http://schemas.microsoft.com/office/drawing/2015/06/chart">
                      <c:ext xmlns:c15="http://schemas.microsoft.com/office/drawing/2012/chart" uri="{02D57815-91ED-43cb-92C2-25804820EDAC}">
                        <c15:formulaRef>
                          <c15:sqref>przyrost_tła_PM10!$AF$13</c15:sqref>
                        </c15:formulaRef>
                      </c:ext>
                    </c:extLst>
                    <c:strCache>
                      <c:ptCount val="1"/>
                    </c:strCache>
                  </c:strRef>
                </c:tx>
                <c:spPr>
                  <a:solidFill>
                    <a:schemeClr val="accent4">
                      <a:lumMod val="50000"/>
                    </a:schemeClr>
                  </a:solidFill>
                  <a:ln>
                    <a:noFill/>
                  </a:ln>
                  <a:effectLst/>
                </c:spPr>
                <c:invertIfNegative val="0"/>
                <c:val>
                  <c:numRef>
                    <c:extLst xmlns:c15="http://schemas.microsoft.com/office/drawing/2012/chart" xmlns:c16r2="http://schemas.microsoft.com/office/drawing/2015/06/chart">
                      <c:ext xmlns:c15="http://schemas.microsoft.com/office/drawing/2012/chart" uri="{02D57815-91ED-43cb-92C2-25804820EDAC}">
                        <c15:formulaRef>
                          <c15:sqref>przyrost_tła_PM10!$J$13:$K$13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F-98E6-48FE-8B97-8E2CF00FF661}"/>
                  </c:ext>
                </c:extLst>
              </c15:ser>
            </c15:filteredBarSeries>
            <c15:filteredBarSeries>
              <c15:ser>
                <c:idx val="4"/>
                <c:order val="11"/>
                <c:tx>
                  <c:strRef>
                    <c:extLst xmlns:c15="http://schemas.microsoft.com/office/drawing/2012/chart" xmlns:c16r2="http://schemas.microsoft.com/office/drawing/2015/06/chart">
                      <c:ext xmlns:c15="http://schemas.microsoft.com/office/drawing/2012/chart" uri="{02D57815-91ED-43cb-92C2-25804820EDAC}">
                        <c15:formulaRef>
                          <c15:sqref>przyrost_tła_PM10!$AF$17</c15:sqref>
                        </c15:formulaRef>
                      </c:ext>
                    </c:extLst>
                    <c:strCache>
                      <c:ptCount val="1"/>
                      <c:pt idx="0">
                        <c:v>pt lok. reszta woj.</c:v>
                      </c:pt>
                    </c:strCache>
                  </c:strRef>
                </c:tx>
                <c:spPr>
                  <a:solidFill>
                    <a:schemeClr val="accent4">
                      <a:lumMod val="6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przyrost_tła_PM10!$J$5:$K$5</c15:sqref>
                        </c15:formulaRef>
                      </c:ext>
                    </c:extLst>
                    <c:strCache>
                      <c:ptCount val="2"/>
                      <c:pt idx="0">
                        <c:v>0418TorPM10d01</c:v>
                      </c:pt>
                      <c:pt idx="1">
                        <c:v>0418TorPM10d02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przyrost_tła_PM10!$J$17:$K$17</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10-98E6-48FE-8B97-8E2CF00FF661}"/>
                  </c:ext>
                </c:extLst>
              </c15:ser>
            </c15:filteredBarSeries>
            <c15:filteredBarSeries>
              <c15:ser>
                <c:idx val="5"/>
                <c:order val="12"/>
                <c:tx>
                  <c:strRef>
                    <c:extLst xmlns:c15="http://schemas.microsoft.com/office/drawing/2012/chart" xmlns:c16r2="http://schemas.microsoft.com/office/drawing/2015/06/chart">
                      <c:ext xmlns:c15="http://schemas.microsoft.com/office/drawing/2012/chart" uri="{02D57815-91ED-43cb-92C2-25804820EDAC}">
                        <c15:formulaRef>
                          <c15:sqref>przyrost_tła_PM10!$AF$18</c15:sqref>
                        </c15:formulaRef>
                      </c:ext>
                    </c:extLst>
                    <c:strCache>
                      <c:ptCount val="1"/>
                    </c:strCache>
                  </c:strRef>
                </c:tx>
                <c:spPr>
                  <a:solidFill>
                    <a:schemeClr val="accent6">
                      <a:lumMod val="6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przyrost_tła_PM10!$J$5:$K$5</c15:sqref>
                        </c15:formulaRef>
                      </c:ext>
                    </c:extLst>
                    <c:strCache>
                      <c:ptCount val="2"/>
                      <c:pt idx="0">
                        <c:v>0418TorPM10d01</c:v>
                      </c:pt>
                      <c:pt idx="1">
                        <c:v>0418TorPM10d02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przyrost_tła_PM10!$J$18:$K$18</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11-98E6-48FE-8B97-8E2CF00FF661}"/>
                  </c:ext>
                </c:extLst>
              </c15:ser>
            </c15:filteredBarSeries>
            <c15:filteredBarSeries>
              <c15:ser>
                <c:idx val="6"/>
                <c:order val="13"/>
                <c:tx>
                  <c:strRef>
                    <c:extLst xmlns:c15="http://schemas.microsoft.com/office/drawing/2012/chart" xmlns:c16r2="http://schemas.microsoft.com/office/drawing/2015/06/chart">
                      <c:ext xmlns:c15="http://schemas.microsoft.com/office/drawing/2012/chart" uri="{02D57815-91ED-43cb-92C2-25804820EDAC}">
                        <c15:formulaRef>
                          <c15:sqref>przyrost_tła_PM10!$AF$19</c15:sqref>
                        </c15:formulaRef>
                      </c:ext>
                    </c:extLst>
                    <c:strCache>
                      <c:ptCount val="1"/>
                      <c:pt idx="0">
                        <c:v>pt lok. rolnictwo</c:v>
                      </c:pt>
                    </c:strCache>
                  </c:strRef>
                </c:tx>
                <c:spPr>
                  <a:solidFill>
                    <a:schemeClr val="accent2">
                      <a:lumMod val="80000"/>
                      <a:lumOff val="2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przyrost_tła_PM10!$J$5:$K$5</c15:sqref>
                        </c15:formulaRef>
                      </c:ext>
                    </c:extLst>
                    <c:strCache>
                      <c:ptCount val="2"/>
                      <c:pt idx="0">
                        <c:v>0418TorPM10d01</c:v>
                      </c:pt>
                      <c:pt idx="1">
                        <c:v>0418TorPM10d02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przyrost_tła_PM10!$J$19:$K$19</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12-98E6-48FE-8B97-8E2CF00FF661}"/>
                  </c:ext>
                </c:extLst>
              </c15:ser>
            </c15:filteredBarSeries>
            <c15:filteredBarSeries>
              <c15:ser>
                <c:idx val="8"/>
                <c:order val="15"/>
                <c:tx>
                  <c:strRef>
                    <c:extLst xmlns:c15="http://schemas.microsoft.com/office/drawing/2012/chart" xmlns:c16r2="http://schemas.microsoft.com/office/drawing/2015/06/chart">
                      <c:ext xmlns:c15="http://schemas.microsoft.com/office/drawing/2012/chart" uri="{02D57815-91ED-43cb-92C2-25804820EDAC}">
                        <c15:formulaRef>
                          <c15:sqref>przyrost_tła_PM10!$AF$21</c15:sqref>
                        </c15:formulaRef>
                      </c:ext>
                    </c:extLst>
                    <c:strCache>
                      <c:ptCount val="1"/>
                    </c:strCache>
                  </c:strRef>
                </c:tx>
                <c:spPr>
                  <a:solidFill>
                    <a:schemeClr val="accent6">
                      <a:lumMod val="80000"/>
                      <a:lumOff val="2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przyrost_tła_PM10!$J$5:$K$5</c15:sqref>
                        </c15:formulaRef>
                      </c:ext>
                    </c:extLst>
                    <c:strCache>
                      <c:ptCount val="2"/>
                      <c:pt idx="0">
                        <c:v>0418TorPM10d01</c:v>
                      </c:pt>
                      <c:pt idx="1">
                        <c:v>0418TorPM10d02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przyrost_tła_PM10!$J$21:$K$21</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13-98E6-48FE-8B97-8E2CF00FF661}"/>
                  </c:ext>
                </c:extLst>
              </c15:ser>
            </c15:filteredBarSeries>
            <c15:filteredBarSeries>
              <c15:ser>
                <c:idx val="9"/>
                <c:order val="16"/>
                <c:tx>
                  <c:strRef>
                    <c:extLst xmlns:c15="http://schemas.microsoft.com/office/drawing/2012/chart" xmlns:c16r2="http://schemas.microsoft.com/office/drawing/2015/06/chart">
                      <c:ext xmlns:c15="http://schemas.microsoft.com/office/drawing/2012/chart" uri="{02D57815-91ED-43cb-92C2-25804820EDAC}">
                        <c15:formulaRef>
                          <c15:sqref>przyrost_tła_PM10!$AF$22</c15:sqref>
                        </c15:formulaRef>
                      </c:ext>
                    </c:extLst>
                    <c:strCache>
                      <c:ptCount val="1"/>
                      <c:pt idx="0">
                        <c:v>pt lok. niezorganizowana</c:v>
                      </c:pt>
                    </c:strCache>
                  </c:strRef>
                </c:tx>
                <c:spPr>
                  <a:solidFill>
                    <a:schemeClr val="accent2">
                      <a:lumMod val="8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przyrost_tła_PM10!$J$5:$K$5</c15:sqref>
                        </c15:formulaRef>
                      </c:ext>
                    </c:extLst>
                    <c:strCache>
                      <c:ptCount val="2"/>
                      <c:pt idx="0">
                        <c:v>0418TorPM10d01</c:v>
                      </c:pt>
                      <c:pt idx="1">
                        <c:v>0418TorPM10d02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przyrost_tła_PM10!$J$22:$K$22</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14-98E6-48FE-8B97-8E2CF00FF661}"/>
                  </c:ext>
                </c:extLst>
              </c15:ser>
            </c15:filteredBarSeries>
          </c:ext>
        </c:extLst>
      </c:barChart>
      <c:lineChart>
        <c:grouping val="standard"/>
        <c:varyColors val="0"/>
        <c:ser>
          <c:idx val="19"/>
          <c:order val="18"/>
          <c:tx>
            <c:strRef>
              <c:f>przyrost_tła_PM10!$G$29</c:f>
              <c:strCache>
                <c:ptCount val="1"/>
                <c:pt idx="0">
                  <c:v>poziom dopuszczalny</c:v>
                </c:pt>
              </c:strCache>
            </c:strRef>
          </c:tx>
          <c:spPr>
            <a:ln w="28575" cap="rnd">
              <a:solidFill>
                <a:srgbClr val="FF0000"/>
              </a:solidFill>
              <a:round/>
            </a:ln>
            <a:effectLst/>
          </c:spPr>
          <c:marker>
            <c:symbol val="none"/>
          </c:marker>
          <c:val>
            <c:numRef>
              <c:f>przyrost_tła_PM10!$J$29:$K$29</c:f>
              <c:numCache>
                <c:formatCode>General</c:formatCode>
                <c:ptCount val="2"/>
                <c:pt idx="0">
                  <c:v>40</c:v>
                </c:pt>
                <c:pt idx="1">
                  <c:v>40</c:v>
                </c:pt>
              </c:numCache>
            </c:numRef>
          </c:val>
          <c:smooth val="0"/>
          <c:extLst xmlns:c16r2="http://schemas.microsoft.com/office/drawing/2015/06/chart">
            <c:ext xmlns:c16="http://schemas.microsoft.com/office/drawing/2014/chart" uri="{C3380CC4-5D6E-409C-BE32-E72D297353CC}">
              <c16:uniqueId val="{0000000C-98E6-48FE-8B97-8E2CF00FF661}"/>
            </c:ext>
          </c:extLst>
        </c:ser>
        <c:dLbls>
          <c:showLegendKey val="0"/>
          <c:showVal val="0"/>
          <c:showCatName val="0"/>
          <c:showSerName val="0"/>
          <c:showPercent val="0"/>
          <c:showBubbleSize val="0"/>
        </c:dLbls>
        <c:marker val="1"/>
        <c:smooth val="0"/>
        <c:axId val="266515080"/>
        <c:axId val="266515472"/>
      </c:lineChart>
      <c:catAx>
        <c:axId val="26651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66515472"/>
        <c:crosses val="autoZero"/>
        <c:auto val="1"/>
        <c:lblAlgn val="ctr"/>
        <c:lblOffset val="100"/>
        <c:noMultiLvlLbl val="0"/>
      </c:catAx>
      <c:valAx>
        <c:axId val="266515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l-PL" sz="700"/>
                  <a:t>stężenie pyłu zawieszonego PM10 [µg/m</a:t>
                </a:r>
                <a:r>
                  <a:rPr lang="pl-PL" sz="700" baseline="30000"/>
                  <a:t>3</a:t>
                </a:r>
                <a:r>
                  <a:rPr lang="pl-PL" sz="700"/>
                  <a:t>]</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66515080"/>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0.22397</cdr:x>
      <cdr:y>0.57881</cdr:y>
    </cdr:from>
    <cdr:to>
      <cdr:x>0.63898</cdr:x>
      <cdr:y>0.57881</cdr:y>
    </cdr:to>
    <cdr:cxnSp macro="">
      <cdr:nvCxnSpPr>
        <cdr:cNvPr id="5" name="Łącznik prosty 4">
          <a:extLst xmlns:a="http://schemas.openxmlformats.org/drawingml/2006/main">
            <a:ext uri="{FF2B5EF4-FFF2-40B4-BE49-F238E27FC236}">
              <a16:creationId xmlns="" xmlns:a16="http://schemas.microsoft.com/office/drawing/2014/main" id="{0A43972F-1B2C-4FAB-A9B2-5FB2B86A50B6}"/>
            </a:ext>
          </a:extLst>
        </cdr:cNvPr>
        <cdr:cNvCxnSpPr/>
      </cdr:nvCxnSpPr>
      <cdr:spPr>
        <a:xfrm xmlns:a="http://schemas.openxmlformats.org/drawingml/2006/main">
          <a:off x="1232466" y="2079946"/>
          <a:ext cx="2283763" cy="0"/>
        </a:xfrm>
        <a:prstGeom xmlns:a="http://schemas.openxmlformats.org/drawingml/2006/main" prst="line">
          <a:avLst/>
        </a:prstGeom>
        <a:ln xmlns:a="http://schemas.openxmlformats.org/drawingml/2006/main">
          <a:solidFill>
            <a:srgbClr val="FF0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B97873-E8D1-47D0-899C-78070ECCC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172</Pages>
  <Words>44905</Words>
  <Characters>269436</Characters>
  <Application>Microsoft Office Word</Application>
  <DocSecurity>0</DocSecurity>
  <Lines>2245</Lines>
  <Paragraphs>627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313714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Wołowska</dc:creator>
  <cp:keywords/>
  <dc:description/>
  <cp:lastModifiedBy>Katarzyna Wołowska</cp:lastModifiedBy>
  <cp:revision>53</cp:revision>
  <cp:lastPrinted>2023-06-16T06:58:00Z</cp:lastPrinted>
  <dcterms:created xsi:type="dcterms:W3CDTF">2023-06-07T12:55:00Z</dcterms:created>
  <dcterms:modified xsi:type="dcterms:W3CDTF">2023-06-16T07:01:00Z</dcterms:modified>
</cp:coreProperties>
</file>