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C93C7" w14:textId="22E4C96C" w:rsidR="006D7FF5" w:rsidRDefault="006D7FF5" w:rsidP="006D7FF5">
      <w:pPr>
        <w:tabs>
          <w:tab w:val="left" w:pos="4253"/>
        </w:tabs>
        <w:spacing w:after="0"/>
        <w:jc w:val="right"/>
      </w:pPr>
      <w:r>
        <w:t>Załącznik do uchwały</w:t>
      </w:r>
      <w:r w:rsidR="005E42E6">
        <w:t xml:space="preserve"> nr 26/2018</w:t>
      </w:r>
    </w:p>
    <w:p w14:paraId="5D3DD8C3" w14:textId="6CE4B44E" w:rsidR="006D7FF5" w:rsidRDefault="006D7FF5" w:rsidP="006D7FF5">
      <w:pPr>
        <w:tabs>
          <w:tab w:val="left" w:pos="4253"/>
        </w:tabs>
        <w:spacing w:after="0"/>
        <w:jc w:val="right"/>
      </w:pPr>
      <w:r>
        <w:t>Komitetu Monitorującego RPO WK-P</w:t>
      </w:r>
      <w:r w:rsidR="004C1168">
        <w:t xml:space="preserve"> </w:t>
      </w:r>
      <w:r w:rsidR="004C1168" w:rsidRPr="004C1168">
        <w:t>na lata 2014-2020</w:t>
      </w:r>
      <w:r>
        <w:t xml:space="preserve"> </w:t>
      </w:r>
    </w:p>
    <w:p w14:paraId="28B195C5" w14:textId="77777777" w:rsidR="006D7FF5" w:rsidRDefault="006D7FF5" w:rsidP="006D7FF5">
      <w:pPr>
        <w:tabs>
          <w:tab w:val="left" w:pos="4253"/>
        </w:tabs>
        <w:spacing w:after="0"/>
        <w:jc w:val="right"/>
      </w:pPr>
      <w:r>
        <w:t>z dnia 26 lutego 2018 r.</w:t>
      </w:r>
    </w:p>
    <w:p w14:paraId="2268C4F7" w14:textId="77777777" w:rsidR="008F4F2E" w:rsidRPr="0089260B" w:rsidRDefault="008F4F2E" w:rsidP="00DD529E">
      <w:pPr>
        <w:tabs>
          <w:tab w:val="left" w:pos="4253"/>
        </w:tabs>
        <w:spacing w:after="240"/>
        <w:jc w:val="both"/>
        <w:rPr>
          <w:b/>
        </w:rPr>
      </w:pPr>
      <w:r w:rsidRPr="0089260B">
        <w:rPr>
          <w:b/>
        </w:rPr>
        <w:t xml:space="preserve">Kryteria wyboru </w:t>
      </w:r>
      <w:r w:rsidR="00AF2EBC" w:rsidRPr="0089260B">
        <w:rPr>
          <w:b/>
        </w:rPr>
        <w:t>projektu</w:t>
      </w:r>
      <w:r w:rsidR="006E1169" w:rsidRPr="0089260B">
        <w:rPr>
          <w:b/>
        </w:rPr>
        <w:t xml:space="preserve"> </w:t>
      </w:r>
    </w:p>
    <w:p w14:paraId="2859091B" w14:textId="77777777" w:rsidR="00841E6C" w:rsidRPr="0089260B" w:rsidRDefault="00841E6C" w:rsidP="00841E6C">
      <w:pPr>
        <w:spacing w:after="0" w:line="240" w:lineRule="auto"/>
        <w:jc w:val="both"/>
      </w:pPr>
      <w:r w:rsidRPr="0089260B">
        <w:rPr>
          <w:b/>
        </w:rPr>
        <w:t>Działanie:</w:t>
      </w:r>
      <w:r w:rsidRPr="0089260B">
        <w:t xml:space="preserve">  </w:t>
      </w:r>
      <w:r w:rsidR="004D5861">
        <w:t>Ochrona środowiska naturalnego i zasobów kulturowych na obszarze ZIT</w:t>
      </w:r>
    </w:p>
    <w:p w14:paraId="7ABF0E52" w14:textId="77777777" w:rsidR="00841E6C" w:rsidRPr="0089260B" w:rsidRDefault="00841E6C" w:rsidP="00841E6C">
      <w:pPr>
        <w:spacing w:after="0" w:line="240" w:lineRule="auto"/>
        <w:jc w:val="both"/>
      </w:pPr>
      <w:r w:rsidRPr="0089260B">
        <w:rPr>
          <w:b/>
        </w:rPr>
        <w:t>Poddziałanie:</w:t>
      </w:r>
      <w:r w:rsidR="004D5861">
        <w:t xml:space="preserve">  </w:t>
      </w:r>
      <w:r w:rsidR="004D5861" w:rsidRPr="0089260B">
        <w:t>4.</w:t>
      </w:r>
      <w:r w:rsidR="004D5861">
        <w:t>6.</w:t>
      </w:r>
      <w:r w:rsidR="0063379E">
        <w:t>3</w:t>
      </w:r>
      <w:r w:rsidR="0063379E" w:rsidRPr="0089260B">
        <w:t xml:space="preserve"> </w:t>
      </w:r>
      <w:r w:rsidR="006F6CA6" w:rsidRPr="006F6CA6">
        <w:t>Wsparcie ochrony zasobów przyrodniczych w ramach ZIT</w:t>
      </w:r>
    </w:p>
    <w:p w14:paraId="0E9564DD" w14:textId="77777777" w:rsidR="00841E6C" w:rsidRPr="0089260B" w:rsidRDefault="00841E6C" w:rsidP="00841E6C">
      <w:pPr>
        <w:spacing w:after="0" w:line="240" w:lineRule="auto"/>
        <w:jc w:val="both"/>
      </w:pPr>
      <w:r w:rsidRPr="0089260B">
        <w:rPr>
          <w:b/>
        </w:rPr>
        <w:t>Priorytet</w:t>
      </w:r>
      <w:r w:rsidRPr="006F6CA6">
        <w:t>:</w:t>
      </w:r>
      <w:r w:rsidRPr="0089260B">
        <w:t xml:space="preserve"> </w:t>
      </w:r>
      <w:r w:rsidR="006F6CA6" w:rsidRPr="006F6CA6">
        <w:t>6d Ochrona i przywrócenie różnorodności biologicznej, ochrona i rekultywacja gleby oraz ws</w:t>
      </w:r>
      <w:bookmarkStart w:id="0" w:name="_GoBack"/>
      <w:bookmarkEnd w:id="0"/>
      <w:r w:rsidR="006F6CA6" w:rsidRPr="006F6CA6">
        <w:t>pieranie usług ekosystemowych, także poprzez program „Natura 2000”i zieloną infrastrukturę</w:t>
      </w:r>
    </w:p>
    <w:p w14:paraId="144B3C8B" w14:textId="77777777" w:rsidR="00841E6C" w:rsidRPr="0089260B" w:rsidRDefault="00841E6C" w:rsidP="00841E6C">
      <w:pPr>
        <w:spacing w:after="0" w:line="240" w:lineRule="auto"/>
        <w:jc w:val="both"/>
      </w:pPr>
      <w:r w:rsidRPr="0089260B">
        <w:rPr>
          <w:b/>
        </w:rPr>
        <w:t>Cel szczegółowy</w:t>
      </w:r>
      <w:r w:rsidRPr="004D5861">
        <w:t>:</w:t>
      </w:r>
      <w:r w:rsidRPr="0089260B">
        <w:t xml:space="preserve">  </w:t>
      </w:r>
      <w:r w:rsidR="006F6CA6" w:rsidRPr="006F6CA6">
        <w:t>Wzmocniony mechanizm ochrony różnorodności biologicznej w regionie</w:t>
      </w:r>
      <w:r w:rsidR="004D5861" w:rsidRPr="004D5861">
        <w:t>.</w:t>
      </w:r>
    </w:p>
    <w:p w14:paraId="255E5433" w14:textId="77777777" w:rsidR="00BB5548" w:rsidRPr="0089260B" w:rsidRDefault="00BB5548" w:rsidP="00841E6C">
      <w:pPr>
        <w:pStyle w:val="Bezodstpw"/>
        <w:spacing w:after="240" w:line="276" w:lineRule="auto"/>
        <w:rPr>
          <w:rFonts w:cs="Arial"/>
          <w:color w:val="FF0000"/>
          <w:lang w:eastAsia="en-US"/>
        </w:rPr>
      </w:pPr>
    </w:p>
    <w:tbl>
      <w:tblPr>
        <w:tblW w:w="14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43"/>
        <w:gridCol w:w="2998"/>
        <w:gridCol w:w="7857"/>
        <w:gridCol w:w="1258"/>
        <w:gridCol w:w="1101"/>
      </w:tblGrid>
      <w:tr w:rsidR="008F4F2E" w:rsidRPr="006B01C9" w14:paraId="7DA29216" w14:textId="77777777" w:rsidTr="00F059D2">
        <w:trPr>
          <w:trHeight w:val="955"/>
        </w:trPr>
        <w:tc>
          <w:tcPr>
            <w:tcW w:w="4176" w:type="dxa"/>
            <w:gridSpan w:val="3"/>
            <w:shd w:val="clear" w:color="auto" w:fill="D9D9D9"/>
            <w:vAlign w:val="center"/>
          </w:tcPr>
          <w:p w14:paraId="2ED0E8BE" w14:textId="77777777" w:rsidR="00837C11" w:rsidRPr="006B01C9" w:rsidRDefault="008F4F2E" w:rsidP="00396DC3">
            <w:pPr>
              <w:spacing w:after="0" w:line="240" w:lineRule="auto"/>
              <w:jc w:val="center"/>
              <w:rPr>
                <w:rFonts w:asciiTheme="minorHAnsi" w:hAnsiTheme="minorHAnsi"/>
                <w:b/>
                <w:sz w:val="18"/>
                <w:szCs w:val="18"/>
              </w:rPr>
            </w:pPr>
            <w:r w:rsidRPr="006B01C9">
              <w:rPr>
                <w:rFonts w:asciiTheme="minorHAnsi" w:hAnsiTheme="minorHAnsi"/>
                <w:b/>
                <w:sz w:val="18"/>
                <w:szCs w:val="18"/>
              </w:rPr>
              <w:t>Kryterium</w:t>
            </w:r>
          </w:p>
        </w:tc>
        <w:tc>
          <w:tcPr>
            <w:tcW w:w="7857" w:type="dxa"/>
            <w:shd w:val="clear" w:color="auto" w:fill="D9D9D9"/>
            <w:vAlign w:val="center"/>
          </w:tcPr>
          <w:p w14:paraId="1F7D8E0D" w14:textId="77777777" w:rsidR="008F4F2E" w:rsidRPr="006B01C9" w:rsidRDefault="008F4F2E" w:rsidP="0071523A">
            <w:pPr>
              <w:spacing w:after="0" w:line="240" w:lineRule="auto"/>
              <w:jc w:val="center"/>
              <w:rPr>
                <w:rFonts w:asciiTheme="minorHAnsi" w:hAnsiTheme="minorHAnsi"/>
                <w:b/>
                <w:sz w:val="18"/>
                <w:szCs w:val="18"/>
              </w:rPr>
            </w:pPr>
            <w:r w:rsidRPr="006B01C9">
              <w:rPr>
                <w:rFonts w:asciiTheme="minorHAnsi" w:hAnsiTheme="minorHAnsi"/>
                <w:b/>
                <w:sz w:val="18"/>
                <w:szCs w:val="18"/>
              </w:rPr>
              <w:t>Definicja kryterium</w:t>
            </w:r>
          </w:p>
        </w:tc>
        <w:tc>
          <w:tcPr>
            <w:tcW w:w="2359" w:type="dxa"/>
            <w:gridSpan w:val="2"/>
            <w:shd w:val="clear" w:color="auto" w:fill="D9D9D9"/>
            <w:vAlign w:val="center"/>
          </w:tcPr>
          <w:p w14:paraId="2EBF5813" w14:textId="77777777" w:rsidR="008F4F2E" w:rsidRPr="006B01C9" w:rsidRDefault="008F4F2E" w:rsidP="0071523A">
            <w:pPr>
              <w:spacing w:after="0" w:line="240" w:lineRule="auto"/>
              <w:jc w:val="center"/>
              <w:rPr>
                <w:rFonts w:asciiTheme="minorHAnsi" w:hAnsiTheme="minorHAnsi"/>
                <w:b/>
                <w:sz w:val="18"/>
                <w:szCs w:val="18"/>
              </w:rPr>
            </w:pPr>
            <w:r w:rsidRPr="006B01C9">
              <w:rPr>
                <w:rFonts w:asciiTheme="minorHAnsi" w:hAnsiTheme="minorHAnsi"/>
                <w:b/>
                <w:sz w:val="18"/>
                <w:szCs w:val="18"/>
              </w:rPr>
              <w:t>Opis znaczenia Kryterium</w:t>
            </w:r>
          </w:p>
        </w:tc>
      </w:tr>
      <w:tr w:rsidR="00AD68AC" w:rsidRPr="006B01C9" w14:paraId="73DECC19" w14:textId="77777777" w:rsidTr="00F059D2">
        <w:trPr>
          <w:trHeight w:val="282"/>
        </w:trPr>
        <w:tc>
          <w:tcPr>
            <w:tcW w:w="14392" w:type="dxa"/>
            <w:gridSpan w:val="6"/>
            <w:shd w:val="clear" w:color="auto" w:fill="8DB3E2"/>
            <w:vAlign w:val="center"/>
          </w:tcPr>
          <w:p w14:paraId="60CB573E" w14:textId="77777777" w:rsidR="00AD68AC" w:rsidRPr="006B01C9" w:rsidRDefault="00AD68AC" w:rsidP="00767B78">
            <w:pPr>
              <w:pStyle w:val="Akapitzlist"/>
              <w:spacing w:after="0" w:line="240" w:lineRule="auto"/>
              <w:ind w:left="0"/>
              <w:rPr>
                <w:rFonts w:asciiTheme="minorHAnsi" w:hAnsiTheme="minorHAnsi"/>
                <w:b/>
                <w:sz w:val="18"/>
                <w:szCs w:val="18"/>
              </w:rPr>
            </w:pPr>
            <w:r w:rsidRPr="006B01C9">
              <w:rPr>
                <w:rFonts w:asciiTheme="minorHAnsi" w:hAnsiTheme="minorHAnsi"/>
                <w:b/>
                <w:sz w:val="18"/>
                <w:szCs w:val="18"/>
              </w:rPr>
              <w:t>A. Kryteria Formalne</w:t>
            </w:r>
          </w:p>
        </w:tc>
      </w:tr>
      <w:tr w:rsidR="00EB3B68" w:rsidRPr="006B01C9" w14:paraId="592BB171" w14:textId="77777777" w:rsidTr="00F059D2">
        <w:trPr>
          <w:trHeight w:val="316"/>
        </w:trPr>
        <w:tc>
          <w:tcPr>
            <w:tcW w:w="1178" w:type="dxa"/>
            <w:gridSpan w:val="2"/>
            <w:vAlign w:val="center"/>
          </w:tcPr>
          <w:p w14:paraId="4548CE79"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A.1</w:t>
            </w:r>
          </w:p>
        </w:tc>
        <w:tc>
          <w:tcPr>
            <w:tcW w:w="2998" w:type="dxa"/>
            <w:vAlign w:val="center"/>
          </w:tcPr>
          <w:p w14:paraId="1525C74F"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Niepodleganie wykluczeniu </w:t>
            </w:r>
          </w:p>
          <w:p w14:paraId="655BE2E3"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z możliwości otrzymania dofinansowania ze środków Unii Europejskiej</w:t>
            </w:r>
          </w:p>
        </w:tc>
        <w:tc>
          <w:tcPr>
            <w:tcW w:w="7857" w:type="dxa"/>
            <w:vAlign w:val="center"/>
          </w:tcPr>
          <w:p w14:paraId="111BF95B" w14:textId="77777777" w:rsidR="00EB3B68" w:rsidRPr="006B01C9" w:rsidRDefault="00EB3B68" w:rsidP="00EB3B68">
            <w:pPr>
              <w:spacing w:after="0" w:line="240" w:lineRule="auto"/>
              <w:jc w:val="both"/>
              <w:rPr>
                <w:rFonts w:asciiTheme="minorHAnsi" w:hAnsiTheme="minorHAnsi"/>
                <w:b/>
                <w:sz w:val="18"/>
                <w:szCs w:val="18"/>
                <w:u w:val="single"/>
              </w:rPr>
            </w:pPr>
            <w:r w:rsidRPr="006B01C9">
              <w:rPr>
                <w:rFonts w:asciiTheme="minorHAnsi" w:hAnsiTheme="minorHAnsi"/>
                <w:b/>
                <w:sz w:val="18"/>
                <w:szCs w:val="18"/>
                <w:u w:val="single"/>
              </w:rPr>
              <w:t>Wykluczenie podmiotowe (dotyczące wnioskodawcy) i przedmiotowe (dotyczące przedmiotu projektu):</w:t>
            </w:r>
          </w:p>
          <w:p w14:paraId="7939D832" w14:textId="77777777" w:rsidR="00EB3B68" w:rsidRPr="006B01C9" w:rsidRDefault="00EB3B68" w:rsidP="00EB3B68">
            <w:pPr>
              <w:spacing w:after="0" w:line="240" w:lineRule="auto"/>
              <w:jc w:val="both"/>
              <w:rPr>
                <w:rFonts w:asciiTheme="minorHAnsi" w:hAnsiTheme="minorHAnsi"/>
                <w:sz w:val="18"/>
                <w:szCs w:val="18"/>
              </w:rPr>
            </w:pPr>
            <w:r w:rsidRPr="006B01C9">
              <w:rPr>
                <w:rFonts w:asciiTheme="minorHAnsi" w:hAnsiTheme="minorHAnsi"/>
                <w:sz w:val="18"/>
                <w:szCs w:val="18"/>
              </w:rPr>
              <w:t>Ocenie podlega, czy:</w:t>
            </w:r>
          </w:p>
          <w:p w14:paraId="3B27E296" w14:textId="77777777" w:rsidR="00EB3B68" w:rsidRPr="006B01C9" w:rsidRDefault="00EB3B68" w:rsidP="00EB3B68">
            <w:pPr>
              <w:numPr>
                <w:ilvl w:val="0"/>
                <w:numId w:val="12"/>
              </w:numPr>
              <w:spacing w:after="0" w:line="240" w:lineRule="auto"/>
              <w:ind w:left="399" w:hanging="284"/>
              <w:contextualSpacing/>
              <w:jc w:val="both"/>
              <w:rPr>
                <w:rFonts w:asciiTheme="minorHAnsi" w:hAnsiTheme="minorHAnsi"/>
                <w:sz w:val="18"/>
                <w:szCs w:val="18"/>
              </w:rPr>
            </w:pPr>
            <w:r w:rsidRPr="006B01C9">
              <w:rPr>
                <w:rFonts w:asciiTheme="minorHAnsi" w:hAnsiTheme="minorHAnsi"/>
                <w:sz w:val="18"/>
                <w:szCs w:val="18"/>
              </w:rPr>
              <w:t>wnioskodawca oraz partnerzy (jeśli dotyczy)</w:t>
            </w:r>
            <w:r w:rsidRPr="006B01C9">
              <w:rPr>
                <w:rFonts w:asciiTheme="minorHAnsi" w:hAnsiTheme="minorHAnsi"/>
                <w:sz w:val="18"/>
                <w:szCs w:val="18"/>
                <w:vertAlign w:val="superscript"/>
              </w:rPr>
              <w:footnoteReference w:id="1"/>
            </w:r>
            <w:r w:rsidRPr="006B01C9">
              <w:rPr>
                <w:rFonts w:asciiTheme="minorHAnsi" w:hAnsiTheme="minorHAnsi"/>
                <w:sz w:val="18"/>
                <w:szCs w:val="18"/>
              </w:rPr>
              <w:t xml:space="preserve"> </w:t>
            </w:r>
            <w:r w:rsidRPr="006B01C9">
              <w:rPr>
                <w:rFonts w:asciiTheme="minorHAnsi" w:hAnsiTheme="minorHAnsi"/>
                <w:b/>
                <w:sz w:val="18"/>
                <w:szCs w:val="18"/>
              </w:rPr>
              <w:t>nie podlegają wykluczeniu</w:t>
            </w:r>
            <w:r w:rsidRPr="006B01C9">
              <w:rPr>
                <w:rFonts w:asciiTheme="minorHAnsi" w:hAnsiTheme="minorHAnsi"/>
                <w:sz w:val="18"/>
                <w:szCs w:val="18"/>
              </w:rPr>
              <w:t xml:space="preserve"> z możliwości ubiegania się o dofinansowanie oraz że nie są objęci zakazem dostępu do środków funduszy europejskich na podstawie:</w:t>
            </w:r>
          </w:p>
          <w:p w14:paraId="042C680B" w14:textId="77777777" w:rsidR="00EB3B68" w:rsidRPr="006B01C9" w:rsidRDefault="00EB3B68" w:rsidP="00EB3B68">
            <w:pPr>
              <w:numPr>
                <w:ilvl w:val="0"/>
                <w:numId w:val="11"/>
              </w:numPr>
              <w:spacing w:after="0" w:line="240" w:lineRule="auto"/>
              <w:ind w:left="562" w:hanging="141"/>
              <w:jc w:val="both"/>
              <w:rPr>
                <w:rFonts w:asciiTheme="minorHAnsi" w:hAnsiTheme="minorHAnsi"/>
                <w:sz w:val="18"/>
                <w:szCs w:val="18"/>
              </w:rPr>
            </w:pPr>
            <w:r w:rsidRPr="006B01C9">
              <w:rPr>
                <w:rFonts w:asciiTheme="minorHAnsi" w:hAnsiTheme="minorHAnsi"/>
                <w:sz w:val="18"/>
                <w:szCs w:val="18"/>
              </w:rPr>
              <w:t>art. 207 ust. 4 ustawy z dnia 27 sierpnia 2009 r. o finansach publicznych (Dz. U. z 2017 r. poz. 2077</w:t>
            </w:r>
            <w:r w:rsidR="002A75FA" w:rsidRPr="006B01C9">
              <w:rPr>
                <w:rFonts w:asciiTheme="minorHAnsi" w:hAnsiTheme="minorHAnsi"/>
                <w:sz w:val="18"/>
                <w:szCs w:val="18"/>
              </w:rPr>
              <w:t xml:space="preserve"> z </w:t>
            </w:r>
            <w:proofErr w:type="spellStart"/>
            <w:r w:rsidR="002A75FA" w:rsidRPr="006B01C9">
              <w:rPr>
                <w:rFonts w:asciiTheme="minorHAnsi" w:hAnsiTheme="minorHAnsi"/>
                <w:sz w:val="18"/>
                <w:szCs w:val="18"/>
              </w:rPr>
              <w:t>późn</w:t>
            </w:r>
            <w:proofErr w:type="spellEnd"/>
            <w:r w:rsidR="002A75FA" w:rsidRPr="006B01C9">
              <w:rPr>
                <w:rFonts w:asciiTheme="minorHAnsi" w:hAnsiTheme="minorHAnsi"/>
                <w:sz w:val="18"/>
                <w:szCs w:val="18"/>
              </w:rPr>
              <w:t>. zm.</w:t>
            </w:r>
            <w:r w:rsidRPr="006B01C9">
              <w:rPr>
                <w:rFonts w:asciiTheme="minorHAnsi" w:hAnsiTheme="minorHAnsi"/>
                <w:sz w:val="18"/>
                <w:szCs w:val="18"/>
              </w:rPr>
              <w:t>),</w:t>
            </w:r>
          </w:p>
          <w:p w14:paraId="36A00F6A" w14:textId="77777777" w:rsidR="00EB3B68" w:rsidRPr="006B01C9" w:rsidRDefault="00EB3B68" w:rsidP="00EB3B68">
            <w:pPr>
              <w:numPr>
                <w:ilvl w:val="0"/>
                <w:numId w:val="11"/>
              </w:numPr>
              <w:spacing w:after="0" w:line="240" w:lineRule="auto"/>
              <w:ind w:left="562" w:hanging="141"/>
              <w:jc w:val="both"/>
              <w:rPr>
                <w:rFonts w:asciiTheme="minorHAnsi" w:hAnsiTheme="minorHAnsi"/>
                <w:sz w:val="18"/>
                <w:szCs w:val="18"/>
              </w:rPr>
            </w:pPr>
            <w:r w:rsidRPr="006B01C9">
              <w:rPr>
                <w:rFonts w:asciiTheme="minorHAnsi" w:hAnsiTheme="minorHAnsi"/>
                <w:sz w:val="18"/>
                <w:szCs w:val="18"/>
              </w:rPr>
              <w:t>art. 12 ust. 1 pkt 1 ustawy z dnia 15 czerwca 2012 r. o skutkach powierzania wykonywania pracy cudzoziemcom przebywającym wbrew przepisom na terytorium Rzeczypospolitej Polskiej (Dz. U. z 2012 r. poz. 769),</w:t>
            </w:r>
          </w:p>
          <w:p w14:paraId="357C2FCC" w14:textId="049A6BE5" w:rsidR="00EB3B68" w:rsidRPr="006B01C9" w:rsidRDefault="00EB3B68" w:rsidP="00EB3B68">
            <w:pPr>
              <w:numPr>
                <w:ilvl w:val="0"/>
                <w:numId w:val="11"/>
              </w:numPr>
              <w:spacing w:after="0" w:line="240" w:lineRule="auto"/>
              <w:ind w:left="562" w:hanging="141"/>
              <w:jc w:val="both"/>
              <w:rPr>
                <w:rFonts w:asciiTheme="minorHAnsi" w:hAnsiTheme="minorHAnsi"/>
                <w:sz w:val="18"/>
                <w:szCs w:val="18"/>
              </w:rPr>
            </w:pPr>
            <w:r w:rsidRPr="006B01C9">
              <w:rPr>
                <w:rFonts w:asciiTheme="minorHAnsi" w:hAnsiTheme="minorHAnsi"/>
                <w:sz w:val="18"/>
                <w:szCs w:val="18"/>
              </w:rPr>
              <w:t>art. 9 ust. 1 pkt 2a ustawy z dnia 28 października 2002 r. o odpowiedzialności podmiotów zbiorowych za czyny zabronione pod groźbą kary (Dz. U. z 2016 r. poz. 154</w:t>
            </w:r>
            <w:r w:rsidR="008419CE">
              <w:rPr>
                <w:rFonts w:asciiTheme="minorHAnsi" w:hAnsiTheme="minorHAnsi"/>
                <w:sz w:val="18"/>
                <w:szCs w:val="18"/>
              </w:rPr>
              <w:t xml:space="preserve">1 z </w:t>
            </w:r>
            <w:proofErr w:type="spellStart"/>
            <w:r w:rsidR="008419CE">
              <w:rPr>
                <w:rFonts w:asciiTheme="minorHAnsi" w:hAnsiTheme="minorHAnsi"/>
                <w:sz w:val="18"/>
                <w:szCs w:val="18"/>
              </w:rPr>
              <w:t>późn</w:t>
            </w:r>
            <w:proofErr w:type="spellEnd"/>
            <w:r w:rsidR="008419CE">
              <w:rPr>
                <w:rFonts w:asciiTheme="minorHAnsi" w:hAnsiTheme="minorHAnsi"/>
                <w:sz w:val="18"/>
                <w:szCs w:val="18"/>
              </w:rPr>
              <w:t>. zm.),</w:t>
            </w:r>
          </w:p>
          <w:p w14:paraId="78427A3A" w14:textId="77777777" w:rsidR="00EB3B68" w:rsidRPr="006B01C9" w:rsidRDefault="00EB3B68" w:rsidP="00EB3B68">
            <w:pPr>
              <w:numPr>
                <w:ilvl w:val="0"/>
                <w:numId w:val="12"/>
              </w:numPr>
              <w:tabs>
                <w:tab w:val="left" w:pos="421"/>
              </w:tabs>
              <w:autoSpaceDE w:val="0"/>
              <w:autoSpaceDN w:val="0"/>
              <w:adjustRightInd w:val="0"/>
              <w:spacing w:after="0" w:line="240" w:lineRule="auto"/>
              <w:ind w:left="421" w:hanging="279"/>
              <w:jc w:val="both"/>
              <w:rPr>
                <w:rFonts w:asciiTheme="minorHAnsi" w:hAnsiTheme="minorHAnsi"/>
                <w:sz w:val="18"/>
                <w:szCs w:val="18"/>
              </w:rPr>
            </w:pPr>
            <w:r w:rsidRPr="006B01C9">
              <w:rPr>
                <w:rFonts w:asciiTheme="minorHAnsi" w:hAnsiTheme="minorHAnsi"/>
                <w:sz w:val="18"/>
                <w:szCs w:val="18"/>
              </w:rPr>
              <w:lastRenderedPageBreak/>
              <w:t>projekt nie został zakończony przed złożeniem wniosku o dofinansowanie projektu zgodnie z art. 65 ust. 6 rozporządzenia nr 1303/2013</w:t>
            </w:r>
            <w:r w:rsidRPr="006B01C9">
              <w:rPr>
                <w:rFonts w:asciiTheme="minorHAnsi" w:hAnsiTheme="minorHAnsi"/>
                <w:sz w:val="18"/>
                <w:szCs w:val="18"/>
                <w:vertAlign w:val="superscript"/>
              </w:rPr>
              <w:footnoteReference w:id="2"/>
            </w:r>
            <w:r w:rsidRPr="006B01C9">
              <w:rPr>
                <w:rFonts w:asciiTheme="minorHAnsi" w:hAnsiTheme="minorHAnsi"/>
                <w:sz w:val="18"/>
                <w:szCs w:val="18"/>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14:paraId="2957EA19" w14:textId="77777777" w:rsidR="00EB3B68" w:rsidRPr="006B01C9" w:rsidRDefault="00EB3B68" w:rsidP="00396DC3">
            <w:pPr>
              <w:tabs>
                <w:tab w:val="left" w:pos="421"/>
              </w:tabs>
              <w:autoSpaceDE w:val="0"/>
              <w:autoSpaceDN w:val="0"/>
              <w:adjustRightInd w:val="0"/>
              <w:spacing w:before="120" w:after="0" w:line="240" w:lineRule="auto"/>
              <w:jc w:val="both"/>
              <w:rPr>
                <w:rFonts w:asciiTheme="minorHAnsi" w:hAnsiTheme="minorHAnsi"/>
                <w:sz w:val="18"/>
                <w:szCs w:val="18"/>
              </w:rPr>
            </w:pPr>
            <w:r w:rsidRPr="006B01C9">
              <w:rPr>
                <w:rFonts w:asciiTheme="minorHAnsi" w:hAnsiTheme="minorHAnsi"/>
                <w:sz w:val="18"/>
                <w:szCs w:val="18"/>
              </w:rPr>
              <w:t>Projekt nie podlega poprawie w zakresie spełnienia kryterium.</w:t>
            </w:r>
          </w:p>
        </w:tc>
        <w:tc>
          <w:tcPr>
            <w:tcW w:w="2359" w:type="dxa"/>
            <w:gridSpan w:val="2"/>
            <w:vAlign w:val="center"/>
          </w:tcPr>
          <w:p w14:paraId="2CBC91A2"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 xml:space="preserve">Tak/nie </w:t>
            </w:r>
            <w:r w:rsidRPr="006B01C9">
              <w:rPr>
                <w:rFonts w:asciiTheme="minorHAnsi" w:hAnsiTheme="minorHAnsi"/>
                <w:sz w:val="18"/>
                <w:szCs w:val="18"/>
              </w:rPr>
              <w:br/>
              <w:t>(niespełnienie kryterium oznacza odrzucenie wniosku)</w:t>
            </w:r>
          </w:p>
        </w:tc>
      </w:tr>
      <w:tr w:rsidR="00EB3B68" w:rsidRPr="006B01C9" w14:paraId="1F9FF461" w14:textId="77777777" w:rsidTr="00F059D2">
        <w:trPr>
          <w:trHeight w:val="613"/>
        </w:trPr>
        <w:tc>
          <w:tcPr>
            <w:tcW w:w="1178" w:type="dxa"/>
            <w:gridSpan w:val="2"/>
            <w:vAlign w:val="center"/>
          </w:tcPr>
          <w:p w14:paraId="7C4321BA"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A.2</w:t>
            </w:r>
          </w:p>
        </w:tc>
        <w:tc>
          <w:tcPr>
            <w:tcW w:w="2998" w:type="dxa"/>
            <w:vAlign w:val="center"/>
          </w:tcPr>
          <w:p w14:paraId="3671C911"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Miejsce realizacji  projektu</w:t>
            </w:r>
          </w:p>
        </w:tc>
        <w:tc>
          <w:tcPr>
            <w:tcW w:w="7857" w:type="dxa"/>
            <w:vAlign w:val="center"/>
          </w:tcPr>
          <w:p w14:paraId="463B6B9D" w14:textId="77777777" w:rsidR="00EB3B68" w:rsidRPr="006B01C9" w:rsidRDefault="00EB3B68" w:rsidP="00EB3B68">
            <w:pPr>
              <w:spacing w:before="60" w:after="60" w:line="240" w:lineRule="auto"/>
              <w:jc w:val="both"/>
              <w:rPr>
                <w:rFonts w:asciiTheme="minorHAnsi" w:hAnsiTheme="minorHAnsi"/>
                <w:spacing w:val="-1"/>
                <w:sz w:val="18"/>
                <w:szCs w:val="18"/>
              </w:rPr>
            </w:pPr>
            <w:r w:rsidRPr="006B01C9">
              <w:rPr>
                <w:rFonts w:asciiTheme="minorHAnsi" w:hAnsiTheme="minorHAnsi"/>
                <w:sz w:val="18"/>
                <w:szCs w:val="18"/>
              </w:rPr>
              <w:t xml:space="preserve">Ocenie podlega czy projekt realizowany jest/będzie na obszarze ZIT zgodnie z </w:t>
            </w:r>
            <w:r w:rsidRPr="006B01C9">
              <w:rPr>
                <w:rFonts w:asciiTheme="minorHAnsi" w:hAnsiTheme="minorHAnsi"/>
                <w:spacing w:val="-1"/>
                <w:sz w:val="18"/>
                <w:szCs w:val="18"/>
              </w:rPr>
              <w:t>Uchwałą Nr 15/463/14 Zarządu Województwa Kujawsko-Pomorskiego z dnia 8 kwietnia 2014 r. w sprawie wyznaczenia obszaru realizacji Zintegrowanych Inwestycji Terytorialnych dla Bydgoszczy, Torunia i obszaru powiązanego z nimi funkcjonalnie.</w:t>
            </w:r>
          </w:p>
          <w:p w14:paraId="709C4916" w14:textId="77777777" w:rsidR="00EB3B68" w:rsidRPr="006B01C9" w:rsidRDefault="00EB3B68" w:rsidP="00EB3B68">
            <w:pPr>
              <w:spacing w:before="60" w:after="60" w:line="240" w:lineRule="auto"/>
              <w:jc w:val="both"/>
              <w:rPr>
                <w:rFonts w:asciiTheme="minorHAnsi" w:hAnsiTheme="minorHAnsi"/>
                <w:spacing w:val="-1"/>
                <w:sz w:val="18"/>
                <w:szCs w:val="18"/>
              </w:rPr>
            </w:pPr>
            <w:r w:rsidRPr="006B01C9">
              <w:rPr>
                <w:rFonts w:asciiTheme="minorHAnsi" w:hAnsiTheme="minorHAnsi"/>
                <w:sz w:val="18"/>
                <w:szCs w:val="18"/>
              </w:rPr>
              <w:t>Projekt nie podlega poprawie w zakresie spełnienia kryterium.</w:t>
            </w:r>
          </w:p>
        </w:tc>
        <w:tc>
          <w:tcPr>
            <w:tcW w:w="2359" w:type="dxa"/>
            <w:gridSpan w:val="2"/>
            <w:vAlign w:val="center"/>
          </w:tcPr>
          <w:p w14:paraId="36ACD624"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EB3B68" w:rsidRPr="006B01C9" w14:paraId="1C0F5BF6" w14:textId="77777777" w:rsidTr="00F059D2">
        <w:trPr>
          <w:trHeight w:val="613"/>
        </w:trPr>
        <w:tc>
          <w:tcPr>
            <w:tcW w:w="1178" w:type="dxa"/>
            <w:gridSpan w:val="2"/>
            <w:vAlign w:val="center"/>
          </w:tcPr>
          <w:p w14:paraId="566EE3C9"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A.3</w:t>
            </w:r>
          </w:p>
        </w:tc>
        <w:tc>
          <w:tcPr>
            <w:tcW w:w="2998" w:type="dxa"/>
            <w:vAlign w:val="center"/>
          </w:tcPr>
          <w:p w14:paraId="772578D9"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Gotowość techniczna projektu do realizacji</w:t>
            </w:r>
          </w:p>
        </w:tc>
        <w:tc>
          <w:tcPr>
            <w:tcW w:w="7857" w:type="dxa"/>
            <w:vAlign w:val="center"/>
          </w:tcPr>
          <w:p w14:paraId="739A0D12" w14:textId="77777777" w:rsidR="00EB3B68" w:rsidRPr="006B01C9" w:rsidRDefault="00EB3B68" w:rsidP="00EB3B68">
            <w:pPr>
              <w:spacing w:before="60" w:after="60" w:line="240" w:lineRule="auto"/>
              <w:jc w:val="both"/>
              <w:rPr>
                <w:rFonts w:asciiTheme="minorHAnsi" w:hAnsiTheme="minorHAnsi"/>
                <w:sz w:val="18"/>
                <w:szCs w:val="18"/>
              </w:rPr>
            </w:pPr>
            <w:r w:rsidRPr="006B01C9">
              <w:rPr>
                <w:rFonts w:asciiTheme="minorHAnsi" w:hAnsiTheme="minorHAnsi"/>
                <w:sz w:val="18"/>
                <w:szCs w:val="18"/>
              </w:rPr>
              <w:t xml:space="preserve">Ocenie podlega, czy </w:t>
            </w:r>
            <w:r w:rsidRPr="006B01C9">
              <w:rPr>
                <w:rFonts w:asciiTheme="minorHAnsi" w:hAnsiTheme="minorHAnsi"/>
                <w:sz w:val="18"/>
                <w:szCs w:val="18"/>
                <w:u w:val="single"/>
              </w:rPr>
              <w:t>na moment zakończenia naboru wniosków o dofinansowanie projektu</w:t>
            </w:r>
            <w:r w:rsidRPr="006B01C9">
              <w:rPr>
                <w:rFonts w:asciiTheme="minorHAnsi" w:hAnsiTheme="minorHAnsi"/>
                <w:sz w:val="18"/>
                <w:szCs w:val="18"/>
              </w:rPr>
              <w:t>:</w:t>
            </w:r>
          </w:p>
          <w:p w14:paraId="77F46FA2" w14:textId="77777777" w:rsidR="00EB3B68" w:rsidRPr="006B01C9" w:rsidRDefault="00EB3B68" w:rsidP="00EB3B68">
            <w:pPr>
              <w:numPr>
                <w:ilvl w:val="0"/>
                <w:numId w:val="13"/>
              </w:numPr>
              <w:spacing w:before="60" w:after="60" w:line="240" w:lineRule="auto"/>
              <w:jc w:val="both"/>
              <w:rPr>
                <w:rFonts w:asciiTheme="minorHAnsi" w:hAnsiTheme="minorHAnsi"/>
                <w:sz w:val="18"/>
                <w:szCs w:val="18"/>
              </w:rPr>
            </w:pPr>
            <w:r w:rsidRPr="006B01C9">
              <w:rPr>
                <w:rFonts w:asciiTheme="minorHAnsi" w:hAnsiTheme="minorHAnsi"/>
                <w:sz w:val="18"/>
                <w:szCs w:val="18"/>
              </w:rPr>
              <w:t>złożony został wniosek o wydanie zezwolenia na realizację inwestycji</w:t>
            </w:r>
            <w:r w:rsidRPr="006B01C9">
              <w:rPr>
                <w:rStyle w:val="Odwoanieprzypisudolnego"/>
                <w:rFonts w:asciiTheme="minorHAnsi" w:hAnsiTheme="minorHAnsi"/>
                <w:sz w:val="18"/>
                <w:szCs w:val="18"/>
              </w:rPr>
              <w:footnoteReference w:id="3"/>
            </w:r>
            <w:r w:rsidRPr="006B01C9">
              <w:rPr>
                <w:rFonts w:asciiTheme="minorHAnsi" w:hAnsiTheme="minorHAnsi"/>
                <w:sz w:val="18"/>
                <w:szCs w:val="18"/>
              </w:rPr>
              <w:t xml:space="preserve"> (jeżeli przedmiotem projektu jest budowa wymagająca uzyskania takiej decyzji),</w:t>
            </w:r>
          </w:p>
          <w:p w14:paraId="776BA30B" w14:textId="77777777" w:rsidR="00EB3B68" w:rsidRPr="006B01C9" w:rsidRDefault="00EB3B68" w:rsidP="00EB3B68">
            <w:pPr>
              <w:numPr>
                <w:ilvl w:val="0"/>
                <w:numId w:val="13"/>
              </w:numPr>
              <w:spacing w:before="60" w:after="60" w:line="240" w:lineRule="auto"/>
              <w:jc w:val="both"/>
              <w:rPr>
                <w:rFonts w:asciiTheme="minorHAnsi" w:hAnsiTheme="minorHAnsi"/>
                <w:sz w:val="18"/>
                <w:szCs w:val="18"/>
              </w:rPr>
            </w:pPr>
            <w:r w:rsidRPr="006B01C9">
              <w:rPr>
                <w:rFonts w:asciiTheme="minorHAnsi" w:hAnsiTheme="minorHAnsi"/>
                <w:sz w:val="18"/>
                <w:szCs w:val="18"/>
              </w:rPr>
              <w:t>zostało dokonane zgłoszenie budowy lub robót budowlanych niewymagających pozwolenia na budowę/zgłoszenie zmiany sposobu użytkowania oraz właściwy organ nie wniósł sprzeciwu wobec ww. zgłoszenia (jeśli przedmiotem projektu są prace wymagające dokonania zgłoszenia),</w:t>
            </w:r>
          </w:p>
          <w:p w14:paraId="775ACD50" w14:textId="77777777" w:rsidR="00EB3B68" w:rsidRPr="006B01C9" w:rsidRDefault="00EB3B68" w:rsidP="00EB3B68">
            <w:pPr>
              <w:numPr>
                <w:ilvl w:val="0"/>
                <w:numId w:val="13"/>
              </w:numPr>
              <w:spacing w:before="60" w:after="60" w:line="240" w:lineRule="auto"/>
              <w:jc w:val="both"/>
              <w:rPr>
                <w:rFonts w:asciiTheme="minorHAnsi" w:hAnsiTheme="minorHAnsi"/>
                <w:sz w:val="18"/>
                <w:szCs w:val="18"/>
              </w:rPr>
            </w:pPr>
            <w:r w:rsidRPr="006B01C9">
              <w:rPr>
                <w:rFonts w:asciiTheme="minorHAnsi" w:hAnsiTheme="minorHAnsi"/>
                <w:sz w:val="18"/>
                <w:szCs w:val="18"/>
              </w:rPr>
              <w:t>w przypadku projektów realizowanych w trybie „zaprojektuj i wybuduj”:</w:t>
            </w:r>
          </w:p>
          <w:p w14:paraId="71835AB0" w14:textId="77777777" w:rsidR="00EB3B68" w:rsidRPr="006B01C9" w:rsidRDefault="00EB3B68" w:rsidP="00EB3B68">
            <w:pPr>
              <w:numPr>
                <w:ilvl w:val="0"/>
                <w:numId w:val="14"/>
              </w:numPr>
              <w:spacing w:before="60" w:after="60" w:line="240" w:lineRule="auto"/>
              <w:jc w:val="both"/>
              <w:rPr>
                <w:rFonts w:asciiTheme="minorHAnsi" w:hAnsiTheme="minorHAnsi"/>
                <w:sz w:val="18"/>
                <w:szCs w:val="18"/>
              </w:rPr>
            </w:pPr>
            <w:r w:rsidRPr="006B01C9">
              <w:rPr>
                <w:rFonts w:asciiTheme="minorHAnsi" w:hAnsiTheme="minorHAnsi"/>
                <w:sz w:val="18"/>
                <w:szCs w:val="18"/>
              </w:rPr>
              <w:t xml:space="preserve">został opracowany program funkcjonalno-użytkowy oraz </w:t>
            </w:r>
          </w:p>
          <w:p w14:paraId="573B100A" w14:textId="77777777" w:rsidR="00EB3B68" w:rsidRPr="006B01C9" w:rsidRDefault="00EB3B68" w:rsidP="00EB3B68">
            <w:pPr>
              <w:numPr>
                <w:ilvl w:val="0"/>
                <w:numId w:val="14"/>
              </w:numPr>
              <w:spacing w:before="60" w:after="60" w:line="240" w:lineRule="auto"/>
              <w:jc w:val="both"/>
              <w:rPr>
                <w:rFonts w:asciiTheme="minorHAnsi" w:hAnsiTheme="minorHAnsi"/>
                <w:sz w:val="18"/>
                <w:szCs w:val="18"/>
              </w:rPr>
            </w:pPr>
            <w:r w:rsidRPr="006B01C9">
              <w:rPr>
                <w:rFonts w:asciiTheme="minorHAnsi" w:hAnsiTheme="minorHAnsi"/>
                <w:sz w:val="18"/>
                <w:szCs w:val="18"/>
              </w:rPr>
              <w:t>ogłoszony został przetarg na udzielenie zamówienia publicznego w przedmiocie sporządzenia dokumentacji projektowej obiektu budowlanego oraz wykonania robót budowlanych.</w:t>
            </w:r>
          </w:p>
          <w:p w14:paraId="0FE34473" w14:textId="77777777" w:rsidR="00EB3B68" w:rsidRPr="006B01C9" w:rsidRDefault="00EB3B68" w:rsidP="00EB3B68">
            <w:pPr>
              <w:spacing w:before="60" w:after="60" w:line="240" w:lineRule="auto"/>
              <w:jc w:val="both"/>
              <w:rPr>
                <w:rFonts w:asciiTheme="minorHAnsi" w:hAnsiTheme="minorHAnsi"/>
                <w:sz w:val="18"/>
                <w:szCs w:val="18"/>
              </w:rPr>
            </w:pPr>
            <w:r w:rsidRPr="006B01C9">
              <w:rPr>
                <w:rFonts w:asciiTheme="minorHAnsi" w:hAnsiTheme="minorHAnsi"/>
                <w:sz w:val="18"/>
                <w:szCs w:val="18"/>
              </w:rPr>
              <w:t>Projekt nie podlega poprawie w zakresie spełnienia kryterium.</w:t>
            </w:r>
          </w:p>
        </w:tc>
        <w:tc>
          <w:tcPr>
            <w:tcW w:w="2359" w:type="dxa"/>
            <w:gridSpan w:val="2"/>
            <w:vAlign w:val="center"/>
          </w:tcPr>
          <w:p w14:paraId="1CC5AA13"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Tak/nie/nie dotyczy </w:t>
            </w:r>
          </w:p>
          <w:p w14:paraId="661A5A84"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(niespełnienie kryterium oznacza odrzucenie wniosku)</w:t>
            </w:r>
          </w:p>
        </w:tc>
      </w:tr>
      <w:tr w:rsidR="00EB3B68" w:rsidRPr="006B01C9" w14:paraId="567C90B6" w14:textId="77777777" w:rsidTr="00F059D2">
        <w:trPr>
          <w:trHeight w:val="148"/>
        </w:trPr>
        <w:tc>
          <w:tcPr>
            <w:tcW w:w="14392" w:type="dxa"/>
            <w:gridSpan w:val="6"/>
            <w:shd w:val="clear" w:color="auto" w:fill="8DB3E2"/>
            <w:vAlign w:val="center"/>
          </w:tcPr>
          <w:p w14:paraId="06CBE0D2" w14:textId="77777777" w:rsidR="00EB3B68" w:rsidRPr="006B01C9" w:rsidRDefault="00EB3B68" w:rsidP="00EB3B68">
            <w:pPr>
              <w:spacing w:after="0" w:line="240" w:lineRule="auto"/>
              <w:rPr>
                <w:rFonts w:asciiTheme="minorHAnsi" w:hAnsiTheme="minorHAnsi"/>
                <w:sz w:val="18"/>
                <w:szCs w:val="18"/>
              </w:rPr>
            </w:pPr>
            <w:r w:rsidRPr="006B01C9">
              <w:rPr>
                <w:rFonts w:asciiTheme="minorHAnsi" w:hAnsiTheme="minorHAnsi"/>
                <w:b/>
                <w:sz w:val="18"/>
                <w:szCs w:val="18"/>
              </w:rPr>
              <w:t>B. Kryteria merytoryczne – ogólne</w:t>
            </w:r>
          </w:p>
        </w:tc>
      </w:tr>
      <w:tr w:rsidR="00982066" w14:paraId="0153B56A" w14:textId="77777777" w:rsidTr="00F059D2">
        <w:trPr>
          <w:trHeight w:val="613"/>
        </w:trPr>
        <w:tc>
          <w:tcPr>
            <w:tcW w:w="1178" w:type="dxa"/>
            <w:gridSpan w:val="2"/>
            <w:tcBorders>
              <w:top w:val="single" w:sz="4" w:space="0" w:color="auto"/>
              <w:left w:val="single" w:sz="4" w:space="0" w:color="auto"/>
              <w:bottom w:val="single" w:sz="4" w:space="0" w:color="auto"/>
              <w:right w:val="single" w:sz="4" w:space="0" w:color="auto"/>
            </w:tcBorders>
            <w:vAlign w:val="center"/>
            <w:hideMark/>
          </w:tcPr>
          <w:p w14:paraId="03C86758" w14:textId="77777777" w:rsidR="00982066" w:rsidRDefault="00982066">
            <w:pPr>
              <w:spacing w:after="0" w:line="240" w:lineRule="auto"/>
              <w:jc w:val="center"/>
              <w:rPr>
                <w:rFonts w:asciiTheme="minorHAnsi" w:hAnsiTheme="minorHAnsi"/>
                <w:sz w:val="18"/>
                <w:szCs w:val="18"/>
              </w:rPr>
            </w:pPr>
            <w:r>
              <w:rPr>
                <w:rFonts w:asciiTheme="minorHAnsi" w:hAnsiTheme="minorHAnsi"/>
                <w:sz w:val="18"/>
                <w:szCs w:val="18"/>
              </w:rPr>
              <w:t>B.1</w:t>
            </w:r>
          </w:p>
        </w:tc>
        <w:tc>
          <w:tcPr>
            <w:tcW w:w="2998" w:type="dxa"/>
            <w:tcBorders>
              <w:top w:val="single" w:sz="4" w:space="0" w:color="auto"/>
              <w:left w:val="single" w:sz="4" w:space="0" w:color="auto"/>
              <w:bottom w:val="single" w:sz="4" w:space="0" w:color="auto"/>
              <w:right w:val="single" w:sz="4" w:space="0" w:color="auto"/>
            </w:tcBorders>
            <w:vAlign w:val="center"/>
            <w:hideMark/>
          </w:tcPr>
          <w:p w14:paraId="3A314A8D" w14:textId="77777777" w:rsidR="00982066" w:rsidRDefault="00982066">
            <w:pPr>
              <w:spacing w:after="0" w:line="240" w:lineRule="auto"/>
              <w:jc w:val="center"/>
              <w:rPr>
                <w:rFonts w:asciiTheme="minorHAnsi" w:hAnsiTheme="minorHAnsi"/>
                <w:sz w:val="18"/>
                <w:szCs w:val="18"/>
              </w:rPr>
            </w:pPr>
            <w:r>
              <w:rPr>
                <w:rFonts w:asciiTheme="minorHAnsi" w:hAnsiTheme="minorHAnsi"/>
                <w:sz w:val="18"/>
                <w:szCs w:val="18"/>
              </w:rPr>
              <w:t>Trwałość operacji</w:t>
            </w:r>
          </w:p>
        </w:tc>
        <w:tc>
          <w:tcPr>
            <w:tcW w:w="7857" w:type="dxa"/>
            <w:tcBorders>
              <w:top w:val="single" w:sz="4" w:space="0" w:color="auto"/>
              <w:left w:val="single" w:sz="4" w:space="0" w:color="auto"/>
              <w:bottom w:val="single" w:sz="4" w:space="0" w:color="auto"/>
              <w:right w:val="single" w:sz="4" w:space="0" w:color="auto"/>
            </w:tcBorders>
            <w:vAlign w:val="center"/>
            <w:hideMark/>
          </w:tcPr>
          <w:p w14:paraId="1005C3D0" w14:textId="74B6CC4A" w:rsidR="00982066" w:rsidRDefault="00982066">
            <w:pPr>
              <w:spacing w:after="0" w:line="240" w:lineRule="auto"/>
              <w:jc w:val="both"/>
              <w:rPr>
                <w:rFonts w:asciiTheme="minorHAnsi" w:hAnsiTheme="minorHAnsi"/>
                <w:sz w:val="18"/>
                <w:szCs w:val="18"/>
              </w:rPr>
            </w:pPr>
            <w:r>
              <w:rPr>
                <w:rFonts w:asciiTheme="minorHAnsi" w:hAnsiTheme="minorHAnsi"/>
                <w:sz w:val="18"/>
                <w:szCs w:val="18"/>
              </w:rPr>
              <w:t>Ocenie podlega, czy wnioskodawca gwarantuje trwałość operacji zgodnie z art. 71 rozporządzenia nr</w:t>
            </w:r>
            <w:r w:rsidR="00672C20">
              <w:rPr>
                <w:rFonts w:asciiTheme="minorHAnsi" w:hAnsiTheme="minorHAnsi"/>
                <w:sz w:val="18"/>
                <w:szCs w:val="18"/>
              </w:rPr>
              <w:t> </w:t>
            </w:r>
            <w:r>
              <w:rPr>
                <w:rFonts w:asciiTheme="minorHAnsi" w:hAnsiTheme="minorHAnsi"/>
                <w:sz w:val="18"/>
                <w:szCs w:val="18"/>
              </w:rPr>
              <w:t xml:space="preserve">1303/2013. </w:t>
            </w:r>
          </w:p>
          <w:p w14:paraId="4835CC11" w14:textId="77777777" w:rsidR="00982066" w:rsidRDefault="00982066">
            <w:pPr>
              <w:spacing w:before="120" w:after="0" w:line="240" w:lineRule="auto"/>
              <w:jc w:val="both"/>
              <w:rPr>
                <w:rFonts w:asciiTheme="minorHAnsi" w:hAnsiTheme="minorHAnsi"/>
                <w:sz w:val="18"/>
                <w:szCs w:val="18"/>
              </w:rPr>
            </w:pPr>
            <w:r w:rsidRPr="00982066">
              <w:rPr>
                <w:rFonts w:asciiTheme="minorHAnsi" w:hAnsiTheme="minorHAnsi"/>
                <w:sz w:val="18"/>
                <w:szCs w:val="18"/>
              </w:rPr>
              <w:t>Możliwa jednokrotna poprawa projektu w zakresie spełnienia kryterium</w:t>
            </w:r>
            <w:r>
              <w:rPr>
                <w:rFonts w:asciiTheme="minorHAnsi" w:hAnsiTheme="minorHAnsi"/>
                <w:sz w:val="18"/>
                <w:szCs w:val="18"/>
              </w:rPr>
              <w:t>.</w:t>
            </w:r>
          </w:p>
        </w:tc>
        <w:tc>
          <w:tcPr>
            <w:tcW w:w="2359" w:type="dxa"/>
            <w:gridSpan w:val="2"/>
            <w:tcBorders>
              <w:top w:val="single" w:sz="4" w:space="0" w:color="auto"/>
              <w:left w:val="single" w:sz="4" w:space="0" w:color="auto"/>
              <w:bottom w:val="single" w:sz="4" w:space="0" w:color="auto"/>
              <w:right w:val="single" w:sz="4" w:space="0" w:color="auto"/>
            </w:tcBorders>
            <w:vAlign w:val="center"/>
            <w:hideMark/>
          </w:tcPr>
          <w:p w14:paraId="52E28948" w14:textId="77777777" w:rsidR="00982066" w:rsidRDefault="00982066">
            <w:pPr>
              <w:spacing w:after="0" w:line="240" w:lineRule="auto"/>
              <w:jc w:val="center"/>
              <w:rPr>
                <w:rFonts w:asciiTheme="minorHAnsi" w:hAnsiTheme="minorHAnsi"/>
                <w:sz w:val="18"/>
                <w:szCs w:val="18"/>
              </w:rPr>
            </w:pPr>
            <w:r>
              <w:rPr>
                <w:rFonts w:asciiTheme="minorHAnsi" w:hAnsiTheme="minorHAnsi"/>
                <w:sz w:val="18"/>
                <w:szCs w:val="18"/>
              </w:rPr>
              <w:t xml:space="preserve">Tak/nie </w:t>
            </w:r>
          </w:p>
          <w:p w14:paraId="57B97894" w14:textId="77777777" w:rsidR="00982066" w:rsidRDefault="00982066">
            <w:pPr>
              <w:spacing w:after="0" w:line="240" w:lineRule="auto"/>
              <w:jc w:val="center"/>
              <w:rPr>
                <w:rFonts w:asciiTheme="minorHAnsi" w:hAnsiTheme="minorHAnsi"/>
                <w:sz w:val="18"/>
                <w:szCs w:val="18"/>
              </w:rPr>
            </w:pPr>
            <w:r>
              <w:rPr>
                <w:rFonts w:asciiTheme="minorHAnsi" w:hAnsiTheme="minorHAnsi"/>
                <w:sz w:val="18"/>
                <w:szCs w:val="18"/>
              </w:rPr>
              <w:t>(niespełnienie kryterium oznacza odrzucenie wniosku)</w:t>
            </w:r>
          </w:p>
        </w:tc>
      </w:tr>
      <w:tr w:rsidR="00EB3B68" w:rsidRPr="006B01C9" w14:paraId="4462F49B" w14:textId="77777777" w:rsidTr="00F059D2">
        <w:trPr>
          <w:trHeight w:val="70"/>
        </w:trPr>
        <w:tc>
          <w:tcPr>
            <w:tcW w:w="1178" w:type="dxa"/>
            <w:gridSpan w:val="2"/>
            <w:vAlign w:val="center"/>
          </w:tcPr>
          <w:p w14:paraId="0363495A" w14:textId="00D27F07" w:rsidR="00EB3B68" w:rsidRPr="006B01C9" w:rsidRDefault="00EB3B68"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2</w:t>
            </w:r>
          </w:p>
        </w:tc>
        <w:tc>
          <w:tcPr>
            <w:tcW w:w="2998" w:type="dxa"/>
            <w:vAlign w:val="center"/>
          </w:tcPr>
          <w:p w14:paraId="1301AAC3"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Kwalifikowalność wnioskodawcy/ partnerów</w:t>
            </w:r>
          </w:p>
        </w:tc>
        <w:tc>
          <w:tcPr>
            <w:tcW w:w="7857" w:type="dxa"/>
            <w:vAlign w:val="center"/>
          </w:tcPr>
          <w:p w14:paraId="4200A821" w14:textId="77777777" w:rsidR="00EB3B68" w:rsidRPr="006B01C9" w:rsidRDefault="00EB3B68" w:rsidP="00EB3B68">
            <w:pPr>
              <w:spacing w:after="0" w:line="240" w:lineRule="auto"/>
              <w:jc w:val="both"/>
              <w:rPr>
                <w:rFonts w:asciiTheme="minorHAnsi" w:hAnsiTheme="minorHAnsi"/>
                <w:sz w:val="18"/>
                <w:szCs w:val="18"/>
              </w:rPr>
            </w:pPr>
            <w:r w:rsidRPr="006B01C9">
              <w:rPr>
                <w:rFonts w:asciiTheme="minorHAnsi" w:hAnsiTheme="minorHAnsi"/>
                <w:sz w:val="18"/>
                <w:szCs w:val="18"/>
              </w:rPr>
              <w:t>Ocenie podlega czy wniosek został złożony przez uprawnionego wnioskodawcę tj.:</w:t>
            </w:r>
          </w:p>
          <w:p w14:paraId="2E3ED7C8" w14:textId="77777777" w:rsidR="00EB3B68" w:rsidRPr="006B01C9" w:rsidRDefault="00EB3B68" w:rsidP="00EB3B68">
            <w:pPr>
              <w:numPr>
                <w:ilvl w:val="0"/>
                <w:numId w:val="15"/>
              </w:numPr>
              <w:spacing w:after="0" w:line="240" w:lineRule="auto"/>
              <w:ind w:left="459"/>
              <w:jc w:val="both"/>
              <w:rPr>
                <w:rFonts w:asciiTheme="minorHAnsi" w:hAnsiTheme="minorHAnsi"/>
                <w:sz w:val="18"/>
                <w:szCs w:val="18"/>
              </w:rPr>
            </w:pPr>
            <w:r w:rsidRPr="006B01C9">
              <w:rPr>
                <w:rFonts w:asciiTheme="minorHAnsi" w:hAnsiTheme="minorHAnsi"/>
                <w:sz w:val="18"/>
                <w:szCs w:val="18"/>
              </w:rPr>
              <w:t>jednostkę samorządu terytorialnego,</w:t>
            </w:r>
          </w:p>
          <w:p w14:paraId="3BE8DEE3" w14:textId="77777777" w:rsidR="00EB3B68" w:rsidRPr="006B01C9" w:rsidRDefault="00EB3B68" w:rsidP="00EB3B68">
            <w:pPr>
              <w:numPr>
                <w:ilvl w:val="0"/>
                <w:numId w:val="15"/>
              </w:numPr>
              <w:spacing w:after="0" w:line="240" w:lineRule="auto"/>
              <w:ind w:left="459"/>
              <w:jc w:val="both"/>
              <w:rPr>
                <w:rFonts w:asciiTheme="minorHAnsi" w:hAnsiTheme="minorHAnsi"/>
                <w:sz w:val="18"/>
                <w:szCs w:val="18"/>
              </w:rPr>
            </w:pPr>
            <w:r w:rsidRPr="006B01C9">
              <w:rPr>
                <w:rFonts w:asciiTheme="minorHAnsi" w:hAnsiTheme="minorHAnsi"/>
                <w:sz w:val="18"/>
                <w:szCs w:val="18"/>
              </w:rPr>
              <w:t>związek jednostek samorządu terytorialnego,</w:t>
            </w:r>
          </w:p>
          <w:p w14:paraId="6FBB6C06" w14:textId="77777777" w:rsidR="00EB3B68" w:rsidRPr="006B01C9" w:rsidRDefault="00EB3B68" w:rsidP="00EB3B68">
            <w:pPr>
              <w:numPr>
                <w:ilvl w:val="0"/>
                <w:numId w:val="15"/>
              </w:numPr>
              <w:spacing w:after="0" w:line="240" w:lineRule="auto"/>
              <w:ind w:left="459"/>
              <w:jc w:val="both"/>
              <w:rPr>
                <w:rFonts w:asciiTheme="minorHAnsi" w:hAnsiTheme="minorHAnsi"/>
                <w:sz w:val="18"/>
                <w:szCs w:val="18"/>
              </w:rPr>
            </w:pPr>
            <w:r w:rsidRPr="006B01C9">
              <w:rPr>
                <w:rFonts w:asciiTheme="minorHAnsi" w:hAnsiTheme="minorHAnsi"/>
                <w:sz w:val="18"/>
                <w:szCs w:val="18"/>
              </w:rPr>
              <w:lastRenderedPageBreak/>
              <w:t>stowarzyszenie jednostek samorządu terytorialnego,</w:t>
            </w:r>
          </w:p>
          <w:p w14:paraId="042C1FEA" w14:textId="77777777" w:rsidR="00EB3B68" w:rsidRPr="006B01C9" w:rsidRDefault="00EB3B68" w:rsidP="00EB3B68">
            <w:pPr>
              <w:numPr>
                <w:ilvl w:val="0"/>
                <w:numId w:val="15"/>
              </w:numPr>
              <w:spacing w:after="0" w:line="240" w:lineRule="auto"/>
              <w:ind w:left="459"/>
              <w:jc w:val="both"/>
              <w:rPr>
                <w:rFonts w:asciiTheme="minorHAnsi" w:hAnsiTheme="minorHAnsi"/>
                <w:sz w:val="18"/>
                <w:szCs w:val="18"/>
              </w:rPr>
            </w:pPr>
            <w:r w:rsidRPr="006B01C9">
              <w:rPr>
                <w:rFonts w:asciiTheme="minorHAnsi" w:hAnsiTheme="minorHAnsi"/>
                <w:sz w:val="18"/>
                <w:szCs w:val="18"/>
              </w:rPr>
              <w:t xml:space="preserve">samorządową jednostkę organizacyjną posiadającą osobowość prawną. </w:t>
            </w:r>
          </w:p>
          <w:p w14:paraId="2BD0FFB1" w14:textId="77777777" w:rsidR="00EB3B68" w:rsidRPr="006B01C9" w:rsidRDefault="0053001A" w:rsidP="0053001A">
            <w:pPr>
              <w:spacing w:before="120" w:after="0" w:line="240" w:lineRule="auto"/>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0BEDFF2C"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 xml:space="preserve">Tak/nie </w:t>
            </w:r>
            <w:r w:rsidRPr="006B01C9">
              <w:rPr>
                <w:rFonts w:asciiTheme="minorHAnsi" w:hAnsiTheme="minorHAnsi"/>
                <w:sz w:val="18"/>
                <w:szCs w:val="18"/>
              </w:rPr>
              <w:br/>
              <w:t>(niespełnienie kryterium oznacza odrzucenie wniosku)</w:t>
            </w:r>
          </w:p>
        </w:tc>
      </w:tr>
      <w:tr w:rsidR="00EB3B68" w:rsidRPr="006B01C9" w14:paraId="132FBE70" w14:textId="77777777" w:rsidTr="00F059D2">
        <w:trPr>
          <w:trHeight w:val="70"/>
        </w:trPr>
        <w:tc>
          <w:tcPr>
            <w:tcW w:w="1178" w:type="dxa"/>
            <w:gridSpan w:val="2"/>
            <w:vAlign w:val="center"/>
          </w:tcPr>
          <w:p w14:paraId="234EABF0" w14:textId="265FF2D5" w:rsidR="00EB3B68" w:rsidRPr="006B01C9" w:rsidRDefault="00EB3B68"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3</w:t>
            </w:r>
          </w:p>
        </w:tc>
        <w:tc>
          <w:tcPr>
            <w:tcW w:w="2998" w:type="dxa"/>
            <w:vAlign w:val="center"/>
          </w:tcPr>
          <w:p w14:paraId="1C26D08F"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Prawidłowość wyboru partnerów uczestniczących/realizujących projekt</w:t>
            </w:r>
          </w:p>
        </w:tc>
        <w:tc>
          <w:tcPr>
            <w:tcW w:w="7857" w:type="dxa"/>
            <w:vAlign w:val="center"/>
          </w:tcPr>
          <w:p w14:paraId="181BC489"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Ocenie podlega czy Wnioskodawca dokonał wyboru partnera/ów zgodnie z art. 33 ustawy z dnia 11 lipca 2014 r. o zasadach realizacji programów w zakresie polityki spójności finansowanych w perspektywie 2014-2020 (Dz. U. z 2017 r., poz. 1460 z </w:t>
            </w:r>
            <w:proofErr w:type="spellStart"/>
            <w:r w:rsidRPr="006B01C9">
              <w:rPr>
                <w:rFonts w:asciiTheme="minorHAnsi" w:hAnsiTheme="minorHAnsi"/>
                <w:sz w:val="18"/>
                <w:szCs w:val="18"/>
              </w:rPr>
              <w:t>późn</w:t>
            </w:r>
            <w:proofErr w:type="spellEnd"/>
            <w:r w:rsidRPr="006B01C9">
              <w:rPr>
                <w:rFonts w:asciiTheme="minorHAnsi" w:hAnsiTheme="minorHAnsi"/>
                <w:sz w:val="18"/>
                <w:szCs w:val="18"/>
              </w:rPr>
              <w:t>. zm.), w tym m.in. czy wybór partnera został dokonany przed złożeniem wniosku o dofinansowanie projektu.</w:t>
            </w:r>
          </w:p>
          <w:p w14:paraId="7C4F734A" w14:textId="77777777" w:rsidR="00EB3B68" w:rsidRPr="006B01C9" w:rsidRDefault="0053001A" w:rsidP="00396DC3">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0F06CE94"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Tak/nie/nie dotyczy </w:t>
            </w:r>
            <w:r w:rsidRPr="006B01C9">
              <w:rPr>
                <w:rFonts w:asciiTheme="minorHAnsi" w:hAnsiTheme="minorHAnsi"/>
                <w:sz w:val="18"/>
                <w:szCs w:val="18"/>
              </w:rPr>
              <w:br/>
              <w:t>(niespełnienie kryterium oznacza odrzucenie wniosku)</w:t>
            </w:r>
          </w:p>
        </w:tc>
      </w:tr>
      <w:tr w:rsidR="00EB3B68" w:rsidRPr="006B01C9" w14:paraId="54FFEAFE" w14:textId="77777777" w:rsidTr="00F059D2">
        <w:trPr>
          <w:trHeight w:val="70"/>
        </w:trPr>
        <w:tc>
          <w:tcPr>
            <w:tcW w:w="1178" w:type="dxa"/>
            <w:gridSpan w:val="2"/>
            <w:vAlign w:val="center"/>
          </w:tcPr>
          <w:p w14:paraId="29A98AC8" w14:textId="49F38D34" w:rsidR="00EB3B68" w:rsidRPr="006B01C9" w:rsidRDefault="00EB3B68"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4</w:t>
            </w:r>
          </w:p>
        </w:tc>
        <w:tc>
          <w:tcPr>
            <w:tcW w:w="2998" w:type="dxa"/>
            <w:vAlign w:val="center"/>
          </w:tcPr>
          <w:p w14:paraId="683DE80E"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Projekt jest zgodny z typami projektów przewidzianymi </w:t>
            </w:r>
            <w:r w:rsidRPr="006B01C9">
              <w:rPr>
                <w:rFonts w:asciiTheme="minorHAnsi" w:hAnsiTheme="minorHAnsi"/>
                <w:sz w:val="18"/>
                <w:szCs w:val="18"/>
              </w:rPr>
              <w:br/>
              <w:t>do wsparcia w ramach działania/poddziałania</w:t>
            </w:r>
          </w:p>
        </w:tc>
        <w:tc>
          <w:tcPr>
            <w:tcW w:w="7857" w:type="dxa"/>
            <w:vAlign w:val="center"/>
          </w:tcPr>
          <w:p w14:paraId="29FC5347" w14:textId="77777777" w:rsidR="00EB3B68" w:rsidRPr="006B01C9" w:rsidRDefault="00EB3B68" w:rsidP="00EB3B68">
            <w:pPr>
              <w:spacing w:after="0" w:line="240" w:lineRule="auto"/>
              <w:jc w:val="both"/>
              <w:rPr>
                <w:rFonts w:asciiTheme="minorHAnsi" w:hAnsiTheme="minorHAnsi"/>
                <w:sz w:val="18"/>
                <w:szCs w:val="18"/>
              </w:rPr>
            </w:pPr>
            <w:r w:rsidRPr="006B01C9">
              <w:rPr>
                <w:rFonts w:asciiTheme="minorHAnsi" w:hAnsiTheme="minorHAnsi"/>
                <w:sz w:val="18"/>
                <w:szCs w:val="18"/>
              </w:rPr>
              <w:t xml:space="preserve">Ocenie podlega czy projekt dotyczy przedsięwzięcia określonego w Strategii ZIT w ramach całościowej koncepcji ograniczenia degradacji środowiska przyrodniczego i wzmocnienia różnorodności biologicznej na obszarze objętym ZIT: </w:t>
            </w:r>
          </w:p>
          <w:p w14:paraId="50139DBD" w14:textId="2DDF299F" w:rsidR="00EB3B68" w:rsidRPr="006B01C9" w:rsidRDefault="00EB3B68" w:rsidP="00EB3B68">
            <w:pPr>
              <w:numPr>
                <w:ilvl w:val="0"/>
                <w:numId w:val="9"/>
              </w:numPr>
              <w:spacing w:before="40" w:after="40" w:line="240" w:lineRule="auto"/>
              <w:ind w:left="426"/>
              <w:jc w:val="both"/>
              <w:rPr>
                <w:rFonts w:asciiTheme="minorHAnsi" w:hAnsiTheme="minorHAnsi"/>
                <w:sz w:val="18"/>
                <w:szCs w:val="18"/>
              </w:rPr>
            </w:pPr>
            <w:r w:rsidRPr="006B01C9">
              <w:rPr>
                <w:rFonts w:asciiTheme="minorHAnsi" w:hAnsiTheme="minorHAnsi"/>
                <w:sz w:val="18"/>
                <w:szCs w:val="18"/>
              </w:rPr>
              <w:t xml:space="preserve">przedsięwzięcia zwiększające potencjał przyrodniczy regionu poprzez działania bezpośrednio związane z ochroną siedlisk </w:t>
            </w:r>
            <w:r w:rsidR="00316526">
              <w:rPr>
                <w:rFonts w:asciiTheme="minorHAnsi" w:hAnsiTheme="minorHAnsi"/>
                <w:sz w:val="18"/>
                <w:szCs w:val="18"/>
              </w:rPr>
              <w:t>przyrodniczych lub</w:t>
            </w:r>
            <w:r w:rsidRPr="006B01C9">
              <w:rPr>
                <w:rFonts w:asciiTheme="minorHAnsi" w:hAnsiTheme="minorHAnsi"/>
                <w:sz w:val="18"/>
                <w:szCs w:val="18"/>
              </w:rPr>
              <w:t xml:space="preserve"> gatunków na obszarach miejskich i pozamiejskich w szczególności na terenach parków krajobrazowych i rezerwatów przyrody, </w:t>
            </w:r>
          </w:p>
          <w:p w14:paraId="1B97386D" w14:textId="77777777" w:rsidR="00EB3B68" w:rsidRPr="006B01C9" w:rsidRDefault="00EB3B68" w:rsidP="00EB3B68">
            <w:pPr>
              <w:numPr>
                <w:ilvl w:val="0"/>
                <w:numId w:val="9"/>
              </w:numPr>
              <w:spacing w:before="40" w:after="40" w:line="240" w:lineRule="auto"/>
              <w:ind w:left="426"/>
              <w:jc w:val="both"/>
              <w:rPr>
                <w:rFonts w:asciiTheme="minorHAnsi" w:hAnsiTheme="minorHAnsi"/>
                <w:sz w:val="18"/>
                <w:szCs w:val="18"/>
              </w:rPr>
            </w:pPr>
            <w:r w:rsidRPr="006B01C9">
              <w:rPr>
                <w:rFonts w:asciiTheme="minorHAnsi" w:hAnsiTheme="minorHAnsi"/>
                <w:sz w:val="18"/>
                <w:szCs w:val="18"/>
              </w:rPr>
              <w:t>projekty w zakresie zwalczania gatunków inwazyjnych obcych,</w:t>
            </w:r>
          </w:p>
          <w:p w14:paraId="135C5C22" w14:textId="77777777" w:rsidR="00EB3B68" w:rsidRPr="006B01C9" w:rsidRDefault="00EB3B68" w:rsidP="00396DC3">
            <w:pPr>
              <w:numPr>
                <w:ilvl w:val="0"/>
                <w:numId w:val="9"/>
              </w:numPr>
              <w:spacing w:before="40" w:after="40" w:line="240" w:lineRule="auto"/>
              <w:ind w:left="426"/>
              <w:jc w:val="both"/>
              <w:rPr>
                <w:rFonts w:asciiTheme="minorHAnsi" w:hAnsiTheme="minorHAnsi"/>
                <w:sz w:val="18"/>
                <w:szCs w:val="18"/>
              </w:rPr>
            </w:pPr>
            <w:r w:rsidRPr="006B01C9">
              <w:rPr>
                <w:rFonts w:asciiTheme="minorHAnsi" w:hAnsiTheme="minorHAnsi"/>
                <w:sz w:val="18"/>
                <w:szCs w:val="18"/>
              </w:rPr>
              <w:t>działania w ramach zielonej infrastruktury</w:t>
            </w:r>
            <w:r w:rsidRPr="006B01C9">
              <w:rPr>
                <w:rStyle w:val="Odwoanieprzypisudolnego"/>
                <w:rFonts w:asciiTheme="minorHAnsi" w:hAnsiTheme="minorHAnsi"/>
                <w:sz w:val="18"/>
                <w:szCs w:val="18"/>
              </w:rPr>
              <w:footnoteReference w:id="4"/>
            </w:r>
            <w:r w:rsidRPr="006B01C9">
              <w:rPr>
                <w:rFonts w:asciiTheme="minorHAnsi" w:hAnsiTheme="minorHAnsi"/>
                <w:sz w:val="18"/>
                <w:szCs w:val="18"/>
              </w:rPr>
              <w:t xml:space="preserve"> na obszarach miejskich i podmiejskich, </w:t>
            </w:r>
            <w:r w:rsidRPr="006B01C9">
              <w:rPr>
                <w:rStyle w:val="Odwoanieprzypisudolnego"/>
                <w:rFonts w:asciiTheme="minorHAnsi" w:hAnsiTheme="minorHAnsi"/>
                <w:sz w:val="18"/>
                <w:szCs w:val="18"/>
              </w:rPr>
              <w:footnoteReference w:id="5"/>
            </w:r>
          </w:p>
          <w:p w14:paraId="5947301C" w14:textId="77777777" w:rsidR="00EB3B68" w:rsidRPr="006B01C9" w:rsidRDefault="00EB3B68" w:rsidP="00EB3B68">
            <w:pPr>
              <w:numPr>
                <w:ilvl w:val="0"/>
                <w:numId w:val="9"/>
              </w:numPr>
              <w:spacing w:before="40" w:after="40" w:line="240" w:lineRule="auto"/>
              <w:ind w:left="459" w:hanging="426"/>
              <w:jc w:val="both"/>
              <w:rPr>
                <w:rFonts w:asciiTheme="minorHAnsi" w:hAnsiTheme="minorHAnsi"/>
                <w:sz w:val="18"/>
                <w:szCs w:val="18"/>
              </w:rPr>
            </w:pPr>
            <w:r w:rsidRPr="006B01C9">
              <w:rPr>
                <w:rFonts w:asciiTheme="minorHAnsi" w:hAnsiTheme="minorHAnsi"/>
                <w:sz w:val="18"/>
                <w:szCs w:val="18"/>
              </w:rPr>
              <w:t>działania rozwijające infrastrukturę związaną z właściwym ukierunkowaniem ruchu turystycznego na obszarach cennych przyrodniczo (obszarach chronionych z tytułu  ustawy o ochronie przyrody),</w:t>
            </w:r>
          </w:p>
          <w:p w14:paraId="1B0D7F03" w14:textId="77777777" w:rsidR="00EB3B68" w:rsidRPr="006B01C9" w:rsidRDefault="00EB3B68" w:rsidP="00EB3B68">
            <w:pPr>
              <w:numPr>
                <w:ilvl w:val="0"/>
                <w:numId w:val="9"/>
              </w:numPr>
              <w:spacing w:before="40" w:after="40" w:line="240" w:lineRule="auto"/>
              <w:ind w:left="459" w:hanging="426"/>
              <w:jc w:val="both"/>
              <w:rPr>
                <w:rFonts w:asciiTheme="minorHAnsi" w:hAnsiTheme="minorHAnsi"/>
                <w:sz w:val="18"/>
                <w:szCs w:val="18"/>
              </w:rPr>
            </w:pPr>
            <w:r w:rsidRPr="006B01C9">
              <w:rPr>
                <w:rFonts w:asciiTheme="minorHAnsi" w:hAnsiTheme="minorHAnsi"/>
                <w:sz w:val="18"/>
                <w:szCs w:val="18"/>
              </w:rPr>
              <w:t>tworzenie, odnawianie szlaków przyrodniczych i ścieżek edukacyjnych.</w:t>
            </w:r>
          </w:p>
          <w:p w14:paraId="6FCE4B96" w14:textId="77777777" w:rsidR="00EB3B68" w:rsidRPr="006B01C9" w:rsidRDefault="00EB3B68" w:rsidP="00EB3B68">
            <w:pPr>
              <w:numPr>
                <w:ilvl w:val="0"/>
                <w:numId w:val="9"/>
              </w:numPr>
              <w:spacing w:before="40" w:after="40" w:line="240" w:lineRule="auto"/>
              <w:ind w:left="459" w:hanging="426"/>
              <w:jc w:val="both"/>
              <w:rPr>
                <w:rFonts w:asciiTheme="minorHAnsi" w:hAnsiTheme="minorHAnsi"/>
                <w:sz w:val="18"/>
                <w:szCs w:val="18"/>
              </w:rPr>
            </w:pPr>
            <w:r w:rsidRPr="006B01C9">
              <w:rPr>
                <w:rFonts w:asciiTheme="minorHAnsi" w:hAnsiTheme="minorHAnsi"/>
                <w:sz w:val="18"/>
                <w:szCs w:val="18"/>
              </w:rPr>
              <w:t xml:space="preserve">tworzenie i rozwój centrów ochrony różnorodności biologicznej, w tym na obszarach miejskich </w:t>
            </w:r>
            <w:r w:rsidR="00BD3AFD">
              <w:rPr>
                <w:rFonts w:asciiTheme="minorHAnsi" w:hAnsiTheme="minorHAnsi"/>
                <w:sz w:val="18"/>
                <w:szCs w:val="18"/>
              </w:rPr>
              <w:br/>
            </w:r>
            <w:r w:rsidRPr="006B01C9">
              <w:rPr>
                <w:rFonts w:asciiTheme="minorHAnsi" w:hAnsiTheme="minorHAnsi"/>
                <w:sz w:val="18"/>
                <w:szCs w:val="18"/>
              </w:rPr>
              <w:t>i podmiejskich (np. parki miejskie</w:t>
            </w:r>
            <w:r w:rsidRPr="006B01C9">
              <w:rPr>
                <w:rFonts w:asciiTheme="minorHAnsi" w:hAnsiTheme="minorHAnsi"/>
                <w:sz w:val="18"/>
                <w:szCs w:val="18"/>
                <w:vertAlign w:val="superscript"/>
              </w:rPr>
              <w:footnoteReference w:id="6"/>
            </w:r>
            <w:r w:rsidRPr="006B01C9">
              <w:rPr>
                <w:rFonts w:asciiTheme="minorHAnsi" w:hAnsiTheme="minorHAnsi"/>
                <w:sz w:val="18"/>
                <w:szCs w:val="18"/>
              </w:rPr>
              <w:t xml:space="preserve">, ogrody botaniczne), </w:t>
            </w:r>
          </w:p>
          <w:p w14:paraId="5836ADDB" w14:textId="77777777" w:rsidR="00EB3B68" w:rsidRPr="006B01C9" w:rsidRDefault="00EB3B68" w:rsidP="00EB3B68">
            <w:pPr>
              <w:numPr>
                <w:ilvl w:val="0"/>
                <w:numId w:val="9"/>
              </w:numPr>
              <w:spacing w:before="40" w:after="40" w:line="240" w:lineRule="auto"/>
              <w:ind w:left="459" w:hanging="426"/>
              <w:jc w:val="both"/>
              <w:rPr>
                <w:rFonts w:asciiTheme="minorHAnsi" w:hAnsiTheme="minorHAnsi"/>
                <w:sz w:val="18"/>
                <w:szCs w:val="18"/>
              </w:rPr>
            </w:pPr>
            <w:r w:rsidRPr="006B01C9">
              <w:rPr>
                <w:rFonts w:asciiTheme="minorHAnsi" w:hAnsiTheme="minorHAnsi"/>
                <w:sz w:val="18"/>
                <w:szCs w:val="18"/>
              </w:rPr>
              <w:t>działania informacyjno-edukacyjne, podnoszące świadomość mieszkańców w zakresie właściwych zachowań społecznych w odniesieniu do dziedzictwa przyrodniczego regionu, realizowane w sposób komplementarny i uzupełniający do kampanii ogólnopolskich, jako element projektu inwestycyjnego,</w:t>
            </w:r>
          </w:p>
          <w:p w14:paraId="44B887D8" w14:textId="77777777" w:rsidR="00EB3B68" w:rsidRPr="006B01C9" w:rsidRDefault="00EB3B68" w:rsidP="00EB3B68">
            <w:pPr>
              <w:numPr>
                <w:ilvl w:val="0"/>
                <w:numId w:val="9"/>
              </w:numPr>
              <w:spacing w:after="0" w:line="240" w:lineRule="auto"/>
              <w:ind w:left="426" w:hanging="426"/>
              <w:jc w:val="both"/>
              <w:rPr>
                <w:rFonts w:asciiTheme="minorHAnsi" w:hAnsiTheme="minorHAnsi"/>
                <w:sz w:val="18"/>
                <w:szCs w:val="18"/>
              </w:rPr>
            </w:pPr>
            <w:r w:rsidRPr="006B01C9">
              <w:rPr>
                <w:rFonts w:asciiTheme="minorHAnsi" w:hAnsiTheme="minorHAnsi"/>
                <w:sz w:val="18"/>
                <w:szCs w:val="18"/>
              </w:rPr>
              <w:t>projekty dotyczące sporządzen</w:t>
            </w:r>
            <w:r w:rsidR="00BD3AFD">
              <w:rPr>
                <w:rFonts w:asciiTheme="minorHAnsi" w:hAnsiTheme="minorHAnsi"/>
                <w:sz w:val="18"/>
                <w:szCs w:val="18"/>
              </w:rPr>
              <w:t xml:space="preserve">ia inwentaryzacji przyrodniczej (wyłącznie w połączeniu </w:t>
            </w:r>
            <w:r w:rsidR="00BD3AFD">
              <w:rPr>
                <w:rFonts w:asciiTheme="minorHAnsi" w:hAnsiTheme="minorHAnsi"/>
                <w:sz w:val="18"/>
                <w:szCs w:val="18"/>
              </w:rPr>
              <w:br/>
              <w:t xml:space="preserve">z </w:t>
            </w:r>
            <w:r w:rsidRPr="006B01C9">
              <w:rPr>
                <w:rFonts w:asciiTheme="minorHAnsi" w:hAnsiTheme="minorHAnsi"/>
                <w:sz w:val="18"/>
                <w:szCs w:val="18"/>
              </w:rPr>
              <w:t>powyższymi typami projektów).</w:t>
            </w:r>
          </w:p>
          <w:p w14:paraId="764048C6" w14:textId="77777777" w:rsidR="0053001A" w:rsidRPr="006B01C9" w:rsidRDefault="0053001A" w:rsidP="00396DC3">
            <w:pPr>
              <w:spacing w:before="120" w:after="0" w:line="240" w:lineRule="auto"/>
              <w:jc w:val="both"/>
              <w:rPr>
                <w:rFonts w:asciiTheme="minorHAnsi" w:hAnsiTheme="minorHAnsi"/>
                <w:sz w:val="18"/>
                <w:szCs w:val="18"/>
              </w:rPr>
            </w:pPr>
            <w:r w:rsidRPr="006B01C9">
              <w:rPr>
                <w:rFonts w:asciiTheme="minorHAnsi" w:hAnsiTheme="minorHAnsi"/>
                <w:sz w:val="18"/>
                <w:szCs w:val="18"/>
              </w:rPr>
              <w:lastRenderedPageBreak/>
              <w:t>Możliwa jednokrotna poprawa projektu w zakresie spełnienia kryterium.</w:t>
            </w:r>
          </w:p>
        </w:tc>
        <w:tc>
          <w:tcPr>
            <w:tcW w:w="2359" w:type="dxa"/>
            <w:gridSpan w:val="2"/>
            <w:vAlign w:val="center"/>
          </w:tcPr>
          <w:p w14:paraId="1B34D5EF"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 xml:space="preserve">Tak/nie </w:t>
            </w:r>
            <w:r w:rsidRPr="006B01C9">
              <w:rPr>
                <w:rFonts w:asciiTheme="minorHAnsi" w:hAnsiTheme="minorHAnsi"/>
                <w:sz w:val="18"/>
                <w:szCs w:val="18"/>
              </w:rPr>
              <w:br/>
              <w:t>(niespełnienie kryterium oznacza odrzucenie wniosku)</w:t>
            </w:r>
          </w:p>
        </w:tc>
      </w:tr>
      <w:tr w:rsidR="00EB3B68" w:rsidRPr="006B01C9" w14:paraId="227432F6" w14:textId="77777777" w:rsidTr="00F059D2">
        <w:trPr>
          <w:trHeight w:val="70"/>
        </w:trPr>
        <w:tc>
          <w:tcPr>
            <w:tcW w:w="1178" w:type="dxa"/>
            <w:gridSpan w:val="2"/>
            <w:vAlign w:val="center"/>
          </w:tcPr>
          <w:p w14:paraId="78E702D0" w14:textId="1F7CCF3C" w:rsidR="00EB3B68" w:rsidRPr="006B01C9" w:rsidRDefault="00EB3B68"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5</w:t>
            </w:r>
          </w:p>
        </w:tc>
        <w:tc>
          <w:tcPr>
            <w:tcW w:w="2998" w:type="dxa"/>
            <w:vAlign w:val="center"/>
          </w:tcPr>
          <w:p w14:paraId="5163DF05"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Zgodność z prawem pomocy publicznej/pomocy de </w:t>
            </w:r>
            <w:proofErr w:type="spellStart"/>
            <w:r w:rsidRPr="006B01C9">
              <w:rPr>
                <w:rFonts w:asciiTheme="minorHAnsi" w:hAnsiTheme="minorHAnsi"/>
                <w:sz w:val="18"/>
                <w:szCs w:val="18"/>
              </w:rPr>
              <w:t>minimis</w:t>
            </w:r>
            <w:proofErr w:type="spellEnd"/>
          </w:p>
        </w:tc>
        <w:tc>
          <w:tcPr>
            <w:tcW w:w="7857" w:type="dxa"/>
            <w:vAlign w:val="center"/>
          </w:tcPr>
          <w:p w14:paraId="7F6FAD96" w14:textId="77777777" w:rsidR="000F39FA" w:rsidRDefault="0053001A" w:rsidP="0053001A">
            <w:pPr>
              <w:autoSpaceDE w:val="0"/>
              <w:autoSpaceDN w:val="0"/>
              <w:adjustRightInd w:val="0"/>
              <w:spacing w:after="0" w:line="240" w:lineRule="auto"/>
              <w:jc w:val="both"/>
              <w:rPr>
                <w:rFonts w:asciiTheme="minorHAnsi" w:hAnsiTheme="minorHAnsi"/>
                <w:sz w:val="18"/>
                <w:szCs w:val="18"/>
              </w:rPr>
            </w:pPr>
            <w:r w:rsidRPr="006B01C9">
              <w:rPr>
                <w:rFonts w:asciiTheme="minorHAnsi" w:hAnsiTheme="minorHAnsi"/>
                <w:sz w:val="18"/>
                <w:szCs w:val="18"/>
              </w:rPr>
              <w:t>Ocena będzie polegać na sprawdzeniu</w:t>
            </w:r>
            <w:r w:rsidR="00F308CE">
              <w:rPr>
                <w:rFonts w:asciiTheme="minorHAnsi" w:hAnsiTheme="minorHAnsi"/>
                <w:sz w:val="18"/>
                <w:szCs w:val="18"/>
              </w:rPr>
              <w:t>,</w:t>
            </w:r>
            <w:r w:rsidRPr="006B01C9">
              <w:rPr>
                <w:rFonts w:asciiTheme="minorHAnsi" w:hAnsiTheme="minorHAnsi"/>
                <w:sz w:val="18"/>
                <w:szCs w:val="18"/>
              </w:rPr>
              <w:t xml:space="preserve"> czy</w:t>
            </w:r>
            <w:r w:rsidR="000F39FA">
              <w:rPr>
                <w:rFonts w:asciiTheme="minorHAnsi" w:hAnsiTheme="minorHAnsi"/>
                <w:sz w:val="18"/>
                <w:szCs w:val="18"/>
              </w:rPr>
              <w:t>:</w:t>
            </w:r>
          </w:p>
          <w:p w14:paraId="7A634D79" w14:textId="1226E998" w:rsidR="000F39FA" w:rsidRDefault="0053001A" w:rsidP="000F39FA">
            <w:pPr>
              <w:pStyle w:val="Akapitzlist"/>
              <w:numPr>
                <w:ilvl w:val="0"/>
                <w:numId w:val="22"/>
              </w:numPr>
              <w:autoSpaceDE w:val="0"/>
              <w:autoSpaceDN w:val="0"/>
              <w:adjustRightInd w:val="0"/>
              <w:spacing w:after="0" w:line="240" w:lineRule="auto"/>
              <w:jc w:val="both"/>
              <w:rPr>
                <w:rFonts w:asciiTheme="minorHAnsi" w:hAnsiTheme="minorHAnsi"/>
                <w:sz w:val="18"/>
                <w:szCs w:val="18"/>
              </w:rPr>
            </w:pPr>
            <w:r w:rsidRPr="000F39FA">
              <w:rPr>
                <w:rFonts w:asciiTheme="minorHAnsi" w:hAnsiTheme="minorHAnsi"/>
                <w:sz w:val="18"/>
                <w:szCs w:val="18"/>
              </w:rPr>
              <w:t>w projekcie nie wystąpi pomoc publiczna lub</w:t>
            </w:r>
          </w:p>
          <w:p w14:paraId="4EA01012" w14:textId="756F2B3F" w:rsidR="0053001A" w:rsidRPr="000F39FA" w:rsidRDefault="000F39FA" w:rsidP="000F39FA">
            <w:pPr>
              <w:pStyle w:val="Akapitzlist"/>
              <w:numPr>
                <w:ilvl w:val="0"/>
                <w:numId w:val="22"/>
              </w:numPr>
              <w:autoSpaceDE w:val="0"/>
              <w:autoSpaceDN w:val="0"/>
              <w:adjustRightInd w:val="0"/>
              <w:spacing w:after="0" w:line="240" w:lineRule="auto"/>
              <w:jc w:val="both"/>
              <w:rPr>
                <w:rFonts w:asciiTheme="minorHAnsi" w:hAnsiTheme="minorHAnsi"/>
                <w:sz w:val="18"/>
                <w:szCs w:val="18"/>
              </w:rPr>
            </w:pPr>
            <w:r>
              <w:rPr>
                <w:rFonts w:asciiTheme="minorHAnsi" w:hAnsiTheme="minorHAnsi"/>
                <w:sz w:val="18"/>
                <w:szCs w:val="18"/>
              </w:rPr>
              <w:t xml:space="preserve">pomoc </w:t>
            </w:r>
            <w:r w:rsidR="0053001A" w:rsidRPr="000F39FA">
              <w:rPr>
                <w:rFonts w:asciiTheme="minorHAnsi" w:hAnsiTheme="minorHAnsi"/>
                <w:sz w:val="18"/>
                <w:szCs w:val="18"/>
              </w:rPr>
              <w:t>jest zgodna</w:t>
            </w:r>
            <w:r w:rsidR="001F4E45" w:rsidRPr="000F39FA">
              <w:rPr>
                <w:rFonts w:asciiTheme="minorHAnsi" w:hAnsiTheme="minorHAnsi"/>
                <w:sz w:val="18"/>
                <w:szCs w:val="18"/>
              </w:rPr>
              <w:t xml:space="preserve"> z rozporządzeniem KE nr 1407/2013 oraz</w:t>
            </w:r>
            <w:r w:rsidR="0053001A" w:rsidRPr="000F39FA">
              <w:rPr>
                <w:rFonts w:asciiTheme="minorHAnsi" w:hAnsiTheme="minorHAnsi"/>
                <w:sz w:val="18"/>
                <w:szCs w:val="18"/>
              </w:rPr>
              <w:t xml:space="preserve"> z rozporządzeniem Ministra Infrastruktury i Rozwoju z dnia 19 marca 2015 r. w sprawie udzielania pomocy de </w:t>
            </w:r>
            <w:proofErr w:type="spellStart"/>
            <w:r w:rsidR="0053001A" w:rsidRPr="000F39FA">
              <w:rPr>
                <w:rFonts w:asciiTheme="minorHAnsi" w:hAnsiTheme="minorHAnsi"/>
                <w:sz w:val="18"/>
                <w:szCs w:val="18"/>
              </w:rPr>
              <w:t>minimis</w:t>
            </w:r>
            <w:proofErr w:type="spellEnd"/>
            <w:r w:rsidR="0053001A" w:rsidRPr="000F39FA">
              <w:rPr>
                <w:rFonts w:asciiTheme="minorHAnsi" w:hAnsiTheme="minorHAnsi"/>
                <w:sz w:val="18"/>
                <w:szCs w:val="18"/>
              </w:rPr>
              <w:t xml:space="preserve"> w</w:t>
            </w:r>
            <w:r w:rsidR="0054181C">
              <w:rPr>
                <w:rFonts w:asciiTheme="minorHAnsi" w:hAnsiTheme="minorHAnsi"/>
                <w:sz w:val="18"/>
                <w:szCs w:val="18"/>
              </w:rPr>
              <w:t> </w:t>
            </w:r>
            <w:r w:rsidR="0053001A" w:rsidRPr="000F39FA">
              <w:rPr>
                <w:rFonts w:asciiTheme="minorHAnsi" w:hAnsiTheme="minorHAnsi"/>
                <w:sz w:val="18"/>
                <w:szCs w:val="18"/>
              </w:rPr>
              <w:t>ramach regionalnych programów operacyjnych na lata 2014-2020 (Dz. U. poz. 488).</w:t>
            </w:r>
          </w:p>
          <w:p w14:paraId="6D9558C7" w14:textId="77777777" w:rsidR="0053001A" w:rsidRPr="006B01C9" w:rsidRDefault="0053001A" w:rsidP="0053001A">
            <w:pPr>
              <w:autoSpaceDE w:val="0"/>
              <w:autoSpaceDN w:val="0"/>
              <w:adjustRightInd w:val="0"/>
              <w:spacing w:before="120" w:after="0" w:line="240" w:lineRule="auto"/>
              <w:jc w:val="both"/>
              <w:rPr>
                <w:rFonts w:asciiTheme="minorHAnsi" w:hAnsiTheme="minorHAnsi"/>
                <w:sz w:val="18"/>
                <w:szCs w:val="18"/>
              </w:rPr>
            </w:pPr>
            <w:r w:rsidRPr="006B01C9">
              <w:rPr>
                <w:rFonts w:asciiTheme="minorHAnsi" w:hAnsiTheme="minorHAnsi"/>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14:paraId="157BCD1F" w14:textId="77777777" w:rsidR="0053001A" w:rsidRPr="006B01C9" w:rsidRDefault="0053001A" w:rsidP="0053001A">
            <w:pPr>
              <w:autoSpaceDE w:val="0"/>
              <w:autoSpaceDN w:val="0"/>
              <w:adjustRightInd w:val="0"/>
              <w:spacing w:after="0" w:line="240" w:lineRule="auto"/>
              <w:jc w:val="both"/>
              <w:rPr>
                <w:rFonts w:asciiTheme="minorHAnsi" w:hAnsiTheme="minorHAnsi"/>
                <w:sz w:val="18"/>
                <w:szCs w:val="18"/>
              </w:rPr>
            </w:pPr>
            <w:r w:rsidRPr="006B01C9">
              <w:rPr>
                <w:rFonts w:asciiTheme="minorHAnsi" w:hAnsiTheme="minorHAnsi"/>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14:paraId="4978D76F" w14:textId="77777777" w:rsidR="00EB3B68" w:rsidRPr="006B01C9" w:rsidRDefault="0053001A" w:rsidP="00396DC3">
            <w:pPr>
              <w:autoSpaceDE w:val="0"/>
              <w:autoSpaceDN w:val="0"/>
              <w:adjustRightInd w:val="0"/>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3BED8781" w14:textId="77777777" w:rsidR="00EB3B68" w:rsidRPr="006B01C9" w:rsidRDefault="00EB3B68" w:rsidP="00EB3B68">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5C5D4A7F" w14:textId="77777777" w:rsidTr="00F059D2">
        <w:tc>
          <w:tcPr>
            <w:tcW w:w="1178" w:type="dxa"/>
            <w:gridSpan w:val="2"/>
            <w:vAlign w:val="center"/>
          </w:tcPr>
          <w:p w14:paraId="5ED3CBB3" w14:textId="2A48910C"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6</w:t>
            </w:r>
          </w:p>
        </w:tc>
        <w:tc>
          <w:tcPr>
            <w:tcW w:w="2998" w:type="dxa"/>
            <w:vAlign w:val="center"/>
          </w:tcPr>
          <w:p w14:paraId="7E3A850A"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Prawidłowość określenia wkładu własnego</w:t>
            </w:r>
          </w:p>
        </w:tc>
        <w:tc>
          <w:tcPr>
            <w:tcW w:w="7857" w:type="dxa"/>
            <w:vAlign w:val="center"/>
          </w:tcPr>
          <w:p w14:paraId="260EC9DE" w14:textId="77777777" w:rsidR="0053001A" w:rsidRPr="006B01C9" w:rsidRDefault="0053001A" w:rsidP="0053001A">
            <w:pPr>
              <w:spacing w:after="0" w:line="240" w:lineRule="auto"/>
              <w:jc w:val="both"/>
              <w:rPr>
                <w:rFonts w:asciiTheme="minorHAnsi" w:hAnsiTheme="minorHAnsi"/>
                <w:color w:val="000000"/>
                <w:sz w:val="18"/>
                <w:szCs w:val="18"/>
              </w:rPr>
            </w:pPr>
            <w:r w:rsidRPr="006B01C9">
              <w:rPr>
                <w:rFonts w:asciiTheme="minorHAnsi" w:hAnsiTheme="minorHAnsi"/>
                <w:color w:val="000000"/>
                <w:sz w:val="18"/>
                <w:szCs w:val="18"/>
              </w:rPr>
              <w:t xml:space="preserve">Ocenie podlega, czy wkład własny Wnioskodawcy oraz partnerów (jeśli dotyczy), stanowi nie mniej niż 15% w wydatkach kwalifikowalnych projektu. </w:t>
            </w:r>
          </w:p>
          <w:p w14:paraId="20631F98" w14:textId="77777777" w:rsidR="0053001A" w:rsidRPr="006B01C9" w:rsidRDefault="0053001A" w:rsidP="0053001A">
            <w:pPr>
              <w:pStyle w:val="Default"/>
              <w:spacing w:before="60" w:after="60"/>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15BFCACF"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p>
          <w:p w14:paraId="79D430B3"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(niespełnienie kryterium oznacza odrzucenie wniosku)</w:t>
            </w:r>
          </w:p>
        </w:tc>
      </w:tr>
      <w:tr w:rsidR="0053001A" w:rsidRPr="006B01C9" w14:paraId="1E22570A" w14:textId="77777777" w:rsidTr="00F059D2">
        <w:trPr>
          <w:trHeight w:val="449"/>
        </w:trPr>
        <w:tc>
          <w:tcPr>
            <w:tcW w:w="1178" w:type="dxa"/>
            <w:gridSpan w:val="2"/>
            <w:vAlign w:val="center"/>
          </w:tcPr>
          <w:p w14:paraId="01FFD391" w14:textId="3CF14051"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7</w:t>
            </w:r>
          </w:p>
        </w:tc>
        <w:tc>
          <w:tcPr>
            <w:tcW w:w="2998" w:type="dxa"/>
            <w:vAlign w:val="center"/>
          </w:tcPr>
          <w:p w14:paraId="4E64049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Zgodność projektu z zasadą zrównoważonego rozwoju i wymaganiami prawa ochrony środowiska</w:t>
            </w:r>
          </w:p>
        </w:tc>
        <w:tc>
          <w:tcPr>
            <w:tcW w:w="7857" w:type="dxa"/>
            <w:vAlign w:val="center"/>
          </w:tcPr>
          <w:p w14:paraId="6E11076C"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lang w:val="x-none"/>
              </w:rPr>
              <w:t xml:space="preserve">Weryfikowany będzie pozytywny lub neutralny wpływ projektu na zasadę horyzontalną UE dotyczącą zrównoważonego rozwoju (w szczególności minimalizowanie oddziaływania działalności człowieka na środowisko, w tym nakierowanych na spełnienie </w:t>
            </w:r>
            <w:proofErr w:type="spellStart"/>
            <w:r w:rsidRPr="006B01C9">
              <w:rPr>
                <w:rFonts w:asciiTheme="minorHAnsi" w:hAnsiTheme="minorHAnsi"/>
                <w:sz w:val="18"/>
                <w:szCs w:val="18"/>
                <w:lang w:val="x-none"/>
              </w:rPr>
              <w:t>acquis</w:t>
            </w:r>
            <w:proofErr w:type="spellEnd"/>
            <w:r w:rsidR="00BD3AFD">
              <w:rPr>
                <w:rStyle w:val="Odwoanieprzypisudolnego"/>
                <w:rFonts w:asciiTheme="minorHAnsi" w:hAnsiTheme="minorHAnsi"/>
                <w:sz w:val="18"/>
                <w:szCs w:val="18"/>
                <w:lang w:val="x-none"/>
              </w:rPr>
              <w:footnoteReference w:id="7"/>
            </w:r>
            <w:r w:rsidRPr="006B01C9">
              <w:rPr>
                <w:rFonts w:asciiTheme="minorHAnsi" w:hAnsiTheme="minorHAnsi"/>
                <w:sz w:val="18"/>
                <w:szCs w:val="18"/>
                <w:lang w:val="x-none"/>
              </w:rPr>
              <w:t xml:space="preserve"> w obszarze środowiska) oraz czy projekt został przygotowany zgodnie z prawem dotyczącym ochrony środowiska, w tym: </w:t>
            </w:r>
          </w:p>
          <w:p w14:paraId="1E56A0AA"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 </w:t>
            </w:r>
          </w:p>
          <w:p w14:paraId="7C5E58EB"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 xml:space="preserve">ustawą z dnia 3 października 2008 r. o udostępnianiu informacji o środowisku i jego ochronie, udziale społeczeństwa w ochronie środowiska oraz ocenach oddziaływania na środowisko (Dz. U. z 2017 r., poz. 1405 z </w:t>
            </w:r>
            <w:proofErr w:type="spellStart"/>
            <w:r w:rsidRPr="006B01C9">
              <w:rPr>
                <w:rFonts w:asciiTheme="minorHAnsi" w:hAnsiTheme="minorHAnsi"/>
                <w:sz w:val="18"/>
                <w:szCs w:val="18"/>
              </w:rPr>
              <w:t>późn</w:t>
            </w:r>
            <w:proofErr w:type="spellEnd"/>
            <w:r w:rsidRPr="006B01C9">
              <w:rPr>
                <w:rFonts w:asciiTheme="minorHAnsi" w:hAnsiTheme="minorHAnsi"/>
                <w:sz w:val="18"/>
                <w:szCs w:val="18"/>
              </w:rPr>
              <w:t xml:space="preserve">. zm.), </w:t>
            </w:r>
          </w:p>
          <w:p w14:paraId="4A86344B"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ustawą z dnia 27 kwietnia 2001 r. Prawo ochrony środowis</w:t>
            </w:r>
            <w:r w:rsidR="00BD3AFD">
              <w:rPr>
                <w:rFonts w:asciiTheme="minorHAnsi" w:hAnsiTheme="minorHAnsi"/>
                <w:sz w:val="18"/>
                <w:szCs w:val="18"/>
              </w:rPr>
              <w:t xml:space="preserve">ka (Dz. U. z 2017 r., poz. 519 </w:t>
            </w:r>
            <w:r w:rsidRPr="006B01C9">
              <w:rPr>
                <w:rFonts w:asciiTheme="minorHAnsi" w:hAnsiTheme="minorHAnsi"/>
                <w:sz w:val="18"/>
                <w:szCs w:val="18"/>
              </w:rPr>
              <w:t xml:space="preserve">z </w:t>
            </w:r>
            <w:proofErr w:type="spellStart"/>
            <w:r w:rsidRPr="006B01C9">
              <w:rPr>
                <w:rFonts w:asciiTheme="minorHAnsi" w:hAnsiTheme="minorHAnsi"/>
                <w:sz w:val="18"/>
                <w:szCs w:val="18"/>
              </w:rPr>
              <w:t>późn</w:t>
            </w:r>
            <w:proofErr w:type="spellEnd"/>
            <w:r w:rsidRPr="006B01C9">
              <w:rPr>
                <w:rFonts w:asciiTheme="minorHAnsi" w:hAnsiTheme="minorHAnsi"/>
                <w:sz w:val="18"/>
                <w:szCs w:val="18"/>
              </w:rPr>
              <w:t xml:space="preserve">. zm.), </w:t>
            </w:r>
          </w:p>
          <w:p w14:paraId="19910414"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ustawą z dnia 16 kwietnia 2004 r. o ochronie przyrody (Dz. U. z 201</w:t>
            </w:r>
            <w:r w:rsidR="00873CDD" w:rsidRPr="006B01C9">
              <w:rPr>
                <w:rFonts w:asciiTheme="minorHAnsi" w:hAnsiTheme="minorHAnsi"/>
                <w:sz w:val="18"/>
                <w:szCs w:val="18"/>
              </w:rPr>
              <w:t>8</w:t>
            </w:r>
            <w:r w:rsidRPr="006B01C9">
              <w:rPr>
                <w:rFonts w:asciiTheme="minorHAnsi" w:hAnsiTheme="minorHAnsi"/>
                <w:sz w:val="18"/>
                <w:szCs w:val="18"/>
              </w:rPr>
              <w:t xml:space="preserve"> r., poz. </w:t>
            </w:r>
            <w:r w:rsidR="00873CDD" w:rsidRPr="006B01C9">
              <w:rPr>
                <w:rFonts w:asciiTheme="minorHAnsi" w:hAnsiTheme="minorHAnsi"/>
                <w:sz w:val="18"/>
                <w:szCs w:val="18"/>
              </w:rPr>
              <w:t>142</w:t>
            </w:r>
            <w:r w:rsidR="00BD3AFD">
              <w:rPr>
                <w:rFonts w:asciiTheme="minorHAnsi" w:hAnsiTheme="minorHAnsi"/>
                <w:sz w:val="18"/>
                <w:szCs w:val="18"/>
              </w:rPr>
              <w:t xml:space="preserve"> </w:t>
            </w:r>
            <w:r w:rsidRPr="006B01C9">
              <w:rPr>
                <w:rFonts w:asciiTheme="minorHAnsi" w:hAnsiTheme="minorHAnsi"/>
                <w:sz w:val="18"/>
                <w:szCs w:val="18"/>
              </w:rPr>
              <w:t xml:space="preserve">z </w:t>
            </w:r>
            <w:proofErr w:type="spellStart"/>
            <w:r w:rsidRPr="006B01C9">
              <w:rPr>
                <w:rFonts w:asciiTheme="minorHAnsi" w:hAnsiTheme="minorHAnsi"/>
                <w:sz w:val="18"/>
                <w:szCs w:val="18"/>
              </w:rPr>
              <w:t>późn</w:t>
            </w:r>
            <w:proofErr w:type="spellEnd"/>
            <w:r w:rsidRPr="006B01C9">
              <w:rPr>
                <w:rFonts w:asciiTheme="minorHAnsi" w:hAnsiTheme="minorHAnsi"/>
                <w:sz w:val="18"/>
                <w:szCs w:val="18"/>
              </w:rPr>
              <w:t xml:space="preserve">. zm.), </w:t>
            </w:r>
          </w:p>
          <w:p w14:paraId="6B563D25"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lastRenderedPageBreak/>
              <w:t xml:space="preserve">ustawą z dnia 20 lipca 2017 r. Prawo wodne (Dz. U. z 2017 r., poz. 1566 z </w:t>
            </w:r>
            <w:proofErr w:type="spellStart"/>
            <w:r w:rsidRPr="006B01C9">
              <w:rPr>
                <w:rFonts w:asciiTheme="minorHAnsi" w:hAnsiTheme="minorHAnsi"/>
                <w:sz w:val="18"/>
                <w:szCs w:val="18"/>
              </w:rPr>
              <w:t>późn</w:t>
            </w:r>
            <w:proofErr w:type="spellEnd"/>
            <w:r w:rsidRPr="006B01C9">
              <w:rPr>
                <w:rFonts w:asciiTheme="minorHAnsi" w:hAnsiTheme="minorHAnsi"/>
                <w:sz w:val="18"/>
                <w:szCs w:val="18"/>
              </w:rPr>
              <w:t xml:space="preserve"> zm.).</w:t>
            </w:r>
          </w:p>
          <w:p w14:paraId="66749206" w14:textId="77777777" w:rsidR="0053001A" w:rsidRPr="006B01C9" w:rsidRDefault="0053001A" w:rsidP="00440BD8">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2112EB70"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 xml:space="preserve">Tak/nie </w:t>
            </w:r>
          </w:p>
          <w:p w14:paraId="6DDEF9CE"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(niespełnienie kryterium oznacza odrzucenie wniosku</w:t>
            </w:r>
          </w:p>
        </w:tc>
      </w:tr>
      <w:tr w:rsidR="0053001A" w:rsidRPr="006B01C9" w14:paraId="1494F012" w14:textId="77777777" w:rsidTr="00F059D2">
        <w:trPr>
          <w:trHeight w:val="300"/>
        </w:trPr>
        <w:tc>
          <w:tcPr>
            <w:tcW w:w="1178" w:type="dxa"/>
            <w:gridSpan w:val="2"/>
            <w:vAlign w:val="center"/>
          </w:tcPr>
          <w:p w14:paraId="2671D035" w14:textId="0E3D3DCB"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8</w:t>
            </w:r>
          </w:p>
        </w:tc>
        <w:tc>
          <w:tcPr>
            <w:tcW w:w="2998" w:type="dxa"/>
            <w:vAlign w:val="center"/>
          </w:tcPr>
          <w:p w14:paraId="774D563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Cele projektu wspierają realizację celów określonych w działaniu</w:t>
            </w:r>
          </w:p>
        </w:tc>
        <w:tc>
          <w:tcPr>
            <w:tcW w:w="7857" w:type="dxa"/>
            <w:vAlign w:val="center"/>
          </w:tcPr>
          <w:p w14:paraId="6CF1A1CB"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projekt umożliwi zrealizowanie celu działania, tj. czy wzmocniony zostanie mechanizm ochrony różnorodności biologicznej w regionie. W tym kontekście należy zbadać czy zaplanowane zadania służą realizacji celów projektu i w konsekwencji prowadzą do osiągnięcia celów działania.</w:t>
            </w:r>
          </w:p>
          <w:p w14:paraId="0CD8E7E7" w14:textId="77777777" w:rsidR="0053001A" w:rsidRPr="006B01C9" w:rsidRDefault="0053001A" w:rsidP="0053001A">
            <w:pPr>
              <w:spacing w:before="120" w:after="0" w:line="240" w:lineRule="auto"/>
              <w:jc w:val="both"/>
              <w:rPr>
                <w:rFonts w:asciiTheme="minorHAnsi" w:hAnsiTheme="minorHAnsi" w:cs="Arial"/>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784545D5"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227942ED" w14:textId="77777777" w:rsidTr="00F059D2">
        <w:trPr>
          <w:trHeight w:val="779"/>
        </w:trPr>
        <w:tc>
          <w:tcPr>
            <w:tcW w:w="1178" w:type="dxa"/>
            <w:gridSpan w:val="2"/>
            <w:vAlign w:val="center"/>
          </w:tcPr>
          <w:p w14:paraId="30CAA766" w14:textId="5E784A78"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9</w:t>
            </w:r>
          </w:p>
        </w:tc>
        <w:tc>
          <w:tcPr>
            <w:tcW w:w="2998" w:type="dxa"/>
            <w:vAlign w:val="center"/>
          </w:tcPr>
          <w:p w14:paraId="6984CB1F"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Wskaźniki realizacji projektu</w:t>
            </w:r>
          </w:p>
        </w:tc>
        <w:tc>
          <w:tcPr>
            <w:tcW w:w="7857" w:type="dxa"/>
            <w:vAlign w:val="center"/>
          </w:tcPr>
          <w:p w14:paraId="267140A6" w14:textId="77777777" w:rsidR="0053001A" w:rsidRPr="006B01C9" w:rsidRDefault="0053001A" w:rsidP="0053001A">
            <w:pPr>
              <w:spacing w:before="60" w:after="0" w:line="240" w:lineRule="auto"/>
              <w:jc w:val="both"/>
              <w:rPr>
                <w:rFonts w:asciiTheme="minorHAnsi" w:hAnsiTheme="minorHAnsi"/>
                <w:sz w:val="18"/>
                <w:szCs w:val="18"/>
              </w:rPr>
            </w:pPr>
            <w:r w:rsidRPr="006B01C9">
              <w:rPr>
                <w:rFonts w:asciiTheme="minorHAnsi" w:hAnsiTheme="minorHAnsi"/>
                <w:sz w:val="18"/>
                <w:szCs w:val="18"/>
              </w:rPr>
              <w:t>Ocenie podlega, czy:</w:t>
            </w:r>
          </w:p>
          <w:p w14:paraId="61C9F8B8" w14:textId="77777777" w:rsidR="0053001A" w:rsidRPr="006B01C9" w:rsidRDefault="0053001A" w:rsidP="0053001A">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wskaźniki realizacji celów projektu (produktu, rezultatu) zostały wyrażone liczbowo oraz podano czas ich osiągnięcia,</w:t>
            </w:r>
          </w:p>
          <w:p w14:paraId="1C579193" w14:textId="77777777" w:rsidR="0053001A" w:rsidRPr="006B01C9" w:rsidRDefault="0053001A" w:rsidP="0053001A">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wskaźniki zostały właściwie oszacowane w odniesieniu do zakresu projektu,</w:t>
            </w:r>
          </w:p>
          <w:p w14:paraId="66786900" w14:textId="77777777" w:rsidR="0053001A" w:rsidRPr="006B01C9" w:rsidRDefault="0053001A" w:rsidP="0053001A">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wybrano wszystkie wskaźniki związane z realizacją projektu.</w:t>
            </w:r>
          </w:p>
          <w:p w14:paraId="34611279" w14:textId="77777777" w:rsidR="0053001A" w:rsidRPr="006B01C9" w:rsidRDefault="0053001A" w:rsidP="0053001A">
            <w:pPr>
              <w:pStyle w:val="Akapitzlist"/>
              <w:spacing w:after="0" w:line="240" w:lineRule="auto"/>
              <w:ind w:left="249" w:hanging="249"/>
              <w:jc w:val="both"/>
              <w:rPr>
                <w:rFonts w:asciiTheme="minorHAnsi" w:hAnsiTheme="minorHAnsi"/>
                <w:sz w:val="18"/>
                <w:szCs w:val="18"/>
              </w:rPr>
            </w:pPr>
            <w:r w:rsidRPr="006B01C9">
              <w:rPr>
                <w:rFonts w:asciiTheme="minorHAnsi" w:hAnsiTheme="minorHAnsi"/>
                <w:sz w:val="18"/>
                <w:szCs w:val="18"/>
              </w:rPr>
              <w:t>Lista wskaźników obowiązujących w konkursie stanowi załącznik do Kryteriów wyboru projektów.</w:t>
            </w:r>
          </w:p>
          <w:p w14:paraId="0B0E6DE6" w14:textId="77777777" w:rsidR="0053001A" w:rsidRPr="006B01C9" w:rsidRDefault="0053001A" w:rsidP="00440BD8">
            <w:pPr>
              <w:pStyle w:val="Akapitzlist"/>
              <w:spacing w:before="120" w:after="0"/>
              <w:ind w:left="0"/>
              <w:contextualSpacing w:val="0"/>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439ABE09"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088C9749" w14:textId="77777777" w:rsidTr="00F059D2">
        <w:trPr>
          <w:trHeight w:val="160"/>
        </w:trPr>
        <w:tc>
          <w:tcPr>
            <w:tcW w:w="1178" w:type="dxa"/>
            <w:gridSpan w:val="2"/>
            <w:vAlign w:val="center"/>
          </w:tcPr>
          <w:p w14:paraId="210947E7" w14:textId="47CDC080"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Pr>
                <w:rFonts w:asciiTheme="minorHAnsi" w:hAnsiTheme="minorHAnsi"/>
                <w:sz w:val="18"/>
                <w:szCs w:val="18"/>
              </w:rPr>
              <w:t>10</w:t>
            </w:r>
          </w:p>
        </w:tc>
        <w:tc>
          <w:tcPr>
            <w:tcW w:w="2998" w:type="dxa"/>
            <w:vAlign w:val="center"/>
          </w:tcPr>
          <w:p w14:paraId="7C183F8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Wykonalność techniczna, technologiczna i instytucjonalna projektu</w:t>
            </w:r>
          </w:p>
        </w:tc>
        <w:tc>
          <w:tcPr>
            <w:tcW w:w="7857" w:type="dxa"/>
            <w:vAlign w:val="center"/>
          </w:tcPr>
          <w:p w14:paraId="494A43B6" w14:textId="77777777" w:rsidR="0053001A" w:rsidRPr="006B01C9" w:rsidRDefault="0053001A" w:rsidP="0053001A">
            <w:pPr>
              <w:pStyle w:val="Akapitzlist"/>
              <w:spacing w:after="0" w:line="240" w:lineRule="auto"/>
              <w:ind w:left="0"/>
              <w:jc w:val="both"/>
              <w:rPr>
                <w:rFonts w:asciiTheme="minorHAnsi" w:hAnsiTheme="minorHAnsi"/>
                <w:sz w:val="18"/>
                <w:szCs w:val="18"/>
              </w:rPr>
            </w:pPr>
            <w:r w:rsidRPr="006B01C9">
              <w:rPr>
                <w:rFonts w:asciiTheme="minorHAnsi" w:hAnsiTheme="minorHAnsi"/>
                <w:sz w:val="18"/>
                <w:szCs w:val="18"/>
              </w:rPr>
              <w:t xml:space="preserve">Ocenie podlega czy: </w:t>
            </w:r>
          </w:p>
          <w:p w14:paraId="411467F9"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harmonogram realizacji projektu jest realistyczny i uwzględnia zakres rzeczowy oraz czas niezbędny na realizację procedur przetargowych i inne okoliczności niezbędne do realizacji procedur,</w:t>
            </w:r>
          </w:p>
          <w:p w14:paraId="46E5808A"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wnioskodawca gwarantuje techniczną wykonalność projektu,</w:t>
            </w:r>
          </w:p>
          <w:p w14:paraId="6D811A1A"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zakres rzeczowy projektu jest technologicznie wykonalny,</w:t>
            </w:r>
          </w:p>
          <w:p w14:paraId="0CD34DD6"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wnioskodawca posiada potencjał do prawidłowej obsługi projektu.</w:t>
            </w:r>
          </w:p>
          <w:p w14:paraId="215DBDEC" w14:textId="77777777" w:rsidR="0053001A" w:rsidRPr="006B01C9" w:rsidRDefault="0053001A" w:rsidP="00440BD8">
            <w:pPr>
              <w:pStyle w:val="Akapitzlist"/>
              <w:spacing w:before="120" w:after="0" w:line="240" w:lineRule="auto"/>
              <w:ind w:left="0"/>
              <w:contextualSpacing w:val="0"/>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244BBC89"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217A5682" w14:textId="77777777" w:rsidTr="00F059D2">
        <w:tc>
          <w:tcPr>
            <w:tcW w:w="1178" w:type="dxa"/>
            <w:gridSpan w:val="2"/>
            <w:vAlign w:val="center"/>
          </w:tcPr>
          <w:p w14:paraId="149471E3" w14:textId="3B5EBF59"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sidRPr="006B01C9">
              <w:rPr>
                <w:rFonts w:asciiTheme="minorHAnsi" w:hAnsiTheme="minorHAnsi"/>
                <w:sz w:val="18"/>
                <w:szCs w:val="18"/>
              </w:rPr>
              <w:t>1</w:t>
            </w:r>
            <w:r w:rsidR="0020087A">
              <w:rPr>
                <w:rFonts w:asciiTheme="minorHAnsi" w:hAnsiTheme="minorHAnsi"/>
                <w:sz w:val="18"/>
                <w:szCs w:val="18"/>
              </w:rPr>
              <w:t>1</w:t>
            </w:r>
          </w:p>
        </w:tc>
        <w:tc>
          <w:tcPr>
            <w:tcW w:w="2998" w:type="dxa"/>
            <w:vAlign w:val="center"/>
          </w:tcPr>
          <w:p w14:paraId="1DE1C4F1"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Kwalifikowalność wydatków</w:t>
            </w:r>
          </w:p>
        </w:tc>
        <w:tc>
          <w:tcPr>
            <w:tcW w:w="7857" w:type="dxa"/>
            <w:vAlign w:val="center"/>
          </w:tcPr>
          <w:p w14:paraId="794D2338"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Ocenie podlega, czy wydatki wskazane w projekcie spełniają warunki kwalifikowalności, </w:t>
            </w:r>
            <w:r w:rsidRPr="006B01C9">
              <w:rPr>
                <w:rFonts w:asciiTheme="minorHAnsi" w:hAnsiTheme="minorHAnsi"/>
                <w:sz w:val="18"/>
                <w:szCs w:val="18"/>
              </w:rPr>
              <w:br/>
              <w:t xml:space="preserve">tj. </w:t>
            </w:r>
          </w:p>
          <w:p w14:paraId="1F4D1B19" w14:textId="3C3A6FE0"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zostały/</w:t>
            </w:r>
            <w:proofErr w:type="spellStart"/>
            <w:r w:rsidRPr="006B01C9">
              <w:rPr>
                <w:rFonts w:asciiTheme="minorHAnsi" w:hAnsiTheme="minorHAnsi"/>
                <w:sz w:val="18"/>
                <w:szCs w:val="18"/>
              </w:rPr>
              <w:t>ną</w:t>
            </w:r>
            <w:proofErr w:type="spellEnd"/>
            <w:r w:rsidRPr="006B01C9">
              <w:rPr>
                <w:rFonts w:asciiTheme="minorHAnsi" w:hAnsiTheme="minorHAnsi"/>
                <w:sz w:val="18"/>
                <w:szCs w:val="18"/>
              </w:rPr>
              <w:t xml:space="preserve"> poniesione w okresie kwalifikowalności wydatków określonym w Regulaminie konkursu obowiązującym dla danego naboru. Przy czym okres kwalifikowalności powinien mieścić się w ramach czasowych określonych w </w:t>
            </w:r>
            <w:r w:rsidR="00154611" w:rsidRPr="006B01C9">
              <w:rPr>
                <w:rFonts w:asciiTheme="minorHAnsi" w:hAnsiTheme="minorHAnsi"/>
                <w:sz w:val="18"/>
                <w:szCs w:val="18"/>
              </w:rPr>
              <w:t>w</w:t>
            </w:r>
            <w:r w:rsidRPr="006B01C9">
              <w:rPr>
                <w:rFonts w:asciiTheme="minorHAnsi" w:hAnsiTheme="minorHAnsi"/>
                <w:sz w:val="18"/>
                <w:szCs w:val="18"/>
              </w:rPr>
              <w:t xml:space="preserve">ytycznych </w:t>
            </w:r>
            <w:r w:rsidR="00154611" w:rsidRPr="006B01C9">
              <w:rPr>
                <w:rFonts w:asciiTheme="minorHAnsi" w:hAnsiTheme="minorHAnsi"/>
                <w:sz w:val="18"/>
                <w:szCs w:val="18"/>
              </w:rPr>
              <w:t xml:space="preserve">ministra właściwego ds. rozwoju </w:t>
            </w:r>
            <w:r w:rsidR="00672C20">
              <w:rPr>
                <w:rFonts w:asciiTheme="minorHAnsi" w:hAnsiTheme="minorHAnsi"/>
                <w:sz w:val="18"/>
                <w:szCs w:val="18"/>
              </w:rPr>
              <w:t xml:space="preserve">regionalnego </w:t>
            </w:r>
            <w:r w:rsidRPr="006B01C9">
              <w:rPr>
                <w:rFonts w:asciiTheme="minorHAnsi" w:hAnsiTheme="minorHAnsi"/>
                <w:sz w:val="18"/>
                <w:szCs w:val="18"/>
              </w:rPr>
              <w:t>w zakresie kwalifikowalności wydatków w ramach Europejskiego Funduszu Rozwoju Regionalnego, Europejskiego Funduszu Społecznego oraz Funduszu Spójności na lata 2014-2020</w:t>
            </w:r>
            <w:r w:rsidR="00154611" w:rsidRPr="006B01C9">
              <w:rPr>
                <w:rFonts w:asciiTheme="minorHAnsi" w:hAnsiTheme="minorHAnsi"/>
                <w:sz w:val="18"/>
                <w:szCs w:val="18"/>
              </w:rPr>
              <w:t>,</w:t>
            </w:r>
          </w:p>
          <w:p w14:paraId="6C155C61"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 xml:space="preserve">są zgodne z zasadami określonymi w ww. </w:t>
            </w:r>
            <w:r w:rsidR="00154611" w:rsidRPr="006B01C9">
              <w:rPr>
                <w:rFonts w:asciiTheme="minorHAnsi" w:hAnsiTheme="minorHAnsi"/>
                <w:sz w:val="18"/>
                <w:szCs w:val="18"/>
              </w:rPr>
              <w:t>w</w:t>
            </w:r>
            <w:r w:rsidRPr="006B01C9">
              <w:rPr>
                <w:rFonts w:asciiTheme="minorHAnsi" w:hAnsiTheme="minorHAnsi"/>
                <w:sz w:val="18"/>
                <w:szCs w:val="18"/>
              </w:rPr>
              <w:t>ytycznych w zakresie kwalifikowalności wydatków oraz zapisami dotyczącymi kwalifikowalności wydatków określonymi w Regulaminie konkursu,</w:t>
            </w:r>
          </w:p>
          <w:p w14:paraId="0A85EE53"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 xml:space="preserve">zostały uwzględnione w budżecie projektu, </w:t>
            </w:r>
          </w:p>
          <w:p w14:paraId="4F14AE02"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są niezbędne do realizacji celów projektu i zostaną poniesione w związku z realizacją projektu,</w:t>
            </w:r>
          </w:p>
          <w:p w14:paraId="676463FB"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zostaną dokonane w sposób racjonalny i efektywny z zachowaniem zasad uzyskiwania najlepszych efektów z danych nakładów.</w:t>
            </w:r>
          </w:p>
          <w:p w14:paraId="115C8B8C" w14:textId="77777777" w:rsidR="0053001A" w:rsidRPr="006B01C9" w:rsidRDefault="0053001A" w:rsidP="00440BD8">
            <w:pPr>
              <w:pStyle w:val="Akapitzlist"/>
              <w:spacing w:before="120" w:after="0" w:line="240" w:lineRule="auto"/>
              <w:ind w:left="0"/>
              <w:contextualSpacing w:val="0"/>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26623AE6"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07836B27" w14:textId="77777777" w:rsidTr="00F059D2">
        <w:tc>
          <w:tcPr>
            <w:tcW w:w="1178" w:type="dxa"/>
            <w:gridSpan w:val="2"/>
            <w:vAlign w:val="center"/>
          </w:tcPr>
          <w:p w14:paraId="6D55819B" w14:textId="3CDF92CC"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B.</w:t>
            </w:r>
            <w:r w:rsidR="0020087A" w:rsidRPr="006B01C9">
              <w:rPr>
                <w:rFonts w:asciiTheme="minorHAnsi" w:hAnsiTheme="minorHAnsi"/>
                <w:sz w:val="18"/>
                <w:szCs w:val="18"/>
              </w:rPr>
              <w:t>1</w:t>
            </w:r>
            <w:r w:rsidR="0020087A">
              <w:rPr>
                <w:rFonts w:asciiTheme="minorHAnsi" w:hAnsiTheme="minorHAnsi"/>
                <w:sz w:val="18"/>
                <w:szCs w:val="18"/>
              </w:rPr>
              <w:t>2</w:t>
            </w:r>
          </w:p>
        </w:tc>
        <w:tc>
          <w:tcPr>
            <w:tcW w:w="2998" w:type="dxa"/>
            <w:vAlign w:val="center"/>
          </w:tcPr>
          <w:p w14:paraId="045A02FC"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Zgodność z zasadą równości mężczyzn </w:t>
            </w:r>
          </w:p>
          <w:p w14:paraId="0C3131C6"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i kobiet oraz niedyskryminacji</w:t>
            </w:r>
          </w:p>
        </w:tc>
        <w:tc>
          <w:tcPr>
            <w:tcW w:w="7857" w:type="dxa"/>
            <w:vAlign w:val="center"/>
          </w:tcPr>
          <w:p w14:paraId="564F438F" w14:textId="262D1A8E" w:rsidR="0053001A" w:rsidRPr="006B01C9" w:rsidRDefault="0053001A" w:rsidP="0053001A">
            <w:pPr>
              <w:spacing w:before="60" w:after="0" w:line="240" w:lineRule="auto"/>
              <w:jc w:val="both"/>
              <w:rPr>
                <w:rFonts w:asciiTheme="minorHAnsi" w:hAnsiTheme="minorHAnsi"/>
                <w:sz w:val="18"/>
                <w:szCs w:val="18"/>
              </w:rPr>
            </w:pPr>
            <w:r w:rsidRPr="006B01C9">
              <w:rPr>
                <w:rFonts w:asciiTheme="minorHAnsi" w:hAnsiTheme="minorHAnsi"/>
                <w:sz w:val="18"/>
                <w:szCs w:val="18"/>
              </w:rPr>
              <w:t>Ocenie podlega zgodność projektu z politykami horyzontalnymi</w:t>
            </w:r>
            <w:r w:rsidR="00E37E71">
              <w:rPr>
                <w:rFonts w:asciiTheme="minorHAnsi" w:hAnsiTheme="minorHAnsi"/>
                <w:sz w:val="18"/>
                <w:szCs w:val="18"/>
              </w:rPr>
              <w:t xml:space="preserve"> UE</w:t>
            </w:r>
            <w:r w:rsidRPr="006B01C9">
              <w:rPr>
                <w:rFonts w:asciiTheme="minorHAnsi" w:hAnsiTheme="minorHAnsi"/>
                <w:sz w:val="18"/>
                <w:szCs w:val="18"/>
              </w:rPr>
              <w:t>, w tym z:</w:t>
            </w:r>
          </w:p>
          <w:p w14:paraId="39DF9B7E" w14:textId="77777777" w:rsidR="0053001A" w:rsidRPr="006B01C9" w:rsidRDefault="0053001A" w:rsidP="0053001A">
            <w:pPr>
              <w:numPr>
                <w:ilvl w:val="0"/>
                <w:numId w:val="4"/>
              </w:numPr>
              <w:spacing w:after="0" w:line="240" w:lineRule="auto"/>
              <w:ind w:left="460" w:hanging="284"/>
              <w:jc w:val="both"/>
              <w:rPr>
                <w:rFonts w:asciiTheme="minorHAnsi" w:hAnsiTheme="minorHAnsi"/>
                <w:sz w:val="18"/>
                <w:szCs w:val="18"/>
              </w:rPr>
            </w:pPr>
            <w:r w:rsidRPr="006B01C9">
              <w:rPr>
                <w:rFonts w:asciiTheme="minorHAnsi" w:hAnsiTheme="minorHAnsi"/>
                <w:iCs/>
                <w:sz w:val="18"/>
                <w:szCs w:val="18"/>
              </w:rPr>
              <w:t xml:space="preserve">Zasadą równości szans kobiet i mężczyzn. </w:t>
            </w:r>
          </w:p>
          <w:p w14:paraId="525D02BF" w14:textId="77777777" w:rsidR="0053001A" w:rsidRPr="006B01C9" w:rsidRDefault="0053001A" w:rsidP="0053001A">
            <w:pPr>
              <w:numPr>
                <w:ilvl w:val="0"/>
                <w:numId w:val="4"/>
              </w:numPr>
              <w:spacing w:after="0" w:line="240" w:lineRule="auto"/>
              <w:ind w:left="460" w:hanging="284"/>
              <w:jc w:val="both"/>
              <w:rPr>
                <w:rFonts w:asciiTheme="minorHAnsi" w:hAnsiTheme="minorHAnsi"/>
                <w:sz w:val="18"/>
                <w:szCs w:val="18"/>
              </w:rPr>
            </w:pPr>
            <w:r w:rsidRPr="006B01C9">
              <w:rPr>
                <w:rFonts w:asciiTheme="minorHAnsi" w:hAnsiTheme="minorHAnsi"/>
                <w:iCs/>
                <w:sz w:val="18"/>
                <w:szCs w:val="18"/>
              </w:rPr>
              <w:t>Zasadą równości szans i niedyskryminacji, w tym dostępności dla osób z niepełnosprawnościami</w:t>
            </w:r>
            <w:r w:rsidRPr="006B01C9">
              <w:rPr>
                <w:rFonts w:asciiTheme="minorHAnsi" w:hAnsiTheme="minorHAnsi"/>
                <w:iCs/>
                <w:sz w:val="18"/>
                <w:szCs w:val="18"/>
                <w:vertAlign w:val="superscript"/>
              </w:rPr>
              <w:footnoteReference w:id="8"/>
            </w:r>
            <w:r w:rsidRPr="006B01C9">
              <w:rPr>
                <w:rFonts w:asciiTheme="minorHAnsi" w:hAnsiTheme="minorHAnsi"/>
                <w:iCs/>
                <w:sz w:val="18"/>
                <w:szCs w:val="18"/>
              </w:rPr>
              <w:t>.</w:t>
            </w:r>
            <w:r w:rsidRPr="006B01C9">
              <w:rPr>
                <w:rFonts w:asciiTheme="minorHAnsi" w:hAnsiTheme="minorHAnsi"/>
                <w:sz w:val="18"/>
                <w:szCs w:val="18"/>
              </w:rPr>
              <w:t xml:space="preserve"> </w:t>
            </w:r>
            <w:r w:rsidRPr="006B01C9">
              <w:rPr>
                <w:rFonts w:asciiTheme="minorHAnsi" w:hAnsiTheme="minorHAnsi"/>
                <w:sz w:val="18"/>
                <w:szCs w:val="18"/>
              </w:rPr>
              <w:br/>
            </w:r>
            <w:r w:rsidRPr="006B01C9">
              <w:rPr>
                <w:rFonts w:asciiTheme="minorHAnsi" w:hAnsiTheme="minorHAnsi"/>
                <w:iCs/>
                <w:sz w:val="18"/>
                <w:szCs w:val="18"/>
              </w:rPr>
              <w:t>W szczególności ocenie podlegać będzie czy infrastruktura została zaprojektowana/zostanie zbudowana/zmodernizowana zgodnie z zasadą projektowania uniwersalnego.</w:t>
            </w:r>
            <w:r w:rsidRPr="006B01C9">
              <w:rPr>
                <w:rFonts w:asciiTheme="minorHAnsi" w:hAnsiTheme="minorHAnsi"/>
                <w:sz w:val="18"/>
                <w:szCs w:val="18"/>
              </w:rPr>
              <w:t xml:space="preserve">  </w:t>
            </w:r>
          </w:p>
          <w:p w14:paraId="553F2849" w14:textId="77777777" w:rsidR="0053001A" w:rsidRPr="006B01C9" w:rsidRDefault="0053001A" w:rsidP="0053001A">
            <w:pPr>
              <w:spacing w:after="0" w:line="240" w:lineRule="auto"/>
              <w:ind w:left="460"/>
              <w:jc w:val="both"/>
              <w:rPr>
                <w:rFonts w:asciiTheme="minorHAnsi" w:hAnsiTheme="minorHAnsi"/>
                <w:sz w:val="18"/>
                <w:szCs w:val="18"/>
              </w:rPr>
            </w:pPr>
          </w:p>
          <w:p w14:paraId="72F95C9F" w14:textId="77777777" w:rsidR="00B15441" w:rsidRDefault="0053001A" w:rsidP="00B15441">
            <w:pPr>
              <w:spacing w:after="60" w:line="240" w:lineRule="auto"/>
              <w:jc w:val="both"/>
              <w:rPr>
                <w:rFonts w:asciiTheme="minorHAnsi" w:hAnsiTheme="minorHAnsi"/>
                <w:sz w:val="18"/>
                <w:szCs w:val="18"/>
              </w:rPr>
            </w:pPr>
            <w:r w:rsidRPr="006B01C9">
              <w:rPr>
                <w:rFonts w:asciiTheme="minorHAnsi" w:hAnsiTheme="minorHAnsi"/>
                <w:sz w:val="18"/>
                <w:szCs w:val="18"/>
              </w:rPr>
              <w:t xml:space="preserve">Każda z powyższych zasad podlega oddzielnej ocenie. Projekt powinien wykazywać pozytywny lub neutralny wpływ w zakresie każdej polityki horyzontalnej. </w:t>
            </w:r>
          </w:p>
          <w:p w14:paraId="63633360" w14:textId="77777777" w:rsidR="00B15441" w:rsidRDefault="00B15441" w:rsidP="00B15441">
            <w:pPr>
              <w:spacing w:after="60" w:line="240" w:lineRule="auto"/>
              <w:jc w:val="both"/>
              <w:rPr>
                <w:sz w:val="18"/>
                <w:szCs w:val="18"/>
              </w:rPr>
            </w:pPr>
            <w:r>
              <w:rPr>
                <w:sz w:val="18"/>
                <w:szCs w:val="18"/>
              </w:rPr>
              <w:t xml:space="preserve">Wpływ projektu na zasady horyzontalne UE weryfikowany będzie zgodnie z art. 7 rozporządzenia 1303/2013 oraz „Wytycznymi w zakresie realizacji zasady równości szans i niedyskryminacji, </w:t>
            </w:r>
            <w:r>
              <w:rPr>
                <w:sz w:val="18"/>
                <w:szCs w:val="18"/>
              </w:rPr>
              <w:br/>
              <w:t xml:space="preserve">w tym dostępności dla osób z niepełnosprawnościami oraz zasady równości szans kobiet </w:t>
            </w:r>
            <w:r>
              <w:rPr>
                <w:sz w:val="18"/>
                <w:szCs w:val="18"/>
              </w:rPr>
              <w:br/>
              <w:t>i mężczyzn w ramach funduszy unijnych na lata 2014-2020”.</w:t>
            </w:r>
          </w:p>
          <w:p w14:paraId="6FB6CE34" w14:textId="77777777" w:rsidR="00B15441" w:rsidRDefault="00B15441" w:rsidP="00B15441">
            <w:pPr>
              <w:spacing w:after="60" w:line="240" w:lineRule="auto"/>
              <w:jc w:val="both"/>
              <w:rPr>
                <w:sz w:val="18"/>
                <w:szCs w:val="18"/>
              </w:rPr>
            </w:pPr>
            <w:r>
              <w:rPr>
                <w:sz w:val="18"/>
                <w:szCs w:val="18"/>
              </w:rPr>
              <w:t xml:space="preserve">Stosowanie zasad określonych w ww. Wytycznych w odniesieniu do tych elementów projektu, </w:t>
            </w:r>
            <w:r>
              <w:rPr>
                <w:sz w:val="18"/>
                <w:szCs w:val="18"/>
              </w:rPr>
              <w:br/>
              <w:t>w których zasada ta ma zastosowanie np. jeżeli w ramach projektu utworzona zostanie strona internetowa czy też zasoby cyfrowe, muszą one spełniać standard WCAG 2.0 na poziomie AA (Wytyczne, podrozdział 5.2, pkt. 1), oznacza, że projekt ten ma pozytywny wpływ na zasady horyzontalne.</w:t>
            </w:r>
          </w:p>
          <w:p w14:paraId="7F3CA24D" w14:textId="77777777" w:rsidR="0053001A"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trafne i poprawne</w:t>
            </w:r>
            <w:r w:rsidR="00CA76BE">
              <w:rPr>
                <w:rFonts w:asciiTheme="minorHAnsi" w:hAnsiTheme="minorHAnsi"/>
                <w:sz w:val="18"/>
                <w:szCs w:val="18"/>
              </w:rPr>
              <w:t>.</w:t>
            </w:r>
          </w:p>
          <w:p w14:paraId="542B538A" w14:textId="77777777" w:rsidR="00B15441" w:rsidRDefault="00B15441" w:rsidP="00B15441">
            <w:pPr>
              <w:spacing w:after="60" w:line="240" w:lineRule="auto"/>
              <w:jc w:val="both"/>
              <w:rPr>
                <w:sz w:val="18"/>
                <w:szCs w:val="18"/>
              </w:rPr>
            </w:pPr>
            <w:r>
              <w:rPr>
                <w:sz w:val="18"/>
                <w:szCs w:val="18"/>
              </w:rPr>
              <w:t>Stwierdzenie neutralnego wpływu na zasadę dostępności dla osób z niepełnosprawnościami związane jest z uzasadnionym brakiem dostępności każdego produktu w ramach projektu.</w:t>
            </w:r>
          </w:p>
          <w:p w14:paraId="6500BECB"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68A470AC"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660B5ADB" w14:textId="77777777" w:rsidTr="00F059D2">
        <w:trPr>
          <w:trHeight w:val="1019"/>
        </w:trPr>
        <w:tc>
          <w:tcPr>
            <w:tcW w:w="1178" w:type="dxa"/>
            <w:gridSpan w:val="2"/>
            <w:vAlign w:val="center"/>
          </w:tcPr>
          <w:p w14:paraId="57B26386" w14:textId="63B62682"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t>B.</w:t>
            </w:r>
            <w:r w:rsidR="0020087A" w:rsidRPr="006B01C9">
              <w:rPr>
                <w:rFonts w:asciiTheme="minorHAnsi" w:hAnsiTheme="minorHAnsi"/>
                <w:sz w:val="18"/>
                <w:szCs w:val="18"/>
              </w:rPr>
              <w:t>1</w:t>
            </w:r>
            <w:r w:rsidR="0020087A">
              <w:rPr>
                <w:rFonts w:asciiTheme="minorHAnsi" w:hAnsiTheme="minorHAnsi"/>
                <w:sz w:val="18"/>
                <w:szCs w:val="18"/>
              </w:rPr>
              <w:t>3</w:t>
            </w:r>
          </w:p>
        </w:tc>
        <w:tc>
          <w:tcPr>
            <w:tcW w:w="2998" w:type="dxa"/>
            <w:vAlign w:val="center"/>
          </w:tcPr>
          <w:p w14:paraId="71A0F9E6"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Wykonalność finansowa </w:t>
            </w:r>
            <w:r w:rsidRPr="006B01C9">
              <w:rPr>
                <w:rFonts w:asciiTheme="minorHAnsi" w:hAnsiTheme="minorHAnsi"/>
                <w:sz w:val="18"/>
                <w:szCs w:val="18"/>
              </w:rPr>
              <w:br/>
              <w:t>i ekonomiczna projektu</w:t>
            </w:r>
          </w:p>
        </w:tc>
        <w:tc>
          <w:tcPr>
            <w:tcW w:w="7857" w:type="dxa"/>
            <w:vAlign w:val="center"/>
          </w:tcPr>
          <w:p w14:paraId="479FCDD0" w14:textId="77777777" w:rsidR="0053001A" w:rsidRPr="006B01C9" w:rsidRDefault="0053001A" w:rsidP="0053001A">
            <w:pPr>
              <w:spacing w:before="60" w:after="0" w:line="240" w:lineRule="auto"/>
              <w:jc w:val="both"/>
              <w:rPr>
                <w:rFonts w:asciiTheme="minorHAnsi" w:hAnsiTheme="minorHAnsi"/>
                <w:sz w:val="18"/>
                <w:szCs w:val="18"/>
              </w:rPr>
            </w:pPr>
            <w:r w:rsidRPr="006B01C9">
              <w:rPr>
                <w:rFonts w:asciiTheme="minorHAnsi" w:hAnsiTheme="minorHAnsi"/>
                <w:sz w:val="18"/>
                <w:szCs w:val="18"/>
              </w:rPr>
              <w:t>Ocenie podlega, czy analiza finansowa i ekonomiczna przedsięwzięcia została przeprowadzona poprawnie, w szczególności:</w:t>
            </w:r>
          </w:p>
          <w:p w14:paraId="58A775B5"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 xml:space="preserve">poziom dofinansowania został ustalony poprawnie i z uwzględnieniem przepisów dotyczących projektów generujących dochód (jeśli dotyczy), </w:t>
            </w:r>
          </w:p>
          <w:p w14:paraId="2B5B9618"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wskazano źródła finansowania wkładu własnego oraz wydatków niekwalifikowalnych,</w:t>
            </w:r>
          </w:p>
          <w:p w14:paraId="7399DB6D"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przyjęte założenia analiz finansowych są realne,</w:t>
            </w:r>
          </w:p>
          <w:p w14:paraId="7083D417"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w kalkulacji kosztów nie ma istotnych błędów rachunkowych,</w:t>
            </w:r>
          </w:p>
          <w:p w14:paraId="0C6C5AFD"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analiza finansowa została przeprowadzona zgodnie z zasadami sporządzania takich analiz,</w:t>
            </w:r>
          </w:p>
          <w:p w14:paraId="33EB4D4A"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zapewniona została trwałość finansowa projektu.</w:t>
            </w:r>
          </w:p>
          <w:p w14:paraId="6500DE42" w14:textId="77777777" w:rsidR="0053001A" w:rsidRPr="006B01C9" w:rsidRDefault="0053001A" w:rsidP="00440BD8">
            <w:pPr>
              <w:pStyle w:val="Akapitzlist"/>
              <w:spacing w:before="120" w:after="0" w:line="240" w:lineRule="auto"/>
              <w:ind w:left="0"/>
              <w:contextualSpacing w:val="0"/>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6D5B63AA"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Tak/nie</w:t>
            </w:r>
            <w:r w:rsidRPr="006B01C9">
              <w:rPr>
                <w:rFonts w:asciiTheme="minorHAnsi" w:hAnsiTheme="minorHAnsi"/>
                <w:sz w:val="18"/>
                <w:szCs w:val="18"/>
              </w:rPr>
              <w:br/>
              <w:t>(niespełnienie kryterium oznacza odrzucenie wniosku)</w:t>
            </w:r>
          </w:p>
        </w:tc>
      </w:tr>
      <w:tr w:rsidR="0053001A" w:rsidRPr="006B01C9" w14:paraId="3F0590C7" w14:textId="77777777" w:rsidTr="00F059D2">
        <w:tc>
          <w:tcPr>
            <w:tcW w:w="1178" w:type="dxa"/>
            <w:gridSpan w:val="2"/>
            <w:vAlign w:val="center"/>
          </w:tcPr>
          <w:p w14:paraId="5CA96530" w14:textId="5DF0472E" w:rsidR="0053001A" w:rsidRPr="006B01C9" w:rsidRDefault="0053001A" w:rsidP="0020087A">
            <w:pPr>
              <w:spacing w:after="0" w:line="240" w:lineRule="auto"/>
              <w:jc w:val="center"/>
              <w:rPr>
                <w:rFonts w:asciiTheme="minorHAnsi" w:hAnsiTheme="minorHAnsi"/>
                <w:sz w:val="18"/>
                <w:szCs w:val="18"/>
              </w:rPr>
            </w:pPr>
            <w:r w:rsidRPr="006B01C9">
              <w:rPr>
                <w:rFonts w:asciiTheme="minorHAnsi" w:hAnsiTheme="minorHAnsi"/>
                <w:sz w:val="18"/>
                <w:szCs w:val="18"/>
              </w:rPr>
              <w:lastRenderedPageBreak/>
              <w:t>B.</w:t>
            </w:r>
            <w:r w:rsidR="0020087A" w:rsidRPr="006B01C9">
              <w:rPr>
                <w:rFonts w:asciiTheme="minorHAnsi" w:hAnsiTheme="minorHAnsi"/>
                <w:sz w:val="18"/>
                <w:szCs w:val="18"/>
              </w:rPr>
              <w:t>1</w:t>
            </w:r>
            <w:r w:rsidR="0020087A">
              <w:rPr>
                <w:rFonts w:asciiTheme="minorHAnsi" w:hAnsiTheme="minorHAnsi"/>
                <w:sz w:val="18"/>
                <w:szCs w:val="18"/>
              </w:rPr>
              <w:t>4</w:t>
            </w:r>
          </w:p>
        </w:tc>
        <w:tc>
          <w:tcPr>
            <w:tcW w:w="2998" w:type="dxa"/>
            <w:vAlign w:val="center"/>
          </w:tcPr>
          <w:p w14:paraId="699BD646"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Zgodność dokumentacji projektowej z SZOOP oraz Regulaminem konkursu</w:t>
            </w:r>
          </w:p>
        </w:tc>
        <w:tc>
          <w:tcPr>
            <w:tcW w:w="7857" w:type="dxa"/>
            <w:vAlign w:val="center"/>
          </w:tcPr>
          <w:p w14:paraId="1A783497" w14:textId="4079DAEC"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wnioskodawca przygotował wniosek o dofinansowanie projektu zgodnie z SZOOP obowiązującym na dzień ogłoszenia naboru</w:t>
            </w:r>
            <w:r w:rsidR="00187E7E">
              <w:rPr>
                <w:rFonts w:asciiTheme="minorHAnsi" w:hAnsiTheme="minorHAnsi"/>
                <w:sz w:val="18"/>
                <w:szCs w:val="18"/>
              </w:rPr>
              <w:t xml:space="preserve"> (</w:t>
            </w:r>
            <w:r w:rsidR="00187E7E" w:rsidRPr="00187E7E">
              <w:rPr>
                <w:rFonts w:asciiTheme="minorHAnsi" w:hAnsiTheme="minorHAnsi"/>
                <w:sz w:val="18"/>
                <w:szCs w:val="18"/>
              </w:rPr>
              <w:t>chyba</w:t>
            </w:r>
            <w:r w:rsidR="00EA565F">
              <w:rPr>
                <w:rFonts w:asciiTheme="minorHAnsi" w:hAnsiTheme="minorHAnsi"/>
                <w:sz w:val="18"/>
                <w:szCs w:val="18"/>
              </w:rPr>
              <w:t>,</w:t>
            </w:r>
            <w:r w:rsidR="00187E7E" w:rsidRPr="00187E7E">
              <w:rPr>
                <w:rFonts w:asciiTheme="minorHAnsi" w:hAnsiTheme="minorHAnsi"/>
                <w:sz w:val="18"/>
                <w:szCs w:val="18"/>
              </w:rPr>
              <w:t xml:space="preserve"> że kryteria zawężają postanowienia SZOOP </w:t>
            </w:r>
            <w:r w:rsidR="00F17322" w:rsidRPr="00F17322">
              <w:rPr>
                <w:rFonts w:asciiTheme="minorHAnsi" w:hAnsiTheme="minorHAnsi"/>
                <w:sz w:val="18"/>
                <w:szCs w:val="18"/>
              </w:rPr>
              <w:t>w zakresie danego poddziałania</w:t>
            </w:r>
            <w:r w:rsidR="00187E7E">
              <w:rPr>
                <w:rFonts w:asciiTheme="minorHAnsi" w:hAnsiTheme="minorHAnsi"/>
                <w:sz w:val="18"/>
                <w:szCs w:val="18"/>
              </w:rPr>
              <w:t>)</w:t>
            </w:r>
            <w:r w:rsidRPr="006B01C9">
              <w:rPr>
                <w:rFonts w:asciiTheme="minorHAnsi" w:hAnsiTheme="minorHAnsi"/>
                <w:sz w:val="18"/>
                <w:szCs w:val="18"/>
              </w:rPr>
              <w:t xml:space="preserve"> oraz Regulaminem konkursu, w szczególności zgodnie z Instrukcją wypełniania wniosku o dofinansowanie projektu w ramach RPO WK-P na lata 2014-2020. 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14:paraId="108653AF"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w:t>
            </w:r>
          </w:p>
          <w:p w14:paraId="0C45175A"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IZ RPO ma możliwość doprecyzowania maksymalnej/minimalnej wartoś</w:t>
            </w:r>
            <w:r w:rsidR="00050AC9" w:rsidRPr="006B01C9">
              <w:rPr>
                <w:rFonts w:asciiTheme="minorHAnsi" w:hAnsiTheme="minorHAnsi"/>
                <w:sz w:val="18"/>
                <w:szCs w:val="18"/>
              </w:rPr>
              <w:t>ci</w:t>
            </w:r>
            <w:r w:rsidRPr="006B01C9">
              <w:rPr>
                <w:rFonts w:asciiTheme="minorHAnsi" w:hAnsiTheme="minorHAnsi"/>
                <w:sz w:val="18"/>
                <w:szCs w:val="18"/>
              </w:rPr>
              <w:t xml:space="preserve"> projektu oraz maksymalnej/ minimalnej wartoś</w:t>
            </w:r>
            <w:r w:rsidR="00050AC9" w:rsidRPr="006B01C9">
              <w:rPr>
                <w:rFonts w:asciiTheme="minorHAnsi" w:hAnsiTheme="minorHAnsi"/>
                <w:sz w:val="18"/>
                <w:szCs w:val="18"/>
              </w:rPr>
              <w:t>ci</w:t>
            </w:r>
            <w:r w:rsidRPr="006B01C9">
              <w:rPr>
                <w:rFonts w:asciiTheme="minorHAnsi" w:hAnsiTheme="minorHAnsi"/>
                <w:sz w:val="18"/>
                <w:szCs w:val="18"/>
              </w:rPr>
              <w:t xml:space="preserve"> wydatków kwalifikowanych projektu (jeśli dotyczy), maksymalnego % poziomu dofinansowania UE oraz minimalnego wkładu własnego beneficjenta jako % wydatków kwalifikowanych (jeśli dotyczy) w Regulaminie konkursu.</w:t>
            </w:r>
          </w:p>
          <w:p w14:paraId="519D82B4" w14:textId="77777777" w:rsidR="0053001A" w:rsidRPr="006B01C9" w:rsidRDefault="0053001A" w:rsidP="00440BD8">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tcPr>
          <w:p w14:paraId="22AC1746"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 </w:t>
            </w:r>
            <w:r w:rsidRPr="006B01C9">
              <w:rPr>
                <w:rFonts w:asciiTheme="minorHAnsi" w:hAnsiTheme="minorHAnsi"/>
                <w:sz w:val="18"/>
                <w:szCs w:val="18"/>
              </w:rPr>
              <w:br/>
              <w:t>(niespełnienie kryterium oznacza odrzucenie wniosku)</w:t>
            </w:r>
          </w:p>
        </w:tc>
      </w:tr>
      <w:tr w:rsidR="0053001A" w:rsidRPr="006B01C9" w14:paraId="537290EC" w14:textId="77777777" w:rsidTr="00F059D2">
        <w:trPr>
          <w:trHeight w:val="216"/>
        </w:trPr>
        <w:tc>
          <w:tcPr>
            <w:tcW w:w="14392" w:type="dxa"/>
            <w:gridSpan w:val="6"/>
            <w:shd w:val="clear" w:color="auto" w:fill="8DB3E2"/>
            <w:vAlign w:val="center"/>
          </w:tcPr>
          <w:p w14:paraId="538FEC8C" w14:textId="77777777" w:rsidR="0053001A" w:rsidRPr="006B01C9" w:rsidRDefault="0053001A" w:rsidP="0053001A">
            <w:pPr>
              <w:spacing w:after="0" w:line="240" w:lineRule="auto"/>
              <w:rPr>
                <w:rFonts w:asciiTheme="minorHAnsi" w:hAnsiTheme="minorHAnsi"/>
                <w:b/>
                <w:sz w:val="18"/>
                <w:szCs w:val="18"/>
              </w:rPr>
            </w:pPr>
            <w:r w:rsidRPr="006B01C9">
              <w:rPr>
                <w:rFonts w:asciiTheme="minorHAnsi" w:hAnsiTheme="minorHAnsi"/>
                <w:b/>
                <w:sz w:val="18"/>
                <w:szCs w:val="18"/>
              </w:rPr>
              <w:t>C</w:t>
            </w:r>
            <w:r w:rsidRPr="006B01C9">
              <w:rPr>
                <w:rFonts w:asciiTheme="minorHAnsi" w:hAnsiTheme="minorHAnsi"/>
                <w:b/>
                <w:sz w:val="18"/>
                <w:szCs w:val="18"/>
                <w:shd w:val="clear" w:color="auto" w:fill="8DB3E2"/>
              </w:rPr>
              <w:t>.1 Kryteria merytoryczne szczegółowe – dostępowe</w:t>
            </w:r>
          </w:p>
        </w:tc>
      </w:tr>
      <w:tr w:rsidR="0053001A" w:rsidRPr="006B01C9" w14:paraId="29D1DA31"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2E944F"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C.1.1</w:t>
            </w:r>
          </w:p>
        </w:tc>
        <w:tc>
          <w:tcPr>
            <w:tcW w:w="29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EFC8E17" w14:textId="77777777" w:rsidR="0053001A" w:rsidRPr="006B01C9" w:rsidRDefault="0053001A" w:rsidP="0053001A">
            <w:pPr>
              <w:autoSpaceDE w:val="0"/>
              <w:autoSpaceDN w:val="0"/>
              <w:adjustRightInd w:val="0"/>
              <w:spacing w:after="0" w:line="240" w:lineRule="auto"/>
              <w:jc w:val="center"/>
              <w:rPr>
                <w:rFonts w:asciiTheme="minorHAnsi" w:hAnsiTheme="minorHAnsi"/>
                <w:sz w:val="18"/>
                <w:szCs w:val="18"/>
              </w:rPr>
            </w:pPr>
            <w:r w:rsidRPr="006B01C9">
              <w:rPr>
                <w:rFonts w:asciiTheme="minorHAnsi" w:hAnsiTheme="minorHAnsi"/>
                <w:sz w:val="18"/>
                <w:szCs w:val="18"/>
              </w:rPr>
              <w:t>Zgodność z Priorytetowymi Ramami Działań dla sieci Natura 2000 na Wieloletni Program Finansowania UE w latach 2014-2020</w:t>
            </w:r>
          </w:p>
        </w:tc>
        <w:tc>
          <w:tcPr>
            <w:tcW w:w="7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9E3D7B5" w14:textId="584EBEC9" w:rsidR="00C711CB" w:rsidRPr="006B01C9" w:rsidRDefault="00C711CB" w:rsidP="00C711CB">
            <w:pPr>
              <w:autoSpaceDE w:val="0"/>
              <w:autoSpaceDN w:val="0"/>
              <w:adjustRightInd w:val="0"/>
              <w:spacing w:after="0" w:line="240" w:lineRule="auto"/>
              <w:jc w:val="both"/>
              <w:rPr>
                <w:rFonts w:asciiTheme="minorHAnsi" w:hAnsiTheme="minorHAnsi"/>
                <w:sz w:val="18"/>
                <w:szCs w:val="18"/>
              </w:rPr>
            </w:pPr>
            <w:r w:rsidRPr="006B01C9">
              <w:rPr>
                <w:rFonts w:asciiTheme="minorHAnsi" w:hAnsiTheme="minorHAnsi"/>
                <w:sz w:val="18"/>
                <w:szCs w:val="18"/>
              </w:rPr>
              <w:t xml:space="preserve">Ocenie podlega, czy </w:t>
            </w:r>
            <w:r w:rsidR="00D97E60" w:rsidRPr="006B01C9">
              <w:rPr>
                <w:rFonts w:asciiTheme="minorHAnsi" w:hAnsiTheme="minorHAnsi"/>
                <w:sz w:val="18"/>
                <w:szCs w:val="18"/>
              </w:rPr>
              <w:t xml:space="preserve">w przypadku </w:t>
            </w:r>
            <w:r w:rsidRPr="006B01C9">
              <w:rPr>
                <w:rFonts w:asciiTheme="minorHAnsi" w:hAnsiTheme="minorHAnsi"/>
                <w:sz w:val="18"/>
                <w:szCs w:val="18"/>
              </w:rPr>
              <w:t>projekt</w:t>
            </w:r>
            <w:r w:rsidR="00D97E60" w:rsidRPr="006B01C9">
              <w:rPr>
                <w:rFonts w:asciiTheme="minorHAnsi" w:hAnsiTheme="minorHAnsi"/>
                <w:sz w:val="18"/>
                <w:szCs w:val="18"/>
              </w:rPr>
              <w:t>u</w:t>
            </w:r>
            <w:r w:rsidRPr="006B01C9">
              <w:rPr>
                <w:rFonts w:asciiTheme="minorHAnsi" w:hAnsiTheme="minorHAnsi"/>
                <w:sz w:val="18"/>
                <w:szCs w:val="18"/>
              </w:rPr>
              <w:t xml:space="preserve"> dotycząc</w:t>
            </w:r>
            <w:r w:rsidR="00D97E60" w:rsidRPr="006B01C9">
              <w:rPr>
                <w:rFonts w:asciiTheme="minorHAnsi" w:hAnsiTheme="minorHAnsi"/>
                <w:sz w:val="18"/>
                <w:szCs w:val="18"/>
              </w:rPr>
              <w:t>ego</w:t>
            </w:r>
            <w:r w:rsidRPr="006B01C9">
              <w:rPr>
                <w:rFonts w:asciiTheme="minorHAnsi" w:hAnsiTheme="minorHAnsi"/>
                <w:sz w:val="18"/>
                <w:szCs w:val="18"/>
              </w:rPr>
              <w:t xml:space="preserve"> obszarów Natura 2000 </w:t>
            </w:r>
            <w:r w:rsidR="00D97E60" w:rsidRPr="006B01C9">
              <w:rPr>
                <w:rFonts w:asciiTheme="minorHAnsi" w:hAnsiTheme="minorHAnsi"/>
                <w:sz w:val="18"/>
                <w:szCs w:val="18"/>
              </w:rPr>
              <w:t xml:space="preserve">wsparcie </w:t>
            </w:r>
            <w:r w:rsidRPr="006B01C9">
              <w:rPr>
                <w:rFonts w:asciiTheme="minorHAnsi" w:hAnsiTheme="minorHAnsi"/>
                <w:sz w:val="18"/>
                <w:szCs w:val="18"/>
              </w:rPr>
              <w:t>będzie zgodn</w:t>
            </w:r>
            <w:r w:rsidR="00D97E60" w:rsidRPr="006B01C9">
              <w:rPr>
                <w:rFonts w:asciiTheme="minorHAnsi" w:hAnsiTheme="minorHAnsi"/>
                <w:sz w:val="18"/>
                <w:szCs w:val="18"/>
              </w:rPr>
              <w:t>e</w:t>
            </w:r>
            <w:r w:rsidRPr="006B01C9">
              <w:rPr>
                <w:rFonts w:asciiTheme="minorHAnsi" w:hAnsiTheme="minorHAnsi"/>
                <w:sz w:val="18"/>
                <w:szCs w:val="18"/>
              </w:rPr>
              <w:t xml:space="preserve"> z</w:t>
            </w:r>
            <w:r w:rsidR="000D2133">
              <w:rPr>
                <w:rFonts w:asciiTheme="minorHAnsi" w:hAnsiTheme="minorHAnsi"/>
                <w:sz w:val="18"/>
                <w:szCs w:val="18"/>
              </w:rPr>
              <w:t> </w:t>
            </w:r>
            <w:r w:rsidRPr="006B01C9">
              <w:rPr>
                <w:rFonts w:asciiTheme="minorHAnsi" w:hAnsiTheme="minorHAnsi"/>
                <w:sz w:val="18"/>
                <w:szCs w:val="18"/>
              </w:rPr>
              <w:t>Priorytetowymi Ramami Działań dla sieci Natura 2000 na Wieloletni Program Finansowania UE w latach 2014-2020.</w:t>
            </w:r>
            <w:r w:rsidR="00D66050">
              <w:rPr>
                <w:rStyle w:val="Odwoanieprzypisudolnego"/>
                <w:rFonts w:asciiTheme="minorHAnsi" w:hAnsiTheme="minorHAnsi"/>
                <w:sz w:val="18"/>
                <w:szCs w:val="18"/>
              </w:rPr>
              <w:footnoteReference w:id="9"/>
            </w:r>
            <w:r w:rsidRPr="006B01C9">
              <w:rPr>
                <w:rFonts w:asciiTheme="minorHAnsi" w:hAnsiTheme="minorHAnsi"/>
                <w:sz w:val="18"/>
                <w:szCs w:val="18"/>
              </w:rPr>
              <w:t xml:space="preserve"> </w:t>
            </w:r>
          </w:p>
          <w:p w14:paraId="24D6FBF2" w14:textId="77777777" w:rsidR="0053001A" w:rsidRPr="006B01C9" w:rsidRDefault="0053001A" w:rsidP="00C711CB">
            <w:pPr>
              <w:autoSpaceDE w:val="0"/>
              <w:autoSpaceDN w:val="0"/>
              <w:adjustRightInd w:val="0"/>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8C2770"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hAnsiTheme="minorHAnsi"/>
                <w:sz w:val="18"/>
                <w:szCs w:val="18"/>
              </w:rPr>
              <w:t>Tak/nie/nie dotyczy</w:t>
            </w:r>
            <w:r w:rsidRPr="006B01C9">
              <w:rPr>
                <w:rFonts w:asciiTheme="minorHAnsi" w:hAnsiTheme="minorHAnsi"/>
                <w:sz w:val="18"/>
                <w:szCs w:val="18"/>
              </w:rPr>
              <w:br/>
              <w:t>(niespełnienie kryterium oznacza odrzucenie wniosku</w:t>
            </w:r>
          </w:p>
        </w:tc>
      </w:tr>
      <w:tr w:rsidR="0053001A" w:rsidRPr="006B01C9" w14:paraId="5AC204AE"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AC4FDB"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C.1.2</w:t>
            </w:r>
          </w:p>
        </w:tc>
        <w:tc>
          <w:tcPr>
            <w:tcW w:w="29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7807E64" w14:textId="77777777" w:rsidR="0053001A" w:rsidRPr="006B01C9" w:rsidRDefault="0053001A" w:rsidP="0053001A">
            <w:pPr>
              <w:autoSpaceDE w:val="0"/>
              <w:autoSpaceDN w:val="0"/>
              <w:adjustRightInd w:val="0"/>
              <w:spacing w:after="0" w:line="240" w:lineRule="auto"/>
              <w:jc w:val="center"/>
              <w:rPr>
                <w:rFonts w:asciiTheme="minorHAnsi" w:hAnsiTheme="minorHAnsi"/>
                <w:sz w:val="18"/>
                <w:szCs w:val="18"/>
              </w:rPr>
            </w:pPr>
            <w:r w:rsidRPr="006B01C9">
              <w:rPr>
                <w:rFonts w:asciiTheme="minorHAnsi" w:hAnsiTheme="minorHAnsi"/>
                <w:sz w:val="18"/>
                <w:szCs w:val="18"/>
              </w:rPr>
              <w:t>Lokalizacja projektu związanego z kanalizacją ruchu turystycznego na obszarach chronionych</w:t>
            </w:r>
          </w:p>
        </w:tc>
        <w:tc>
          <w:tcPr>
            <w:tcW w:w="7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77DA9A7"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w ramach projektu działania związane z kanalizacją ruchu turystycznego będą realizowane wyłącznie na obszarach chronionych.</w:t>
            </w:r>
          </w:p>
          <w:p w14:paraId="2AE25804" w14:textId="77777777" w:rsidR="0053001A" w:rsidRPr="006B01C9" w:rsidRDefault="0053001A" w:rsidP="0053001A">
            <w:pPr>
              <w:autoSpaceDE w:val="0"/>
              <w:autoSpaceDN w:val="0"/>
              <w:adjustRightInd w:val="0"/>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575E1B"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hAnsiTheme="minorHAnsi"/>
                <w:sz w:val="18"/>
                <w:szCs w:val="18"/>
              </w:rPr>
              <w:t>Tak/nie/nie dotyczy</w:t>
            </w:r>
            <w:r w:rsidRPr="006B01C9">
              <w:rPr>
                <w:rFonts w:asciiTheme="minorHAnsi" w:hAnsiTheme="minorHAnsi"/>
                <w:sz w:val="18"/>
                <w:szCs w:val="18"/>
              </w:rPr>
              <w:br/>
              <w:t>(niespełnienie kryterium oznacza odrzucenie wniosku</w:t>
            </w:r>
          </w:p>
        </w:tc>
      </w:tr>
      <w:tr w:rsidR="0053001A" w:rsidRPr="006B01C9" w14:paraId="50F13D17"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3A5D01"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C.1.3</w:t>
            </w:r>
          </w:p>
        </w:tc>
        <w:tc>
          <w:tcPr>
            <w:tcW w:w="29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0EC861" w14:textId="77777777" w:rsidR="0053001A" w:rsidRPr="006B01C9" w:rsidRDefault="0053001A" w:rsidP="0053001A">
            <w:pPr>
              <w:autoSpaceDE w:val="0"/>
              <w:autoSpaceDN w:val="0"/>
              <w:adjustRightInd w:val="0"/>
              <w:spacing w:after="0" w:line="240" w:lineRule="auto"/>
              <w:jc w:val="center"/>
              <w:rPr>
                <w:rFonts w:asciiTheme="minorHAnsi" w:hAnsiTheme="minorHAnsi"/>
                <w:sz w:val="18"/>
                <w:szCs w:val="18"/>
              </w:rPr>
            </w:pPr>
            <w:r w:rsidRPr="006B01C9">
              <w:rPr>
                <w:rFonts w:asciiTheme="minorHAnsi" w:hAnsiTheme="minorHAnsi"/>
                <w:sz w:val="18"/>
                <w:szCs w:val="18"/>
              </w:rPr>
              <w:t>Opinia organu odpowiedzialnego za zarządzanie obszarem chronionym w przypadku projektów z zakresu ochrony siedlisk i gatunków</w:t>
            </w:r>
          </w:p>
        </w:tc>
        <w:tc>
          <w:tcPr>
            <w:tcW w:w="7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42A02FC" w14:textId="7157B3BA"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projekt związany z ochroną siedlisk</w:t>
            </w:r>
            <w:r w:rsidR="00D93DD5">
              <w:rPr>
                <w:rFonts w:asciiTheme="minorHAnsi" w:hAnsiTheme="minorHAnsi"/>
                <w:sz w:val="18"/>
                <w:szCs w:val="18"/>
              </w:rPr>
              <w:t xml:space="preserve"> przyrodniczych </w:t>
            </w:r>
            <w:r w:rsidRPr="006B01C9">
              <w:rPr>
                <w:rFonts w:asciiTheme="minorHAnsi" w:hAnsiTheme="minorHAnsi"/>
                <w:sz w:val="18"/>
                <w:szCs w:val="18"/>
              </w:rPr>
              <w:t>lub gatunk</w:t>
            </w:r>
            <w:r w:rsidR="00D93DD5">
              <w:rPr>
                <w:rFonts w:asciiTheme="minorHAnsi" w:hAnsiTheme="minorHAnsi"/>
                <w:sz w:val="18"/>
                <w:szCs w:val="18"/>
              </w:rPr>
              <w:t>ów</w:t>
            </w:r>
            <w:r w:rsidRPr="006B01C9">
              <w:rPr>
                <w:rFonts w:asciiTheme="minorHAnsi" w:hAnsiTheme="minorHAnsi"/>
                <w:sz w:val="18"/>
                <w:szCs w:val="18"/>
              </w:rPr>
              <w:t xml:space="preserve"> lub zwalczaniem gatunków inwazyjnych obcych posiada pozytywną opinię organu odpowiedzialnego za zarządzanie obszarem chronionym. Dotyczy to projektów realizowanych na obszarach Natura 2000, rezerwatów przyrody i parków krajobrazowych, dla których organem zarządzającym jest Regionalny Dyrektor Ochrony Środowiska lub Sejmik Województwa (dyrektor parku krajobrazowego).</w:t>
            </w:r>
          </w:p>
          <w:p w14:paraId="3AC15DE8"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3C5763"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hAnsiTheme="minorHAnsi"/>
                <w:sz w:val="18"/>
                <w:szCs w:val="18"/>
              </w:rPr>
              <w:t>Tak/nie/nie dotyczy</w:t>
            </w:r>
            <w:r w:rsidRPr="006B01C9">
              <w:rPr>
                <w:rFonts w:asciiTheme="minorHAnsi" w:hAnsiTheme="minorHAnsi"/>
                <w:sz w:val="18"/>
                <w:szCs w:val="18"/>
              </w:rPr>
              <w:br/>
              <w:t>(niespełnienie kryterium oznacza odrzucenie wniosku</w:t>
            </w:r>
          </w:p>
        </w:tc>
      </w:tr>
      <w:tr w:rsidR="0053001A" w:rsidRPr="006B01C9" w14:paraId="761E5AF9"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C18A2C"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C.1.4</w:t>
            </w:r>
          </w:p>
        </w:tc>
        <w:tc>
          <w:tcPr>
            <w:tcW w:w="29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DEACA1" w14:textId="683ED3CC" w:rsidR="0053001A" w:rsidRPr="006B01C9" w:rsidRDefault="0053001A" w:rsidP="00D93DD5">
            <w:pPr>
              <w:autoSpaceDE w:val="0"/>
              <w:autoSpaceDN w:val="0"/>
              <w:adjustRightInd w:val="0"/>
              <w:spacing w:after="0" w:line="240" w:lineRule="auto"/>
              <w:jc w:val="center"/>
              <w:rPr>
                <w:rFonts w:asciiTheme="minorHAnsi" w:hAnsiTheme="minorHAnsi"/>
                <w:sz w:val="18"/>
                <w:szCs w:val="18"/>
              </w:rPr>
            </w:pPr>
            <w:r w:rsidRPr="006B01C9">
              <w:rPr>
                <w:rFonts w:asciiTheme="minorHAnsi" w:hAnsiTheme="minorHAnsi"/>
                <w:sz w:val="18"/>
                <w:szCs w:val="18"/>
              </w:rPr>
              <w:t>Realizacja projektu na obszarach Natura 2000 (ochrona siedlisk i gatunk</w:t>
            </w:r>
            <w:r w:rsidR="00D93DD5">
              <w:rPr>
                <w:rFonts w:asciiTheme="minorHAnsi" w:hAnsiTheme="minorHAnsi"/>
                <w:sz w:val="18"/>
                <w:szCs w:val="18"/>
              </w:rPr>
              <w:t>ów</w:t>
            </w:r>
            <w:r w:rsidRPr="006B01C9">
              <w:rPr>
                <w:rFonts w:asciiTheme="minorHAnsi" w:hAnsiTheme="minorHAnsi"/>
                <w:sz w:val="18"/>
                <w:szCs w:val="18"/>
              </w:rPr>
              <w:t xml:space="preserve"> oraz zwalczanie gatunków inwazyjnych)</w:t>
            </w:r>
          </w:p>
        </w:tc>
        <w:tc>
          <w:tcPr>
            <w:tcW w:w="7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914C84"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projekt realizowany jest na obszarze Natura 2000 zlokalizowanym na obszarze parku krajobrazowego lub rezerwatu przyrody.</w:t>
            </w:r>
          </w:p>
          <w:p w14:paraId="1E314E5B"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Nie przewiduje się realizacji projektów realizowanych na obszarach Natura 2000 położonych poza obszarem parków krajobrazowych lub rezerwatów przyrody.</w:t>
            </w:r>
          </w:p>
          <w:p w14:paraId="6497A9D6"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Kryterium odnosi się wyłącznie do projektów realizowanych na obszarach Natura 2000. </w:t>
            </w:r>
          </w:p>
          <w:p w14:paraId="295B5A19"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lastRenderedPageBreak/>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9C4561"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hAnsiTheme="minorHAnsi"/>
                <w:sz w:val="18"/>
                <w:szCs w:val="18"/>
              </w:rPr>
              <w:lastRenderedPageBreak/>
              <w:t>Tak/nie/nie dotyczy</w:t>
            </w:r>
            <w:r w:rsidRPr="006B01C9">
              <w:rPr>
                <w:rFonts w:asciiTheme="minorHAnsi" w:hAnsiTheme="minorHAnsi"/>
                <w:sz w:val="18"/>
                <w:szCs w:val="18"/>
              </w:rPr>
              <w:br/>
              <w:t>(niespełnienie kryterium oznacza odrzucenie wniosku</w:t>
            </w:r>
          </w:p>
        </w:tc>
      </w:tr>
      <w:tr w:rsidR="0053001A" w:rsidRPr="006B01C9" w14:paraId="4E33FC1A"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950044"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C.1.5</w:t>
            </w:r>
          </w:p>
        </w:tc>
        <w:tc>
          <w:tcPr>
            <w:tcW w:w="299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037E348" w14:textId="77777777" w:rsidR="0053001A" w:rsidRPr="006B01C9" w:rsidRDefault="0053001A" w:rsidP="0053001A">
            <w:pPr>
              <w:autoSpaceDE w:val="0"/>
              <w:autoSpaceDN w:val="0"/>
              <w:adjustRightInd w:val="0"/>
              <w:spacing w:after="0" w:line="240" w:lineRule="auto"/>
              <w:jc w:val="center"/>
              <w:rPr>
                <w:rFonts w:asciiTheme="minorHAnsi" w:hAnsiTheme="minorHAnsi"/>
                <w:sz w:val="18"/>
                <w:szCs w:val="18"/>
              </w:rPr>
            </w:pPr>
            <w:r w:rsidRPr="006B01C9">
              <w:rPr>
                <w:rFonts w:asciiTheme="minorHAnsi" w:hAnsiTheme="minorHAnsi"/>
                <w:sz w:val="18"/>
                <w:szCs w:val="18"/>
              </w:rPr>
              <w:t>Wpływ projektu na ochronę siedlisk i gatunków</w:t>
            </w:r>
          </w:p>
        </w:tc>
        <w:tc>
          <w:tcPr>
            <w:tcW w:w="7857"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14:paraId="3B170BEF"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poprzez realizację projektu zostaną wdrożone działania wskazane w dokumentach zarządczych dla danego gatunku/siedliska, tj.:</w:t>
            </w:r>
          </w:p>
          <w:p w14:paraId="7E31B44D"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programie ochrony gatunków;</w:t>
            </w:r>
          </w:p>
          <w:p w14:paraId="53DEDE11"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planie ochrony;</w:t>
            </w:r>
          </w:p>
          <w:p w14:paraId="27FA01D4"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 planie zadań ochronnych. </w:t>
            </w:r>
          </w:p>
          <w:p w14:paraId="3D24D8B7"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99AAEE2"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Tak/nie/nie dotyczy</w:t>
            </w:r>
            <w:r w:rsidRPr="006B01C9">
              <w:rPr>
                <w:rFonts w:asciiTheme="minorHAnsi" w:hAnsiTheme="minorHAnsi"/>
                <w:sz w:val="18"/>
                <w:szCs w:val="18"/>
              </w:rPr>
              <w:br/>
              <w:t>(niespełnienie kryterium oznacza odrzucenie wniosku</w:t>
            </w:r>
          </w:p>
        </w:tc>
      </w:tr>
      <w:tr w:rsidR="00D538AC" w:rsidRPr="006B01C9" w14:paraId="39CC5BD8"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B4FC8" w14:textId="77777777" w:rsidR="00D538AC" w:rsidRPr="006B01C9" w:rsidRDefault="00D538AC" w:rsidP="00D538AC">
            <w:pPr>
              <w:spacing w:after="0" w:line="240" w:lineRule="auto"/>
              <w:jc w:val="center"/>
              <w:rPr>
                <w:rFonts w:asciiTheme="minorHAnsi" w:hAnsiTheme="minorHAnsi"/>
                <w:sz w:val="18"/>
                <w:szCs w:val="18"/>
              </w:rPr>
            </w:pPr>
            <w:r w:rsidRPr="006B01C9">
              <w:rPr>
                <w:rFonts w:asciiTheme="minorHAnsi" w:hAnsiTheme="minorHAnsi"/>
                <w:sz w:val="18"/>
                <w:szCs w:val="18"/>
              </w:rPr>
              <w:t>C.1.6</w:t>
            </w:r>
          </w:p>
        </w:tc>
        <w:tc>
          <w:tcPr>
            <w:tcW w:w="29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10796F" w14:textId="77777777" w:rsidR="00D538AC" w:rsidRPr="006B01C9" w:rsidRDefault="00D538AC" w:rsidP="00D538AC">
            <w:pPr>
              <w:spacing w:after="0" w:line="240" w:lineRule="auto"/>
              <w:jc w:val="center"/>
              <w:rPr>
                <w:rFonts w:asciiTheme="minorHAnsi" w:hAnsiTheme="minorHAnsi"/>
                <w:sz w:val="18"/>
                <w:szCs w:val="18"/>
              </w:rPr>
            </w:pPr>
            <w:r w:rsidRPr="006B01C9">
              <w:rPr>
                <w:rFonts w:asciiTheme="minorHAnsi" w:hAnsiTheme="minorHAnsi"/>
                <w:sz w:val="18"/>
                <w:szCs w:val="18"/>
              </w:rPr>
              <w:t>Zgodność ze standardami kształtowania ładu przestrzennego w województwie (projekty infrastrukturalne)</w:t>
            </w:r>
          </w:p>
        </w:tc>
        <w:tc>
          <w:tcPr>
            <w:tcW w:w="78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F5FA1" w14:textId="77777777" w:rsidR="00D538AC" w:rsidRPr="006B01C9" w:rsidRDefault="00D538AC" w:rsidP="00D538AC">
            <w:pPr>
              <w:spacing w:before="60" w:after="0" w:line="240" w:lineRule="auto"/>
              <w:jc w:val="both"/>
              <w:rPr>
                <w:rFonts w:asciiTheme="minorHAnsi" w:hAnsiTheme="minorHAnsi"/>
                <w:sz w:val="18"/>
                <w:szCs w:val="18"/>
              </w:rPr>
            </w:pPr>
            <w:r w:rsidRPr="006B01C9">
              <w:rPr>
                <w:rFonts w:asciiTheme="minorHAnsi" w:hAnsiTheme="minorHAnsi"/>
                <w:sz w:val="18"/>
                <w:szCs w:val="18"/>
              </w:rPr>
              <w:t>Ocenie podlega, czy projekt jest zgodny ze standardami w zakresie kształtowania ładu przestrzennego w województwie, co będzie oceniane na podstawie</w:t>
            </w:r>
          </w:p>
          <w:p w14:paraId="10D48832" w14:textId="77777777" w:rsidR="00D538AC" w:rsidRPr="006B01C9" w:rsidRDefault="00D538AC" w:rsidP="00D538AC">
            <w:pPr>
              <w:numPr>
                <w:ilvl w:val="0"/>
                <w:numId w:val="20"/>
              </w:numPr>
              <w:spacing w:after="120" w:line="240" w:lineRule="auto"/>
              <w:ind w:left="431" w:hanging="357"/>
              <w:jc w:val="both"/>
              <w:rPr>
                <w:rFonts w:asciiTheme="minorHAnsi" w:hAnsiTheme="minorHAnsi"/>
                <w:sz w:val="18"/>
                <w:szCs w:val="18"/>
              </w:rPr>
            </w:pPr>
            <w:r w:rsidRPr="006B01C9">
              <w:rPr>
                <w:rFonts w:asciiTheme="minorHAnsi" w:hAnsiTheme="minorHAnsi"/>
                <w:sz w:val="18"/>
                <w:szCs w:val="18"/>
                <w:u w:val="single"/>
              </w:rPr>
              <w:t>pozytywnej opinii</w:t>
            </w:r>
            <w:r w:rsidRPr="006B01C9">
              <w:rPr>
                <w:rFonts w:asciiTheme="minorHAnsi" w:hAnsiTheme="minorHAnsi"/>
                <w:sz w:val="18"/>
                <w:szCs w:val="18"/>
              </w:rPr>
              <w:t xml:space="preserve"> wydanej przez Kujawsko-Pomorskie Biuro Planowania Przestrzennego </w:t>
            </w:r>
            <w:r w:rsidRPr="006B01C9">
              <w:rPr>
                <w:rFonts w:asciiTheme="minorHAnsi" w:hAnsiTheme="minorHAnsi"/>
                <w:sz w:val="18"/>
                <w:szCs w:val="18"/>
              </w:rPr>
              <w:br/>
              <w:t>i Regionalnego odnośnie zgodności ze Standardami w zakresie kształtowania ładu przestrzennego w województwie kujawsko-pomorskim</w:t>
            </w:r>
            <w:r w:rsidRPr="006B01C9">
              <w:rPr>
                <w:rStyle w:val="Odwoanieprzypisudolnego"/>
                <w:rFonts w:asciiTheme="minorHAnsi" w:hAnsiTheme="minorHAnsi"/>
                <w:sz w:val="18"/>
                <w:szCs w:val="18"/>
              </w:rPr>
              <w:footnoteReference w:id="10"/>
            </w:r>
            <w:r w:rsidRPr="006B01C9">
              <w:rPr>
                <w:rFonts w:asciiTheme="minorHAnsi" w:hAnsiTheme="minorHAnsi"/>
                <w:sz w:val="18"/>
                <w:szCs w:val="18"/>
              </w:rPr>
              <w:t>.</w:t>
            </w:r>
          </w:p>
          <w:p w14:paraId="44799E6F" w14:textId="77777777" w:rsidR="00D538AC" w:rsidRPr="006B01C9" w:rsidRDefault="00D538AC" w:rsidP="00D538AC">
            <w:pPr>
              <w:spacing w:after="0" w:line="240" w:lineRule="auto"/>
              <w:rPr>
                <w:rFonts w:asciiTheme="minorHAnsi" w:hAnsiTheme="minorHAnsi"/>
                <w:sz w:val="18"/>
                <w:szCs w:val="18"/>
                <w:lang w:eastAsia="pl-PL"/>
              </w:rPr>
            </w:pPr>
            <w:r w:rsidRPr="006B01C9">
              <w:rPr>
                <w:rFonts w:asciiTheme="minorHAnsi" w:hAnsiTheme="minorHAnsi"/>
                <w:sz w:val="18"/>
                <w:szCs w:val="18"/>
              </w:rPr>
              <w:t>Obowiązujące standardy w zakresie kształtowania ładu przestrzennego w województwie kujawsko-pomorskim zostaną wskazane w Regulaminie konkursu.</w:t>
            </w:r>
            <w:r w:rsidRPr="006B01C9">
              <w:rPr>
                <w:rFonts w:asciiTheme="minorHAnsi" w:hAnsiTheme="minorHAnsi"/>
                <w:sz w:val="18"/>
                <w:szCs w:val="18"/>
                <w:lang w:eastAsia="pl-PL"/>
              </w:rPr>
              <w:t xml:space="preserve"> </w:t>
            </w:r>
          </w:p>
          <w:p w14:paraId="08BFF1FA" w14:textId="77777777" w:rsidR="00D538AC" w:rsidRPr="006B01C9" w:rsidRDefault="00D538AC" w:rsidP="00D538AC">
            <w:pPr>
              <w:spacing w:after="0" w:line="240" w:lineRule="auto"/>
              <w:jc w:val="both"/>
              <w:rPr>
                <w:rFonts w:asciiTheme="minorHAnsi" w:hAnsiTheme="minorHAnsi"/>
                <w:sz w:val="18"/>
                <w:szCs w:val="18"/>
              </w:rPr>
            </w:pPr>
          </w:p>
          <w:p w14:paraId="46B2BBA4" w14:textId="77777777" w:rsidR="00D538AC" w:rsidRPr="006B01C9" w:rsidRDefault="00FE5B90" w:rsidP="00D538AC">
            <w:pPr>
              <w:spacing w:after="0" w:line="240" w:lineRule="auto"/>
              <w:jc w:val="both"/>
              <w:rPr>
                <w:rFonts w:asciiTheme="minorHAnsi" w:hAnsiTheme="minorHAnsi"/>
                <w:sz w:val="18"/>
                <w:szCs w:val="18"/>
              </w:rPr>
            </w:pPr>
            <w:r w:rsidRPr="00FE5B90">
              <w:rPr>
                <w:rFonts w:asciiTheme="minorHAnsi" w:hAnsiTheme="minorHAnsi"/>
                <w:sz w:val="18"/>
                <w:szCs w:val="18"/>
              </w:rPr>
              <w:t>Możliwa jednokrotna poprawa projektu w zakresie spełnienia kryterium.</w:t>
            </w:r>
          </w:p>
        </w:tc>
        <w:tc>
          <w:tcPr>
            <w:tcW w:w="235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D568C8" w14:textId="77777777" w:rsidR="00D538AC" w:rsidRPr="006B01C9" w:rsidRDefault="00D538AC" w:rsidP="00D538AC">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Tak/nie/nie dotyczy </w:t>
            </w:r>
          </w:p>
          <w:p w14:paraId="03219135" w14:textId="77777777" w:rsidR="00D538AC" w:rsidRPr="006B01C9" w:rsidRDefault="00D538AC" w:rsidP="00D538AC">
            <w:pPr>
              <w:spacing w:after="0" w:line="240" w:lineRule="auto"/>
              <w:jc w:val="center"/>
              <w:rPr>
                <w:rFonts w:asciiTheme="minorHAnsi" w:hAnsiTheme="minorHAnsi"/>
                <w:sz w:val="18"/>
                <w:szCs w:val="18"/>
              </w:rPr>
            </w:pPr>
            <w:r w:rsidRPr="006B01C9">
              <w:rPr>
                <w:rFonts w:asciiTheme="minorHAnsi" w:hAnsiTheme="minorHAnsi"/>
                <w:sz w:val="18"/>
                <w:szCs w:val="18"/>
              </w:rPr>
              <w:t>(niespełnienie kryterium oznacza odrzucenie wniosku)</w:t>
            </w:r>
          </w:p>
        </w:tc>
      </w:tr>
      <w:tr w:rsidR="0053001A" w:rsidRPr="006B01C9" w14:paraId="583EB5F0"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92" w:type="dxa"/>
            <w:gridSpan w:val="6"/>
            <w:tcBorders>
              <w:top w:val="single" w:sz="4"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14:paraId="6FEC5325" w14:textId="77777777" w:rsidR="0053001A" w:rsidRPr="006B01C9" w:rsidRDefault="0053001A" w:rsidP="0053001A">
            <w:pPr>
              <w:spacing w:after="0" w:line="240" w:lineRule="auto"/>
              <w:rPr>
                <w:rFonts w:asciiTheme="minorHAnsi" w:hAnsiTheme="minorHAnsi"/>
                <w:b/>
                <w:sz w:val="18"/>
                <w:szCs w:val="18"/>
                <w:shd w:val="clear" w:color="auto" w:fill="8DB3E2"/>
              </w:rPr>
            </w:pPr>
            <w:r w:rsidRPr="006B01C9">
              <w:rPr>
                <w:rFonts w:asciiTheme="minorHAnsi" w:hAnsiTheme="minorHAnsi"/>
                <w:b/>
                <w:sz w:val="18"/>
                <w:szCs w:val="18"/>
              </w:rPr>
              <w:t>D</w:t>
            </w:r>
            <w:r w:rsidRPr="006B01C9">
              <w:rPr>
                <w:rFonts w:asciiTheme="minorHAnsi" w:hAnsiTheme="minorHAnsi"/>
                <w:b/>
                <w:sz w:val="18"/>
                <w:szCs w:val="18"/>
                <w:shd w:val="clear" w:color="auto" w:fill="8DB3E2"/>
              </w:rPr>
              <w:t>.1 kryteria strategiczne - dostępowe</w:t>
            </w:r>
          </w:p>
        </w:tc>
      </w:tr>
      <w:tr w:rsidR="0053001A" w:rsidRPr="006B01C9" w14:paraId="1EBDE774" w14:textId="77777777" w:rsidTr="00F059D2">
        <w:trPr>
          <w:trHeight w:val="6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6AFFF"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D.1.1</w:t>
            </w:r>
          </w:p>
        </w:tc>
        <w:tc>
          <w:tcPr>
            <w:tcW w:w="3041" w:type="dxa"/>
            <w:gridSpan w:val="2"/>
            <w:vAlign w:val="center"/>
            <w:hideMark/>
          </w:tcPr>
          <w:p w14:paraId="5F2AB47C"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Zgodność ze Strategią Zintegrowanych Inwestycji Terytorialnych dla Bydgosko-Toruńskiego Obszaru Funkcjonalnego</w:t>
            </w:r>
          </w:p>
        </w:tc>
        <w:tc>
          <w:tcPr>
            <w:tcW w:w="7857" w:type="dxa"/>
            <w:vAlign w:val="center"/>
          </w:tcPr>
          <w:p w14:paraId="045AD3CA" w14:textId="77777777" w:rsidR="0053001A" w:rsidRPr="006B01C9" w:rsidRDefault="0053001A" w:rsidP="0053001A">
            <w:pPr>
              <w:pStyle w:val="Bezodstpw"/>
              <w:jc w:val="both"/>
              <w:rPr>
                <w:rFonts w:asciiTheme="minorHAnsi" w:hAnsiTheme="minorHAnsi"/>
                <w:kern w:val="1"/>
                <w:sz w:val="18"/>
                <w:szCs w:val="18"/>
              </w:rPr>
            </w:pPr>
            <w:r w:rsidRPr="006B01C9">
              <w:rPr>
                <w:rFonts w:asciiTheme="minorHAnsi" w:hAnsiTheme="minorHAnsi"/>
                <w:kern w:val="1"/>
                <w:sz w:val="18"/>
                <w:szCs w:val="18"/>
              </w:rPr>
              <w:t>Ocenie podlega czy projekt wpisuje się w Strategię ZIT BTOF</w:t>
            </w:r>
            <w:r w:rsidR="00AE52CB">
              <w:rPr>
                <w:rStyle w:val="Odwoanieprzypisudolnego"/>
                <w:rFonts w:asciiTheme="minorHAnsi" w:hAnsiTheme="minorHAnsi"/>
                <w:kern w:val="1"/>
                <w:sz w:val="18"/>
                <w:szCs w:val="18"/>
              </w:rPr>
              <w:footnoteReference w:id="11"/>
            </w:r>
            <w:r w:rsidRPr="006B01C9">
              <w:rPr>
                <w:rFonts w:asciiTheme="minorHAnsi" w:hAnsiTheme="minorHAnsi"/>
                <w:kern w:val="1"/>
                <w:sz w:val="18"/>
                <w:szCs w:val="18"/>
              </w:rPr>
              <w:t xml:space="preserve">, w szczególności czy proponowane działania </w:t>
            </w:r>
            <w:r w:rsidRPr="006B01C9">
              <w:rPr>
                <w:rFonts w:asciiTheme="minorHAnsi" w:hAnsiTheme="minorHAnsi"/>
                <w:kern w:val="1"/>
                <w:sz w:val="18"/>
                <w:szCs w:val="18"/>
              </w:rPr>
              <w:br/>
              <w:t xml:space="preserve">są spójne z celami,  priorytetami i działaniami opisanymi w Strategii ZIT BTOF. </w:t>
            </w:r>
          </w:p>
          <w:p w14:paraId="2B7B9E96" w14:textId="77777777" w:rsidR="0053001A" w:rsidRPr="006B01C9" w:rsidRDefault="0053001A" w:rsidP="00440BD8">
            <w:pPr>
              <w:pStyle w:val="Bezodstpw"/>
              <w:spacing w:before="120"/>
              <w:jc w:val="both"/>
              <w:rPr>
                <w:rFonts w:asciiTheme="minorHAnsi" w:hAnsiTheme="minorHAnsi"/>
                <w:kern w:val="1"/>
                <w:sz w:val="18"/>
                <w:szCs w:val="18"/>
              </w:rPr>
            </w:pPr>
            <w:r w:rsidRPr="006B01C9">
              <w:rPr>
                <w:rFonts w:asciiTheme="minorHAnsi" w:hAnsiTheme="minorHAnsi"/>
                <w:sz w:val="18"/>
                <w:szCs w:val="18"/>
              </w:rPr>
              <w:t>Możliwa jednokrotna poprawa projektu w zakresie spełnienia kryterium.</w:t>
            </w:r>
          </w:p>
        </w:tc>
        <w:tc>
          <w:tcPr>
            <w:tcW w:w="2359" w:type="dxa"/>
            <w:gridSpan w:val="2"/>
            <w:vAlign w:val="center"/>
            <w:hideMark/>
          </w:tcPr>
          <w:p w14:paraId="407FAECB" w14:textId="77777777" w:rsidR="00BC59AD" w:rsidRPr="00BC59AD" w:rsidRDefault="00BC59AD" w:rsidP="00BC59AD">
            <w:pPr>
              <w:spacing w:after="0" w:line="240" w:lineRule="auto"/>
              <w:jc w:val="center"/>
              <w:rPr>
                <w:rFonts w:asciiTheme="minorHAnsi" w:hAnsiTheme="minorHAnsi"/>
                <w:sz w:val="18"/>
                <w:szCs w:val="18"/>
              </w:rPr>
            </w:pPr>
            <w:r w:rsidRPr="00BC59AD">
              <w:rPr>
                <w:rFonts w:asciiTheme="minorHAnsi" w:hAnsiTheme="minorHAnsi"/>
                <w:sz w:val="18"/>
                <w:szCs w:val="18"/>
              </w:rPr>
              <w:t xml:space="preserve">Tak/nie </w:t>
            </w:r>
          </w:p>
          <w:p w14:paraId="7D617477" w14:textId="65E79683" w:rsidR="0053001A" w:rsidRPr="006B01C9" w:rsidRDefault="00BC59AD" w:rsidP="00BC59AD">
            <w:pPr>
              <w:spacing w:after="0" w:line="240" w:lineRule="auto"/>
              <w:jc w:val="center"/>
              <w:rPr>
                <w:rFonts w:asciiTheme="minorHAnsi" w:hAnsiTheme="minorHAnsi"/>
                <w:sz w:val="18"/>
                <w:szCs w:val="18"/>
              </w:rPr>
            </w:pPr>
            <w:r w:rsidRPr="00BC59AD">
              <w:rPr>
                <w:rFonts w:asciiTheme="minorHAnsi" w:hAnsiTheme="minorHAnsi"/>
                <w:sz w:val="18"/>
                <w:szCs w:val="18"/>
              </w:rPr>
              <w:t>(niespełnienie kryterium oznacza odrzucenie wniosku)</w:t>
            </w:r>
          </w:p>
        </w:tc>
      </w:tr>
      <w:tr w:rsidR="0053001A" w:rsidRPr="006B01C9" w14:paraId="1CF4F224" w14:textId="77777777" w:rsidTr="00F059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92" w:type="dxa"/>
            <w:gridSpan w:val="6"/>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14:paraId="7665081B" w14:textId="77777777" w:rsidR="0053001A" w:rsidRPr="006B01C9" w:rsidRDefault="0053001A" w:rsidP="0053001A">
            <w:pPr>
              <w:tabs>
                <w:tab w:val="left" w:pos="4021"/>
              </w:tabs>
              <w:spacing w:after="0" w:line="240" w:lineRule="auto"/>
              <w:rPr>
                <w:rFonts w:asciiTheme="minorHAnsi" w:hAnsiTheme="minorHAnsi"/>
                <w:b/>
                <w:sz w:val="18"/>
                <w:szCs w:val="18"/>
              </w:rPr>
            </w:pPr>
            <w:r w:rsidRPr="006B01C9">
              <w:rPr>
                <w:rFonts w:asciiTheme="minorHAnsi" w:hAnsiTheme="minorHAnsi"/>
                <w:b/>
                <w:sz w:val="18"/>
                <w:szCs w:val="18"/>
              </w:rPr>
              <w:t>D.2 kryteria strategiczne - punktowe</w:t>
            </w:r>
          </w:p>
        </w:tc>
      </w:tr>
      <w:tr w:rsidR="0053001A" w:rsidRPr="006B01C9" w14:paraId="043009A5" w14:textId="77777777" w:rsidTr="00F059D2">
        <w:trPr>
          <w:trHeight w:val="1395"/>
        </w:trPr>
        <w:tc>
          <w:tcPr>
            <w:tcW w:w="12033" w:type="dxa"/>
            <w:gridSpan w:val="4"/>
            <w:shd w:val="clear" w:color="auto" w:fill="C6D9F1"/>
          </w:tcPr>
          <w:p w14:paraId="7BFA0C24" w14:textId="77777777" w:rsidR="0053001A" w:rsidRPr="006B01C9" w:rsidRDefault="0053001A" w:rsidP="0053001A">
            <w:pPr>
              <w:spacing w:after="0" w:line="240" w:lineRule="auto"/>
              <w:jc w:val="both"/>
              <w:rPr>
                <w:rFonts w:asciiTheme="minorHAnsi" w:hAnsiTheme="minorHAnsi"/>
                <w:sz w:val="18"/>
                <w:szCs w:val="18"/>
              </w:rPr>
            </w:pPr>
          </w:p>
          <w:p w14:paraId="42B0C2B4" w14:textId="77777777" w:rsidR="0053001A" w:rsidRPr="006B01C9" w:rsidRDefault="0053001A" w:rsidP="0053001A">
            <w:pPr>
              <w:spacing w:after="0" w:line="240" w:lineRule="auto"/>
              <w:jc w:val="both"/>
              <w:rPr>
                <w:rFonts w:asciiTheme="minorHAnsi" w:hAnsiTheme="minorHAnsi"/>
                <w:sz w:val="18"/>
                <w:szCs w:val="18"/>
              </w:rPr>
            </w:pPr>
          </w:p>
        </w:tc>
        <w:tc>
          <w:tcPr>
            <w:tcW w:w="1258" w:type="dxa"/>
            <w:shd w:val="clear" w:color="auto" w:fill="C6D9F1"/>
            <w:vAlign w:val="center"/>
          </w:tcPr>
          <w:p w14:paraId="122A5686" w14:textId="77777777" w:rsidR="0053001A" w:rsidRPr="006B01C9" w:rsidRDefault="0053001A" w:rsidP="0053001A">
            <w:pPr>
              <w:spacing w:after="0" w:line="240" w:lineRule="auto"/>
              <w:jc w:val="center"/>
              <w:rPr>
                <w:rFonts w:asciiTheme="minorHAnsi" w:hAnsiTheme="minorHAnsi"/>
                <w:b/>
                <w:sz w:val="18"/>
                <w:szCs w:val="18"/>
              </w:rPr>
            </w:pPr>
            <w:r w:rsidRPr="006B01C9">
              <w:rPr>
                <w:rFonts w:asciiTheme="minorHAnsi" w:hAnsiTheme="minorHAnsi"/>
                <w:b/>
                <w:sz w:val="18"/>
                <w:szCs w:val="18"/>
              </w:rPr>
              <w:t>liczba punktów możliwa do uzyskania</w:t>
            </w:r>
          </w:p>
        </w:tc>
        <w:tc>
          <w:tcPr>
            <w:tcW w:w="1101" w:type="dxa"/>
            <w:shd w:val="clear" w:color="auto" w:fill="C6D9F1"/>
            <w:vAlign w:val="center"/>
          </w:tcPr>
          <w:p w14:paraId="7D461211" w14:textId="77777777" w:rsidR="0053001A" w:rsidRPr="006B01C9" w:rsidRDefault="0053001A" w:rsidP="0053001A">
            <w:pPr>
              <w:spacing w:after="0" w:line="240" w:lineRule="auto"/>
              <w:jc w:val="center"/>
              <w:rPr>
                <w:rFonts w:asciiTheme="minorHAnsi" w:hAnsiTheme="minorHAnsi"/>
                <w:b/>
                <w:sz w:val="18"/>
                <w:szCs w:val="18"/>
              </w:rPr>
            </w:pPr>
            <w:r w:rsidRPr="006B01C9">
              <w:rPr>
                <w:rFonts w:asciiTheme="minorHAnsi" w:hAnsiTheme="minorHAnsi"/>
                <w:b/>
                <w:sz w:val="18"/>
                <w:szCs w:val="18"/>
              </w:rPr>
              <w:t xml:space="preserve">minimalna liczba punktów niezbędna </w:t>
            </w:r>
            <w:r w:rsidRPr="006B01C9">
              <w:rPr>
                <w:rFonts w:asciiTheme="minorHAnsi" w:hAnsiTheme="minorHAnsi"/>
                <w:b/>
                <w:sz w:val="18"/>
                <w:szCs w:val="18"/>
              </w:rPr>
              <w:br/>
              <w:t>do spełnienia kryterium</w:t>
            </w:r>
          </w:p>
        </w:tc>
      </w:tr>
      <w:tr w:rsidR="0053001A" w:rsidRPr="006B01C9" w14:paraId="4DE39A17" w14:textId="77777777" w:rsidTr="00F059D2">
        <w:trPr>
          <w:trHeight w:val="283"/>
        </w:trPr>
        <w:tc>
          <w:tcPr>
            <w:tcW w:w="1178" w:type="dxa"/>
            <w:gridSpan w:val="2"/>
            <w:vAlign w:val="center"/>
          </w:tcPr>
          <w:p w14:paraId="41EEAEF8"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lastRenderedPageBreak/>
              <w:t>D.2.1</w:t>
            </w:r>
          </w:p>
        </w:tc>
        <w:tc>
          <w:tcPr>
            <w:tcW w:w="2998" w:type="dxa"/>
            <w:vAlign w:val="center"/>
          </w:tcPr>
          <w:p w14:paraId="7CBB4A7D"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Lokalizacja projektu na obszarze chronionym</w:t>
            </w:r>
          </w:p>
        </w:tc>
        <w:tc>
          <w:tcPr>
            <w:tcW w:w="7857" w:type="dxa"/>
            <w:vAlign w:val="center"/>
          </w:tcPr>
          <w:p w14:paraId="38259AEA"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projekt jest realizowany na obszarze chronionym w rozumieniu art. 6 ustawy o ochronie przyrody z dnia 16 kwietnia 2004 r. (Dz. U. z 201</w:t>
            </w:r>
            <w:r w:rsidR="00873CDD" w:rsidRPr="006B01C9">
              <w:rPr>
                <w:rFonts w:asciiTheme="minorHAnsi" w:hAnsiTheme="minorHAnsi"/>
                <w:sz w:val="18"/>
                <w:szCs w:val="18"/>
              </w:rPr>
              <w:t>8</w:t>
            </w:r>
            <w:r w:rsidRPr="006B01C9">
              <w:rPr>
                <w:rFonts w:asciiTheme="minorHAnsi" w:hAnsiTheme="minorHAnsi"/>
                <w:sz w:val="18"/>
                <w:szCs w:val="18"/>
              </w:rPr>
              <w:t xml:space="preserve"> r. poz. </w:t>
            </w:r>
            <w:r w:rsidR="00873CDD" w:rsidRPr="006B01C9">
              <w:rPr>
                <w:rFonts w:asciiTheme="minorHAnsi" w:hAnsiTheme="minorHAnsi"/>
                <w:sz w:val="18"/>
                <w:szCs w:val="18"/>
              </w:rPr>
              <w:t>142</w:t>
            </w:r>
            <w:r w:rsidRPr="006B01C9">
              <w:rPr>
                <w:rFonts w:asciiTheme="minorHAnsi" w:hAnsiTheme="minorHAnsi"/>
                <w:sz w:val="18"/>
                <w:szCs w:val="18"/>
              </w:rPr>
              <w:t xml:space="preserve"> z</w:t>
            </w:r>
            <w:r w:rsidR="00873CDD" w:rsidRPr="006B01C9">
              <w:rPr>
                <w:rFonts w:asciiTheme="minorHAnsi" w:hAnsiTheme="minorHAnsi"/>
                <w:sz w:val="18"/>
                <w:szCs w:val="18"/>
              </w:rPr>
              <w:t xml:space="preserve"> </w:t>
            </w:r>
            <w:proofErr w:type="spellStart"/>
            <w:r w:rsidR="00873CDD" w:rsidRPr="006B01C9">
              <w:rPr>
                <w:rFonts w:asciiTheme="minorHAnsi" w:hAnsiTheme="minorHAnsi"/>
                <w:sz w:val="18"/>
                <w:szCs w:val="18"/>
              </w:rPr>
              <w:t>późn</w:t>
            </w:r>
            <w:proofErr w:type="spellEnd"/>
            <w:r w:rsidR="00873CDD" w:rsidRPr="006B01C9">
              <w:rPr>
                <w:rFonts w:asciiTheme="minorHAnsi" w:hAnsiTheme="minorHAnsi"/>
                <w:sz w:val="18"/>
                <w:szCs w:val="18"/>
              </w:rPr>
              <w:t>.</w:t>
            </w:r>
            <w:r w:rsidRPr="006B01C9">
              <w:rPr>
                <w:rFonts w:asciiTheme="minorHAnsi" w:hAnsiTheme="minorHAnsi"/>
                <w:sz w:val="18"/>
                <w:szCs w:val="18"/>
              </w:rPr>
              <w:t xml:space="preserve"> zm.). Przy czym projekt powinien być traktowany jako zlokalizowany na obszarze chronionym, gdy większy rzeczowo jego zakres jest realizowany na tym obszarze. </w:t>
            </w:r>
          </w:p>
          <w:p w14:paraId="15B4E671"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vAlign w:val="center"/>
          </w:tcPr>
          <w:p w14:paraId="57F931F3"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Nie – 0 pkt</w:t>
            </w:r>
          </w:p>
          <w:p w14:paraId="0DFE1A43" w14:textId="77777777" w:rsidR="0053001A" w:rsidRPr="006B01C9" w:rsidRDefault="0053001A" w:rsidP="0053001A">
            <w:pPr>
              <w:autoSpaceDE w:val="0"/>
              <w:autoSpaceDN w:val="0"/>
              <w:adjustRightInd w:val="0"/>
              <w:spacing w:before="120" w:after="120" w:line="240" w:lineRule="auto"/>
              <w:jc w:val="center"/>
              <w:rPr>
                <w:rFonts w:asciiTheme="minorHAnsi" w:hAnsiTheme="minorHAnsi"/>
                <w:sz w:val="18"/>
                <w:szCs w:val="18"/>
              </w:rPr>
            </w:pPr>
            <w:r w:rsidRPr="006B01C9">
              <w:rPr>
                <w:rFonts w:asciiTheme="minorHAnsi" w:hAnsiTheme="minorHAnsi"/>
                <w:sz w:val="18"/>
                <w:szCs w:val="18"/>
              </w:rPr>
              <w:t>Tak – 5 pkt</w:t>
            </w:r>
          </w:p>
        </w:tc>
        <w:tc>
          <w:tcPr>
            <w:tcW w:w="1101" w:type="dxa"/>
            <w:vAlign w:val="center"/>
          </w:tcPr>
          <w:p w14:paraId="68422DCA"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r w:rsidR="0053001A" w:rsidRPr="006B01C9" w14:paraId="4166F7CF" w14:textId="77777777" w:rsidTr="00F059D2">
        <w:trPr>
          <w:trHeight w:val="283"/>
        </w:trPr>
        <w:tc>
          <w:tcPr>
            <w:tcW w:w="1178" w:type="dxa"/>
            <w:gridSpan w:val="2"/>
            <w:tcBorders>
              <w:top w:val="single" w:sz="4" w:space="0" w:color="auto"/>
              <w:left w:val="single" w:sz="4" w:space="0" w:color="auto"/>
              <w:bottom w:val="single" w:sz="4" w:space="0" w:color="auto"/>
              <w:right w:val="single" w:sz="4" w:space="0" w:color="auto"/>
            </w:tcBorders>
            <w:vAlign w:val="center"/>
          </w:tcPr>
          <w:p w14:paraId="2F9B39ED"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D.2.2</w:t>
            </w:r>
          </w:p>
        </w:tc>
        <w:tc>
          <w:tcPr>
            <w:tcW w:w="2998" w:type="dxa"/>
            <w:tcBorders>
              <w:top w:val="single" w:sz="4" w:space="0" w:color="auto"/>
              <w:left w:val="single" w:sz="4" w:space="0" w:color="auto"/>
              <w:bottom w:val="single" w:sz="4" w:space="0" w:color="auto"/>
              <w:right w:val="single" w:sz="4" w:space="0" w:color="auto"/>
            </w:tcBorders>
            <w:vAlign w:val="center"/>
          </w:tcPr>
          <w:p w14:paraId="7109FD34"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Ochrona siedlisk i gatunków</w:t>
            </w:r>
          </w:p>
        </w:tc>
        <w:tc>
          <w:tcPr>
            <w:tcW w:w="7857" w:type="dxa"/>
            <w:tcBorders>
              <w:top w:val="single" w:sz="4" w:space="0" w:color="auto"/>
              <w:left w:val="single" w:sz="4" w:space="0" w:color="auto"/>
              <w:bottom w:val="single" w:sz="4" w:space="0" w:color="auto"/>
              <w:right w:val="single" w:sz="4" w:space="0" w:color="auto"/>
            </w:tcBorders>
            <w:vAlign w:val="center"/>
          </w:tcPr>
          <w:p w14:paraId="2743B85E" w14:textId="22D23734"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w ramach projektu realizowane będą działania związane z ochroną siedlisk lub gatunk</w:t>
            </w:r>
            <w:r w:rsidR="00D93DD5">
              <w:rPr>
                <w:rFonts w:asciiTheme="minorHAnsi" w:hAnsiTheme="minorHAnsi"/>
                <w:sz w:val="18"/>
                <w:szCs w:val="18"/>
              </w:rPr>
              <w:t>ów</w:t>
            </w:r>
            <w:r w:rsidRPr="006B01C9">
              <w:rPr>
                <w:rFonts w:asciiTheme="minorHAnsi" w:hAnsiTheme="minorHAnsi"/>
                <w:sz w:val="18"/>
                <w:szCs w:val="18"/>
              </w:rPr>
              <w:t xml:space="preserve"> lub zwalczaniem gatunków inwazyjnych obcych.</w:t>
            </w:r>
          </w:p>
          <w:p w14:paraId="6C04A704"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Projekt realizować powinien co najmniej następujące wskaźniki:</w:t>
            </w:r>
          </w:p>
          <w:p w14:paraId="09883F7D"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Powierzchnia obszarów, na których przywrócono lub zapewniono ochronę właściwego stanu ekosystemów;</w:t>
            </w:r>
          </w:p>
          <w:p w14:paraId="4AF85BC7"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Powierzchnia siedlisk wspieranych w celu uzyskania lepszego statusu ochrony.</w:t>
            </w:r>
          </w:p>
          <w:p w14:paraId="34E5B211"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14:paraId="6AED08AB"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Nie – 0 pkt</w:t>
            </w:r>
          </w:p>
          <w:p w14:paraId="227287CD" w14:textId="77777777" w:rsidR="0053001A" w:rsidRPr="006B01C9" w:rsidRDefault="0053001A" w:rsidP="0053001A">
            <w:pPr>
              <w:autoSpaceDE w:val="0"/>
              <w:autoSpaceDN w:val="0"/>
              <w:adjustRightInd w:val="0"/>
              <w:spacing w:before="120" w:after="120" w:line="240" w:lineRule="auto"/>
              <w:jc w:val="center"/>
              <w:rPr>
                <w:rFonts w:asciiTheme="minorHAnsi" w:hAnsiTheme="minorHAnsi"/>
                <w:sz w:val="18"/>
                <w:szCs w:val="18"/>
              </w:rPr>
            </w:pPr>
            <w:r w:rsidRPr="006B01C9">
              <w:rPr>
                <w:rFonts w:asciiTheme="minorHAnsi" w:hAnsiTheme="minorHAnsi"/>
                <w:sz w:val="18"/>
                <w:szCs w:val="18"/>
              </w:rPr>
              <w:t>Tak – 5 pkt</w:t>
            </w:r>
          </w:p>
        </w:tc>
        <w:tc>
          <w:tcPr>
            <w:tcW w:w="1101" w:type="dxa"/>
            <w:tcBorders>
              <w:top w:val="single" w:sz="4" w:space="0" w:color="auto"/>
              <w:left w:val="single" w:sz="4" w:space="0" w:color="auto"/>
              <w:bottom w:val="single" w:sz="4" w:space="0" w:color="auto"/>
              <w:right w:val="single" w:sz="4" w:space="0" w:color="auto"/>
            </w:tcBorders>
            <w:vAlign w:val="center"/>
          </w:tcPr>
          <w:p w14:paraId="1ED08ABB"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r w:rsidR="0053001A" w:rsidRPr="006B01C9" w14:paraId="7CB70546" w14:textId="77777777" w:rsidTr="00F059D2">
        <w:trPr>
          <w:trHeight w:val="283"/>
        </w:trPr>
        <w:tc>
          <w:tcPr>
            <w:tcW w:w="1178" w:type="dxa"/>
            <w:gridSpan w:val="2"/>
            <w:tcBorders>
              <w:top w:val="single" w:sz="4" w:space="0" w:color="auto"/>
              <w:left w:val="single" w:sz="4" w:space="0" w:color="auto"/>
              <w:bottom w:val="single" w:sz="4" w:space="0" w:color="auto"/>
              <w:right w:val="single" w:sz="4" w:space="0" w:color="auto"/>
            </w:tcBorders>
            <w:vAlign w:val="center"/>
          </w:tcPr>
          <w:p w14:paraId="263D8BCE"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D.2.3</w:t>
            </w:r>
          </w:p>
        </w:tc>
        <w:tc>
          <w:tcPr>
            <w:tcW w:w="2998" w:type="dxa"/>
            <w:tcBorders>
              <w:top w:val="single" w:sz="4" w:space="0" w:color="auto"/>
              <w:left w:val="single" w:sz="4" w:space="0" w:color="auto"/>
              <w:bottom w:val="single" w:sz="4" w:space="0" w:color="auto"/>
              <w:right w:val="single" w:sz="4" w:space="0" w:color="auto"/>
            </w:tcBorders>
            <w:vAlign w:val="center"/>
          </w:tcPr>
          <w:p w14:paraId="22291BE1" w14:textId="15B78912" w:rsidR="0053001A" w:rsidRPr="006B01C9" w:rsidRDefault="0053001A" w:rsidP="00D93DD5">
            <w:pPr>
              <w:spacing w:after="0" w:line="240" w:lineRule="auto"/>
              <w:jc w:val="center"/>
              <w:rPr>
                <w:rFonts w:asciiTheme="minorHAnsi" w:hAnsiTheme="minorHAnsi"/>
                <w:sz w:val="18"/>
                <w:szCs w:val="18"/>
              </w:rPr>
            </w:pPr>
            <w:r w:rsidRPr="006B01C9">
              <w:rPr>
                <w:rFonts w:asciiTheme="minorHAnsi" w:hAnsiTheme="minorHAnsi"/>
                <w:sz w:val="18"/>
                <w:szCs w:val="18"/>
              </w:rPr>
              <w:t>Miejsce realizacji projektu (ochrona siedlisk</w:t>
            </w:r>
            <w:r w:rsidR="00D93DD5">
              <w:rPr>
                <w:rFonts w:asciiTheme="minorHAnsi" w:hAnsiTheme="minorHAnsi"/>
                <w:sz w:val="18"/>
                <w:szCs w:val="18"/>
              </w:rPr>
              <w:t xml:space="preserve"> </w:t>
            </w:r>
            <w:r w:rsidRPr="006B01C9">
              <w:rPr>
                <w:rFonts w:asciiTheme="minorHAnsi" w:hAnsiTheme="minorHAnsi"/>
                <w:sz w:val="18"/>
                <w:szCs w:val="18"/>
              </w:rPr>
              <w:t>i gatunk</w:t>
            </w:r>
            <w:r w:rsidR="00D93DD5">
              <w:rPr>
                <w:rFonts w:asciiTheme="minorHAnsi" w:hAnsiTheme="minorHAnsi"/>
                <w:sz w:val="18"/>
                <w:szCs w:val="18"/>
              </w:rPr>
              <w:t>ów</w:t>
            </w:r>
            <w:r w:rsidRPr="006B01C9">
              <w:rPr>
                <w:rFonts w:asciiTheme="minorHAnsi" w:hAnsiTheme="minorHAnsi"/>
                <w:sz w:val="18"/>
                <w:szCs w:val="18"/>
              </w:rPr>
              <w:t xml:space="preserve"> oraz zwalczanie gatunków inwazyjnych)</w:t>
            </w:r>
          </w:p>
        </w:tc>
        <w:tc>
          <w:tcPr>
            <w:tcW w:w="7857" w:type="dxa"/>
            <w:tcBorders>
              <w:top w:val="single" w:sz="4" w:space="0" w:color="auto"/>
              <w:left w:val="single" w:sz="4" w:space="0" w:color="auto"/>
              <w:bottom w:val="single" w:sz="4" w:space="0" w:color="auto"/>
              <w:right w:val="single" w:sz="4" w:space="0" w:color="auto"/>
            </w:tcBorders>
            <w:vAlign w:val="center"/>
          </w:tcPr>
          <w:p w14:paraId="1E1F4980" w14:textId="420E70B8"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w przypadku projektu związanego z ochroną siedlisk lub gatunk</w:t>
            </w:r>
            <w:r w:rsidR="00D93DD5">
              <w:rPr>
                <w:rFonts w:asciiTheme="minorHAnsi" w:hAnsiTheme="minorHAnsi"/>
                <w:sz w:val="18"/>
                <w:szCs w:val="18"/>
              </w:rPr>
              <w:t>ów</w:t>
            </w:r>
            <w:r w:rsidRPr="006B01C9">
              <w:rPr>
                <w:rFonts w:asciiTheme="minorHAnsi" w:hAnsiTheme="minorHAnsi"/>
                <w:sz w:val="18"/>
                <w:szCs w:val="18"/>
              </w:rPr>
              <w:t xml:space="preserve"> lub zwalczaniem gatunków inwazyjnych obcych, projekt realizowany jest na obszarze:</w:t>
            </w:r>
          </w:p>
          <w:p w14:paraId="31538745"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obszarów Natura 2000 zlokalizowanych na obszarze parków krajobrazowych       – 5 pkt;</w:t>
            </w:r>
          </w:p>
          <w:p w14:paraId="6C793EC0"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obszarów Natura 2000 zlokalizowanych na obszarze rezerwatów przyrody           – 4 pkt;</w:t>
            </w:r>
          </w:p>
          <w:p w14:paraId="0269400B"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parków krajobrazowych                                                                                                     – 4 pkt;</w:t>
            </w:r>
          </w:p>
          <w:p w14:paraId="1ACA95E1"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rezerwatów przyrody                                                                                                          – 3 pkt;</w:t>
            </w:r>
          </w:p>
          <w:p w14:paraId="68E48ED6"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pozostałych obszarów chronionych (z wyłączeniem obszarów Natura 2000 położonych poza obszarem parków krajobrazowych lub rezerwatów przyrody.)                                                        – 1 pkt;</w:t>
            </w:r>
          </w:p>
          <w:p w14:paraId="23489E22"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poza obszarem chronionym                                                                                              – 0 pkt.</w:t>
            </w:r>
          </w:p>
          <w:p w14:paraId="33E73187" w14:textId="77777777" w:rsidR="0053001A" w:rsidRPr="006B01C9" w:rsidRDefault="0053001A" w:rsidP="0053001A">
            <w:pPr>
              <w:spacing w:after="0" w:line="240" w:lineRule="auto"/>
              <w:jc w:val="both"/>
              <w:rPr>
                <w:rFonts w:asciiTheme="minorHAnsi" w:hAnsiTheme="minorHAnsi"/>
                <w:sz w:val="18"/>
                <w:szCs w:val="18"/>
              </w:rPr>
            </w:pPr>
          </w:p>
          <w:p w14:paraId="4763E434"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Projekt jest traktowany jako zlokalizowany na danym obszarze, gdy większy rzeczowo jego zakres jest realizowany na tym obszarze.</w:t>
            </w:r>
          </w:p>
          <w:p w14:paraId="5E3688C3"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14:paraId="6D2993ED" w14:textId="77777777" w:rsidR="00C35C86" w:rsidRPr="006B01C9" w:rsidRDefault="00C35C86" w:rsidP="00C35C86">
            <w:pPr>
              <w:spacing w:after="0" w:line="240" w:lineRule="auto"/>
              <w:jc w:val="center"/>
              <w:rPr>
                <w:rFonts w:asciiTheme="minorHAnsi" w:hAnsiTheme="minorHAnsi"/>
                <w:sz w:val="18"/>
                <w:szCs w:val="18"/>
              </w:rPr>
            </w:pPr>
            <w:r w:rsidRPr="006B01C9">
              <w:rPr>
                <w:rFonts w:asciiTheme="minorHAnsi" w:hAnsiTheme="minorHAnsi"/>
                <w:sz w:val="18"/>
                <w:szCs w:val="18"/>
              </w:rPr>
              <w:t>0 – 5 pkt</w:t>
            </w:r>
          </w:p>
          <w:p w14:paraId="6F1CEB4C" w14:textId="77777777" w:rsidR="0053001A" w:rsidRPr="006B01C9" w:rsidRDefault="00C35C86" w:rsidP="00C35C86">
            <w:pPr>
              <w:spacing w:after="0" w:line="240" w:lineRule="auto"/>
              <w:jc w:val="center"/>
              <w:rPr>
                <w:rFonts w:asciiTheme="minorHAnsi" w:hAnsiTheme="minorHAnsi"/>
                <w:sz w:val="18"/>
                <w:szCs w:val="18"/>
              </w:rPr>
            </w:pPr>
            <w:r w:rsidRPr="006B01C9">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14:paraId="437BBAB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r w:rsidR="0053001A" w:rsidRPr="006B01C9" w14:paraId="2682F636" w14:textId="77777777" w:rsidTr="00F059D2">
        <w:trPr>
          <w:trHeight w:val="283"/>
        </w:trPr>
        <w:tc>
          <w:tcPr>
            <w:tcW w:w="1178" w:type="dxa"/>
            <w:gridSpan w:val="2"/>
            <w:tcBorders>
              <w:top w:val="single" w:sz="4" w:space="0" w:color="auto"/>
              <w:left w:val="single" w:sz="4" w:space="0" w:color="auto"/>
              <w:bottom w:val="single" w:sz="4" w:space="0" w:color="auto"/>
              <w:right w:val="single" w:sz="4" w:space="0" w:color="auto"/>
            </w:tcBorders>
            <w:vAlign w:val="center"/>
          </w:tcPr>
          <w:p w14:paraId="145245DE"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D.2.4</w:t>
            </w:r>
          </w:p>
        </w:tc>
        <w:tc>
          <w:tcPr>
            <w:tcW w:w="2998" w:type="dxa"/>
            <w:tcBorders>
              <w:top w:val="single" w:sz="4" w:space="0" w:color="auto"/>
              <w:left w:val="single" w:sz="4" w:space="0" w:color="auto"/>
              <w:bottom w:val="single" w:sz="4" w:space="0" w:color="auto"/>
              <w:right w:val="single" w:sz="4" w:space="0" w:color="auto"/>
            </w:tcBorders>
            <w:vAlign w:val="center"/>
          </w:tcPr>
          <w:p w14:paraId="334F1DCE"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Miejsce realizacji projektu (kanalizacja ruchu turystycznego)</w:t>
            </w:r>
          </w:p>
        </w:tc>
        <w:tc>
          <w:tcPr>
            <w:tcW w:w="7857" w:type="dxa"/>
            <w:tcBorders>
              <w:top w:val="single" w:sz="4" w:space="0" w:color="auto"/>
              <w:left w:val="single" w:sz="4" w:space="0" w:color="auto"/>
              <w:bottom w:val="single" w:sz="4" w:space="0" w:color="auto"/>
              <w:right w:val="single" w:sz="4" w:space="0" w:color="auto"/>
            </w:tcBorders>
            <w:vAlign w:val="center"/>
          </w:tcPr>
          <w:p w14:paraId="7D373E99"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Ocenie podlega czy w przypadku projektu związanego z kanalizacją ruchu turystycznego, projekt realizowany jest na obszarach chronionych z tytułu ustawy o ochronie przyrody:</w:t>
            </w:r>
          </w:p>
          <w:p w14:paraId="4B6980D2"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parki krajobrazowe    – 4 pkt</w:t>
            </w:r>
          </w:p>
          <w:p w14:paraId="297FE144"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rezerwaty                   – 3 pkt</w:t>
            </w:r>
          </w:p>
          <w:p w14:paraId="29F1B38A"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obszary Natura 2000  – 2 pkt</w:t>
            </w:r>
          </w:p>
          <w:p w14:paraId="388173B3"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pozostałe obszary chronione – 1 pkt</w:t>
            </w:r>
          </w:p>
          <w:p w14:paraId="59406734" w14:textId="77777777" w:rsidR="0053001A" w:rsidRPr="006B01C9" w:rsidRDefault="0053001A" w:rsidP="009F1E35">
            <w:pPr>
              <w:pStyle w:val="Akapitzlist"/>
              <w:numPr>
                <w:ilvl w:val="0"/>
                <w:numId w:val="17"/>
              </w:numPr>
              <w:spacing w:after="0" w:line="240" w:lineRule="auto"/>
              <w:ind w:left="249" w:hanging="249"/>
              <w:jc w:val="both"/>
              <w:rPr>
                <w:rFonts w:asciiTheme="minorHAnsi" w:hAnsiTheme="minorHAnsi"/>
                <w:sz w:val="18"/>
                <w:szCs w:val="18"/>
              </w:rPr>
            </w:pPr>
            <w:r w:rsidRPr="006B01C9">
              <w:rPr>
                <w:rFonts w:asciiTheme="minorHAnsi" w:hAnsiTheme="minorHAnsi"/>
                <w:sz w:val="18"/>
                <w:szCs w:val="18"/>
              </w:rPr>
              <w:t>poza wskazanymi obszarami – 0 pkt</w:t>
            </w:r>
          </w:p>
          <w:p w14:paraId="16C4132E"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14:paraId="7B2084A7"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 xml:space="preserve">0 </w:t>
            </w:r>
            <w:r w:rsidR="00C97211" w:rsidRPr="006B01C9">
              <w:rPr>
                <w:rFonts w:asciiTheme="minorHAnsi" w:hAnsiTheme="minorHAnsi"/>
                <w:sz w:val="18"/>
                <w:szCs w:val="18"/>
              </w:rPr>
              <w:t>–</w:t>
            </w:r>
            <w:r w:rsidRPr="006B01C9">
              <w:rPr>
                <w:rFonts w:asciiTheme="minorHAnsi" w:hAnsiTheme="minorHAnsi"/>
                <w:sz w:val="18"/>
                <w:szCs w:val="18"/>
              </w:rPr>
              <w:t xml:space="preserve"> 4 </w:t>
            </w:r>
            <w:r w:rsidR="00C35C86" w:rsidRPr="006B01C9">
              <w:rPr>
                <w:rFonts w:asciiTheme="minorHAnsi" w:hAnsiTheme="minorHAnsi"/>
                <w:sz w:val="18"/>
                <w:szCs w:val="18"/>
              </w:rPr>
              <w:t>pkt</w:t>
            </w:r>
          </w:p>
          <w:p w14:paraId="298DFCAC" w14:textId="77777777" w:rsidR="0053001A" w:rsidRPr="006B01C9" w:rsidRDefault="0053001A" w:rsidP="0053001A">
            <w:pPr>
              <w:spacing w:after="0" w:line="240" w:lineRule="auto"/>
              <w:ind w:left="33"/>
              <w:jc w:val="center"/>
              <w:rPr>
                <w:rFonts w:asciiTheme="minorHAnsi" w:hAnsiTheme="minorHAnsi"/>
                <w:sz w:val="18"/>
                <w:szCs w:val="18"/>
              </w:rPr>
            </w:pPr>
            <w:r w:rsidRPr="006B01C9">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14:paraId="47230BA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r w:rsidR="0053001A" w:rsidRPr="006B01C9" w14:paraId="32621239" w14:textId="77777777" w:rsidTr="00F059D2">
        <w:trPr>
          <w:trHeight w:val="283"/>
        </w:trPr>
        <w:tc>
          <w:tcPr>
            <w:tcW w:w="1178" w:type="dxa"/>
            <w:gridSpan w:val="2"/>
            <w:tcBorders>
              <w:top w:val="single" w:sz="4" w:space="0" w:color="auto"/>
              <w:left w:val="single" w:sz="4" w:space="0" w:color="auto"/>
              <w:bottom w:val="single" w:sz="4" w:space="0" w:color="auto"/>
              <w:right w:val="single" w:sz="4" w:space="0" w:color="auto"/>
            </w:tcBorders>
            <w:vAlign w:val="center"/>
          </w:tcPr>
          <w:p w14:paraId="092C48B7" w14:textId="77777777" w:rsidR="0053001A" w:rsidRPr="006B01C9" w:rsidDel="00CD45FA"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t>D.2.5</w:t>
            </w:r>
          </w:p>
        </w:tc>
        <w:tc>
          <w:tcPr>
            <w:tcW w:w="2998" w:type="dxa"/>
            <w:tcBorders>
              <w:top w:val="single" w:sz="4" w:space="0" w:color="auto"/>
              <w:left w:val="single" w:sz="4" w:space="0" w:color="auto"/>
              <w:bottom w:val="single" w:sz="4" w:space="0" w:color="auto"/>
              <w:right w:val="single" w:sz="4" w:space="0" w:color="auto"/>
            </w:tcBorders>
            <w:vAlign w:val="center"/>
          </w:tcPr>
          <w:p w14:paraId="02EE58D2"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Projekt z zakresu zielonej infrastruktury</w:t>
            </w:r>
          </w:p>
        </w:tc>
        <w:tc>
          <w:tcPr>
            <w:tcW w:w="7857" w:type="dxa"/>
            <w:tcBorders>
              <w:top w:val="single" w:sz="4" w:space="0" w:color="auto"/>
              <w:left w:val="single" w:sz="4" w:space="0" w:color="auto"/>
              <w:bottom w:val="single" w:sz="4" w:space="0" w:color="auto"/>
              <w:right w:val="single" w:sz="4" w:space="0" w:color="auto"/>
            </w:tcBorders>
            <w:vAlign w:val="center"/>
          </w:tcPr>
          <w:p w14:paraId="0CD21695"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W przypadku projektu z zakresu zielonej infrastruktury ocenie podlega czy projekt uwzględnia przyrodnicze ścieżki edukacyjne.</w:t>
            </w:r>
          </w:p>
          <w:p w14:paraId="72B8FEA3"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14:paraId="3E0DA000" w14:textId="77777777" w:rsidR="00764079" w:rsidRPr="006B01C9" w:rsidRDefault="00764079" w:rsidP="00764079">
            <w:pPr>
              <w:spacing w:after="0" w:line="240" w:lineRule="auto"/>
              <w:jc w:val="center"/>
              <w:rPr>
                <w:rFonts w:asciiTheme="minorHAnsi" w:hAnsiTheme="minorHAnsi"/>
                <w:sz w:val="18"/>
                <w:szCs w:val="18"/>
              </w:rPr>
            </w:pPr>
            <w:r w:rsidRPr="006B01C9">
              <w:rPr>
                <w:rFonts w:asciiTheme="minorHAnsi" w:hAnsiTheme="minorHAnsi"/>
                <w:sz w:val="18"/>
                <w:szCs w:val="18"/>
              </w:rPr>
              <w:t>Nie – 0 pkt</w:t>
            </w:r>
          </w:p>
          <w:p w14:paraId="2BC0072E" w14:textId="77777777" w:rsidR="0053001A" w:rsidRPr="006B01C9" w:rsidRDefault="00764079" w:rsidP="00764079">
            <w:pPr>
              <w:spacing w:after="0" w:line="240" w:lineRule="auto"/>
              <w:jc w:val="center"/>
              <w:rPr>
                <w:rFonts w:asciiTheme="minorHAnsi" w:hAnsiTheme="minorHAnsi"/>
                <w:sz w:val="18"/>
                <w:szCs w:val="18"/>
              </w:rPr>
            </w:pPr>
            <w:r w:rsidRPr="006B01C9">
              <w:rPr>
                <w:rFonts w:asciiTheme="minorHAnsi" w:hAnsiTheme="minorHAnsi"/>
                <w:sz w:val="18"/>
                <w:szCs w:val="18"/>
              </w:rPr>
              <w:t>Tak – 4 pkt</w:t>
            </w:r>
          </w:p>
        </w:tc>
        <w:tc>
          <w:tcPr>
            <w:tcW w:w="1101" w:type="dxa"/>
            <w:tcBorders>
              <w:top w:val="single" w:sz="4" w:space="0" w:color="auto"/>
              <w:left w:val="single" w:sz="4" w:space="0" w:color="auto"/>
              <w:bottom w:val="single" w:sz="4" w:space="0" w:color="auto"/>
              <w:right w:val="single" w:sz="4" w:space="0" w:color="auto"/>
            </w:tcBorders>
            <w:vAlign w:val="center"/>
          </w:tcPr>
          <w:p w14:paraId="00E027C3"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r w:rsidR="0053001A" w:rsidRPr="006B01C9" w14:paraId="130F2FB4" w14:textId="77777777" w:rsidTr="00F059D2">
        <w:trPr>
          <w:trHeight w:val="283"/>
        </w:trPr>
        <w:tc>
          <w:tcPr>
            <w:tcW w:w="1178" w:type="dxa"/>
            <w:gridSpan w:val="2"/>
            <w:tcBorders>
              <w:top w:val="single" w:sz="4" w:space="0" w:color="auto"/>
              <w:left w:val="single" w:sz="4" w:space="0" w:color="auto"/>
              <w:bottom w:val="single" w:sz="4" w:space="0" w:color="auto"/>
              <w:right w:val="single" w:sz="4" w:space="0" w:color="auto"/>
            </w:tcBorders>
            <w:vAlign w:val="center"/>
          </w:tcPr>
          <w:p w14:paraId="7761D8E4" w14:textId="77777777" w:rsidR="0053001A" w:rsidRPr="006B01C9" w:rsidRDefault="0053001A" w:rsidP="0053001A">
            <w:pPr>
              <w:spacing w:after="0" w:line="240" w:lineRule="auto"/>
              <w:jc w:val="center"/>
              <w:rPr>
                <w:rFonts w:asciiTheme="minorHAnsi" w:eastAsia="Times New Roman" w:hAnsiTheme="minorHAnsi"/>
                <w:sz w:val="18"/>
                <w:szCs w:val="18"/>
              </w:rPr>
            </w:pPr>
            <w:r w:rsidRPr="006B01C9">
              <w:rPr>
                <w:rFonts w:asciiTheme="minorHAnsi" w:eastAsia="Times New Roman" w:hAnsiTheme="minorHAnsi"/>
                <w:sz w:val="18"/>
                <w:szCs w:val="18"/>
              </w:rPr>
              <w:lastRenderedPageBreak/>
              <w:t>D.2.6</w:t>
            </w:r>
          </w:p>
        </w:tc>
        <w:tc>
          <w:tcPr>
            <w:tcW w:w="2998" w:type="dxa"/>
            <w:tcBorders>
              <w:top w:val="single" w:sz="4" w:space="0" w:color="auto"/>
              <w:left w:val="single" w:sz="4" w:space="0" w:color="auto"/>
              <w:bottom w:val="single" w:sz="4" w:space="0" w:color="auto"/>
              <w:right w:val="single" w:sz="4" w:space="0" w:color="auto"/>
            </w:tcBorders>
            <w:vAlign w:val="center"/>
          </w:tcPr>
          <w:p w14:paraId="7FCA9368"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Projekt informacyjny/edukacyjny</w:t>
            </w:r>
          </w:p>
        </w:tc>
        <w:tc>
          <w:tcPr>
            <w:tcW w:w="7857" w:type="dxa"/>
            <w:tcBorders>
              <w:top w:val="single" w:sz="4" w:space="0" w:color="auto"/>
              <w:left w:val="single" w:sz="4" w:space="0" w:color="auto"/>
              <w:bottom w:val="single" w:sz="4" w:space="0" w:color="auto"/>
              <w:right w:val="single" w:sz="4" w:space="0" w:color="auto"/>
            </w:tcBorders>
            <w:vAlign w:val="center"/>
          </w:tcPr>
          <w:p w14:paraId="1985E6A8" w14:textId="77777777" w:rsidR="0053001A" w:rsidRPr="006B01C9" w:rsidRDefault="0053001A" w:rsidP="0053001A">
            <w:pPr>
              <w:spacing w:after="0" w:line="240" w:lineRule="auto"/>
              <w:jc w:val="both"/>
              <w:rPr>
                <w:rFonts w:asciiTheme="minorHAnsi" w:hAnsiTheme="minorHAnsi"/>
                <w:sz w:val="18"/>
                <w:szCs w:val="18"/>
              </w:rPr>
            </w:pPr>
            <w:r w:rsidRPr="006B01C9">
              <w:rPr>
                <w:rFonts w:asciiTheme="minorHAnsi" w:hAnsiTheme="minorHAnsi"/>
                <w:sz w:val="18"/>
                <w:szCs w:val="18"/>
              </w:rPr>
              <w:t xml:space="preserve">Ocenie podlega czy projekt </w:t>
            </w:r>
            <w:r w:rsidR="003801E8" w:rsidRPr="006B01C9">
              <w:rPr>
                <w:rFonts w:asciiTheme="minorHAnsi" w:hAnsiTheme="minorHAnsi"/>
                <w:sz w:val="18"/>
                <w:szCs w:val="18"/>
              </w:rPr>
              <w:t>przewiduje</w:t>
            </w:r>
            <w:r w:rsidRPr="006B01C9">
              <w:rPr>
                <w:rFonts w:asciiTheme="minorHAnsi" w:hAnsiTheme="minorHAnsi"/>
                <w:sz w:val="18"/>
                <w:szCs w:val="18"/>
              </w:rPr>
              <w:t xml:space="preserve"> działa</w:t>
            </w:r>
            <w:r w:rsidR="003801E8" w:rsidRPr="006B01C9">
              <w:rPr>
                <w:rFonts w:asciiTheme="minorHAnsi" w:hAnsiTheme="minorHAnsi"/>
                <w:sz w:val="18"/>
                <w:szCs w:val="18"/>
              </w:rPr>
              <w:t>nia informacyjno-edukacyjne</w:t>
            </w:r>
            <w:r w:rsidRPr="006B01C9">
              <w:rPr>
                <w:rFonts w:asciiTheme="minorHAnsi" w:hAnsiTheme="minorHAnsi"/>
                <w:sz w:val="18"/>
                <w:szCs w:val="18"/>
              </w:rPr>
              <w:t xml:space="preserve"> przyczyniając</w:t>
            </w:r>
            <w:r w:rsidR="003801E8" w:rsidRPr="006B01C9">
              <w:rPr>
                <w:rFonts w:asciiTheme="minorHAnsi" w:hAnsiTheme="minorHAnsi"/>
                <w:sz w:val="18"/>
                <w:szCs w:val="18"/>
              </w:rPr>
              <w:t>e</w:t>
            </w:r>
            <w:r w:rsidRPr="006B01C9">
              <w:rPr>
                <w:rFonts w:asciiTheme="minorHAnsi" w:hAnsiTheme="minorHAnsi"/>
                <w:sz w:val="18"/>
                <w:szCs w:val="18"/>
              </w:rPr>
              <w:t xml:space="preserve"> się do zwiększenia wiedzy na temat ładu przestrzennego</w:t>
            </w:r>
            <w:r w:rsidR="00F17322">
              <w:rPr>
                <w:rFonts w:asciiTheme="minorHAnsi" w:hAnsiTheme="minorHAnsi"/>
                <w:sz w:val="18"/>
                <w:szCs w:val="18"/>
              </w:rPr>
              <w:t xml:space="preserve"> lub ochrony przyrody</w:t>
            </w:r>
            <w:r w:rsidRPr="006B01C9">
              <w:rPr>
                <w:rFonts w:asciiTheme="minorHAnsi" w:hAnsiTheme="minorHAnsi"/>
                <w:sz w:val="18"/>
                <w:szCs w:val="18"/>
              </w:rPr>
              <w:t>.</w:t>
            </w:r>
          </w:p>
          <w:p w14:paraId="40EE87D5" w14:textId="77777777" w:rsidR="0053001A" w:rsidRPr="006B01C9" w:rsidRDefault="0053001A" w:rsidP="0053001A">
            <w:pPr>
              <w:spacing w:before="120" w:after="0" w:line="240" w:lineRule="auto"/>
              <w:jc w:val="both"/>
              <w:rPr>
                <w:rFonts w:asciiTheme="minorHAnsi" w:hAnsiTheme="minorHAnsi"/>
                <w:sz w:val="18"/>
                <w:szCs w:val="18"/>
              </w:rPr>
            </w:pPr>
            <w:r w:rsidRPr="006B01C9">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14:paraId="19DDD730" w14:textId="77777777" w:rsidR="0053001A" w:rsidRPr="006B01C9" w:rsidRDefault="00C97211" w:rsidP="0053001A">
            <w:pPr>
              <w:spacing w:after="0" w:line="240" w:lineRule="auto"/>
              <w:jc w:val="center"/>
              <w:rPr>
                <w:rFonts w:asciiTheme="minorHAnsi" w:hAnsiTheme="minorHAnsi"/>
                <w:sz w:val="18"/>
                <w:szCs w:val="18"/>
              </w:rPr>
            </w:pPr>
            <w:r w:rsidRPr="006B01C9">
              <w:rPr>
                <w:rFonts w:asciiTheme="minorHAnsi" w:hAnsiTheme="minorHAnsi"/>
                <w:sz w:val="18"/>
                <w:szCs w:val="18"/>
              </w:rPr>
              <w:t>Nie –</w:t>
            </w:r>
            <w:r w:rsidR="0053001A" w:rsidRPr="006B01C9">
              <w:rPr>
                <w:rFonts w:asciiTheme="minorHAnsi" w:hAnsiTheme="minorHAnsi"/>
                <w:sz w:val="18"/>
                <w:szCs w:val="18"/>
              </w:rPr>
              <w:t xml:space="preserve"> 0 pkt</w:t>
            </w:r>
          </w:p>
          <w:p w14:paraId="6E9519FC" w14:textId="2FF534AB" w:rsidR="0053001A" w:rsidRPr="006B01C9" w:rsidRDefault="00764079" w:rsidP="00F17322">
            <w:pPr>
              <w:spacing w:after="0" w:line="240" w:lineRule="auto"/>
              <w:jc w:val="center"/>
              <w:rPr>
                <w:rFonts w:asciiTheme="minorHAnsi" w:hAnsiTheme="minorHAnsi"/>
                <w:sz w:val="18"/>
                <w:szCs w:val="18"/>
              </w:rPr>
            </w:pPr>
            <w:r w:rsidRPr="006B01C9">
              <w:rPr>
                <w:rFonts w:asciiTheme="minorHAnsi" w:hAnsiTheme="minorHAnsi"/>
                <w:sz w:val="18"/>
                <w:szCs w:val="18"/>
              </w:rPr>
              <w:t xml:space="preserve">Tak – </w:t>
            </w:r>
            <w:r w:rsidR="00F17322">
              <w:rPr>
                <w:rFonts w:asciiTheme="minorHAnsi" w:hAnsiTheme="minorHAnsi"/>
                <w:sz w:val="18"/>
                <w:szCs w:val="18"/>
              </w:rPr>
              <w:t>4</w:t>
            </w:r>
            <w:r w:rsidR="00F17322" w:rsidRPr="006B01C9">
              <w:rPr>
                <w:rFonts w:asciiTheme="minorHAnsi" w:hAnsiTheme="minorHAnsi"/>
                <w:sz w:val="18"/>
                <w:szCs w:val="18"/>
              </w:rPr>
              <w:t xml:space="preserve"> </w:t>
            </w:r>
            <w:r w:rsidRPr="006B01C9">
              <w:rPr>
                <w:rFonts w:asciiTheme="minorHAnsi" w:hAnsiTheme="minorHAnsi"/>
                <w:sz w:val="18"/>
                <w:szCs w:val="18"/>
              </w:rPr>
              <w:t>pkt</w:t>
            </w:r>
          </w:p>
        </w:tc>
        <w:tc>
          <w:tcPr>
            <w:tcW w:w="1101" w:type="dxa"/>
            <w:tcBorders>
              <w:top w:val="single" w:sz="4" w:space="0" w:color="auto"/>
              <w:left w:val="single" w:sz="4" w:space="0" w:color="auto"/>
              <w:bottom w:val="single" w:sz="4" w:space="0" w:color="auto"/>
              <w:right w:val="single" w:sz="4" w:space="0" w:color="auto"/>
            </w:tcBorders>
            <w:vAlign w:val="center"/>
          </w:tcPr>
          <w:p w14:paraId="6912D8AC" w14:textId="77777777" w:rsidR="0053001A" w:rsidRPr="006B01C9" w:rsidRDefault="0053001A" w:rsidP="0053001A">
            <w:pPr>
              <w:spacing w:after="0" w:line="240" w:lineRule="auto"/>
              <w:jc w:val="center"/>
              <w:rPr>
                <w:rFonts w:asciiTheme="minorHAnsi" w:hAnsiTheme="minorHAnsi"/>
                <w:sz w:val="18"/>
                <w:szCs w:val="18"/>
              </w:rPr>
            </w:pPr>
            <w:r w:rsidRPr="006B01C9">
              <w:rPr>
                <w:rFonts w:asciiTheme="minorHAnsi" w:hAnsiTheme="minorHAnsi"/>
                <w:sz w:val="18"/>
                <w:szCs w:val="18"/>
              </w:rPr>
              <w:t>n/d</w:t>
            </w:r>
          </w:p>
        </w:tc>
      </w:tr>
    </w:tbl>
    <w:p w14:paraId="48A5D179" w14:textId="74B5D333" w:rsidR="00B4262C" w:rsidRPr="009B6BCA" w:rsidRDefault="00B4262C" w:rsidP="00CD45FA">
      <w:pPr>
        <w:ind w:right="142"/>
        <w:jc w:val="both"/>
        <w:rPr>
          <w:sz w:val="24"/>
          <w:szCs w:val="24"/>
        </w:rPr>
      </w:pPr>
      <w:r>
        <w:br/>
      </w:r>
      <w:r w:rsidR="004414D9" w:rsidRPr="004414D9">
        <w:rPr>
          <w:sz w:val="18"/>
          <w:szCs w:val="18"/>
        </w:rPr>
        <w:t>W sytuacji niewywiązania się beneficjenta w trakcie realizacji projektu/w okresie trwałości z warunków wynikających z kryteriów wyboru projektów, w ramach których zobowiązany był złożyć stosowne oświadczenia/deklaracje, beneficjent zostanie wezwany do zwrotu otrzymanego dofinansowania.</w:t>
      </w:r>
    </w:p>
    <w:sectPr w:rsidR="00B4262C" w:rsidRPr="009B6BCA" w:rsidSect="00446750">
      <w:footerReference w:type="default" r:id="rId8"/>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77375" w14:textId="77777777" w:rsidR="00CB457F" w:rsidRDefault="00CB457F" w:rsidP="00D15E00">
      <w:pPr>
        <w:spacing w:after="0" w:line="240" w:lineRule="auto"/>
      </w:pPr>
      <w:r>
        <w:separator/>
      </w:r>
    </w:p>
  </w:endnote>
  <w:endnote w:type="continuationSeparator" w:id="0">
    <w:p w14:paraId="68F4509A" w14:textId="77777777" w:rsidR="00CB457F" w:rsidRDefault="00CB457F"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Italic">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130405"/>
      <w:docPartObj>
        <w:docPartGallery w:val="Page Numbers (Bottom of Page)"/>
        <w:docPartUnique/>
      </w:docPartObj>
    </w:sdtPr>
    <w:sdtEndPr/>
    <w:sdtContent>
      <w:p w14:paraId="34D71BF1" w14:textId="77777777" w:rsidR="00BD3AFD" w:rsidRDefault="00BD3AFD">
        <w:pPr>
          <w:pStyle w:val="Stopka"/>
          <w:jc w:val="right"/>
        </w:pPr>
        <w:r>
          <w:fldChar w:fldCharType="begin"/>
        </w:r>
        <w:r>
          <w:instrText>PAGE   \* MERGEFORMAT</w:instrText>
        </w:r>
        <w:r>
          <w:fldChar w:fldCharType="separate"/>
        </w:r>
        <w:r w:rsidR="004C1168">
          <w:rPr>
            <w:noProof/>
          </w:rPr>
          <w:t>10</w:t>
        </w:r>
        <w:r>
          <w:fldChar w:fldCharType="end"/>
        </w:r>
      </w:p>
    </w:sdtContent>
  </w:sdt>
  <w:p w14:paraId="3B57BD19" w14:textId="77777777" w:rsidR="00BD3AFD" w:rsidRDefault="00BD3A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963FA" w14:textId="77777777" w:rsidR="00CB457F" w:rsidRDefault="00CB457F" w:rsidP="00D15E00">
      <w:pPr>
        <w:spacing w:after="0" w:line="240" w:lineRule="auto"/>
      </w:pPr>
      <w:r>
        <w:separator/>
      </w:r>
    </w:p>
  </w:footnote>
  <w:footnote w:type="continuationSeparator" w:id="0">
    <w:p w14:paraId="0CC98789" w14:textId="77777777" w:rsidR="00CB457F" w:rsidRDefault="00CB457F" w:rsidP="00D15E00">
      <w:pPr>
        <w:spacing w:after="0" w:line="240" w:lineRule="auto"/>
      </w:pPr>
      <w:r>
        <w:continuationSeparator/>
      </w:r>
    </w:p>
  </w:footnote>
  <w:footnote w:id="1">
    <w:p w14:paraId="2D576269" w14:textId="77777777" w:rsidR="00EB3B68" w:rsidRPr="00754C83" w:rsidRDefault="00EB3B68" w:rsidP="00B27E41">
      <w:pPr>
        <w:pStyle w:val="Tekstprzypisudolnego"/>
        <w:rPr>
          <w:sz w:val="16"/>
          <w:szCs w:val="16"/>
        </w:rPr>
      </w:pPr>
      <w:r>
        <w:rPr>
          <w:rStyle w:val="Odwoanieprzypisudolnego"/>
        </w:rPr>
        <w:footnoteRef/>
      </w:r>
      <w:r>
        <w:t xml:space="preserve"> </w:t>
      </w:r>
      <w:r w:rsidRPr="00754C83">
        <w:rPr>
          <w:sz w:val="16"/>
          <w:szCs w:val="16"/>
        </w:rPr>
        <w:t>Ilekroć w poniższych kryteriach mowa jest o wnioskodawcy, należy przez to rozumieć zarówno wnioskodawcę oraz partnera, chyba że kryterium stanowi inaczej.</w:t>
      </w:r>
    </w:p>
  </w:footnote>
  <w:footnote w:id="2">
    <w:p w14:paraId="0C673096" w14:textId="77777777" w:rsidR="00EB3B68" w:rsidRPr="00754C83" w:rsidRDefault="00EB3B68" w:rsidP="00B060AB">
      <w:pPr>
        <w:pStyle w:val="Tekstprzypisudolnego"/>
        <w:jc w:val="both"/>
        <w:rPr>
          <w:sz w:val="16"/>
          <w:szCs w:val="16"/>
        </w:rPr>
      </w:pPr>
      <w:r w:rsidRPr="00754C83">
        <w:rPr>
          <w:rStyle w:val="Odwoanieprzypisudolnego"/>
          <w:sz w:val="16"/>
          <w:szCs w:val="16"/>
        </w:rPr>
        <w:footnoteRef/>
      </w:r>
      <w:r w:rsidRPr="00754C83">
        <w:rPr>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3">
    <w:p w14:paraId="6DBFA72F" w14:textId="77777777" w:rsidR="00EB3B68" w:rsidRPr="00E26ED9" w:rsidRDefault="00EB3B68" w:rsidP="002E4841">
      <w:pPr>
        <w:pStyle w:val="Tekstprzypisudolnego"/>
        <w:rPr>
          <w:sz w:val="16"/>
          <w:szCs w:val="16"/>
        </w:rPr>
      </w:pPr>
      <w:r w:rsidRPr="00E26ED9">
        <w:rPr>
          <w:rStyle w:val="Odwoanieprzypisudolnego"/>
          <w:sz w:val="16"/>
          <w:szCs w:val="16"/>
        </w:rPr>
        <w:footnoteRef/>
      </w:r>
      <w:r w:rsidR="00CA76BE">
        <w:rPr>
          <w:sz w:val="16"/>
          <w:szCs w:val="16"/>
        </w:rPr>
        <w:t xml:space="preserve"> P</w:t>
      </w:r>
      <w:r w:rsidRPr="00E26ED9">
        <w:rPr>
          <w:sz w:val="16"/>
          <w:szCs w:val="16"/>
        </w:rPr>
        <w:t>ozwolenie na budowę/decyzja o zmianie sposobu użytkowania</w:t>
      </w:r>
      <w:r w:rsidR="00CA76BE">
        <w:rPr>
          <w:sz w:val="16"/>
          <w:szCs w:val="16"/>
        </w:rPr>
        <w:t>.</w:t>
      </w:r>
    </w:p>
  </w:footnote>
  <w:footnote w:id="4">
    <w:p w14:paraId="6C7D94DB" w14:textId="77777777" w:rsidR="00EB3B68" w:rsidRPr="00754C83" w:rsidRDefault="00EB3B68" w:rsidP="00BD3AFD">
      <w:pPr>
        <w:autoSpaceDE w:val="0"/>
        <w:autoSpaceDN w:val="0"/>
        <w:adjustRightInd w:val="0"/>
        <w:spacing w:after="0" w:line="240" w:lineRule="auto"/>
        <w:jc w:val="both"/>
        <w:rPr>
          <w:rFonts w:asciiTheme="minorHAnsi" w:hAnsiTheme="minorHAnsi" w:cs="Calibri"/>
          <w:sz w:val="16"/>
          <w:szCs w:val="16"/>
        </w:rPr>
      </w:pPr>
      <w:r w:rsidRPr="00000521">
        <w:rPr>
          <w:rStyle w:val="Odwoanieprzypisudolnego"/>
          <w:rFonts w:asciiTheme="minorHAnsi" w:hAnsiTheme="minorHAnsi"/>
          <w:sz w:val="16"/>
          <w:szCs w:val="16"/>
        </w:rPr>
        <w:footnoteRef/>
      </w:r>
      <w:r w:rsidRPr="00000521">
        <w:rPr>
          <w:rFonts w:asciiTheme="minorHAnsi" w:hAnsiTheme="minorHAnsi"/>
          <w:sz w:val="16"/>
          <w:szCs w:val="16"/>
        </w:rPr>
        <w:t xml:space="preserve"> </w:t>
      </w:r>
      <w:r w:rsidRPr="00754C83">
        <w:rPr>
          <w:rFonts w:asciiTheme="minorHAnsi" w:hAnsiTheme="minorHAnsi" w:cs="Calibri"/>
          <w:sz w:val="16"/>
          <w:szCs w:val="16"/>
        </w:rPr>
        <w:t xml:space="preserve">Zielona infrastruktura — zwiększanie kapitału naturalnego Europy. COM(2013) 249 </w:t>
      </w:r>
      <w:proofErr w:type="spellStart"/>
      <w:r w:rsidRPr="00754C83">
        <w:rPr>
          <w:rFonts w:asciiTheme="minorHAnsi" w:hAnsiTheme="minorHAnsi" w:cs="Calibri"/>
          <w:sz w:val="16"/>
          <w:szCs w:val="16"/>
        </w:rPr>
        <w:t>final</w:t>
      </w:r>
      <w:proofErr w:type="spellEnd"/>
      <w:r w:rsidRPr="00754C83">
        <w:rPr>
          <w:rFonts w:asciiTheme="minorHAnsi" w:hAnsiTheme="minorHAnsi" w:cs="Calibri"/>
          <w:sz w:val="16"/>
          <w:szCs w:val="16"/>
        </w:rPr>
        <w:t>: “Zielona infrastruktura: strategicznie zaplanowana sieć obszarów naturalnych i półnaturalnych z innymi cechami środowiskowymi, zaprojektowana i zarządzana w sposób mający zapewnić szeroką gamę usług ekosystemowych. Obejmuje ona obszary zielone (lub niebieskie w przypadku ekosystemów wodnych) oraz inne cechy fizyczne obszarów lądowych (w tym przybrzeżnych) oraz morskich”.</w:t>
      </w:r>
    </w:p>
  </w:footnote>
  <w:footnote w:id="5">
    <w:p w14:paraId="28C48D39" w14:textId="77777777" w:rsidR="00EB3B68" w:rsidRPr="00754C83" w:rsidRDefault="00EB3B68" w:rsidP="00BD3AFD">
      <w:pPr>
        <w:autoSpaceDE w:val="0"/>
        <w:autoSpaceDN w:val="0"/>
        <w:adjustRightInd w:val="0"/>
        <w:spacing w:after="0" w:line="240" w:lineRule="auto"/>
        <w:rPr>
          <w:rFonts w:asciiTheme="minorHAnsi" w:hAnsiTheme="minorHAnsi" w:cs="Calibri"/>
          <w:sz w:val="16"/>
          <w:szCs w:val="16"/>
        </w:rPr>
      </w:pPr>
      <w:r w:rsidRPr="00754C83">
        <w:rPr>
          <w:rStyle w:val="Odwoanieprzypisudolnego"/>
          <w:rFonts w:asciiTheme="minorHAnsi" w:hAnsiTheme="minorHAnsi"/>
          <w:sz w:val="16"/>
          <w:szCs w:val="16"/>
        </w:rPr>
        <w:footnoteRef/>
      </w:r>
      <w:r w:rsidRPr="00754C83">
        <w:rPr>
          <w:rFonts w:asciiTheme="minorHAnsi" w:hAnsiTheme="minorHAnsi"/>
          <w:sz w:val="16"/>
          <w:szCs w:val="16"/>
        </w:rPr>
        <w:t xml:space="preserve"> Poprzez obszary podmiejskie należy rozumieć </w:t>
      </w:r>
      <w:r w:rsidRPr="00754C83">
        <w:rPr>
          <w:rFonts w:asciiTheme="minorHAnsi" w:hAnsiTheme="minorHAnsi" w:cs="Calibri"/>
          <w:sz w:val="16"/>
          <w:szCs w:val="16"/>
        </w:rPr>
        <w:t>obszary leżące w sąsiedztwie miast, związane z nimi funkcjami nośnika usług ekosystemowych.</w:t>
      </w:r>
    </w:p>
  </w:footnote>
  <w:footnote w:id="6">
    <w:p w14:paraId="176A7A55" w14:textId="77777777" w:rsidR="00EB3B68" w:rsidRPr="00754C83" w:rsidRDefault="00EB3B68" w:rsidP="00BD3AFD">
      <w:pPr>
        <w:spacing w:after="0" w:line="240" w:lineRule="auto"/>
        <w:jc w:val="both"/>
        <w:rPr>
          <w:sz w:val="16"/>
          <w:szCs w:val="16"/>
        </w:rPr>
      </w:pPr>
      <w:r w:rsidRPr="00754C83">
        <w:rPr>
          <w:rStyle w:val="Odwoanieprzypisudolnego"/>
          <w:sz w:val="16"/>
          <w:szCs w:val="16"/>
        </w:rPr>
        <w:footnoteRef/>
      </w:r>
      <w:r w:rsidRPr="00754C83">
        <w:rPr>
          <w:sz w:val="16"/>
          <w:szCs w:val="16"/>
        </w:rPr>
        <w:t xml:space="preserve"> Park miejski – podstawowa jednostka miejskiego terenu zieleni zawierająca cechy przestrzeni publicznej, o uporządkowanej strukturze przestrzennej, pełniąca funkcje rekreacyjne, klimatotwórcze i sanitarne jako obszary regeneracji i wymiany powietrza. Przy czym miejski teren zieleni rozumie się jako teren urządzony wraz z infrastrukturą techniczną i budynkami funkcjonalnie z nimi związanymi, pokryte roślinnością, pełniące funkcje publiczne, a w szczególności parki, zieleńce, promenady, bulwary, ogrody botaniczne, zoologiczne, jordanowskie i zabytkowe, cmentarze, zieleń towarzysząca drogom na terenie zabudowy, placom, zabytkowym fortyfikacjom, budynkom, składowiskom, lotniskom, dworcom kolejowym oraz obiektom przemysłowym usytuowanym na obszarach miejskich i podmiejskich.</w:t>
      </w:r>
    </w:p>
    <w:p w14:paraId="6AE3D250" w14:textId="77777777" w:rsidR="00EB3B68" w:rsidRPr="00754C83" w:rsidRDefault="00EB3B68" w:rsidP="006F6CA6">
      <w:pPr>
        <w:pStyle w:val="Tekstprzypisudolnego"/>
        <w:rPr>
          <w:sz w:val="16"/>
          <w:szCs w:val="16"/>
        </w:rPr>
      </w:pPr>
    </w:p>
  </w:footnote>
  <w:footnote w:id="7">
    <w:p w14:paraId="4108332F" w14:textId="77777777" w:rsidR="00BD3AFD" w:rsidRPr="00BD3AFD" w:rsidRDefault="00BD3AFD">
      <w:pPr>
        <w:pStyle w:val="Tekstprzypisudolnego"/>
        <w:rPr>
          <w:sz w:val="16"/>
          <w:szCs w:val="16"/>
        </w:rPr>
      </w:pPr>
      <w:r w:rsidRPr="00BD3AFD">
        <w:rPr>
          <w:rStyle w:val="Odwoanieprzypisudolnego"/>
          <w:sz w:val="16"/>
          <w:szCs w:val="16"/>
        </w:rPr>
        <w:footnoteRef/>
      </w:r>
      <w:r w:rsidRPr="00BD3AFD">
        <w:rPr>
          <w:sz w:val="16"/>
          <w:szCs w:val="16"/>
        </w:rPr>
        <w:t xml:space="preserve"> Dorobek prawny UE.</w:t>
      </w:r>
    </w:p>
  </w:footnote>
  <w:footnote w:id="8">
    <w:p w14:paraId="72A0701B" w14:textId="22361D6A" w:rsidR="0053001A" w:rsidRPr="00CC5C4A" w:rsidRDefault="0053001A" w:rsidP="00296E6A">
      <w:pPr>
        <w:pStyle w:val="Tekstprzypisudolnego"/>
        <w:ind w:right="142"/>
        <w:jc w:val="both"/>
        <w:rPr>
          <w:sz w:val="16"/>
          <w:szCs w:val="16"/>
        </w:rPr>
      </w:pPr>
      <w:r w:rsidRPr="00CC5C4A">
        <w:rPr>
          <w:rStyle w:val="Odwoanieprzypisudolnego"/>
          <w:sz w:val="16"/>
          <w:szCs w:val="16"/>
        </w:rPr>
        <w:footnoteRef/>
      </w:r>
      <w:r w:rsidRPr="00CC5C4A">
        <w:rPr>
          <w:sz w:val="16"/>
          <w:szCs w:val="16"/>
        </w:rPr>
        <w:t xml:space="preserve"> Osoby z niepełnosprawnościami w rozumieniu ustawy z dnia 27 sierpnia 1997 r. o rehabilitacji zawodowej i społecznej oraz zatrudnianiu osób niepełnosprawnych (Dz. U. z 2016 poz. 2046</w:t>
      </w:r>
      <w:r>
        <w:rPr>
          <w:sz w:val="16"/>
          <w:szCs w:val="16"/>
        </w:rPr>
        <w:t xml:space="preserve"> z </w:t>
      </w:r>
      <w:proofErr w:type="spellStart"/>
      <w:r>
        <w:rPr>
          <w:sz w:val="16"/>
          <w:szCs w:val="16"/>
        </w:rPr>
        <w:t>późn</w:t>
      </w:r>
      <w:proofErr w:type="spellEnd"/>
      <w:r>
        <w:rPr>
          <w:sz w:val="16"/>
          <w:szCs w:val="16"/>
        </w:rPr>
        <w:t>. zm.</w:t>
      </w:r>
      <w:r w:rsidRPr="00CC5C4A">
        <w:rPr>
          <w:sz w:val="16"/>
          <w:szCs w:val="16"/>
        </w:rPr>
        <w:t>), a także osoby z</w:t>
      </w:r>
      <w:r w:rsidR="0054181C">
        <w:rPr>
          <w:sz w:val="16"/>
          <w:szCs w:val="16"/>
        </w:rPr>
        <w:t> </w:t>
      </w:r>
      <w:r w:rsidRPr="00CC5C4A">
        <w:rPr>
          <w:sz w:val="16"/>
          <w:szCs w:val="16"/>
        </w:rPr>
        <w:t>zaburzeniami psychicznymi, o których mowa w ustawie z dnia 19 sierpnia 1994 r. o ochronie zdrowia psychicznego (Dz. U. z 201</w:t>
      </w:r>
      <w:r>
        <w:rPr>
          <w:sz w:val="16"/>
          <w:szCs w:val="16"/>
        </w:rPr>
        <w:t>7</w:t>
      </w:r>
      <w:r w:rsidRPr="00CC5C4A">
        <w:rPr>
          <w:sz w:val="16"/>
          <w:szCs w:val="16"/>
        </w:rPr>
        <w:t xml:space="preserve"> poz. </w:t>
      </w:r>
      <w:r>
        <w:rPr>
          <w:sz w:val="16"/>
          <w:szCs w:val="16"/>
        </w:rPr>
        <w:t xml:space="preserve">882 z </w:t>
      </w:r>
      <w:proofErr w:type="spellStart"/>
      <w:r>
        <w:rPr>
          <w:sz w:val="16"/>
          <w:szCs w:val="16"/>
        </w:rPr>
        <w:t>późn</w:t>
      </w:r>
      <w:proofErr w:type="spellEnd"/>
      <w:r>
        <w:rPr>
          <w:sz w:val="16"/>
          <w:szCs w:val="16"/>
        </w:rPr>
        <w:t>. zm.</w:t>
      </w:r>
      <w:r w:rsidRPr="00CC5C4A">
        <w:rPr>
          <w:sz w:val="16"/>
          <w:szCs w:val="16"/>
        </w:rPr>
        <w:t>).</w:t>
      </w:r>
    </w:p>
  </w:footnote>
  <w:footnote w:id="9">
    <w:p w14:paraId="3FB87575" w14:textId="4AA9510A" w:rsidR="00D66050" w:rsidRPr="007348C3" w:rsidRDefault="00D66050">
      <w:pPr>
        <w:pStyle w:val="Tekstprzypisudolnego"/>
        <w:rPr>
          <w:sz w:val="16"/>
          <w:szCs w:val="16"/>
        </w:rPr>
      </w:pPr>
      <w:r w:rsidRPr="007348C3">
        <w:rPr>
          <w:rStyle w:val="Odwoanieprzypisudolnego"/>
          <w:sz w:val="16"/>
          <w:szCs w:val="16"/>
        </w:rPr>
        <w:footnoteRef/>
      </w:r>
      <w:r w:rsidR="00EA565F" w:rsidRPr="007348C3">
        <w:rPr>
          <w:sz w:val="16"/>
          <w:szCs w:val="16"/>
        </w:rPr>
        <w:t xml:space="preserve">Dokument dostępny na stronie: </w:t>
      </w:r>
      <w:hyperlink r:id="rId1" w:history="1">
        <w:r w:rsidR="00E81C68" w:rsidRPr="007348C3">
          <w:rPr>
            <w:rStyle w:val="Hipercze"/>
            <w:sz w:val="16"/>
            <w:szCs w:val="16"/>
          </w:rPr>
          <w:t>https://www.google.pl/url?sa=t&amp;rct=j&amp;q=&amp;esrc=s&amp;source=web&amp;cd=1&amp;ved=0ahUKEwihu9iUhcbZAhVKPBQKHaWbAucQFggnMAA&amp;url=https%3A%2F%2Fwww.mos.gov.pl%2Fg2%2Fbig%2F2013_07%2F1f364cd9666cb6181532d0057d47e365.doc&amp;usg=AOvVaw0kPZupNZ0W8PydCU_F5mft</w:t>
        </w:r>
      </w:hyperlink>
      <w:r w:rsidR="00E81C68" w:rsidRPr="007348C3">
        <w:rPr>
          <w:sz w:val="16"/>
          <w:szCs w:val="16"/>
        </w:rPr>
        <w:t>. Ponadto d</w:t>
      </w:r>
      <w:r w:rsidR="008C1C49" w:rsidRPr="007348C3">
        <w:rPr>
          <w:sz w:val="16"/>
          <w:szCs w:val="16"/>
        </w:rPr>
        <w:t>okument opublikowany pod ogłoszeniem o konkursie.</w:t>
      </w:r>
    </w:p>
  </w:footnote>
  <w:footnote w:id="10">
    <w:p w14:paraId="0FF9BA71" w14:textId="77777777" w:rsidR="00D538AC" w:rsidRDefault="00D538AC" w:rsidP="00FC0EB8">
      <w:pPr>
        <w:pStyle w:val="Tekstprzypisudolnego"/>
        <w:jc w:val="both"/>
        <w:rPr>
          <w:sz w:val="16"/>
          <w:szCs w:val="16"/>
        </w:rPr>
      </w:pPr>
      <w:r>
        <w:rPr>
          <w:rStyle w:val="Odwoanieprzypisudolnego"/>
        </w:rPr>
        <w:footnoteRef/>
      </w:r>
      <w:r>
        <w:t xml:space="preserve"> </w:t>
      </w:r>
      <w:r>
        <w:rPr>
          <w:sz w:val="16"/>
          <w:szCs w:val="16"/>
        </w:rPr>
        <w:t xml:space="preserve">W przypadku przedsięwzięć realizowanych w formule „zaprojektuj i wybuduj” opinia wydawana będzie na podstawie Programu Funkcjonalno-Użytkowego, który w tym celu powinien zawierać elementy określone w dokumencie </w:t>
      </w:r>
      <w:r w:rsidRPr="00A415B1">
        <w:rPr>
          <w:i/>
          <w:sz w:val="16"/>
          <w:szCs w:val="16"/>
        </w:rPr>
        <w:t>Warunki jakie Beneficjent powinien spełnić w programie funkcjonalno-użytkowym inwestycji realizowanej z udziałem środków publicznych w okresie programowania 2014-2020 w kontekście ładu przestrzennego, w celu umożliwienia dokonania oceny z „Regionalnymi zasadami i standardami kształtowania ładu przestrzennego w polityce województwa kujawsko-pomorskiego”</w:t>
      </w:r>
      <w:r>
        <w:rPr>
          <w:sz w:val="16"/>
          <w:szCs w:val="16"/>
        </w:rPr>
        <w:t>.</w:t>
      </w:r>
    </w:p>
    <w:p w14:paraId="7A7233A0" w14:textId="77777777" w:rsidR="00D538AC" w:rsidRDefault="00D538AC" w:rsidP="00FC0EB8">
      <w:pPr>
        <w:pStyle w:val="Tekstprzypisudolnego"/>
      </w:pPr>
    </w:p>
  </w:footnote>
  <w:footnote w:id="11">
    <w:p w14:paraId="0A337245" w14:textId="77777777" w:rsidR="00AE52CB" w:rsidRPr="000B748C" w:rsidRDefault="00AE52CB">
      <w:pPr>
        <w:pStyle w:val="Tekstprzypisudolnego"/>
        <w:rPr>
          <w:sz w:val="16"/>
          <w:szCs w:val="16"/>
        </w:rPr>
      </w:pPr>
      <w:r w:rsidRPr="000B748C">
        <w:rPr>
          <w:rStyle w:val="Odwoanieprzypisudolnego"/>
          <w:sz w:val="16"/>
          <w:szCs w:val="16"/>
        </w:rPr>
        <w:footnoteRef/>
      </w:r>
      <w:r w:rsidRPr="000B748C">
        <w:rPr>
          <w:sz w:val="16"/>
          <w:szCs w:val="16"/>
        </w:rPr>
        <w:t xml:space="preserve"> </w:t>
      </w:r>
      <w:r>
        <w:rPr>
          <w:sz w:val="16"/>
          <w:szCs w:val="16"/>
        </w:rPr>
        <w:t xml:space="preserve">Dokument dostępny na stronie </w:t>
      </w:r>
      <w:r w:rsidRPr="00AE52CB">
        <w:rPr>
          <w:sz w:val="16"/>
          <w:szCs w:val="16"/>
        </w:rPr>
        <w:t>http://zit.btof.pl/dokumenty-strategiczne-zit-btof/strategia-aktualna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26E2"/>
    <w:multiLevelType w:val="hybridMultilevel"/>
    <w:tmpl w:val="B8AC3BE8"/>
    <w:lvl w:ilvl="0" w:tplc="F162CFF0">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 w15:restartNumberingAfterBreak="0">
    <w:nsid w:val="15146259"/>
    <w:multiLevelType w:val="hybridMultilevel"/>
    <w:tmpl w:val="8F3EA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B193A7B"/>
    <w:multiLevelType w:val="hybridMultilevel"/>
    <w:tmpl w:val="5D40B28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61235D"/>
    <w:multiLevelType w:val="hybridMultilevel"/>
    <w:tmpl w:val="C34A906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54E318A"/>
    <w:multiLevelType w:val="hybridMultilevel"/>
    <w:tmpl w:val="932A20A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BFD7AF6"/>
    <w:multiLevelType w:val="hybridMultilevel"/>
    <w:tmpl w:val="157C8572"/>
    <w:lvl w:ilvl="0" w:tplc="04150003">
      <w:numFmt w:val="bullet"/>
      <w:lvlText w:val="-"/>
      <w:lvlJc w:val="left"/>
      <w:pPr>
        <w:ind w:left="765" w:hanging="360"/>
      </w:pPr>
      <w:rPr>
        <w:rFonts w:ascii="Cambria" w:eastAsia="Calibri,Italic" w:hAnsi="Cambria" w:cs="Times New Roman"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4D9D3DF2"/>
    <w:multiLevelType w:val="hybridMultilevel"/>
    <w:tmpl w:val="6144E6F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D357417"/>
    <w:multiLevelType w:val="hybridMultilevel"/>
    <w:tmpl w:val="33ACC53A"/>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556F6B"/>
    <w:multiLevelType w:val="hybridMultilevel"/>
    <w:tmpl w:val="79F4209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228303F"/>
    <w:multiLevelType w:val="hybridMultilevel"/>
    <w:tmpl w:val="3A30D6D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9DD5397"/>
    <w:multiLevelType w:val="hybridMultilevel"/>
    <w:tmpl w:val="CD6403A6"/>
    <w:lvl w:ilvl="0" w:tplc="BD90CCB4">
      <w:start w:val="1"/>
      <w:numFmt w:val="lowerLetter"/>
      <w:lvlText w:val="%1)"/>
      <w:lvlJc w:val="left"/>
      <w:pPr>
        <w:ind w:left="819" w:hanging="360"/>
      </w:pPr>
      <w:rPr>
        <w:rFonts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num w:numId="1">
    <w:abstractNumId w:val="10"/>
  </w:num>
  <w:num w:numId="2">
    <w:abstractNumId w:val="18"/>
  </w:num>
  <w:num w:numId="3">
    <w:abstractNumId w:val="8"/>
  </w:num>
  <w:num w:numId="4">
    <w:abstractNumId w:val="17"/>
  </w:num>
  <w:num w:numId="5">
    <w:abstractNumId w:val="2"/>
  </w:num>
  <w:num w:numId="6">
    <w:abstractNumId w:val="15"/>
  </w:num>
  <w:num w:numId="7">
    <w:abstractNumId w:val="13"/>
  </w:num>
  <w:num w:numId="8">
    <w:abstractNumId w:val="12"/>
  </w:num>
  <w:num w:numId="9">
    <w:abstractNumId w:val="19"/>
  </w:num>
  <w:num w:numId="10">
    <w:abstractNumId w:val="5"/>
  </w:num>
  <w:num w:numId="11">
    <w:abstractNumId w:val="14"/>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6"/>
  </w:num>
  <w:num w:numId="18">
    <w:abstractNumId w:val="7"/>
  </w:num>
  <w:num w:numId="19">
    <w:abstractNumId w:val="4"/>
  </w:num>
  <w:num w:numId="20">
    <w:abstractNumId w:val="3"/>
  </w:num>
  <w:num w:numId="21">
    <w:abstractNumId w:val="0"/>
  </w:num>
  <w:num w:numId="2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F2E"/>
    <w:rsid w:val="00000A22"/>
    <w:rsid w:val="00002576"/>
    <w:rsid w:val="00005348"/>
    <w:rsid w:val="00006005"/>
    <w:rsid w:val="00014B92"/>
    <w:rsid w:val="00017BCA"/>
    <w:rsid w:val="000219CD"/>
    <w:rsid w:val="00023585"/>
    <w:rsid w:val="000252D1"/>
    <w:rsid w:val="00025594"/>
    <w:rsid w:val="00025EA3"/>
    <w:rsid w:val="00026733"/>
    <w:rsid w:val="00030C2E"/>
    <w:rsid w:val="000310DB"/>
    <w:rsid w:val="00031D3C"/>
    <w:rsid w:val="00035367"/>
    <w:rsid w:val="00040AAD"/>
    <w:rsid w:val="000418FA"/>
    <w:rsid w:val="00042DBC"/>
    <w:rsid w:val="00047D05"/>
    <w:rsid w:val="00050AC9"/>
    <w:rsid w:val="000511ED"/>
    <w:rsid w:val="00051AE6"/>
    <w:rsid w:val="00055887"/>
    <w:rsid w:val="000571F3"/>
    <w:rsid w:val="000606AF"/>
    <w:rsid w:val="00062D58"/>
    <w:rsid w:val="00065668"/>
    <w:rsid w:val="00065CAC"/>
    <w:rsid w:val="000704A9"/>
    <w:rsid w:val="00070A23"/>
    <w:rsid w:val="00070DAF"/>
    <w:rsid w:val="00074B24"/>
    <w:rsid w:val="00074E7A"/>
    <w:rsid w:val="00080630"/>
    <w:rsid w:val="0008212E"/>
    <w:rsid w:val="0008381B"/>
    <w:rsid w:val="00085158"/>
    <w:rsid w:val="000852DC"/>
    <w:rsid w:val="00087133"/>
    <w:rsid w:val="00091EE7"/>
    <w:rsid w:val="00092D4D"/>
    <w:rsid w:val="00095671"/>
    <w:rsid w:val="000973BB"/>
    <w:rsid w:val="00097472"/>
    <w:rsid w:val="000A2FBF"/>
    <w:rsid w:val="000A428C"/>
    <w:rsid w:val="000A7F17"/>
    <w:rsid w:val="000B0A30"/>
    <w:rsid w:val="000B44B1"/>
    <w:rsid w:val="000B64D4"/>
    <w:rsid w:val="000B748C"/>
    <w:rsid w:val="000C356A"/>
    <w:rsid w:val="000D1C6E"/>
    <w:rsid w:val="000D2133"/>
    <w:rsid w:val="000D55BB"/>
    <w:rsid w:val="000E24DF"/>
    <w:rsid w:val="000E265D"/>
    <w:rsid w:val="000E45FA"/>
    <w:rsid w:val="000F301A"/>
    <w:rsid w:val="000F39FA"/>
    <w:rsid w:val="000F7B9A"/>
    <w:rsid w:val="00103B86"/>
    <w:rsid w:val="00113A66"/>
    <w:rsid w:val="00114850"/>
    <w:rsid w:val="00124D14"/>
    <w:rsid w:val="001268E0"/>
    <w:rsid w:val="00135F76"/>
    <w:rsid w:val="00140AA6"/>
    <w:rsid w:val="00141B2B"/>
    <w:rsid w:val="001426A7"/>
    <w:rsid w:val="00142EB7"/>
    <w:rsid w:val="00150BD7"/>
    <w:rsid w:val="00151771"/>
    <w:rsid w:val="00154428"/>
    <w:rsid w:val="00154611"/>
    <w:rsid w:val="00156D2D"/>
    <w:rsid w:val="001635BB"/>
    <w:rsid w:val="0016373E"/>
    <w:rsid w:val="00163F82"/>
    <w:rsid w:val="00163FE2"/>
    <w:rsid w:val="00182E72"/>
    <w:rsid w:val="00187E7E"/>
    <w:rsid w:val="001918CD"/>
    <w:rsid w:val="00193193"/>
    <w:rsid w:val="00194492"/>
    <w:rsid w:val="001975F4"/>
    <w:rsid w:val="001976AC"/>
    <w:rsid w:val="001A0CB0"/>
    <w:rsid w:val="001A6B28"/>
    <w:rsid w:val="001A6E60"/>
    <w:rsid w:val="001A707B"/>
    <w:rsid w:val="001B107C"/>
    <w:rsid w:val="001B2E59"/>
    <w:rsid w:val="001B3F8E"/>
    <w:rsid w:val="001C5944"/>
    <w:rsid w:val="001D1941"/>
    <w:rsid w:val="001D4E17"/>
    <w:rsid w:val="001E0BF3"/>
    <w:rsid w:val="001E39DE"/>
    <w:rsid w:val="001E3A9D"/>
    <w:rsid w:val="001E3D19"/>
    <w:rsid w:val="001E5D07"/>
    <w:rsid w:val="001E726F"/>
    <w:rsid w:val="001F15B8"/>
    <w:rsid w:val="001F1EB8"/>
    <w:rsid w:val="001F35EB"/>
    <w:rsid w:val="001F4E45"/>
    <w:rsid w:val="001F6356"/>
    <w:rsid w:val="0020087A"/>
    <w:rsid w:val="002072A0"/>
    <w:rsid w:val="0021342A"/>
    <w:rsid w:val="00215219"/>
    <w:rsid w:val="00216EB4"/>
    <w:rsid w:val="00220803"/>
    <w:rsid w:val="00232F62"/>
    <w:rsid w:val="00233852"/>
    <w:rsid w:val="00236256"/>
    <w:rsid w:val="00245CD4"/>
    <w:rsid w:val="00246018"/>
    <w:rsid w:val="002507D9"/>
    <w:rsid w:val="00252A8B"/>
    <w:rsid w:val="0025467E"/>
    <w:rsid w:val="002566AC"/>
    <w:rsid w:val="002571A0"/>
    <w:rsid w:val="00262164"/>
    <w:rsid w:val="00265AF1"/>
    <w:rsid w:val="0026723B"/>
    <w:rsid w:val="00275159"/>
    <w:rsid w:val="0027634D"/>
    <w:rsid w:val="00285593"/>
    <w:rsid w:val="00292D30"/>
    <w:rsid w:val="002A75FA"/>
    <w:rsid w:val="002B01C9"/>
    <w:rsid w:val="002B08E6"/>
    <w:rsid w:val="002B0B09"/>
    <w:rsid w:val="002B13B5"/>
    <w:rsid w:val="002B52E5"/>
    <w:rsid w:val="002C0B7F"/>
    <w:rsid w:val="002C164B"/>
    <w:rsid w:val="002C2091"/>
    <w:rsid w:val="002C51A5"/>
    <w:rsid w:val="002C7AF7"/>
    <w:rsid w:val="002D10EF"/>
    <w:rsid w:val="002D2963"/>
    <w:rsid w:val="002D4351"/>
    <w:rsid w:val="002D5661"/>
    <w:rsid w:val="002E120A"/>
    <w:rsid w:val="002E28C8"/>
    <w:rsid w:val="00301A05"/>
    <w:rsid w:val="00301A1C"/>
    <w:rsid w:val="00306A3C"/>
    <w:rsid w:val="00307847"/>
    <w:rsid w:val="003110DD"/>
    <w:rsid w:val="00311B1F"/>
    <w:rsid w:val="00314296"/>
    <w:rsid w:val="00314B7B"/>
    <w:rsid w:val="00316526"/>
    <w:rsid w:val="003215E7"/>
    <w:rsid w:val="003235E4"/>
    <w:rsid w:val="00324B0F"/>
    <w:rsid w:val="00324C5D"/>
    <w:rsid w:val="00327100"/>
    <w:rsid w:val="00327E0E"/>
    <w:rsid w:val="00331948"/>
    <w:rsid w:val="00335372"/>
    <w:rsid w:val="00335B53"/>
    <w:rsid w:val="00337400"/>
    <w:rsid w:val="00337844"/>
    <w:rsid w:val="00341189"/>
    <w:rsid w:val="00351AD9"/>
    <w:rsid w:val="00351C01"/>
    <w:rsid w:val="00352EF3"/>
    <w:rsid w:val="00355C0F"/>
    <w:rsid w:val="00356447"/>
    <w:rsid w:val="0036377F"/>
    <w:rsid w:val="003706D7"/>
    <w:rsid w:val="003714D3"/>
    <w:rsid w:val="003747C2"/>
    <w:rsid w:val="00375F2A"/>
    <w:rsid w:val="00376E40"/>
    <w:rsid w:val="003801E8"/>
    <w:rsid w:val="003824A5"/>
    <w:rsid w:val="00384191"/>
    <w:rsid w:val="0038612F"/>
    <w:rsid w:val="00386BF4"/>
    <w:rsid w:val="00386E53"/>
    <w:rsid w:val="003917EC"/>
    <w:rsid w:val="00396426"/>
    <w:rsid w:val="003967B9"/>
    <w:rsid w:val="00396DC3"/>
    <w:rsid w:val="003A7F11"/>
    <w:rsid w:val="003B414C"/>
    <w:rsid w:val="003B50F2"/>
    <w:rsid w:val="003B5E06"/>
    <w:rsid w:val="003C17EF"/>
    <w:rsid w:val="003C4D38"/>
    <w:rsid w:val="003C6C9D"/>
    <w:rsid w:val="003C6F56"/>
    <w:rsid w:val="003D0B8A"/>
    <w:rsid w:val="003D1B9C"/>
    <w:rsid w:val="003D4158"/>
    <w:rsid w:val="003E6614"/>
    <w:rsid w:val="0040282B"/>
    <w:rsid w:val="00407685"/>
    <w:rsid w:val="004108A6"/>
    <w:rsid w:val="0041299C"/>
    <w:rsid w:val="00412E1A"/>
    <w:rsid w:val="00416E92"/>
    <w:rsid w:val="00421EB5"/>
    <w:rsid w:val="00422242"/>
    <w:rsid w:val="0042249E"/>
    <w:rsid w:val="0042328E"/>
    <w:rsid w:val="00426E96"/>
    <w:rsid w:val="004304C1"/>
    <w:rsid w:val="004315D6"/>
    <w:rsid w:val="00440BD8"/>
    <w:rsid w:val="004414D9"/>
    <w:rsid w:val="00441F4B"/>
    <w:rsid w:val="00442DD1"/>
    <w:rsid w:val="0044476F"/>
    <w:rsid w:val="00446750"/>
    <w:rsid w:val="0045649A"/>
    <w:rsid w:val="00457A85"/>
    <w:rsid w:val="00461E8F"/>
    <w:rsid w:val="004622E6"/>
    <w:rsid w:val="0046349A"/>
    <w:rsid w:val="004674CA"/>
    <w:rsid w:val="004701A6"/>
    <w:rsid w:val="0047041F"/>
    <w:rsid w:val="00471B60"/>
    <w:rsid w:val="00472827"/>
    <w:rsid w:val="0048072A"/>
    <w:rsid w:val="00484A3D"/>
    <w:rsid w:val="00487CA4"/>
    <w:rsid w:val="0049024D"/>
    <w:rsid w:val="00490A50"/>
    <w:rsid w:val="004918E5"/>
    <w:rsid w:val="004A5EC7"/>
    <w:rsid w:val="004B2070"/>
    <w:rsid w:val="004B2516"/>
    <w:rsid w:val="004B3D8E"/>
    <w:rsid w:val="004B64CE"/>
    <w:rsid w:val="004B6A17"/>
    <w:rsid w:val="004C1168"/>
    <w:rsid w:val="004D1926"/>
    <w:rsid w:val="004D2060"/>
    <w:rsid w:val="004D2A93"/>
    <w:rsid w:val="004D46F7"/>
    <w:rsid w:val="004D5861"/>
    <w:rsid w:val="004E0C1B"/>
    <w:rsid w:val="004E4D28"/>
    <w:rsid w:val="0050053E"/>
    <w:rsid w:val="005073CA"/>
    <w:rsid w:val="00514A4D"/>
    <w:rsid w:val="00515F41"/>
    <w:rsid w:val="00517B68"/>
    <w:rsid w:val="00520B8D"/>
    <w:rsid w:val="00521875"/>
    <w:rsid w:val="00527A27"/>
    <w:rsid w:val="0053001A"/>
    <w:rsid w:val="005328A4"/>
    <w:rsid w:val="0053359A"/>
    <w:rsid w:val="00533FC0"/>
    <w:rsid w:val="0054181C"/>
    <w:rsid w:val="00543604"/>
    <w:rsid w:val="005511B7"/>
    <w:rsid w:val="005522D8"/>
    <w:rsid w:val="00553EED"/>
    <w:rsid w:val="00565645"/>
    <w:rsid w:val="00566143"/>
    <w:rsid w:val="0056672D"/>
    <w:rsid w:val="00567A0F"/>
    <w:rsid w:val="00567FFA"/>
    <w:rsid w:val="005806E0"/>
    <w:rsid w:val="0058089F"/>
    <w:rsid w:val="005852DE"/>
    <w:rsid w:val="0059173F"/>
    <w:rsid w:val="005971D7"/>
    <w:rsid w:val="005A0B61"/>
    <w:rsid w:val="005A2342"/>
    <w:rsid w:val="005A3A27"/>
    <w:rsid w:val="005B6FB5"/>
    <w:rsid w:val="005C1F7D"/>
    <w:rsid w:val="005C6486"/>
    <w:rsid w:val="005D0B73"/>
    <w:rsid w:val="005D1733"/>
    <w:rsid w:val="005D4133"/>
    <w:rsid w:val="005D4331"/>
    <w:rsid w:val="005D76E8"/>
    <w:rsid w:val="005D77F1"/>
    <w:rsid w:val="005D7E01"/>
    <w:rsid w:val="005E1A44"/>
    <w:rsid w:val="005E3A4E"/>
    <w:rsid w:val="005E42E6"/>
    <w:rsid w:val="005F3493"/>
    <w:rsid w:val="005F3F4E"/>
    <w:rsid w:val="005F531D"/>
    <w:rsid w:val="00600914"/>
    <w:rsid w:val="006011A9"/>
    <w:rsid w:val="0060424D"/>
    <w:rsid w:val="00605B12"/>
    <w:rsid w:val="00611B90"/>
    <w:rsid w:val="00622716"/>
    <w:rsid w:val="0062447C"/>
    <w:rsid w:val="00626442"/>
    <w:rsid w:val="00627136"/>
    <w:rsid w:val="00632E8F"/>
    <w:rsid w:val="0063379E"/>
    <w:rsid w:val="00633E80"/>
    <w:rsid w:val="00636758"/>
    <w:rsid w:val="006374E7"/>
    <w:rsid w:val="00641351"/>
    <w:rsid w:val="00641AC1"/>
    <w:rsid w:val="006447A0"/>
    <w:rsid w:val="00645DB3"/>
    <w:rsid w:val="00646F63"/>
    <w:rsid w:val="0065078A"/>
    <w:rsid w:val="00650CA2"/>
    <w:rsid w:val="00652989"/>
    <w:rsid w:val="00653C0F"/>
    <w:rsid w:val="006575AE"/>
    <w:rsid w:val="00657621"/>
    <w:rsid w:val="006648E9"/>
    <w:rsid w:val="00666051"/>
    <w:rsid w:val="006669F9"/>
    <w:rsid w:val="00671202"/>
    <w:rsid w:val="00672C20"/>
    <w:rsid w:val="00673AEC"/>
    <w:rsid w:val="00676501"/>
    <w:rsid w:val="006921FF"/>
    <w:rsid w:val="006934A0"/>
    <w:rsid w:val="00697FFB"/>
    <w:rsid w:val="006A3769"/>
    <w:rsid w:val="006A6427"/>
    <w:rsid w:val="006B01C9"/>
    <w:rsid w:val="006B07D9"/>
    <w:rsid w:val="006B69D8"/>
    <w:rsid w:val="006C54B9"/>
    <w:rsid w:val="006C550A"/>
    <w:rsid w:val="006D0334"/>
    <w:rsid w:val="006D1D30"/>
    <w:rsid w:val="006D4482"/>
    <w:rsid w:val="006D7FF5"/>
    <w:rsid w:val="006E1169"/>
    <w:rsid w:val="006E1875"/>
    <w:rsid w:val="006E275C"/>
    <w:rsid w:val="006E2761"/>
    <w:rsid w:val="006F0918"/>
    <w:rsid w:val="006F19F6"/>
    <w:rsid w:val="006F3E0F"/>
    <w:rsid w:val="006F6CA6"/>
    <w:rsid w:val="006F6D1D"/>
    <w:rsid w:val="006F712D"/>
    <w:rsid w:val="00703FD4"/>
    <w:rsid w:val="00705091"/>
    <w:rsid w:val="0070672C"/>
    <w:rsid w:val="00712829"/>
    <w:rsid w:val="00712A23"/>
    <w:rsid w:val="00712CA7"/>
    <w:rsid w:val="0071523A"/>
    <w:rsid w:val="007165DE"/>
    <w:rsid w:val="00717CE3"/>
    <w:rsid w:val="007210DB"/>
    <w:rsid w:val="007242E5"/>
    <w:rsid w:val="00725A91"/>
    <w:rsid w:val="00726ACF"/>
    <w:rsid w:val="00727389"/>
    <w:rsid w:val="00727BC1"/>
    <w:rsid w:val="007304A4"/>
    <w:rsid w:val="00730EBC"/>
    <w:rsid w:val="007348C3"/>
    <w:rsid w:val="007373B3"/>
    <w:rsid w:val="007373D9"/>
    <w:rsid w:val="00742F89"/>
    <w:rsid w:val="00743208"/>
    <w:rsid w:val="00744C3F"/>
    <w:rsid w:val="00745E47"/>
    <w:rsid w:val="00746A4B"/>
    <w:rsid w:val="00747F1C"/>
    <w:rsid w:val="00750893"/>
    <w:rsid w:val="00754AD0"/>
    <w:rsid w:val="00754C83"/>
    <w:rsid w:val="00757218"/>
    <w:rsid w:val="0076229A"/>
    <w:rsid w:val="0076289E"/>
    <w:rsid w:val="00762E0D"/>
    <w:rsid w:val="007631C7"/>
    <w:rsid w:val="00764079"/>
    <w:rsid w:val="0076479A"/>
    <w:rsid w:val="00767B78"/>
    <w:rsid w:val="00767B8D"/>
    <w:rsid w:val="007764C1"/>
    <w:rsid w:val="007765FC"/>
    <w:rsid w:val="007867FB"/>
    <w:rsid w:val="00791EDE"/>
    <w:rsid w:val="007943B3"/>
    <w:rsid w:val="007944AD"/>
    <w:rsid w:val="00795EE7"/>
    <w:rsid w:val="007966AA"/>
    <w:rsid w:val="00797AAF"/>
    <w:rsid w:val="00797C72"/>
    <w:rsid w:val="007A0E3A"/>
    <w:rsid w:val="007A17C0"/>
    <w:rsid w:val="007A5F16"/>
    <w:rsid w:val="007B0C8B"/>
    <w:rsid w:val="007B2231"/>
    <w:rsid w:val="007C77AA"/>
    <w:rsid w:val="007E1630"/>
    <w:rsid w:val="007E22E3"/>
    <w:rsid w:val="007E4AED"/>
    <w:rsid w:val="007E5249"/>
    <w:rsid w:val="007E5DFD"/>
    <w:rsid w:val="007E7CF9"/>
    <w:rsid w:val="007F200A"/>
    <w:rsid w:val="007F6A61"/>
    <w:rsid w:val="007F71B7"/>
    <w:rsid w:val="008010DE"/>
    <w:rsid w:val="0080467F"/>
    <w:rsid w:val="00806EB3"/>
    <w:rsid w:val="00807C5A"/>
    <w:rsid w:val="00816178"/>
    <w:rsid w:val="0081712E"/>
    <w:rsid w:val="008171BE"/>
    <w:rsid w:val="00821E26"/>
    <w:rsid w:val="0082245D"/>
    <w:rsid w:val="00826299"/>
    <w:rsid w:val="00826859"/>
    <w:rsid w:val="00830252"/>
    <w:rsid w:val="008317E1"/>
    <w:rsid w:val="00833DC5"/>
    <w:rsid w:val="0083494C"/>
    <w:rsid w:val="00835E43"/>
    <w:rsid w:val="008363FD"/>
    <w:rsid w:val="00837C11"/>
    <w:rsid w:val="008404C2"/>
    <w:rsid w:val="008419CE"/>
    <w:rsid w:val="00841E6C"/>
    <w:rsid w:val="008450AA"/>
    <w:rsid w:val="00845AE3"/>
    <w:rsid w:val="00845E16"/>
    <w:rsid w:val="00846C01"/>
    <w:rsid w:val="00850DEF"/>
    <w:rsid w:val="00851401"/>
    <w:rsid w:val="00851B01"/>
    <w:rsid w:val="008553B8"/>
    <w:rsid w:val="00856E97"/>
    <w:rsid w:val="00863B67"/>
    <w:rsid w:val="008643C5"/>
    <w:rsid w:val="008720D8"/>
    <w:rsid w:val="00873CDD"/>
    <w:rsid w:val="00874CDB"/>
    <w:rsid w:val="00881593"/>
    <w:rsid w:val="0088240E"/>
    <w:rsid w:val="0088247F"/>
    <w:rsid w:val="00886530"/>
    <w:rsid w:val="0089260B"/>
    <w:rsid w:val="00893A1E"/>
    <w:rsid w:val="00895E07"/>
    <w:rsid w:val="0089621D"/>
    <w:rsid w:val="008A7455"/>
    <w:rsid w:val="008B7A28"/>
    <w:rsid w:val="008C0D78"/>
    <w:rsid w:val="008C1C49"/>
    <w:rsid w:val="008C1E9E"/>
    <w:rsid w:val="008C3C64"/>
    <w:rsid w:val="008C6BBF"/>
    <w:rsid w:val="008C7F3E"/>
    <w:rsid w:val="008D19CC"/>
    <w:rsid w:val="008D52F7"/>
    <w:rsid w:val="008D668E"/>
    <w:rsid w:val="008E0DCE"/>
    <w:rsid w:val="008E15FD"/>
    <w:rsid w:val="008E4A7E"/>
    <w:rsid w:val="008F0F55"/>
    <w:rsid w:val="008F3FDA"/>
    <w:rsid w:val="008F4F2E"/>
    <w:rsid w:val="008F52B7"/>
    <w:rsid w:val="00900CF7"/>
    <w:rsid w:val="00906549"/>
    <w:rsid w:val="00906F99"/>
    <w:rsid w:val="0091503E"/>
    <w:rsid w:val="0091746B"/>
    <w:rsid w:val="00917ED2"/>
    <w:rsid w:val="00922FB3"/>
    <w:rsid w:val="00925220"/>
    <w:rsid w:val="00927143"/>
    <w:rsid w:val="00930015"/>
    <w:rsid w:val="00930E55"/>
    <w:rsid w:val="00934142"/>
    <w:rsid w:val="00945A1F"/>
    <w:rsid w:val="009510F2"/>
    <w:rsid w:val="0095605F"/>
    <w:rsid w:val="0095690B"/>
    <w:rsid w:val="00960AFD"/>
    <w:rsid w:val="00960DFD"/>
    <w:rsid w:val="009613E0"/>
    <w:rsid w:val="0096565B"/>
    <w:rsid w:val="009660F3"/>
    <w:rsid w:val="0096728C"/>
    <w:rsid w:val="00970292"/>
    <w:rsid w:val="00970428"/>
    <w:rsid w:val="00973103"/>
    <w:rsid w:val="00973B81"/>
    <w:rsid w:val="00974394"/>
    <w:rsid w:val="00982066"/>
    <w:rsid w:val="009823A4"/>
    <w:rsid w:val="009846D9"/>
    <w:rsid w:val="00986E1B"/>
    <w:rsid w:val="00986E24"/>
    <w:rsid w:val="009909AD"/>
    <w:rsid w:val="00990DE0"/>
    <w:rsid w:val="00992720"/>
    <w:rsid w:val="00996F6B"/>
    <w:rsid w:val="009A14C5"/>
    <w:rsid w:val="009A15D0"/>
    <w:rsid w:val="009A3567"/>
    <w:rsid w:val="009A5777"/>
    <w:rsid w:val="009A5D6E"/>
    <w:rsid w:val="009A79E4"/>
    <w:rsid w:val="009B6BCA"/>
    <w:rsid w:val="009C3CF4"/>
    <w:rsid w:val="009C4565"/>
    <w:rsid w:val="009C6C18"/>
    <w:rsid w:val="009D08BA"/>
    <w:rsid w:val="009D1B9A"/>
    <w:rsid w:val="009D3476"/>
    <w:rsid w:val="009D76A6"/>
    <w:rsid w:val="009F1E35"/>
    <w:rsid w:val="009F23F5"/>
    <w:rsid w:val="009F2A00"/>
    <w:rsid w:val="009F3E03"/>
    <w:rsid w:val="009F6081"/>
    <w:rsid w:val="009F7D31"/>
    <w:rsid w:val="00A02A63"/>
    <w:rsid w:val="00A0326D"/>
    <w:rsid w:val="00A05B3D"/>
    <w:rsid w:val="00A0770B"/>
    <w:rsid w:val="00A104AC"/>
    <w:rsid w:val="00A12870"/>
    <w:rsid w:val="00A12989"/>
    <w:rsid w:val="00A1317F"/>
    <w:rsid w:val="00A13A22"/>
    <w:rsid w:val="00A13E26"/>
    <w:rsid w:val="00A2499F"/>
    <w:rsid w:val="00A2508A"/>
    <w:rsid w:val="00A30130"/>
    <w:rsid w:val="00A31613"/>
    <w:rsid w:val="00A33DDD"/>
    <w:rsid w:val="00A3793F"/>
    <w:rsid w:val="00A404F1"/>
    <w:rsid w:val="00A413C8"/>
    <w:rsid w:val="00A42851"/>
    <w:rsid w:val="00A4302D"/>
    <w:rsid w:val="00A430A7"/>
    <w:rsid w:val="00A446C9"/>
    <w:rsid w:val="00A507E5"/>
    <w:rsid w:val="00A51B75"/>
    <w:rsid w:val="00A535C7"/>
    <w:rsid w:val="00A600CF"/>
    <w:rsid w:val="00A60A0A"/>
    <w:rsid w:val="00A619C2"/>
    <w:rsid w:val="00A62F71"/>
    <w:rsid w:val="00A65E7B"/>
    <w:rsid w:val="00A76EEE"/>
    <w:rsid w:val="00A77D26"/>
    <w:rsid w:val="00A77E12"/>
    <w:rsid w:val="00A81614"/>
    <w:rsid w:val="00A83990"/>
    <w:rsid w:val="00A86418"/>
    <w:rsid w:val="00A87B77"/>
    <w:rsid w:val="00A9245F"/>
    <w:rsid w:val="00A93D8D"/>
    <w:rsid w:val="00A95F80"/>
    <w:rsid w:val="00AA0C8C"/>
    <w:rsid w:val="00AA3997"/>
    <w:rsid w:val="00AA53FB"/>
    <w:rsid w:val="00AA5FD4"/>
    <w:rsid w:val="00AA6447"/>
    <w:rsid w:val="00AA6F1F"/>
    <w:rsid w:val="00AB463D"/>
    <w:rsid w:val="00AB64D3"/>
    <w:rsid w:val="00AC158E"/>
    <w:rsid w:val="00AC18E1"/>
    <w:rsid w:val="00AC6A2B"/>
    <w:rsid w:val="00AC7B62"/>
    <w:rsid w:val="00AD504E"/>
    <w:rsid w:val="00AD54F9"/>
    <w:rsid w:val="00AD68AC"/>
    <w:rsid w:val="00AE0128"/>
    <w:rsid w:val="00AE4A0F"/>
    <w:rsid w:val="00AE52CB"/>
    <w:rsid w:val="00AE6761"/>
    <w:rsid w:val="00AF0E2E"/>
    <w:rsid w:val="00AF181D"/>
    <w:rsid w:val="00AF1820"/>
    <w:rsid w:val="00AF2EBC"/>
    <w:rsid w:val="00AF5FE0"/>
    <w:rsid w:val="00AF648D"/>
    <w:rsid w:val="00B007B0"/>
    <w:rsid w:val="00B01543"/>
    <w:rsid w:val="00B02630"/>
    <w:rsid w:val="00B0325D"/>
    <w:rsid w:val="00B051A2"/>
    <w:rsid w:val="00B058C9"/>
    <w:rsid w:val="00B063C4"/>
    <w:rsid w:val="00B06CD2"/>
    <w:rsid w:val="00B0708D"/>
    <w:rsid w:val="00B10908"/>
    <w:rsid w:val="00B109B2"/>
    <w:rsid w:val="00B126CC"/>
    <w:rsid w:val="00B12ABE"/>
    <w:rsid w:val="00B15441"/>
    <w:rsid w:val="00B156F8"/>
    <w:rsid w:val="00B16912"/>
    <w:rsid w:val="00B17099"/>
    <w:rsid w:val="00B20F82"/>
    <w:rsid w:val="00B22CC1"/>
    <w:rsid w:val="00B3693C"/>
    <w:rsid w:val="00B41BA0"/>
    <w:rsid w:val="00B4262C"/>
    <w:rsid w:val="00B446EF"/>
    <w:rsid w:val="00B457D6"/>
    <w:rsid w:val="00B543A7"/>
    <w:rsid w:val="00B578ED"/>
    <w:rsid w:val="00B60358"/>
    <w:rsid w:val="00B6035B"/>
    <w:rsid w:val="00B60D9F"/>
    <w:rsid w:val="00B61166"/>
    <w:rsid w:val="00B6218A"/>
    <w:rsid w:val="00B66EB0"/>
    <w:rsid w:val="00B6789F"/>
    <w:rsid w:val="00B71A46"/>
    <w:rsid w:val="00B72054"/>
    <w:rsid w:val="00B72947"/>
    <w:rsid w:val="00B73629"/>
    <w:rsid w:val="00B753E2"/>
    <w:rsid w:val="00B77721"/>
    <w:rsid w:val="00B836C3"/>
    <w:rsid w:val="00B85B91"/>
    <w:rsid w:val="00B90137"/>
    <w:rsid w:val="00B94B04"/>
    <w:rsid w:val="00B94E1C"/>
    <w:rsid w:val="00B95F13"/>
    <w:rsid w:val="00B96C45"/>
    <w:rsid w:val="00BA3E82"/>
    <w:rsid w:val="00BA5A5F"/>
    <w:rsid w:val="00BA5EE7"/>
    <w:rsid w:val="00BB1C3F"/>
    <w:rsid w:val="00BB411B"/>
    <w:rsid w:val="00BB4B67"/>
    <w:rsid w:val="00BB5548"/>
    <w:rsid w:val="00BB7498"/>
    <w:rsid w:val="00BB7A5C"/>
    <w:rsid w:val="00BC1885"/>
    <w:rsid w:val="00BC3F23"/>
    <w:rsid w:val="00BC4532"/>
    <w:rsid w:val="00BC59AD"/>
    <w:rsid w:val="00BD1642"/>
    <w:rsid w:val="00BD2D62"/>
    <w:rsid w:val="00BD3AFD"/>
    <w:rsid w:val="00BE0E5B"/>
    <w:rsid w:val="00BE4057"/>
    <w:rsid w:val="00BE7209"/>
    <w:rsid w:val="00BF0A9B"/>
    <w:rsid w:val="00BF2182"/>
    <w:rsid w:val="00BF5E2B"/>
    <w:rsid w:val="00BF5FBC"/>
    <w:rsid w:val="00C03100"/>
    <w:rsid w:val="00C04574"/>
    <w:rsid w:val="00C118D5"/>
    <w:rsid w:val="00C1212E"/>
    <w:rsid w:val="00C14262"/>
    <w:rsid w:val="00C145A1"/>
    <w:rsid w:val="00C16076"/>
    <w:rsid w:val="00C212CD"/>
    <w:rsid w:val="00C27803"/>
    <w:rsid w:val="00C3169B"/>
    <w:rsid w:val="00C318DE"/>
    <w:rsid w:val="00C3355B"/>
    <w:rsid w:val="00C35C86"/>
    <w:rsid w:val="00C378CA"/>
    <w:rsid w:val="00C40501"/>
    <w:rsid w:val="00C409D1"/>
    <w:rsid w:val="00C43920"/>
    <w:rsid w:val="00C43F8E"/>
    <w:rsid w:val="00C47A77"/>
    <w:rsid w:val="00C52241"/>
    <w:rsid w:val="00C6539F"/>
    <w:rsid w:val="00C711CB"/>
    <w:rsid w:val="00C71CE6"/>
    <w:rsid w:val="00C725EE"/>
    <w:rsid w:val="00C729E7"/>
    <w:rsid w:val="00C74714"/>
    <w:rsid w:val="00C84030"/>
    <w:rsid w:val="00C85BA4"/>
    <w:rsid w:val="00C9076D"/>
    <w:rsid w:val="00C90D8D"/>
    <w:rsid w:val="00C9328D"/>
    <w:rsid w:val="00C9485C"/>
    <w:rsid w:val="00C97211"/>
    <w:rsid w:val="00CA0B89"/>
    <w:rsid w:val="00CA5E5B"/>
    <w:rsid w:val="00CA6A80"/>
    <w:rsid w:val="00CA6CEC"/>
    <w:rsid w:val="00CA76BE"/>
    <w:rsid w:val="00CA76DC"/>
    <w:rsid w:val="00CB42FB"/>
    <w:rsid w:val="00CB457F"/>
    <w:rsid w:val="00CB4741"/>
    <w:rsid w:val="00CB4A03"/>
    <w:rsid w:val="00CB5DFA"/>
    <w:rsid w:val="00CB63CD"/>
    <w:rsid w:val="00CB72C1"/>
    <w:rsid w:val="00CC0AB5"/>
    <w:rsid w:val="00CC3CB7"/>
    <w:rsid w:val="00CC520D"/>
    <w:rsid w:val="00CC5C4A"/>
    <w:rsid w:val="00CD2722"/>
    <w:rsid w:val="00CD45FA"/>
    <w:rsid w:val="00CD4FC5"/>
    <w:rsid w:val="00CE1D38"/>
    <w:rsid w:val="00CE34E1"/>
    <w:rsid w:val="00CE3DED"/>
    <w:rsid w:val="00CF27EF"/>
    <w:rsid w:val="00CF4F9A"/>
    <w:rsid w:val="00CF549B"/>
    <w:rsid w:val="00D03556"/>
    <w:rsid w:val="00D04006"/>
    <w:rsid w:val="00D046CC"/>
    <w:rsid w:val="00D053FD"/>
    <w:rsid w:val="00D07FDF"/>
    <w:rsid w:val="00D14328"/>
    <w:rsid w:val="00D14E1E"/>
    <w:rsid w:val="00D15E00"/>
    <w:rsid w:val="00D17A5B"/>
    <w:rsid w:val="00D17F4C"/>
    <w:rsid w:val="00D21012"/>
    <w:rsid w:val="00D27483"/>
    <w:rsid w:val="00D27B67"/>
    <w:rsid w:val="00D3120E"/>
    <w:rsid w:val="00D35024"/>
    <w:rsid w:val="00D3793C"/>
    <w:rsid w:val="00D4128A"/>
    <w:rsid w:val="00D479F7"/>
    <w:rsid w:val="00D50F06"/>
    <w:rsid w:val="00D513DD"/>
    <w:rsid w:val="00D52B3C"/>
    <w:rsid w:val="00D537E4"/>
    <w:rsid w:val="00D538AC"/>
    <w:rsid w:val="00D53FB6"/>
    <w:rsid w:val="00D54A2A"/>
    <w:rsid w:val="00D553E0"/>
    <w:rsid w:val="00D55794"/>
    <w:rsid w:val="00D60DBE"/>
    <w:rsid w:val="00D633F9"/>
    <w:rsid w:val="00D66050"/>
    <w:rsid w:val="00D7200E"/>
    <w:rsid w:val="00D75C4C"/>
    <w:rsid w:val="00D80549"/>
    <w:rsid w:val="00D81095"/>
    <w:rsid w:val="00D86099"/>
    <w:rsid w:val="00D93597"/>
    <w:rsid w:val="00D93DD5"/>
    <w:rsid w:val="00D94ACF"/>
    <w:rsid w:val="00D97E60"/>
    <w:rsid w:val="00DA242D"/>
    <w:rsid w:val="00DA32EF"/>
    <w:rsid w:val="00DB2936"/>
    <w:rsid w:val="00DB35E8"/>
    <w:rsid w:val="00DB5377"/>
    <w:rsid w:val="00DC3B90"/>
    <w:rsid w:val="00DD0BE6"/>
    <w:rsid w:val="00DD3111"/>
    <w:rsid w:val="00DD32EB"/>
    <w:rsid w:val="00DD33A2"/>
    <w:rsid w:val="00DD3573"/>
    <w:rsid w:val="00DD4560"/>
    <w:rsid w:val="00DD529E"/>
    <w:rsid w:val="00DD57C7"/>
    <w:rsid w:val="00DD7128"/>
    <w:rsid w:val="00DD7E82"/>
    <w:rsid w:val="00DE402A"/>
    <w:rsid w:val="00DF3592"/>
    <w:rsid w:val="00DF597D"/>
    <w:rsid w:val="00DF65AA"/>
    <w:rsid w:val="00E01EE5"/>
    <w:rsid w:val="00E02058"/>
    <w:rsid w:val="00E037A8"/>
    <w:rsid w:val="00E03C5E"/>
    <w:rsid w:val="00E03F9F"/>
    <w:rsid w:val="00E04AA2"/>
    <w:rsid w:val="00E07C9A"/>
    <w:rsid w:val="00E141BA"/>
    <w:rsid w:val="00E15AEB"/>
    <w:rsid w:val="00E1718F"/>
    <w:rsid w:val="00E215BB"/>
    <w:rsid w:val="00E21A9A"/>
    <w:rsid w:val="00E21E0A"/>
    <w:rsid w:val="00E2515E"/>
    <w:rsid w:val="00E27A11"/>
    <w:rsid w:val="00E30D54"/>
    <w:rsid w:val="00E349D7"/>
    <w:rsid w:val="00E37E71"/>
    <w:rsid w:val="00E4021F"/>
    <w:rsid w:val="00E42379"/>
    <w:rsid w:val="00E440DF"/>
    <w:rsid w:val="00E44B1E"/>
    <w:rsid w:val="00E450CF"/>
    <w:rsid w:val="00E55731"/>
    <w:rsid w:val="00E56B90"/>
    <w:rsid w:val="00E601D0"/>
    <w:rsid w:val="00E61BB1"/>
    <w:rsid w:val="00E62C18"/>
    <w:rsid w:val="00E633AB"/>
    <w:rsid w:val="00E6480F"/>
    <w:rsid w:val="00E65791"/>
    <w:rsid w:val="00E70BC7"/>
    <w:rsid w:val="00E8064B"/>
    <w:rsid w:val="00E80EE3"/>
    <w:rsid w:val="00E81348"/>
    <w:rsid w:val="00E81C68"/>
    <w:rsid w:val="00E8257F"/>
    <w:rsid w:val="00E82C36"/>
    <w:rsid w:val="00E85E45"/>
    <w:rsid w:val="00E91FA1"/>
    <w:rsid w:val="00E95A3D"/>
    <w:rsid w:val="00EA0646"/>
    <w:rsid w:val="00EA340E"/>
    <w:rsid w:val="00EA42F3"/>
    <w:rsid w:val="00EA4876"/>
    <w:rsid w:val="00EA565F"/>
    <w:rsid w:val="00EA6A31"/>
    <w:rsid w:val="00EA7DBB"/>
    <w:rsid w:val="00EB0052"/>
    <w:rsid w:val="00EB1CF4"/>
    <w:rsid w:val="00EB204B"/>
    <w:rsid w:val="00EB22C1"/>
    <w:rsid w:val="00EB2B9B"/>
    <w:rsid w:val="00EB3B68"/>
    <w:rsid w:val="00EB74AD"/>
    <w:rsid w:val="00EC1339"/>
    <w:rsid w:val="00EC3FE7"/>
    <w:rsid w:val="00EC5557"/>
    <w:rsid w:val="00ED25D4"/>
    <w:rsid w:val="00ED3430"/>
    <w:rsid w:val="00ED4251"/>
    <w:rsid w:val="00EE0F7E"/>
    <w:rsid w:val="00EE17DD"/>
    <w:rsid w:val="00EE2B0C"/>
    <w:rsid w:val="00EF3AB7"/>
    <w:rsid w:val="00EF59AD"/>
    <w:rsid w:val="00EF5BE9"/>
    <w:rsid w:val="00F0096F"/>
    <w:rsid w:val="00F01220"/>
    <w:rsid w:val="00F0551B"/>
    <w:rsid w:val="00F059D2"/>
    <w:rsid w:val="00F066F1"/>
    <w:rsid w:val="00F155E6"/>
    <w:rsid w:val="00F16C2C"/>
    <w:rsid w:val="00F17322"/>
    <w:rsid w:val="00F21FF5"/>
    <w:rsid w:val="00F24B99"/>
    <w:rsid w:val="00F308CE"/>
    <w:rsid w:val="00F32A3C"/>
    <w:rsid w:val="00F344D9"/>
    <w:rsid w:val="00F37C6B"/>
    <w:rsid w:val="00F43E8D"/>
    <w:rsid w:val="00F47861"/>
    <w:rsid w:val="00F52087"/>
    <w:rsid w:val="00F6013C"/>
    <w:rsid w:val="00F6040D"/>
    <w:rsid w:val="00F61530"/>
    <w:rsid w:val="00F61C25"/>
    <w:rsid w:val="00F626D0"/>
    <w:rsid w:val="00F64DCA"/>
    <w:rsid w:val="00F66E01"/>
    <w:rsid w:val="00F66F16"/>
    <w:rsid w:val="00F67486"/>
    <w:rsid w:val="00F70340"/>
    <w:rsid w:val="00F712CC"/>
    <w:rsid w:val="00F76D3F"/>
    <w:rsid w:val="00F77550"/>
    <w:rsid w:val="00F81848"/>
    <w:rsid w:val="00F830A2"/>
    <w:rsid w:val="00F83C90"/>
    <w:rsid w:val="00F84078"/>
    <w:rsid w:val="00F909DC"/>
    <w:rsid w:val="00F93099"/>
    <w:rsid w:val="00F96DB4"/>
    <w:rsid w:val="00FA4ADA"/>
    <w:rsid w:val="00FA535D"/>
    <w:rsid w:val="00FA56E4"/>
    <w:rsid w:val="00FA63EC"/>
    <w:rsid w:val="00FA65AD"/>
    <w:rsid w:val="00FB0B9F"/>
    <w:rsid w:val="00FB1D65"/>
    <w:rsid w:val="00FB2E72"/>
    <w:rsid w:val="00FB3474"/>
    <w:rsid w:val="00FB40ED"/>
    <w:rsid w:val="00FC213A"/>
    <w:rsid w:val="00FC3FAA"/>
    <w:rsid w:val="00FC4CDD"/>
    <w:rsid w:val="00FC586E"/>
    <w:rsid w:val="00FC5F17"/>
    <w:rsid w:val="00FD012A"/>
    <w:rsid w:val="00FD2785"/>
    <w:rsid w:val="00FD5691"/>
    <w:rsid w:val="00FD5DC3"/>
    <w:rsid w:val="00FD635A"/>
    <w:rsid w:val="00FD6AE9"/>
    <w:rsid w:val="00FE1E44"/>
    <w:rsid w:val="00FE28B2"/>
    <w:rsid w:val="00FE5149"/>
    <w:rsid w:val="00FE5B90"/>
    <w:rsid w:val="00FE6071"/>
    <w:rsid w:val="00FE6C20"/>
    <w:rsid w:val="00FE6D6F"/>
    <w:rsid w:val="00FE7905"/>
    <w:rsid w:val="00FF1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3FF5D"/>
  <w15:docId w15:val="{C69B0718-8B47-4EC7-A9A9-0381956C3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qFormat/>
    <w:rsid w:val="00A507E5"/>
    <w:pPr>
      <w:autoSpaceDE w:val="0"/>
      <w:autoSpaceDN w:val="0"/>
      <w:adjustRightInd w:val="0"/>
    </w:pPr>
    <w:rPr>
      <w:color w:val="000000"/>
      <w:sz w:val="24"/>
      <w:szCs w:val="24"/>
    </w:rPr>
  </w:style>
  <w:style w:type="character" w:customStyle="1" w:styleId="AkapitzlistZnak">
    <w:name w:val="Akapit z listą Znak"/>
    <w:aliases w:val="Numerowanie Znak,List Paragraph Znak,Akapit z listą BS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unhideWhenUsed/>
    <w:rsid w:val="00B543A7"/>
    <w:pPr>
      <w:tabs>
        <w:tab w:val="center" w:pos="4536"/>
        <w:tab w:val="right" w:pos="9072"/>
      </w:tabs>
    </w:pPr>
  </w:style>
  <w:style w:type="character" w:customStyle="1" w:styleId="StopkaZnak">
    <w:name w:val="Stopka Znak"/>
    <w:link w:val="Stopka"/>
    <w:uiPriority w:val="99"/>
    <w:rsid w:val="00B543A7"/>
    <w:rPr>
      <w:sz w:val="22"/>
      <w:szCs w:val="22"/>
      <w:lang w:eastAsia="en-US"/>
    </w:rPr>
  </w:style>
  <w:style w:type="paragraph" w:styleId="Bezodstpw">
    <w:name w:val="No Spacing"/>
    <w:uiPriority w:val="1"/>
    <w:qFormat/>
    <w:rsid w:val="004304C1"/>
    <w:rPr>
      <w:rFonts w:eastAsia="Times New Roman"/>
      <w:sz w:val="22"/>
      <w:szCs w:val="22"/>
    </w:rPr>
  </w:style>
  <w:style w:type="character" w:styleId="Hipercze">
    <w:name w:val="Hyperlink"/>
    <w:basedOn w:val="Domylnaczcionkaakapitu"/>
    <w:uiPriority w:val="99"/>
    <w:unhideWhenUsed/>
    <w:rsid w:val="00EA565F"/>
    <w:rPr>
      <w:color w:val="0000FF" w:themeColor="hyperlink"/>
      <w:u w:val="single"/>
    </w:rPr>
  </w:style>
  <w:style w:type="character" w:styleId="UyteHipercze">
    <w:name w:val="FollowedHyperlink"/>
    <w:basedOn w:val="Domylnaczcionkaakapitu"/>
    <w:uiPriority w:val="99"/>
    <w:semiHidden/>
    <w:unhideWhenUsed/>
    <w:rsid w:val="00EA5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89033">
      <w:bodyDiv w:val="1"/>
      <w:marLeft w:val="0"/>
      <w:marRight w:val="0"/>
      <w:marTop w:val="0"/>
      <w:marBottom w:val="0"/>
      <w:divBdr>
        <w:top w:val="none" w:sz="0" w:space="0" w:color="auto"/>
        <w:left w:val="none" w:sz="0" w:space="0" w:color="auto"/>
        <w:bottom w:val="none" w:sz="0" w:space="0" w:color="auto"/>
        <w:right w:val="none" w:sz="0" w:space="0" w:color="auto"/>
      </w:divBdr>
    </w:div>
    <w:div w:id="31557285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465590688">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686638164">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54082959">
      <w:bodyDiv w:val="1"/>
      <w:marLeft w:val="0"/>
      <w:marRight w:val="0"/>
      <w:marTop w:val="0"/>
      <w:marBottom w:val="0"/>
      <w:divBdr>
        <w:top w:val="none" w:sz="0" w:space="0" w:color="auto"/>
        <w:left w:val="none" w:sz="0" w:space="0" w:color="auto"/>
        <w:bottom w:val="none" w:sz="0" w:space="0" w:color="auto"/>
        <w:right w:val="none" w:sz="0" w:space="0" w:color="auto"/>
      </w:divBdr>
      <w:divsChild>
        <w:div w:id="70666150">
          <w:marLeft w:val="360"/>
          <w:marRight w:val="0"/>
          <w:marTop w:val="200"/>
          <w:marBottom w:val="0"/>
          <w:divBdr>
            <w:top w:val="none" w:sz="0" w:space="0" w:color="auto"/>
            <w:left w:val="none" w:sz="0" w:space="0" w:color="auto"/>
            <w:bottom w:val="none" w:sz="0" w:space="0" w:color="auto"/>
            <w:right w:val="none" w:sz="0" w:space="0" w:color="auto"/>
          </w:divBdr>
        </w:div>
        <w:div w:id="710888190">
          <w:marLeft w:val="360"/>
          <w:marRight w:val="0"/>
          <w:marTop w:val="200"/>
          <w:marBottom w:val="0"/>
          <w:divBdr>
            <w:top w:val="none" w:sz="0" w:space="0" w:color="auto"/>
            <w:left w:val="none" w:sz="0" w:space="0" w:color="auto"/>
            <w:bottom w:val="none" w:sz="0" w:space="0" w:color="auto"/>
            <w:right w:val="none" w:sz="0" w:space="0" w:color="auto"/>
          </w:divBdr>
        </w:div>
        <w:div w:id="1876191572">
          <w:marLeft w:val="360"/>
          <w:marRight w:val="0"/>
          <w:marTop w:val="200"/>
          <w:marBottom w:val="0"/>
          <w:divBdr>
            <w:top w:val="none" w:sz="0" w:space="0" w:color="auto"/>
            <w:left w:val="none" w:sz="0" w:space="0" w:color="auto"/>
            <w:bottom w:val="none" w:sz="0" w:space="0" w:color="auto"/>
            <w:right w:val="none" w:sz="0" w:space="0" w:color="auto"/>
          </w:divBdr>
        </w:div>
      </w:divsChild>
    </w:div>
    <w:div w:id="1070034888">
      <w:bodyDiv w:val="1"/>
      <w:marLeft w:val="0"/>
      <w:marRight w:val="0"/>
      <w:marTop w:val="0"/>
      <w:marBottom w:val="0"/>
      <w:divBdr>
        <w:top w:val="none" w:sz="0" w:space="0" w:color="auto"/>
        <w:left w:val="none" w:sz="0" w:space="0" w:color="auto"/>
        <w:bottom w:val="none" w:sz="0" w:space="0" w:color="auto"/>
        <w:right w:val="none" w:sz="0" w:space="0" w:color="auto"/>
      </w:divBdr>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325935594">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91826382">
      <w:bodyDiv w:val="1"/>
      <w:marLeft w:val="0"/>
      <w:marRight w:val="0"/>
      <w:marTop w:val="0"/>
      <w:marBottom w:val="0"/>
      <w:divBdr>
        <w:top w:val="none" w:sz="0" w:space="0" w:color="auto"/>
        <w:left w:val="none" w:sz="0" w:space="0" w:color="auto"/>
        <w:bottom w:val="none" w:sz="0" w:space="0" w:color="auto"/>
        <w:right w:val="none" w:sz="0" w:space="0" w:color="auto"/>
      </w:divBdr>
    </w:div>
    <w:div w:id="1604146142">
      <w:bodyDiv w:val="1"/>
      <w:marLeft w:val="0"/>
      <w:marRight w:val="0"/>
      <w:marTop w:val="0"/>
      <w:marBottom w:val="0"/>
      <w:divBdr>
        <w:top w:val="none" w:sz="0" w:space="0" w:color="auto"/>
        <w:left w:val="none" w:sz="0" w:space="0" w:color="auto"/>
        <w:bottom w:val="none" w:sz="0" w:space="0" w:color="auto"/>
        <w:right w:val="none" w:sz="0" w:space="0" w:color="auto"/>
      </w:divBdr>
    </w:div>
    <w:div w:id="1696810193">
      <w:bodyDiv w:val="1"/>
      <w:marLeft w:val="0"/>
      <w:marRight w:val="0"/>
      <w:marTop w:val="0"/>
      <w:marBottom w:val="0"/>
      <w:divBdr>
        <w:top w:val="none" w:sz="0" w:space="0" w:color="auto"/>
        <w:left w:val="none" w:sz="0" w:space="0" w:color="auto"/>
        <w:bottom w:val="none" w:sz="0" w:space="0" w:color="auto"/>
        <w:right w:val="none" w:sz="0" w:space="0" w:color="auto"/>
      </w:divBdr>
    </w:div>
    <w:div w:id="171719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pl/url?sa=t&amp;rct=j&amp;q=&amp;esrc=s&amp;source=web&amp;cd=1&amp;ved=0ahUKEwihu9iUhcbZAhVKPBQKHaWbAucQFggnMAA&amp;url=https%3A%2F%2Fwww.mos.gov.pl%2Fg2%2Fbig%2F2013_07%2F1f364cd9666cb6181532d0057d47e365.doc&amp;usg=AOvVaw0kPZupNZ0W8PydCU_F5mf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0D1E6-441A-4B33-9916-57FCCD31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3434</Words>
  <Characters>20607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M.Chojnacka</cp:lastModifiedBy>
  <cp:revision>27</cp:revision>
  <cp:lastPrinted>2018-02-13T15:29:00Z</cp:lastPrinted>
  <dcterms:created xsi:type="dcterms:W3CDTF">2018-02-14T10:11:00Z</dcterms:created>
  <dcterms:modified xsi:type="dcterms:W3CDTF">2018-02-27T13:56:00Z</dcterms:modified>
</cp:coreProperties>
</file>