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DB26EC" w14:textId="0F9F9627" w:rsidR="00AA334C" w:rsidRPr="00AD0996" w:rsidRDefault="00AA334C" w:rsidP="00AA334C">
      <w:pPr>
        <w:pStyle w:val="Nagwek"/>
        <w:spacing w:after="0" w:line="240" w:lineRule="auto"/>
        <w:jc w:val="right"/>
      </w:pPr>
      <w:r w:rsidRPr="00AD0996">
        <w:t xml:space="preserve">Załącznik do uchwały nr </w:t>
      </w:r>
      <w:r>
        <w:t>84</w:t>
      </w:r>
      <w:r w:rsidRPr="00AD0996">
        <w:t>/2017</w:t>
      </w:r>
    </w:p>
    <w:p w14:paraId="5C712A10" w14:textId="77777777" w:rsidR="00AA334C" w:rsidRPr="00AD0996" w:rsidRDefault="00AA334C" w:rsidP="00AA334C">
      <w:pPr>
        <w:pStyle w:val="Nagwek"/>
        <w:spacing w:after="0" w:line="240" w:lineRule="auto"/>
        <w:jc w:val="right"/>
      </w:pPr>
      <w:r w:rsidRPr="00AD0996">
        <w:t xml:space="preserve">Komitetu Monitorującego RPO WK-P </w:t>
      </w:r>
    </w:p>
    <w:p w14:paraId="7C678B3D" w14:textId="77777777" w:rsidR="00AA334C" w:rsidRPr="00AD0996" w:rsidRDefault="00AA334C" w:rsidP="00AA334C">
      <w:pPr>
        <w:pStyle w:val="Nagwek"/>
        <w:spacing w:after="0" w:line="240" w:lineRule="auto"/>
        <w:jc w:val="right"/>
      </w:pPr>
      <w:r w:rsidRPr="00AD0996">
        <w:t xml:space="preserve">z dnia </w:t>
      </w:r>
      <w:r>
        <w:t>12 września</w:t>
      </w:r>
      <w:r w:rsidRPr="00AD0996">
        <w:t xml:space="preserve"> 2017 r.</w:t>
      </w:r>
    </w:p>
    <w:p w14:paraId="318CD1EA" w14:textId="77777777" w:rsidR="008B7DD0" w:rsidRDefault="008B7DD0" w:rsidP="00A82F1E">
      <w:pPr>
        <w:tabs>
          <w:tab w:val="left" w:pos="9923"/>
        </w:tabs>
        <w:spacing w:after="0" w:line="23" w:lineRule="atLeast"/>
        <w:ind w:left="8496" w:firstLine="708"/>
        <w:jc w:val="right"/>
        <w:rPr>
          <w:sz w:val="24"/>
          <w:szCs w:val="24"/>
        </w:rPr>
      </w:pPr>
    </w:p>
    <w:p w14:paraId="2F1D4D6B" w14:textId="77777777" w:rsidR="00D67517" w:rsidRPr="00E8037F" w:rsidRDefault="00E8037F" w:rsidP="00AA334C">
      <w:pPr>
        <w:tabs>
          <w:tab w:val="left" w:pos="9923"/>
        </w:tabs>
        <w:spacing w:after="0" w:line="23" w:lineRule="atLeast"/>
        <w:rPr>
          <w:sz w:val="24"/>
          <w:szCs w:val="24"/>
        </w:rPr>
      </w:pPr>
      <w:r w:rsidRPr="00E8037F">
        <w:rPr>
          <w:sz w:val="24"/>
          <w:szCs w:val="24"/>
        </w:rPr>
        <w:t xml:space="preserve"> </w:t>
      </w:r>
    </w:p>
    <w:p w14:paraId="122FBC05" w14:textId="77777777" w:rsidR="008F4F2E" w:rsidRDefault="008F4F2E" w:rsidP="00A82F1E">
      <w:pPr>
        <w:tabs>
          <w:tab w:val="left" w:pos="4253"/>
        </w:tabs>
        <w:spacing w:line="23" w:lineRule="atLeast"/>
        <w:jc w:val="both"/>
        <w:rPr>
          <w:b/>
          <w:sz w:val="24"/>
          <w:szCs w:val="24"/>
        </w:rPr>
      </w:pPr>
      <w:r w:rsidRPr="008F4F2E">
        <w:rPr>
          <w:b/>
          <w:sz w:val="24"/>
          <w:szCs w:val="24"/>
        </w:rPr>
        <w:t xml:space="preserve">Kryteria wyboru </w:t>
      </w:r>
      <w:r w:rsidR="0068375B" w:rsidRPr="008F4F2E">
        <w:rPr>
          <w:b/>
          <w:sz w:val="24"/>
          <w:szCs w:val="24"/>
        </w:rPr>
        <w:t>projekt</w:t>
      </w:r>
      <w:r w:rsidR="0068375B">
        <w:rPr>
          <w:b/>
          <w:sz w:val="24"/>
          <w:szCs w:val="24"/>
        </w:rPr>
        <w:t>ów</w:t>
      </w:r>
    </w:p>
    <w:p w14:paraId="4C4CBD7E" w14:textId="77777777" w:rsidR="008F4F2E" w:rsidRPr="005A7053" w:rsidRDefault="008F4F2E" w:rsidP="00A82F1E">
      <w:pPr>
        <w:spacing w:after="0" w:line="23" w:lineRule="atLeast"/>
        <w:jc w:val="both"/>
        <w:rPr>
          <w:b/>
        </w:rPr>
      </w:pPr>
      <w:r w:rsidRPr="005A7053">
        <w:rPr>
          <w:b/>
        </w:rPr>
        <w:t xml:space="preserve">Działanie:  </w:t>
      </w:r>
      <w:r w:rsidR="00687B7B" w:rsidRPr="005A7053">
        <w:rPr>
          <w:b/>
        </w:rPr>
        <w:t>1.5 Opracowywanie i wdrażanie nowych modeli biznesowych dla MŚP</w:t>
      </w:r>
    </w:p>
    <w:p w14:paraId="370E7506" w14:textId="77777777" w:rsidR="007A2466" w:rsidRPr="005A7053" w:rsidRDefault="008F4F2E" w:rsidP="00A82F1E">
      <w:pPr>
        <w:spacing w:after="0" w:line="23" w:lineRule="atLeast"/>
        <w:jc w:val="both"/>
        <w:rPr>
          <w:b/>
        </w:rPr>
      </w:pPr>
      <w:r w:rsidRPr="005A7053">
        <w:rPr>
          <w:b/>
        </w:rPr>
        <w:t>Poddziałanie:</w:t>
      </w:r>
      <w:r w:rsidR="00687B7B" w:rsidRPr="005A7053">
        <w:rPr>
          <w:b/>
        </w:rPr>
        <w:t xml:space="preserve"> 1.5.</w:t>
      </w:r>
      <w:r w:rsidR="00E20AB9" w:rsidRPr="005A7053">
        <w:rPr>
          <w:b/>
        </w:rPr>
        <w:t>3</w:t>
      </w:r>
      <w:r w:rsidR="00687B7B" w:rsidRPr="005A7053">
        <w:rPr>
          <w:b/>
        </w:rPr>
        <w:t xml:space="preserve"> Wsparcie procesu umiędzynarodowienia przedsiębiorstw</w:t>
      </w:r>
    </w:p>
    <w:p w14:paraId="40AC3063" w14:textId="77777777" w:rsidR="008F4F2E" w:rsidRPr="005A7053" w:rsidRDefault="007A2466" w:rsidP="00A82F1E">
      <w:pPr>
        <w:spacing w:after="0" w:line="23" w:lineRule="atLeast"/>
        <w:jc w:val="both"/>
        <w:rPr>
          <w:b/>
        </w:rPr>
      </w:pPr>
      <w:r w:rsidRPr="005A7053">
        <w:rPr>
          <w:b/>
        </w:rPr>
        <w:t>Oś priorytetowa:</w:t>
      </w:r>
      <w:r w:rsidR="008F4F2E" w:rsidRPr="005A7053">
        <w:rPr>
          <w:b/>
        </w:rPr>
        <w:t xml:space="preserve"> </w:t>
      </w:r>
      <w:r w:rsidR="00687B7B" w:rsidRPr="005A7053">
        <w:rPr>
          <w:b/>
        </w:rPr>
        <w:t>1. Wzmocnienie innowacyjności  i konkurencyjności gospodarki regionu</w:t>
      </w:r>
    </w:p>
    <w:p w14:paraId="28C90B33" w14:textId="77777777" w:rsidR="00813794" w:rsidRPr="005A7053" w:rsidRDefault="008F4F2E" w:rsidP="00A82F1E">
      <w:pPr>
        <w:spacing w:after="0" w:line="23" w:lineRule="atLeast"/>
        <w:jc w:val="both"/>
        <w:rPr>
          <w:b/>
        </w:rPr>
      </w:pPr>
      <w:r w:rsidRPr="005A7053">
        <w:rPr>
          <w:b/>
        </w:rPr>
        <w:t>Priorytet:</w:t>
      </w:r>
      <w:r w:rsidR="00813794" w:rsidRPr="005A7053">
        <w:rPr>
          <w:b/>
        </w:rPr>
        <w:t xml:space="preserve"> 3b</w:t>
      </w:r>
      <w:r w:rsidRPr="005A7053">
        <w:rPr>
          <w:b/>
        </w:rPr>
        <w:t xml:space="preserve"> </w:t>
      </w:r>
      <w:r w:rsidR="00813794" w:rsidRPr="005A7053">
        <w:rPr>
          <w:b/>
        </w:rPr>
        <w:t>Opracowywanie i wdrażanie nowych modeli biznesowych dla MŚP, w szczególności w celu umiędzynarodowienia</w:t>
      </w:r>
    </w:p>
    <w:p w14:paraId="43BF7713" w14:textId="77777777" w:rsidR="008F4F2E" w:rsidRPr="005A7053" w:rsidRDefault="008F4F2E" w:rsidP="00A82F1E">
      <w:pPr>
        <w:spacing w:after="0" w:line="23" w:lineRule="atLeast"/>
        <w:jc w:val="both"/>
        <w:rPr>
          <w:b/>
        </w:rPr>
      </w:pPr>
      <w:r w:rsidRPr="005A7053">
        <w:rPr>
          <w:b/>
        </w:rPr>
        <w:t xml:space="preserve">Cel szczegółowy:  </w:t>
      </w:r>
      <w:r w:rsidR="00687B7B" w:rsidRPr="005A7053">
        <w:rPr>
          <w:b/>
        </w:rPr>
        <w:t>Zwiększony poziom handlu zagranicznego sektora MŚP</w:t>
      </w:r>
    </w:p>
    <w:p w14:paraId="2347DBB0" w14:textId="77777777" w:rsidR="005172B5" w:rsidRPr="005A7053" w:rsidRDefault="007A0B74" w:rsidP="00A82F1E">
      <w:pPr>
        <w:spacing w:after="0" w:line="23" w:lineRule="atLeast"/>
        <w:jc w:val="both"/>
        <w:rPr>
          <w:b/>
        </w:rPr>
      </w:pPr>
      <w:r w:rsidRPr="005A7053">
        <w:rPr>
          <w:b/>
        </w:rPr>
        <w:t xml:space="preserve">Schemat: </w:t>
      </w:r>
      <w:r w:rsidRPr="005A7053">
        <w:rPr>
          <w:b/>
          <w:i/>
        </w:rPr>
        <w:t>Dotacje na internacjonalizację</w:t>
      </w:r>
    </w:p>
    <w:p w14:paraId="16C3A2DE" w14:textId="77777777" w:rsidR="007A0B74" w:rsidRDefault="007A0B74" w:rsidP="00A82F1E">
      <w:pPr>
        <w:spacing w:after="0" w:line="23" w:lineRule="atLeast"/>
        <w:jc w:val="both"/>
        <w:rPr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8891"/>
        <w:gridCol w:w="1266"/>
        <w:gridCol w:w="1357"/>
      </w:tblGrid>
      <w:tr w:rsidR="008F4F2E" w:rsidRPr="00710AEE" w14:paraId="0F11E40C" w14:textId="77777777" w:rsidTr="005D000F">
        <w:tc>
          <w:tcPr>
            <w:tcW w:w="2943" w:type="dxa"/>
            <w:gridSpan w:val="2"/>
            <w:shd w:val="clear" w:color="auto" w:fill="D9D9D9"/>
            <w:vAlign w:val="center"/>
          </w:tcPr>
          <w:p w14:paraId="6A4BCD67" w14:textId="77777777" w:rsidR="00837C11" w:rsidRPr="00975BDD" w:rsidRDefault="00837C11" w:rsidP="00A82F1E">
            <w:pPr>
              <w:spacing w:after="0" w:line="23" w:lineRule="atLeast"/>
              <w:jc w:val="center"/>
              <w:rPr>
                <w:b/>
                <w:sz w:val="18"/>
                <w:szCs w:val="18"/>
              </w:rPr>
            </w:pPr>
          </w:p>
          <w:p w14:paraId="7913CF71" w14:textId="77777777" w:rsidR="00837C11" w:rsidRPr="00975BDD" w:rsidRDefault="00837C11" w:rsidP="00A82F1E">
            <w:pPr>
              <w:spacing w:after="0" w:line="23" w:lineRule="atLeast"/>
              <w:jc w:val="center"/>
              <w:rPr>
                <w:b/>
                <w:sz w:val="18"/>
                <w:szCs w:val="18"/>
              </w:rPr>
            </w:pPr>
          </w:p>
          <w:p w14:paraId="080A18E4" w14:textId="77777777" w:rsidR="00837C11" w:rsidRPr="00F85C48" w:rsidRDefault="008F4F2E" w:rsidP="00A82F1E">
            <w:pPr>
              <w:spacing w:after="0" w:line="23" w:lineRule="atLeast"/>
              <w:jc w:val="center"/>
              <w:rPr>
                <w:b/>
                <w:sz w:val="18"/>
                <w:szCs w:val="18"/>
              </w:rPr>
            </w:pPr>
            <w:r w:rsidRPr="00F85C48">
              <w:rPr>
                <w:b/>
                <w:sz w:val="18"/>
                <w:szCs w:val="18"/>
              </w:rPr>
              <w:t>Kryterium</w:t>
            </w:r>
          </w:p>
          <w:p w14:paraId="0669999B" w14:textId="77777777" w:rsidR="00837C11" w:rsidRPr="00F85C48" w:rsidRDefault="00837C11" w:rsidP="00A82F1E">
            <w:pPr>
              <w:spacing w:after="0" w:line="23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91" w:type="dxa"/>
            <w:shd w:val="clear" w:color="auto" w:fill="D9D9D9"/>
            <w:vAlign w:val="center"/>
          </w:tcPr>
          <w:p w14:paraId="1C367A52" w14:textId="77777777" w:rsidR="008F4F2E" w:rsidRPr="00F85C48" w:rsidRDefault="008F4F2E" w:rsidP="00A82F1E">
            <w:pPr>
              <w:spacing w:after="0" w:line="23" w:lineRule="atLeast"/>
              <w:jc w:val="center"/>
              <w:rPr>
                <w:b/>
                <w:sz w:val="18"/>
                <w:szCs w:val="18"/>
              </w:rPr>
            </w:pPr>
            <w:r w:rsidRPr="00F85C48">
              <w:rPr>
                <w:b/>
                <w:sz w:val="18"/>
                <w:szCs w:val="18"/>
              </w:rPr>
              <w:t>Definicja kryterium</w:t>
            </w:r>
          </w:p>
        </w:tc>
        <w:tc>
          <w:tcPr>
            <w:tcW w:w="2623" w:type="dxa"/>
            <w:gridSpan w:val="2"/>
            <w:shd w:val="clear" w:color="auto" w:fill="D9D9D9"/>
            <w:vAlign w:val="center"/>
          </w:tcPr>
          <w:p w14:paraId="70FF594D" w14:textId="10675D90" w:rsidR="008F4F2E" w:rsidRPr="0088019E" w:rsidRDefault="00347085" w:rsidP="00A82F1E">
            <w:pPr>
              <w:spacing w:after="0" w:line="23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Opis znaczenia k</w:t>
            </w:r>
            <w:r w:rsidR="008F4F2E" w:rsidRPr="0088019E">
              <w:rPr>
                <w:b/>
                <w:sz w:val="18"/>
                <w:szCs w:val="18"/>
              </w:rPr>
              <w:t>ryterium</w:t>
            </w:r>
          </w:p>
        </w:tc>
      </w:tr>
      <w:tr w:rsidR="00AD68AC" w:rsidRPr="00710AEE" w14:paraId="4014E319" w14:textId="77777777" w:rsidTr="005D000F">
        <w:tc>
          <w:tcPr>
            <w:tcW w:w="14457" w:type="dxa"/>
            <w:gridSpan w:val="5"/>
            <w:shd w:val="clear" w:color="auto" w:fill="8DB3E2"/>
          </w:tcPr>
          <w:p w14:paraId="3C666A9D" w14:textId="77777777" w:rsidR="00AD68AC" w:rsidRPr="00975BDD" w:rsidRDefault="00AD68AC" w:rsidP="00A82F1E">
            <w:pPr>
              <w:pStyle w:val="Akapitzlist"/>
              <w:spacing w:after="0" w:line="23" w:lineRule="atLeast"/>
              <w:ind w:left="0"/>
              <w:jc w:val="both"/>
              <w:rPr>
                <w:b/>
                <w:sz w:val="18"/>
                <w:szCs w:val="18"/>
              </w:rPr>
            </w:pPr>
            <w:r w:rsidRPr="00975BDD">
              <w:rPr>
                <w:b/>
                <w:sz w:val="18"/>
                <w:szCs w:val="18"/>
              </w:rPr>
              <w:t>A. Kryteria Formalne</w:t>
            </w:r>
          </w:p>
        </w:tc>
      </w:tr>
      <w:tr w:rsidR="009523F8" w:rsidRPr="00710AEE" w14:paraId="757156EC" w14:textId="77777777" w:rsidTr="005D000F">
        <w:trPr>
          <w:trHeight w:val="1417"/>
        </w:trPr>
        <w:tc>
          <w:tcPr>
            <w:tcW w:w="675" w:type="dxa"/>
            <w:vAlign w:val="center"/>
          </w:tcPr>
          <w:p w14:paraId="7C591CA8" w14:textId="77777777" w:rsidR="009523F8" w:rsidRPr="00975BDD" w:rsidRDefault="009523F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t>A.</w:t>
            </w:r>
            <w:r w:rsidR="006713F3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01AD4C6D" w14:textId="77777777" w:rsidR="009523F8" w:rsidRPr="00F85C48" w:rsidRDefault="009523F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 xml:space="preserve">Niepodleganie wykluczeniu </w:t>
            </w:r>
            <w:r w:rsidRPr="00F85C48">
              <w:rPr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8891" w:type="dxa"/>
            <w:vAlign w:val="center"/>
          </w:tcPr>
          <w:p w14:paraId="70599A95" w14:textId="77777777" w:rsidR="00581F36" w:rsidRPr="00F85C48" w:rsidRDefault="00581F36" w:rsidP="00A82F1E">
            <w:pPr>
              <w:spacing w:before="60" w:after="0" w:line="23" w:lineRule="atLeast"/>
              <w:jc w:val="both"/>
              <w:rPr>
                <w:b/>
                <w:sz w:val="18"/>
                <w:szCs w:val="18"/>
                <w:u w:val="single"/>
              </w:rPr>
            </w:pPr>
            <w:r w:rsidRPr="00F85C48">
              <w:rPr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388C2DAF" w14:textId="687D07B8" w:rsidR="00581F36" w:rsidRPr="0088019E" w:rsidRDefault="00581F36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Ocenie podlega</w:t>
            </w:r>
            <w:r w:rsidR="00347085">
              <w:rPr>
                <w:sz w:val="18"/>
                <w:szCs w:val="18"/>
              </w:rPr>
              <w:t xml:space="preserve"> czy</w:t>
            </w:r>
            <w:r w:rsidRPr="0088019E">
              <w:rPr>
                <w:sz w:val="18"/>
                <w:szCs w:val="18"/>
              </w:rPr>
              <w:t>:</w:t>
            </w:r>
          </w:p>
          <w:p w14:paraId="74C15E2D" w14:textId="5313DF41" w:rsidR="00581F36" w:rsidRPr="0088019E" w:rsidRDefault="00581F36" w:rsidP="00260B12">
            <w:pPr>
              <w:pStyle w:val="Akapitzlist"/>
              <w:numPr>
                <w:ilvl w:val="0"/>
                <w:numId w:val="2"/>
              </w:numPr>
              <w:spacing w:after="0" w:line="23" w:lineRule="atLeast"/>
              <w:ind w:left="279" w:hanging="284"/>
              <w:contextualSpacing w:val="0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wnioskodawca oraz partnerzy (jeśli dotyczy) </w:t>
            </w:r>
            <w:r w:rsidRPr="0088019E">
              <w:rPr>
                <w:b/>
                <w:sz w:val="18"/>
                <w:szCs w:val="18"/>
              </w:rPr>
              <w:t>nie podlegają wykluczeniu</w:t>
            </w:r>
            <w:r w:rsidRPr="0088019E">
              <w:rPr>
                <w:sz w:val="18"/>
                <w:szCs w:val="18"/>
              </w:rPr>
              <w:t xml:space="preserve"> z możliwości ubiegania się </w:t>
            </w:r>
            <w:r w:rsidR="00347085">
              <w:rPr>
                <w:sz w:val="18"/>
                <w:szCs w:val="18"/>
              </w:rPr>
              <w:br/>
            </w:r>
            <w:r w:rsidRPr="0088019E">
              <w:rPr>
                <w:sz w:val="18"/>
                <w:szCs w:val="18"/>
              </w:rPr>
              <w:t>o dofinansowanie oraz że nie są objęci zakazem dostępu do środków funduszy europejskich na podstawie:</w:t>
            </w:r>
          </w:p>
          <w:p w14:paraId="3946C8C1" w14:textId="77777777" w:rsidR="00581F36" w:rsidRPr="0088019E" w:rsidRDefault="00581F36" w:rsidP="00260B12">
            <w:pPr>
              <w:numPr>
                <w:ilvl w:val="0"/>
                <w:numId w:val="1"/>
              </w:numPr>
              <w:spacing w:after="0" w:line="23" w:lineRule="atLeast"/>
              <w:ind w:left="442" w:hanging="176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art. 207 ust. 4 ustawy z dnia 27 sierpnia 2009 r. o finansach publicznych (Dz. U. z 2016 r. poz. 1870 ze zm.),</w:t>
            </w:r>
          </w:p>
          <w:p w14:paraId="6B9056DF" w14:textId="77777777" w:rsidR="00581F36" w:rsidRPr="0088019E" w:rsidRDefault="00581F36" w:rsidP="00260B12">
            <w:pPr>
              <w:numPr>
                <w:ilvl w:val="0"/>
                <w:numId w:val="1"/>
              </w:numPr>
              <w:spacing w:after="0" w:line="23" w:lineRule="atLeast"/>
              <w:ind w:left="442" w:hanging="176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14:paraId="1B61A326" w14:textId="77777777" w:rsidR="00581F36" w:rsidRPr="0088019E" w:rsidRDefault="00581F36" w:rsidP="00260B12">
            <w:pPr>
              <w:numPr>
                <w:ilvl w:val="0"/>
                <w:numId w:val="1"/>
              </w:numPr>
              <w:spacing w:after="0" w:line="23" w:lineRule="atLeast"/>
              <w:ind w:left="442" w:hanging="176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2016 r. poz. 1541</w:t>
            </w:r>
            <w:r w:rsidR="007F7F19" w:rsidRPr="0088019E">
              <w:rPr>
                <w:sz w:val="18"/>
                <w:szCs w:val="18"/>
              </w:rPr>
              <w:t>),</w:t>
            </w:r>
          </w:p>
          <w:p w14:paraId="0BBC9F48" w14:textId="0C6A7DF8" w:rsidR="00581F36" w:rsidRPr="0088019E" w:rsidRDefault="00581F36" w:rsidP="00260B1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ind w:left="279" w:hanging="284"/>
              <w:contextualSpacing w:val="0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na danym podmiocie nie ciąży obowiązek zwrotu pomocy publicznej, wynikający z decyzji Komisji Europejskiej uznającej taką pomoc za niezgodną z pr</w:t>
            </w:r>
            <w:r w:rsidR="007F7F19" w:rsidRPr="0088019E">
              <w:rPr>
                <w:sz w:val="18"/>
                <w:szCs w:val="18"/>
              </w:rPr>
              <w:t>awem oraz z rynkiem wewnętrznym,</w:t>
            </w:r>
          </w:p>
          <w:p w14:paraId="5E3742A7" w14:textId="01D0F949" w:rsidR="00581F36" w:rsidRPr="0088019E" w:rsidRDefault="00581F36" w:rsidP="00260B1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ind w:left="279" w:hanging="284"/>
              <w:contextualSpacing w:val="0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dany podmiot nie jest przedsiębiorstwem w trudnej sytuacji w rozumieniu pkt 24 Wytycznych dotyczących pomocy państwa na ratowanie i restrukturyzację przedsiębiorstw niefinansowych znaj</w:t>
            </w:r>
            <w:r w:rsidR="007F7F19" w:rsidRPr="0088019E">
              <w:rPr>
                <w:sz w:val="18"/>
                <w:szCs w:val="18"/>
              </w:rPr>
              <w:t>dujących się w trudnej sytuacji,</w:t>
            </w:r>
          </w:p>
          <w:p w14:paraId="0904F509" w14:textId="732E25ED" w:rsidR="00581F36" w:rsidRPr="0088019E" w:rsidRDefault="00581F36" w:rsidP="00260B1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ind w:left="279" w:hanging="284"/>
              <w:contextualSpacing w:val="0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przedmiot realizacji projektu nie dotyczy rodzajów działalności wykluczonych z możliwości uzyskania pomocy finansowej, o których mowa:</w:t>
            </w:r>
          </w:p>
          <w:p w14:paraId="1E39111F" w14:textId="50DFFA9E" w:rsidR="00732BD2" w:rsidRPr="0088019E" w:rsidRDefault="00D743D6" w:rsidP="00260B1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3" w:lineRule="atLeast"/>
              <w:ind w:left="442" w:hanging="176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 art. 1 Rozporządzenia Komisji</w:t>
            </w:r>
            <w:r w:rsidR="00581F36" w:rsidRPr="0088019E">
              <w:rPr>
                <w:sz w:val="18"/>
                <w:szCs w:val="18"/>
              </w:rPr>
              <w:t xml:space="preserve"> (UE) Nr 651/2014 z dnia 17 czerwca 2014 r. uznającego niektóre rodzaje pomocy za zgodne z rynkiem wewnętrznym w zastosowaniu art. 107 i 108 Traktatu) (Dz. Urz. UE L 187 </w:t>
            </w:r>
            <w:r w:rsidR="00581F36" w:rsidRPr="0088019E">
              <w:rPr>
                <w:sz w:val="18"/>
                <w:szCs w:val="18"/>
              </w:rPr>
              <w:lastRenderedPageBreak/>
              <w:t>z 26.06.2014</w:t>
            </w:r>
            <w:r w:rsidR="00E97D8F" w:rsidRPr="0088019E">
              <w:rPr>
                <w:sz w:val="18"/>
                <w:szCs w:val="18"/>
              </w:rPr>
              <w:t xml:space="preserve"> ze zm.</w:t>
            </w:r>
            <w:r w:rsidR="00A97CB5">
              <w:rPr>
                <w:sz w:val="18"/>
                <w:szCs w:val="18"/>
              </w:rPr>
              <w:t>)</w:t>
            </w:r>
            <w:r w:rsidR="0045628D">
              <w:rPr>
                <w:sz w:val="18"/>
                <w:szCs w:val="18"/>
              </w:rPr>
              <w:t xml:space="preserve"> (</w:t>
            </w:r>
            <w:r w:rsidR="005A7053">
              <w:rPr>
                <w:sz w:val="18"/>
                <w:szCs w:val="18"/>
              </w:rPr>
              <w:t>dalej: r</w:t>
            </w:r>
            <w:r w:rsidR="00A97CB5">
              <w:rPr>
                <w:sz w:val="18"/>
                <w:szCs w:val="18"/>
              </w:rPr>
              <w:t xml:space="preserve">ozporządzenie </w:t>
            </w:r>
            <w:r w:rsidR="0045628D">
              <w:rPr>
                <w:sz w:val="18"/>
                <w:szCs w:val="18"/>
              </w:rPr>
              <w:t>KE nr 651/2014),</w:t>
            </w:r>
          </w:p>
          <w:p w14:paraId="0E52843E" w14:textId="471F9052" w:rsidR="00732BD2" w:rsidRPr="0088019E" w:rsidRDefault="00581F36" w:rsidP="00260B1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3" w:lineRule="atLeast"/>
              <w:ind w:left="442" w:hanging="176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 art. 1 rozporządzenia Komisji (UE) nr 1407/2013 z dnia 18 grudnia 2013 r. w sprawie stosowania art. 107 i 108 Traktatu o funkcjonowaniu Unii Europejskiej do pomocy de minimis (Dz.</w:t>
            </w:r>
            <w:r w:rsidR="0045628D">
              <w:rPr>
                <w:sz w:val="18"/>
                <w:szCs w:val="18"/>
              </w:rPr>
              <w:t xml:space="preserve"> Urz. UE L 352 z 24.12.2013 r.)</w:t>
            </w:r>
            <w:r w:rsidR="005A7053">
              <w:rPr>
                <w:sz w:val="18"/>
                <w:szCs w:val="18"/>
              </w:rPr>
              <w:t xml:space="preserve"> (dalej: r</w:t>
            </w:r>
            <w:r w:rsidR="0045628D">
              <w:rPr>
                <w:sz w:val="18"/>
                <w:szCs w:val="18"/>
              </w:rPr>
              <w:t>ozporządzenie KE nr 1407/2013),</w:t>
            </w:r>
          </w:p>
          <w:p w14:paraId="0EA7F7EC" w14:textId="3C68B487" w:rsidR="00581F36" w:rsidRPr="0088019E" w:rsidRDefault="00581F36" w:rsidP="00260B1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3" w:lineRule="atLeast"/>
              <w:ind w:left="442" w:hanging="176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w art. 3 ust. 3 Rozporządzenia  PE i Rady (UE) NR 1301/2013 z dnia 17 grudnia 2013 r. w sprawie Europejskiego Funduszu Rozwoju Regionalnego i przepisów szczególnych dotyczących celu „Inwestycje na rzecz wzrostu </w:t>
            </w:r>
            <w:r w:rsidR="00347085">
              <w:rPr>
                <w:sz w:val="18"/>
                <w:szCs w:val="18"/>
              </w:rPr>
              <w:br/>
            </w:r>
            <w:r w:rsidRPr="0088019E">
              <w:rPr>
                <w:sz w:val="18"/>
                <w:szCs w:val="18"/>
              </w:rPr>
              <w:t>i zatrudnienia” oraz w sprawie uchylenia ro</w:t>
            </w:r>
            <w:r w:rsidR="007F7F19" w:rsidRPr="0088019E">
              <w:rPr>
                <w:sz w:val="18"/>
                <w:szCs w:val="18"/>
              </w:rPr>
              <w:t>zporządzenia (WE) nr 1080/2006),</w:t>
            </w:r>
          </w:p>
          <w:p w14:paraId="5CDED174" w14:textId="48FC523E" w:rsidR="007F7F19" w:rsidRPr="0088019E" w:rsidRDefault="00581F36" w:rsidP="00260B1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ind w:left="279" w:hanging="284"/>
              <w:contextualSpacing w:val="0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projekt nie został zakończony przed złożeniem wniosku o dofinansowanie projektu zgodnie z art. 65 ust. 6 rozporządzenia nr 1303/2013</w:t>
            </w:r>
            <w:r w:rsidRPr="0088019E">
              <w:rPr>
                <w:sz w:val="18"/>
                <w:szCs w:val="18"/>
                <w:vertAlign w:val="superscript"/>
              </w:rPr>
              <w:footnoteReference w:id="1"/>
            </w:r>
            <w:r w:rsidRPr="0088019E">
              <w:rPr>
                <w:sz w:val="18"/>
                <w:szCs w:val="18"/>
              </w:rPr>
              <w:t>, co oznacza że nie został on fizycznie ukończony lub w pełni wdrożony przed złożeniem wniosku o dofinansowanie projektu w ramach RPO WK-P 2014-2020, niezależnie od tego czy wszystkie powiązane z nim płatności zost</w:t>
            </w:r>
            <w:r w:rsidR="007F7F19" w:rsidRPr="0088019E">
              <w:rPr>
                <w:sz w:val="18"/>
                <w:szCs w:val="18"/>
              </w:rPr>
              <w:t>ały dokonane przez Beneficjenta,</w:t>
            </w:r>
            <w:r w:rsidRPr="0088019E">
              <w:rPr>
                <w:sz w:val="18"/>
                <w:szCs w:val="18"/>
              </w:rPr>
              <w:t xml:space="preserve"> </w:t>
            </w:r>
          </w:p>
          <w:p w14:paraId="6B163C3C" w14:textId="17E278CF" w:rsidR="009523F8" w:rsidRPr="0088019E" w:rsidRDefault="00581F36" w:rsidP="00260B1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3" w:lineRule="atLeast"/>
              <w:ind w:left="278" w:hanging="284"/>
              <w:contextualSpacing w:val="0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projekt nie obejmuje przedsięwzięć, które zostały o</w:t>
            </w:r>
            <w:r w:rsidR="00CA3238" w:rsidRPr="0088019E">
              <w:rPr>
                <w:sz w:val="18"/>
                <w:szCs w:val="18"/>
              </w:rPr>
              <w:t xml:space="preserve">bjęte lub powinny zostać objęte </w:t>
            </w:r>
            <w:r w:rsidRPr="0088019E">
              <w:rPr>
                <w:sz w:val="18"/>
                <w:szCs w:val="18"/>
              </w:rPr>
              <w:t xml:space="preserve">procedurą odzyskiwania </w:t>
            </w:r>
            <w:r w:rsidR="00347085">
              <w:rPr>
                <w:sz w:val="18"/>
                <w:szCs w:val="18"/>
              </w:rPr>
              <w:br/>
            </w:r>
            <w:r w:rsidRPr="0088019E">
              <w:rPr>
                <w:sz w:val="18"/>
                <w:szCs w:val="18"/>
              </w:rPr>
              <w:t>(w rozumieniu art. 71 rozporządzenia 1303/2013)</w:t>
            </w:r>
            <w:r w:rsidRPr="0088019E">
              <w:rPr>
                <w:sz w:val="18"/>
                <w:szCs w:val="18"/>
              </w:rPr>
              <w:footnoteReference w:id="2"/>
            </w:r>
            <w:r w:rsidRPr="0088019E">
              <w:rPr>
                <w:sz w:val="18"/>
                <w:szCs w:val="18"/>
              </w:rPr>
              <w:t xml:space="preserve"> w następstwie przeniesienia działalności produkcyjnej poza obszar objęty programem zgodnie z art. 125 ust. 3 lit. f) rozporządzenia 1303/2013</w:t>
            </w:r>
            <w:r w:rsidR="007F7F19" w:rsidRPr="0088019E">
              <w:rPr>
                <w:sz w:val="18"/>
                <w:szCs w:val="18"/>
              </w:rPr>
              <w:t>.</w:t>
            </w:r>
          </w:p>
        </w:tc>
        <w:tc>
          <w:tcPr>
            <w:tcW w:w="2623" w:type="dxa"/>
            <w:gridSpan w:val="2"/>
            <w:vAlign w:val="center"/>
          </w:tcPr>
          <w:p w14:paraId="4F11B59E" w14:textId="77777777" w:rsidR="009523F8" w:rsidRPr="0088019E" w:rsidRDefault="009523F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lastRenderedPageBreak/>
              <w:t xml:space="preserve">Tak/nie </w:t>
            </w:r>
            <w:r w:rsidRPr="008801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523F8" w:rsidRPr="00710AEE" w14:paraId="1B6A7337" w14:textId="77777777" w:rsidTr="005D000F">
        <w:trPr>
          <w:trHeight w:val="809"/>
        </w:trPr>
        <w:tc>
          <w:tcPr>
            <w:tcW w:w="675" w:type="dxa"/>
            <w:vAlign w:val="center"/>
          </w:tcPr>
          <w:p w14:paraId="1820847D" w14:textId="77777777" w:rsidR="009523F8" w:rsidRPr="00975BDD" w:rsidRDefault="006713F3" w:rsidP="0028219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</w:t>
            </w:r>
            <w:r w:rsidR="00282194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3287607D" w14:textId="77777777" w:rsidR="009523F8" w:rsidRPr="00F85C48" w:rsidRDefault="009523F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>Miejsce realizacji projektu</w:t>
            </w:r>
          </w:p>
        </w:tc>
        <w:tc>
          <w:tcPr>
            <w:tcW w:w="8891" w:type="dxa"/>
            <w:vAlign w:val="center"/>
          </w:tcPr>
          <w:p w14:paraId="63B28B9A" w14:textId="0F9786F2" w:rsidR="001F452B" w:rsidRPr="0088019E" w:rsidRDefault="009523F8" w:rsidP="00347085">
            <w:pPr>
              <w:spacing w:before="60" w:after="6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Ocenie podlega</w:t>
            </w:r>
            <w:r w:rsidR="00E51DE7" w:rsidRPr="0088019E">
              <w:rPr>
                <w:sz w:val="18"/>
                <w:szCs w:val="18"/>
              </w:rPr>
              <w:t>,</w:t>
            </w:r>
            <w:r w:rsidRPr="0088019E">
              <w:rPr>
                <w:sz w:val="18"/>
                <w:szCs w:val="18"/>
              </w:rPr>
              <w:t xml:space="preserve"> czy projekt realizowany jest na terytorium województwa kujawsko-pomorskiego</w:t>
            </w:r>
            <w:r w:rsidR="00295B57">
              <w:rPr>
                <w:sz w:val="18"/>
                <w:szCs w:val="18"/>
              </w:rPr>
              <w:t xml:space="preserve"> w rozumieniu </w:t>
            </w:r>
            <w:r w:rsidRPr="0088019E">
              <w:rPr>
                <w:sz w:val="18"/>
                <w:szCs w:val="18"/>
              </w:rPr>
              <w:t>art. 70 rozporządzenia 1303/2013</w:t>
            </w:r>
            <w:r w:rsidR="00FB07B7" w:rsidRPr="00411680">
              <w:rPr>
                <w:rStyle w:val="Odwoanieprzypisudolnego"/>
                <w:sz w:val="18"/>
                <w:szCs w:val="18"/>
              </w:rPr>
              <w:footnoteReference w:id="3"/>
            </w:r>
            <w:r w:rsidRPr="0088019E">
              <w:rPr>
                <w:sz w:val="18"/>
                <w:szCs w:val="18"/>
              </w:rPr>
              <w:t>.</w:t>
            </w:r>
          </w:p>
        </w:tc>
        <w:tc>
          <w:tcPr>
            <w:tcW w:w="2623" w:type="dxa"/>
            <w:gridSpan w:val="2"/>
            <w:vAlign w:val="center"/>
          </w:tcPr>
          <w:p w14:paraId="53A27B8B" w14:textId="77777777" w:rsidR="009523F8" w:rsidRPr="0088019E" w:rsidRDefault="009523F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Tak/nie </w:t>
            </w:r>
            <w:r w:rsidRPr="008801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9523F8" w:rsidRPr="00710AEE" w14:paraId="2BE5A974" w14:textId="77777777" w:rsidTr="005A7053">
        <w:trPr>
          <w:trHeight w:val="1827"/>
        </w:trPr>
        <w:tc>
          <w:tcPr>
            <w:tcW w:w="675" w:type="dxa"/>
            <w:vAlign w:val="center"/>
          </w:tcPr>
          <w:p w14:paraId="5DD2D826" w14:textId="77777777" w:rsidR="009523F8" w:rsidRPr="00F85C48" w:rsidRDefault="009523F8" w:rsidP="0028219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t>A.</w:t>
            </w:r>
            <w:r w:rsidR="00282194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7CBB1B78" w14:textId="77777777" w:rsidR="009523F8" w:rsidRPr="0088019E" w:rsidRDefault="009523F8" w:rsidP="00A97CB5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Prawidłowość określenia </w:t>
            </w:r>
            <w:r w:rsidR="00A97CB5">
              <w:rPr>
                <w:sz w:val="18"/>
                <w:szCs w:val="18"/>
              </w:rPr>
              <w:t>poziomu dofinansowania</w:t>
            </w:r>
            <w:r w:rsidRPr="0088019E">
              <w:rPr>
                <w:sz w:val="18"/>
                <w:szCs w:val="18"/>
              </w:rPr>
              <w:t xml:space="preserve"> </w:t>
            </w:r>
          </w:p>
        </w:tc>
        <w:tc>
          <w:tcPr>
            <w:tcW w:w="8891" w:type="dxa"/>
            <w:vAlign w:val="center"/>
          </w:tcPr>
          <w:p w14:paraId="42EDC3A8" w14:textId="48D8EA21" w:rsidR="00EE79E7" w:rsidRPr="00A97CB5" w:rsidRDefault="00A97CB5" w:rsidP="00A97CB5">
            <w:pPr>
              <w:keepNext/>
              <w:keepLines/>
              <w:autoSpaceDE w:val="0"/>
              <w:snapToGrid w:val="0"/>
              <w:spacing w:before="120" w:after="0" w:line="240" w:lineRule="auto"/>
              <w:rPr>
                <w:rFonts w:cs="Arial"/>
                <w:sz w:val="18"/>
                <w:szCs w:val="18"/>
              </w:rPr>
            </w:pPr>
            <w:r w:rsidRPr="00A97CB5">
              <w:rPr>
                <w:rFonts w:cs="Arial"/>
                <w:sz w:val="18"/>
                <w:szCs w:val="18"/>
              </w:rPr>
              <w:t xml:space="preserve">Dofinansowanie stanowi pomoc publiczną/ pomoc de minimis. </w:t>
            </w:r>
            <w:r w:rsidR="00EE79E7" w:rsidRPr="00A97CB5">
              <w:rPr>
                <w:rFonts w:cs="Arial"/>
                <w:sz w:val="18"/>
                <w:szCs w:val="18"/>
              </w:rPr>
              <w:t>W przypadku</w:t>
            </w:r>
            <w:r w:rsidR="00491E29">
              <w:rPr>
                <w:rFonts w:cs="Arial"/>
                <w:sz w:val="18"/>
                <w:szCs w:val="18"/>
              </w:rPr>
              <w:t>,</w:t>
            </w:r>
            <w:r w:rsidRPr="00A97CB5">
              <w:rPr>
                <w:rFonts w:cs="Arial"/>
                <w:sz w:val="18"/>
                <w:szCs w:val="18"/>
              </w:rPr>
              <w:t xml:space="preserve"> gdy dofinansowanie stanowi</w:t>
            </w:r>
            <w:r w:rsidR="00EE79E7" w:rsidRPr="00A97CB5">
              <w:rPr>
                <w:rFonts w:cs="Arial"/>
                <w:sz w:val="18"/>
                <w:szCs w:val="18"/>
              </w:rPr>
              <w:t>:</w:t>
            </w:r>
          </w:p>
          <w:p w14:paraId="3677D64E" w14:textId="2B27291B" w:rsidR="00EE79E7" w:rsidRPr="00A97CB5" w:rsidRDefault="00EE79E7" w:rsidP="00A97CB5">
            <w:pPr>
              <w:pStyle w:val="Akapitzlist"/>
              <w:keepNext/>
              <w:keepLines/>
              <w:numPr>
                <w:ilvl w:val="0"/>
                <w:numId w:val="17"/>
              </w:numPr>
              <w:autoSpaceDE w:val="0"/>
              <w:snapToGrid w:val="0"/>
              <w:spacing w:line="240" w:lineRule="auto"/>
              <w:ind w:left="709"/>
              <w:rPr>
                <w:rFonts w:cs="Arial"/>
                <w:sz w:val="18"/>
                <w:szCs w:val="18"/>
              </w:rPr>
            </w:pPr>
            <w:r w:rsidRPr="00A97CB5">
              <w:rPr>
                <w:rFonts w:cs="Arial"/>
                <w:sz w:val="18"/>
                <w:szCs w:val="18"/>
              </w:rPr>
              <w:t>pomoc publiczn</w:t>
            </w:r>
            <w:r w:rsidR="00A97CB5" w:rsidRPr="00A97CB5">
              <w:rPr>
                <w:rFonts w:cs="Arial"/>
                <w:sz w:val="18"/>
                <w:szCs w:val="18"/>
              </w:rPr>
              <w:t>ą</w:t>
            </w:r>
            <w:r w:rsidRPr="00A97CB5">
              <w:rPr>
                <w:rFonts w:cs="Arial"/>
                <w:sz w:val="18"/>
                <w:szCs w:val="18"/>
              </w:rPr>
              <w:t xml:space="preserve"> - do 50% war</w:t>
            </w:r>
            <w:r w:rsidR="00347085">
              <w:rPr>
                <w:rFonts w:cs="Arial"/>
                <w:sz w:val="18"/>
                <w:szCs w:val="18"/>
              </w:rPr>
              <w:t>tości wydatków kwalifikowalnych,</w:t>
            </w:r>
          </w:p>
          <w:p w14:paraId="2E6532BF" w14:textId="77777777" w:rsidR="00EE79E7" w:rsidRPr="00A97CB5" w:rsidRDefault="00EE79E7" w:rsidP="00A97CB5">
            <w:pPr>
              <w:pStyle w:val="Akapitzlist"/>
              <w:keepNext/>
              <w:keepLines/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ind w:left="709" w:hanging="357"/>
              <w:rPr>
                <w:rFonts w:cs="Arial"/>
                <w:sz w:val="18"/>
                <w:szCs w:val="18"/>
              </w:rPr>
            </w:pPr>
            <w:r w:rsidRPr="00A97CB5">
              <w:rPr>
                <w:rFonts w:cs="Arial"/>
                <w:sz w:val="18"/>
                <w:szCs w:val="18"/>
              </w:rPr>
              <w:t xml:space="preserve">tylko </w:t>
            </w:r>
            <w:r w:rsidRPr="00A97CB5">
              <w:rPr>
                <w:rFonts w:cs="Arial"/>
                <w:i/>
                <w:sz w:val="18"/>
                <w:szCs w:val="18"/>
              </w:rPr>
              <w:t>pomoc de minimis:</w:t>
            </w:r>
          </w:p>
          <w:p w14:paraId="7B589D01" w14:textId="7303D7CF" w:rsidR="00EE79E7" w:rsidRPr="00A97CB5" w:rsidRDefault="00EE79E7" w:rsidP="00A97CB5">
            <w:pPr>
              <w:keepNext/>
              <w:keepLines/>
              <w:autoSpaceDE w:val="0"/>
              <w:snapToGrid w:val="0"/>
              <w:spacing w:after="0" w:line="240" w:lineRule="auto"/>
              <w:ind w:left="709"/>
              <w:rPr>
                <w:rFonts w:cs="Arial"/>
                <w:sz w:val="18"/>
                <w:szCs w:val="18"/>
              </w:rPr>
            </w:pPr>
            <w:r w:rsidRPr="00A97CB5">
              <w:rPr>
                <w:rFonts w:cs="Arial"/>
                <w:sz w:val="18"/>
                <w:szCs w:val="18"/>
              </w:rPr>
              <w:t>- do 75% -</w:t>
            </w:r>
            <w:r w:rsidR="00347085">
              <w:rPr>
                <w:rFonts w:cs="Arial"/>
                <w:sz w:val="18"/>
                <w:szCs w:val="18"/>
              </w:rPr>
              <w:t xml:space="preserve"> dla średniego przedsiębiorstwa,</w:t>
            </w:r>
          </w:p>
          <w:p w14:paraId="118C247B" w14:textId="0E047346" w:rsidR="00EE79E7" w:rsidRPr="00A97CB5" w:rsidRDefault="00EE79E7" w:rsidP="00A97CB5">
            <w:pPr>
              <w:keepNext/>
              <w:keepLines/>
              <w:autoSpaceDE w:val="0"/>
              <w:snapToGrid w:val="0"/>
              <w:spacing w:after="0" w:line="240" w:lineRule="auto"/>
              <w:ind w:left="709"/>
              <w:rPr>
                <w:rFonts w:cs="Arial"/>
                <w:sz w:val="18"/>
                <w:szCs w:val="18"/>
              </w:rPr>
            </w:pPr>
            <w:r w:rsidRPr="00A97CB5">
              <w:rPr>
                <w:rFonts w:cs="Arial"/>
                <w:sz w:val="18"/>
                <w:szCs w:val="18"/>
              </w:rPr>
              <w:t>- do 80</w:t>
            </w:r>
            <w:r w:rsidR="00347085">
              <w:rPr>
                <w:rFonts w:cs="Arial"/>
                <w:sz w:val="18"/>
                <w:szCs w:val="18"/>
              </w:rPr>
              <w:t>% - dla małego przedsiębiorstwa,</w:t>
            </w:r>
          </w:p>
          <w:p w14:paraId="2D809AC7" w14:textId="7C57C2FC" w:rsidR="00EE79E7" w:rsidRPr="00A97CB5" w:rsidRDefault="00EE79E7" w:rsidP="00347085">
            <w:pPr>
              <w:keepNext/>
              <w:keepLines/>
              <w:autoSpaceDE w:val="0"/>
              <w:snapToGrid w:val="0"/>
              <w:spacing w:after="0" w:line="240" w:lineRule="auto"/>
              <w:ind w:left="709"/>
              <w:rPr>
                <w:rFonts w:cs="Arial"/>
                <w:sz w:val="18"/>
                <w:szCs w:val="18"/>
              </w:rPr>
            </w:pPr>
            <w:r w:rsidRPr="00A97CB5">
              <w:rPr>
                <w:rFonts w:cs="Arial"/>
                <w:sz w:val="18"/>
                <w:szCs w:val="18"/>
              </w:rPr>
              <w:t>- do</w:t>
            </w:r>
            <w:r w:rsidR="00347085">
              <w:rPr>
                <w:rFonts w:cs="Arial"/>
                <w:sz w:val="18"/>
                <w:szCs w:val="18"/>
              </w:rPr>
              <w:t xml:space="preserve"> 85% - dla mikroprzedsiębiorstw,</w:t>
            </w:r>
          </w:p>
          <w:p w14:paraId="5BDA48AB" w14:textId="44AAAA7E" w:rsidR="00D42AC1" w:rsidRPr="005A7053" w:rsidRDefault="00EE79E7" w:rsidP="005A7053">
            <w:pPr>
              <w:pStyle w:val="Akapitzlist"/>
              <w:keepNext/>
              <w:keepLines/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A97CB5">
              <w:rPr>
                <w:rFonts w:cs="Arial"/>
                <w:sz w:val="18"/>
                <w:szCs w:val="18"/>
              </w:rPr>
              <w:t>pomoc publiczn</w:t>
            </w:r>
            <w:r w:rsidR="00A97CB5" w:rsidRPr="00A97CB5">
              <w:rPr>
                <w:rFonts w:cs="Arial"/>
                <w:sz w:val="18"/>
                <w:szCs w:val="18"/>
              </w:rPr>
              <w:t>ą</w:t>
            </w:r>
            <w:r w:rsidRPr="00A97CB5">
              <w:rPr>
                <w:rFonts w:cs="Arial"/>
                <w:sz w:val="18"/>
                <w:szCs w:val="18"/>
              </w:rPr>
              <w:t xml:space="preserve"> i pomoc </w:t>
            </w:r>
            <w:r w:rsidRPr="00A97CB5">
              <w:rPr>
                <w:rFonts w:cs="Arial"/>
                <w:i/>
                <w:sz w:val="18"/>
                <w:szCs w:val="18"/>
              </w:rPr>
              <w:t xml:space="preserve">de minimis </w:t>
            </w:r>
            <w:r w:rsidRPr="00A97CB5">
              <w:rPr>
                <w:rFonts w:cs="Arial"/>
                <w:sz w:val="18"/>
                <w:szCs w:val="18"/>
              </w:rPr>
              <w:t>łącznie, wówczas stosuje się intensywność odpowiednią dla pomocy publicznej stanowiącej główne przeznaczenie w projekcie, tj. 50% wartości wydatków kwalifikowalnych.</w:t>
            </w:r>
          </w:p>
        </w:tc>
        <w:tc>
          <w:tcPr>
            <w:tcW w:w="2623" w:type="dxa"/>
            <w:gridSpan w:val="2"/>
            <w:vAlign w:val="center"/>
          </w:tcPr>
          <w:p w14:paraId="6022A375" w14:textId="77777777" w:rsidR="009523F8" w:rsidRPr="0088019E" w:rsidRDefault="009523F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Tak/nie </w:t>
            </w:r>
            <w:r w:rsidRPr="008801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D68AC" w:rsidRPr="00710AEE" w14:paraId="0D1AD977" w14:textId="77777777" w:rsidTr="005D000F">
        <w:tc>
          <w:tcPr>
            <w:tcW w:w="14457" w:type="dxa"/>
            <w:gridSpan w:val="5"/>
            <w:shd w:val="clear" w:color="auto" w:fill="8DB3E2"/>
          </w:tcPr>
          <w:p w14:paraId="24A29AD6" w14:textId="77777777" w:rsidR="00AD68AC" w:rsidRPr="00975BDD" w:rsidRDefault="00AD68AC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975BDD">
              <w:rPr>
                <w:b/>
                <w:sz w:val="18"/>
                <w:szCs w:val="18"/>
              </w:rPr>
              <w:t xml:space="preserve">B. Kryteria merytoryczne </w:t>
            </w:r>
            <w:r w:rsidR="002A0B8A" w:rsidRPr="00F85C48">
              <w:rPr>
                <w:b/>
                <w:sz w:val="18"/>
                <w:szCs w:val="18"/>
              </w:rPr>
              <w:t>–</w:t>
            </w:r>
            <w:r w:rsidRPr="00F85C48">
              <w:rPr>
                <w:b/>
                <w:sz w:val="18"/>
                <w:szCs w:val="18"/>
              </w:rPr>
              <w:t xml:space="preserve"> ogólne</w:t>
            </w:r>
          </w:p>
        </w:tc>
      </w:tr>
      <w:tr w:rsidR="00FD6927" w:rsidRPr="00710AEE" w14:paraId="04C22A90" w14:textId="77777777" w:rsidTr="005D000F">
        <w:trPr>
          <w:trHeight w:val="567"/>
        </w:trPr>
        <w:tc>
          <w:tcPr>
            <w:tcW w:w="675" w:type="dxa"/>
            <w:vAlign w:val="center"/>
          </w:tcPr>
          <w:p w14:paraId="5A1555EA" w14:textId="77777777" w:rsidR="00FD6927" w:rsidRPr="00975BDD" w:rsidRDefault="00FD6927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t>B.1</w:t>
            </w:r>
          </w:p>
        </w:tc>
        <w:tc>
          <w:tcPr>
            <w:tcW w:w="2268" w:type="dxa"/>
            <w:vAlign w:val="center"/>
          </w:tcPr>
          <w:p w14:paraId="7F8DC7DF" w14:textId="77777777" w:rsidR="00FD6927" w:rsidRPr="00975BDD" w:rsidRDefault="00FD6927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>Kwalifikowalność wnioskodawcy</w:t>
            </w:r>
          </w:p>
        </w:tc>
        <w:tc>
          <w:tcPr>
            <w:tcW w:w="8891" w:type="dxa"/>
            <w:vAlign w:val="center"/>
          </w:tcPr>
          <w:p w14:paraId="7D39BC5B" w14:textId="0EC24698" w:rsidR="0094640F" w:rsidRPr="0043526A" w:rsidRDefault="0094640F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8337A5">
              <w:rPr>
                <w:sz w:val="18"/>
                <w:szCs w:val="18"/>
              </w:rPr>
              <w:t>Ocenie podlega czy wniosek został złożony przez uprawnionego wnioskodawcę, tj.</w:t>
            </w:r>
            <w:r>
              <w:rPr>
                <w:sz w:val="18"/>
                <w:szCs w:val="18"/>
              </w:rPr>
              <w:t xml:space="preserve">: </w:t>
            </w:r>
            <w:r w:rsidR="005A7053">
              <w:rPr>
                <w:sz w:val="18"/>
                <w:szCs w:val="18"/>
              </w:rPr>
              <w:t>mikro, małe lub</w:t>
            </w:r>
            <w:r w:rsidR="000C5038">
              <w:rPr>
                <w:sz w:val="18"/>
                <w:szCs w:val="18"/>
              </w:rPr>
              <w:t xml:space="preserve"> średnie</w:t>
            </w:r>
            <w:r w:rsidR="005A7053">
              <w:rPr>
                <w:sz w:val="18"/>
                <w:szCs w:val="18"/>
              </w:rPr>
              <w:t xml:space="preserve"> </w:t>
            </w:r>
            <w:r w:rsidR="005A7053" w:rsidRPr="005A7053">
              <w:rPr>
                <w:sz w:val="18"/>
                <w:szCs w:val="18"/>
              </w:rPr>
              <w:t>przedsiębiorstwo</w:t>
            </w:r>
            <w:r w:rsidR="00347085">
              <w:rPr>
                <w:sz w:val="18"/>
                <w:szCs w:val="18"/>
              </w:rPr>
              <w:t>.</w:t>
            </w:r>
          </w:p>
          <w:p w14:paraId="1C45040A" w14:textId="77777777" w:rsidR="0094640F" w:rsidRPr="008337A5" w:rsidRDefault="0094640F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8337A5">
              <w:rPr>
                <w:sz w:val="18"/>
                <w:szCs w:val="18"/>
              </w:rPr>
              <w:t>Na moment podpisania</w:t>
            </w:r>
            <w:r w:rsidR="00295B57">
              <w:rPr>
                <w:sz w:val="18"/>
                <w:szCs w:val="18"/>
              </w:rPr>
              <w:t xml:space="preserve"> umowy</w:t>
            </w:r>
            <w:r w:rsidRPr="008337A5">
              <w:rPr>
                <w:sz w:val="18"/>
                <w:szCs w:val="18"/>
              </w:rPr>
              <w:t xml:space="preserve"> beneficjent</w:t>
            </w:r>
            <w:r w:rsidR="006713F3">
              <w:rPr>
                <w:sz w:val="18"/>
                <w:szCs w:val="18"/>
              </w:rPr>
              <w:t xml:space="preserve"> musi</w:t>
            </w:r>
            <w:r w:rsidRPr="008337A5">
              <w:rPr>
                <w:sz w:val="18"/>
                <w:szCs w:val="18"/>
              </w:rPr>
              <w:t xml:space="preserve"> posiadać siedzibę/oddział</w:t>
            </w:r>
            <w:r>
              <w:rPr>
                <w:sz w:val="18"/>
                <w:szCs w:val="18"/>
              </w:rPr>
              <w:t>/ filię</w:t>
            </w:r>
            <w:r w:rsidRPr="008337A5">
              <w:rPr>
                <w:sz w:val="18"/>
                <w:szCs w:val="18"/>
              </w:rPr>
              <w:t xml:space="preserve"> na terenie województwa kujawsko-pomorskiego. </w:t>
            </w:r>
          </w:p>
          <w:p w14:paraId="625B73F2" w14:textId="77777777" w:rsidR="005A7053" w:rsidRDefault="005A7053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</w:p>
          <w:p w14:paraId="3039E8F4" w14:textId="77777777" w:rsidR="00462EEC" w:rsidRPr="0094640F" w:rsidRDefault="0094640F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8337A5">
              <w:rPr>
                <w:sz w:val="18"/>
                <w:szCs w:val="18"/>
              </w:rPr>
              <w:t>Kryt</w:t>
            </w:r>
            <w:r>
              <w:rPr>
                <w:sz w:val="18"/>
                <w:szCs w:val="18"/>
              </w:rPr>
              <w:t>erium weryfikowane w oparciu o wniosek</w:t>
            </w:r>
            <w:r w:rsidRPr="008337A5">
              <w:rPr>
                <w:sz w:val="18"/>
                <w:szCs w:val="18"/>
              </w:rPr>
              <w:t xml:space="preserve"> o dofinansowanie projektu oraz </w:t>
            </w:r>
            <w:r>
              <w:rPr>
                <w:sz w:val="18"/>
                <w:szCs w:val="18"/>
              </w:rPr>
              <w:t>załączniki</w:t>
            </w:r>
            <w:r w:rsidRPr="008337A5">
              <w:rPr>
                <w:sz w:val="18"/>
                <w:szCs w:val="18"/>
              </w:rPr>
              <w:t>.</w:t>
            </w:r>
            <w:r w:rsidR="00FE4C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23" w:type="dxa"/>
            <w:gridSpan w:val="2"/>
            <w:vAlign w:val="center"/>
          </w:tcPr>
          <w:p w14:paraId="38AA9FD3" w14:textId="77777777" w:rsidR="00FD6927" w:rsidRPr="00F85C48" w:rsidRDefault="00FD6927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lastRenderedPageBreak/>
              <w:t xml:space="preserve">Tak/nie </w:t>
            </w:r>
            <w:r w:rsidRPr="00F85C4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C5038" w:rsidRPr="00710AEE" w14:paraId="0BA5DABB" w14:textId="77777777" w:rsidTr="005D000F">
        <w:trPr>
          <w:trHeight w:val="1559"/>
        </w:trPr>
        <w:tc>
          <w:tcPr>
            <w:tcW w:w="675" w:type="dxa"/>
            <w:vAlign w:val="center"/>
          </w:tcPr>
          <w:p w14:paraId="27E77FAD" w14:textId="77777777" w:rsidR="000C5038" w:rsidRPr="00975BDD" w:rsidRDefault="000C503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lastRenderedPageBreak/>
              <w:t>B.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7719CD83" w14:textId="77777777" w:rsidR="000C5038" w:rsidRPr="00F85C48" w:rsidRDefault="000C503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 xml:space="preserve">Projekt jest zgodny z typami </w:t>
            </w:r>
          </w:p>
          <w:p w14:paraId="33EE073D" w14:textId="77777777" w:rsidR="000C5038" w:rsidRPr="00975BDD" w:rsidRDefault="000C503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 xml:space="preserve">projektów przewidzianymi </w:t>
            </w:r>
            <w:r w:rsidRPr="00F85C48">
              <w:rPr>
                <w:sz w:val="18"/>
                <w:szCs w:val="18"/>
              </w:rPr>
              <w:br/>
              <w:t xml:space="preserve">do wsparcia w ramach </w:t>
            </w:r>
            <w:r w:rsidRPr="0088019E">
              <w:rPr>
                <w:sz w:val="18"/>
                <w:szCs w:val="18"/>
              </w:rPr>
              <w:t>Poddziałania 1.5.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91" w:type="dxa"/>
            <w:vAlign w:val="center"/>
          </w:tcPr>
          <w:p w14:paraId="4D987152" w14:textId="77777777" w:rsidR="007A0B74" w:rsidRDefault="007A0B74" w:rsidP="008C0202"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ind w:left="312" w:hanging="283"/>
              <w:jc w:val="both"/>
              <w:rPr>
                <w:rFonts w:cs="Arial"/>
                <w:sz w:val="18"/>
                <w:szCs w:val="18"/>
              </w:rPr>
            </w:pPr>
            <w:r w:rsidRPr="007A0B74">
              <w:rPr>
                <w:rFonts w:cs="Arial"/>
                <w:sz w:val="18"/>
                <w:szCs w:val="18"/>
              </w:rPr>
              <w:t>Usługi doradcze w zakresie podejmowania i rozwijania działalności eksportowej w szczególności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6C403F89" w14:textId="77585D9D" w:rsidR="007A0B74" w:rsidRDefault="00347085" w:rsidP="008C0202">
            <w:pPr>
              <w:widowControl w:val="0"/>
              <w:numPr>
                <w:ilvl w:val="0"/>
                <w:numId w:val="37"/>
              </w:numPr>
              <w:autoSpaceDE w:val="0"/>
              <w:adjustRightInd w:val="0"/>
              <w:spacing w:after="0"/>
              <w:ind w:left="567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7A0B74" w:rsidRPr="00DC6C13">
              <w:rPr>
                <w:sz w:val="18"/>
                <w:szCs w:val="18"/>
              </w:rPr>
              <w:t xml:space="preserve">pracowanie dokumentów planistycznych związanych z eksportem – </w:t>
            </w:r>
            <w:r w:rsidR="007A0B74" w:rsidRPr="00DC6C13">
              <w:rPr>
                <w:sz w:val="18"/>
                <w:szCs w:val="18"/>
                <w:u w:val="single"/>
              </w:rPr>
              <w:t>dotyczy startujących eksporterów</w:t>
            </w:r>
            <w:r w:rsidR="005A7053">
              <w:rPr>
                <w:sz w:val="18"/>
                <w:szCs w:val="18"/>
              </w:rPr>
              <w:t>,</w:t>
            </w:r>
          </w:p>
          <w:p w14:paraId="77D2686C" w14:textId="338C72A8" w:rsidR="007A0B74" w:rsidRPr="00DC6C13" w:rsidRDefault="00347085" w:rsidP="008C0202">
            <w:pPr>
              <w:widowControl w:val="0"/>
              <w:numPr>
                <w:ilvl w:val="0"/>
                <w:numId w:val="37"/>
              </w:numPr>
              <w:autoSpaceDE w:val="0"/>
              <w:adjustRightInd w:val="0"/>
              <w:spacing w:after="0"/>
              <w:ind w:left="567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A0B74" w:rsidRPr="00DC6C13">
              <w:rPr>
                <w:sz w:val="18"/>
                <w:szCs w:val="18"/>
              </w:rPr>
              <w:t>rojektowanie kampan</w:t>
            </w:r>
            <w:r w:rsidR="005A7053">
              <w:rPr>
                <w:sz w:val="18"/>
                <w:szCs w:val="18"/>
              </w:rPr>
              <w:t>ii marketingowych i reklamowych,</w:t>
            </w:r>
          </w:p>
          <w:p w14:paraId="5DFCE899" w14:textId="50837886" w:rsidR="007A0B74" w:rsidRDefault="00347085" w:rsidP="008C0202">
            <w:pPr>
              <w:widowControl w:val="0"/>
              <w:numPr>
                <w:ilvl w:val="0"/>
                <w:numId w:val="37"/>
              </w:numPr>
              <w:autoSpaceDE w:val="0"/>
              <w:adjustRightInd w:val="0"/>
              <w:spacing w:after="0"/>
              <w:ind w:left="567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7A0B74" w:rsidRPr="00DC6C13">
              <w:rPr>
                <w:sz w:val="18"/>
                <w:szCs w:val="18"/>
              </w:rPr>
              <w:t>sparcie prawne procesu neg</w:t>
            </w:r>
            <w:r w:rsidR="005A7053">
              <w:rPr>
                <w:sz w:val="18"/>
                <w:szCs w:val="18"/>
              </w:rPr>
              <w:t>ocjacji i zawierania kontraktów,</w:t>
            </w:r>
          </w:p>
          <w:p w14:paraId="4A742F0A" w14:textId="2A8F7338" w:rsidR="007A0B74" w:rsidRPr="00DC6C13" w:rsidRDefault="00347085" w:rsidP="008C0202">
            <w:pPr>
              <w:widowControl w:val="0"/>
              <w:numPr>
                <w:ilvl w:val="0"/>
                <w:numId w:val="37"/>
              </w:numPr>
              <w:autoSpaceDE w:val="0"/>
              <w:adjustRightInd w:val="0"/>
              <w:spacing w:after="0" w:line="240" w:lineRule="auto"/>
              <w:ind w:left="567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7A0B74" w:rsidRPr="00DC6C13">
              <w:rPr>
                <w:sz w:val="18"/>
                <w:szCs w:val="18"/>
              </w:rPr>
              <w:t>daptacj</w:t>
            </w:r>
            <w:r w:rsidR="007A0B74">
              <w:rPr>
                <w:sz w:val="18"/>
                <w:szCs w:val="18"/>
              </w:rPr>
              <w:t>a</w:t>
            </w:r>
            <w:r w:rsidR="007A0B74" w:rsidRPr="00DC6C13">
              <w:rPr>
                <w:sz w:val="18"/>
                <w:szCs w:val="18"/>
              </w:rPr>
              <w:t xml:space="preserve"> produktów i procesów do eksportu poprzez certyfikacj</w:t>
            </w:r>
            <w:r w:rsidR="007A0B74">
              <w:rPr>
                <w:sz w:val="18"/>
                <w:szCs w:val="18"/>
              </w:rPr>
              <w:t>ę</w:t>
            </w:r>
            <w:r w:rsidR="007A0B74" w:rsidRPr="00DC6C13">
              <w:rPr>
                <w:sz w:val="18"/>
                <w:szCs w:val="18"/>
              </w:rPr>
              <w:t xml:space="preserve"> produktów/usług</w:t>
            </w:r>
            <w:r w:rsidR="007A0B74" w:rsidRPr="00DC6C13">
              <w:rPr>
                <w:rStyle w:val="Odwoanieprzypisudolnego"/>
                <w:sz w:val="18"/>
                <w:szCs w:val="18"/>
              </w:rPr>
              <w:footnoteReference w:id="4"/>
            </w:r>
            <w:r w:rsidR="007A0B74" w:rsidRPr="00DC6C13">
              <w:rPr>
                <w:sz w:val="18"/>
                <w:szCs w:val="18"/>
              </w:rPr>
              <w:t xml:space="preserve"> i procesów w zakresie norm technicznych, jakości </w:t>
            </w:r>
            <w:r w:rsidR="005A7053">
              <w:rPr>
                <w:sz w:val="18"/>
                <w:szCs w:val="18"/>
              </w:rPr>
              <w:t>oraz zgodności,</w:t>
            </w:r>
          </w:p>
          <w:p w14:paraId="663D7D54" w14:textId="4061CAE7" w:rsidR="007A0B74" w:rsidRPr="00DC6C13" w:rsidRDefault="00347085" w:rsidP="008C0202">
            <w:pPr>
              <w:widowControl w:val="0"/>
              <w:numPr>
                <w:ilvl w:val="0"/>
                <w:numId w:val="37"/>
              </w:numPr>
              <w:autoSpaceDE w:val="0"/>
              <w:adjustRightInd w:val="0"/>
              <w:spacing w:after="0" w:line="240" w:lineRule="auto"/>
              <w:ind w:left="567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7A0B74" w:rsidRPr="00DC6C13">
              <w:rPr>
                <w:sz w:val="18"/>
                <w:szCs w:val="18"/>
              </w:rPr>
              <w:t>ostosowanie wzornictwa, usług oraz opakowań do wymagań zagranicznych rynków.</w:t>
            </w:r>
          </w:p>
          <w:p w14:paraId="5FFDF287" w14:textId="02B1C47B" w:rsidR="007A0B74" w:rsidRPr="007A0B74" w:rsidRDefault="000C5038" w:rsidP="007A0B74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djustRightInd w:val="0"/>
              <w:spacing w:before="120" w:after="120" w:line="23" w:lineRule="atLeast"/>
              <w:ind w:left="283" w:hanging="283"/>
              <w:jc w:val="both"/>
              <w:rPr>
                <w:sz w:val="18"/>
                <w:szCs w:val="18"/>
              </w:rPr>
            </w:pPr>
            <w:r w:rsidRPr="007A0B74">
              <w:rPr>
                <w:rFonts w:cs="Arial"/>
                <w:sz w:val="18"/>
                <w:szCs w:val="18"/>
              </w:rPr>
              <w:t xml:space="preserve">Udział przedsiębiorstw w międzynarodowych targach i wystawach oraz w misjach gospodarczych związanych </w:t>
            </w:r>
            <w:r w:rsidR="00347085">
              <w:rPr>
                <w:rFonts w:cs="Arial"/>
                <w:sz w:val="18"/>
                <w:szCs w:val="18"/>
              </w:rPr>
              <w:br/>
            </w:r>
            <w:r w:rsidRPr="007A0B74">
              <w:rPr>
                <w:rFonts w:cs="Arial"/>
                <w:sz w:val="18"/>
                <w:szCs w:val="18"/>
              </w:rPr>
              <w:t>z targami i wystawami za granicą.</w:t>
            </w:r>
          </w:p>
          <w:p w14:paraId="47BA6608" w14:textId="78CB5DE0" w:rsidR="000C5038" w:rsidRPr="00347085" w:rsidRDefault="007A0B74" w:rsidP="00347085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djustRightInd w:val="0"/>
              <w:spacing w:before="120" w:after="120" w:line="23" w:lineRule="atLeast"/>
              <w:ind w:left="283" w:hanging="283"/>
              <w:jc w:val="both"/>
              <w:rPr>
                <w:rFonts w:cs="Arial"/>
                <w:sz w:val="18"/>
                <w:szCs w:val="18"/>
              </w:rPr>
            </w:pPr>
            <w:r w:rsidRPr="007A0B74">
              <w:rPr>
                <w:rFonts w:cs="Arial"/>
                <w:sz w:val="18"/>
                <w:szCs w:val="18"/>
              </w:rPr>
              <w:t>Udział w targach w charakterze zwiedzających oraz organizacja wyjazdowych i przyjazdowych wizyt studyjnych (możliwe tylko w powiązaniu z udziałem w targach)</w:t>
            </w:r>
            <w:r w:rsidR="0034708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623" w:type="dxa"/>
            <w:gridSpan w:val="2"/>
            <w:vAlign w:val="center"/>
          </w:tcPr>
          <w:p w14:paraId="54E90D08" w14:textId="77777777" w:rsidR="000C5038" w:rsidRPr="0088019E" w:rsidRDefault="000C5038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Tak/nie </w:t>
            </w:r>
            <w:r w:rsidRPr="008801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528D0" w:rsidRPr="00710AEE" w14:paraId="63465B75" w14:textId="77777777" w:rsidTr="005D000F">
        <w:trPr>
          <w:trHeight w:val="566"/>
        </w:trPr>
        <w:tc>
          <w:tcPr>
            <w:tcW w:w="675" w:type="dxa"/>
            <w:vAlign w:val="center"/>
          </w:tcPr>
          <w:p w14:paraId="74C4DDD8" w14:textId="77777777" w:rsidR="004528D0" w:rsidRPr="00975BDD" w:rsidRDefault="004528D0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t>B.</w:t>
            </w:r>
            <w:r w:rsidR="001A7016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3F7FA43A" w14:textId="77777777" w:rsidR="004528D0" w:rsidRPr="00F85C48" w:rsidRDefault="004528D0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>Zgodność z prawem pomocy publicznej/pomocy de minimis</w:t>
            </w:r>
          </w:p>
        </w:tc>
        <w:tc>
          <w:tcPr>
            <w:tcW w:w="8891" w:type="dxa"/>
            <w:vAlign w:val="center"/>
          </w:tcPr>
          <w:p w14:paraId="148907D3" w14:textId="777E1A21" w:rsidR="00BE2CC9" w:rsidRPr="00F67A2D" w:rsidRDefault="00BE2CC9" w:rsidP="00A82F1E">
            <w:pPr>
              <w:spacing w:before="60" w:after="0" w:line="23" w:lineRule="atLeast"/>
              <w:jc w:val="both"/>
              <w:rPr>
                <w:sz w:val="18"/>
                <w:szCs w:val="18"/>
              </w:rPr>
            </w:pPr>
            <w:r w:rsidRPr="00F67A2D">
              <w:rPr>
                <w:sz w:val="18"/>
                <w:szCs w:val="18"/>
              </w:rPr>
              <w:t>Ocena bę</w:t>
            </w:r>
            <w:r w:rsidR="00347085">
              <w:rPr>
                <w:sz w:val="18"/>
                <w:szCs w:val="18"/>
              </w:rPr>
              <w:t>dzie polegać na sprawdzeniu czy</w:t>
            </w:r>
            <w:r w:rsidRPr="00F67A2D">
              <w:rPr>
                <w:sz w:val="18"/>
                <w:szCs w:val="18"/>
              </w:rPr>
              <w:t xml:space="preserve"> pomoc publiczna</w:t>
            </w:r>
            <w:r w:rsidR="0045628D">
              <w:rPr>
                <w:sz w:val="18"/>
                <w:szCs w:val="18"/>
              </w:rPr>
              <w:t>/pomoc de minimis</w:t>
            </w:r>
            <w:r w:rsidR="00347085">
              <w:rPr>
                <w:sz w:val="18"/>
                <w:szCs w:val="18"/>
              </w:rPr>
              <w:t xml:space="preserve"> w projekcie jest </w:t>
            </w:r>
            <w:r w:rsidRPr="00F67A2D">
              <w:rPr>
                <w:sz w:val="18"/>
                <w:szCs w:val="18"/>
              </w:rPr>
              <w:t>zgodna z</w:t>
            </w:r>
            <w:r w:rsidR="007C50AB" w:rsidRPr="00F67A2D">
              <w:rPr>
                <w:sz w:val="18"/>
                <w:szCs w:val="18"/>
              </w:rPr>
              <w:t>:</w:t>
            </w:r>
          </w:p>
          <w:p w14:paraId="67FDE285" w14:textId="19B48CA6" w:rsidR="00F67A2D" w:rsidRPr="00F67A2D" w:rsidRDefault="00F67A2D" w:rsidP="00260B12">
            <w:pPr>
              <w:pStyle w:val="Akapitzlist"/>
              <w:numPr>
                <w:ilvl w:val="0"/>
                <w:numId w:val="13"/>
              </w:numPr>
              <w:spacing w:before="40" w:after="40" w:line="23" w:lineRule="atLeast"/>
              <w:ind w:left="353" w:hanging="283"/>
              <w:jc w:val="both"/>
              <w:rPr>
                <w:rFonts w:cs="Arial"/>
                <w:sz w:val="18"/>
                <w:szCs w:val="18"/>
              </w:rPr>
            </w:pPr>
            <w:r w:rsidRPr="00F67A2D">
              <w:rPr>
                <w:rFonts w:cs="Arial"/>
                <w:sz w:val="18"/>
                <w:szCs w:val="18"/>
              </w:rPr>
              <w:t xml:space="preserve">art. 18 rozporządzenia KE nr 651/2014 </w:t>
            </w:r>
            <w:r w:rsidRPr="00F67A2D">
              <w:rPr>
                <w:rFonts w:cs="Arial"/>
                <w:i/>
                <w:sz w:val="18"/>
                <w:szCs w:val="18"/>
              </w:rPr>
              <w:t>Pomoc na usługi doradcze na rzecz MŚP</w:t>
            </w:r>
            <w:r w:rsidRPr="00F67A2D">
              <w:rPr>
                <w:rFonts w:cs="Arial"/>
                <w:sz w:val="18"/>
                <w:szCs w:val="18"/>
              </w:rPr>
              <w:t xml:space="preserve"> oraz zgodnie z przepisami rozporządzenia Ministra Infrastruktury i Rozwoju z dnia 3 września 2015 r. w sprawie udzielania pomocy mikroprzedsiębiorcom, małym i średnim przedsiębiorcom </w:t>
            </w:r>
            <w:r w:rsidR="005D000F">
              <w:rPr>
                <w:rFonts w:cs="Arial"/>
                <w:sz w:val="18"/>
                <w:szCs w:val="18"/>
              </w:rPr>
              <w:t xml:space="preserve">na usługi doradcze oraz udział </w:t>
            </w:r>
            <w:r w:rsidRPr="00F67A2D">
              <w:rPr>
                <w:rFonts w:cs="Arial"/>
                <w:sz w:val="18"/>
                <w:szCs w:val="18"/>
              </w:rPr>
              <w:t>w targach w ramach regionalnych programów operacyjnych na lata 2014-2020 (Dz. U. poz. 1417),</w:t>
            </w:r>
          </w:p>
          <w:p w14:paraId="11E8035A" w14:textId="77777777" w:rsidR="00F67A2D" w:rsidRPr="00F67A2D" w:rsidRDefault="00F67A2D" w:rsidP="00260B12">
            <w:pPr>
              <w:pStyle w:val="Akapitzlist"/>
              <w:numPr>
                <w:ilvl w:val="0"/>
                <w:numId w:val="13"/>
              </w:numPr>
              <w:spacing w:before="40" w:after="40" w:line="23" w:lineRule="atLeast"/>
              <w:ind w:left="353" w:hanging="283"/>
              <w:jc w:val="both"/>
              <w:rPr>
                <w:rFonts w:cs="Arial"/>
                <w:i/>
                <w:sz w:val="18"/>
                <w:szCs w:val="18"/>
              </w:rPr>
            </w:pPr>
            <w:r w:rsidRPr="00F67A2D">
              <w:rPr>
                <w:rFonts w:cs="Arial"/>
                <w:sz w:val="18"/>
                <w:szCs w:val="18"/>
              </w:rPr>
              <w:t xml:space="preserve">art. 19 rozporządzenia KE nr 651/2014 </w:t>
            </w:r>
            <w:r w:rsidRPr="00F67A2D">
              <w:rPr>
                <w:rFonts w:cs="Arial"/>
                <w:i/>
                <w:sz w:val="18"/>
                <w:szCs w:val="18"/>
              </w:rPr>
              <w:t xml:space="preserve">Pomoc na udział MŚP w targach </w:t>
            </w:r>
            <w:r w:rsidRPr="00F67A2D">
              <w:rPr>
                <w:rFonts w:cs="Arial"/>
                <w:sz w:val="18"/>
                <w:szCs w:val="18"/>
              </w:rPr>
              <w:t>oraz zgodnie z przepisami rozporządzenia Ministra Infrastruktury i Rozwoju z dnia 3 września 2015 r. w sprawie udzielania pomocy mikroprzedsiębiorcom, małym i średnim przedsiębiorcom na usługi doradcze oraz udział w targach w ramach regionalnych programów operacyjnych na lata 2014-2020 (Dz. U. poz. 1417),</w:t>
            </w:r>
          </w:p>
          <w:p w14:paraId="0CD550EA" w14:textId="3E8469C9" w:rsidR="004528D0" w:rsidRPr="000C5038" w:rsidRDefault="0045628D" w:rsidP="00260B12">
            <w:pPr>
              <w:pStyle w:val="Akapitzlist"/>
              <w:numPr>
                <w:ilvl w:val="0"/>
                <w:numId w:val="13"/>
              </w:numPr>
              <w:spacing w:before="40" w:after="40" w:line="23" w:lineRule="atLeast"/>
              <w:ind w:left="353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rozporządzeniem</w:t>
            </w:r>
            <w:r w:rsidR="00F67A2D" w:rsidRPr="00F67A2D">
              <w:rPr>
                <w:rFonts w:cs="Arial"/>
                <w:sz w:val="18"/>
                <w:szCs w:val="18"/>
              </w:rPr>
              <w:t xml:space="preserve"> KE nr 1407/2013 oraz zgodnie z </w:t>
            </w:r>
            <w:r>
              <w:rPr>
                <w:rFonts w:cs="Arial"/>
                <w:sz w:val="18"/>
                <w:szCs w:val="18"/>
              </w:rPr>
              <w:t xml:space="preserve">przepisami </w:t>
            </w:r>
            <w:r w:rsidR="00F67A2D" w:rsidRPr="00F67A2D">
              <w:rPr>
                <w:rFonts w:cs="Arial"/>
                <w:sz w:val="18"/>
                <w:szCs w:val="18"/>
              </w:rPr>
              <w:t xml:space="preserve">rozporządzenia Ministra Infrastruktury i Rozwoju </w:t>
            </w:r>
            <w:r w:rsidR="005D000F">
              <w:rPr>
                <w:rFonts w:cs="Arial"/>
                <w:sz w:val="18"/>
                <w:szCs w:val="18"/>
              </w:rPr>
              <w:br/>
            </w:r>
            <w:r w:rsidR="00F67A2D" w:rsidRPr="00F67A2D">
              <w:rPr>
                <w:rFonts w:cs="Arial"/>
                <w:sz w:val="18"/>
                <w:szCs w:val="18"/>
              </w:rPr>
              <w:t>z dnia 19 marca 2015 r. w sprawie udzielania pomocy de minimis w ramach regionalnych programów operacyjnych na lata 2014-2020 (Dz. U. poz. 488).</w:t>
            </w:r>
          </w:p>
          <w:p w14:paraId="3898B645" w14:textId="77777777" w:rsidR="0045628D" w:rsidRDefault="0045628D" w:rsidP="0045628D">
            <w:pPr>
              <w:pStyle w:val="Akapitzlist"/>
              <w:spacing w:before="40" w:after="40" w:line="23" w:lineRule="atLeast"/>
              <w:ind w:left="353"/>
              <w:jc w:val="both"/>
              <w:rPr>
                <w:rFonts w:cs="Arial"/>
                <w:sz w:val="18"/>
                <w:szCs w:val="18"/>
              </w:rPr>
            </w:pPr>
          </w:p>
          <w:p w14:paraId="546AB035" w14:textId="0A8DE1A8" w:rsidR="000C5038" w:rsidRPr="0045628D" w:rsidRDefault="000C5038" w:rsidP="0045628D">
            <w:pPr>
              <w:pStyle w:val="Akapitzlist"/>
              <w:spacing w:before="40" w:after="40" w:line="23" w:lineRule="atLeast"/>
              <w:ind w:left="353"/>
              <w:jc w:val="both"/>
              <w:rPr>
                <w:rFonts w:cs="Arial"/>
                <w:sz w:val="18"/>
                <w:szCs w:val="18"/>
              </w:rPr>
            </w:pPr>
            <w:r w:rsidRPr="000C5038">
              <w:rPr>
                <w:rFonts w:cs="Arial"/>
                <w:sz w:val="18"/>
                <w:szCs w:val="18"/>
              </w:rPr>
              <w:t xml:space="preserve">W przypadku </w:t>
            </w:r>
            <w:r w:rsidR="0045628D">
              <w:rPr>
                <w:rFonts w:cs="Arial"/>
                <w:sz w:val="18"/>
                <w:szCs w:val="18"/>
              </w:rPr>
              <w:t>wystąpienia pomocy de minimis</w:t>
            </w:r>
            <w:r w:rsidRPr="000C5038">
              <w:rPr>
                <w:rFonts w:cs="Arial"/>
                <w:sz w:val="18"/>
                <w:szCs w:val="18"/>
              </w:rPr>
              <w:t xml:space="preserve"> wsparcie będzie udzielane na podstawie rozporządzenia KE </w:t>
            </w:r>
            <w:r w:rsidR="0045628D">
              <w:rPr>
                <w:rFonts w:cs="Arial"/>
                <w:sz w:val="18"/>
                <w:szCs w:val="18"/>
              </w:rPr>
              <w:br/>
            </w:r>
            <w:r w:rsidRPr="000C5038">
              <w:rPr>
                <w:rFonts w:cs="Arial"/>
                <w:sz w:val="18"/>
                <w:szCs w:val="18"/>
              </w:rPr>
              <w:t xml:space="preserve">nr 1407/2013 </w:t>
            </w:r>
            <w:r w:rsidR="0045628D">
              <w:rPr>
                <w:rFonts w:cs="Arial"/>
                <w:sz w:val="18"/>
                <w:szCs w:val="18"/>
              </w:rPr>
              <w:t>oraz</w:t>
            </w:r>
            <w:r w:rsidRPr="000C5038">
              <w:rPr>
                <w:rFonts w:cs="Arial"/>
                <w:sz w:val="18"/>
                <w:szCs w:val="18"/>
              </w:rPr>
              <w:t xml:space="preserve"> rozporządzenia Ministra Infrastruktury i Rozwoju z dnia 19 marca 2015 r. w sprawie udzielania pomocy de minimis w ramach regionalnych programów operacyjnych na lata 2014-2020 (Dz. U. poz. 488). Przy czym art.</w:t>
            </w:r>
            <w:r w:rsidR="005D000F">
              <w:rPr>
                <w:rFonts w:cs="Arial"/>
                <w:sz w:val="18"/>
                <w:szCs w:val="18"/>
              </w:rPr>
              <w:t xml:space="preserve"> </w:t>
            </w:r>
            <w:r w:rsidRPr="000C5038">
              <w:rPr>
                <w:rFonts w:cs="Arial"/>
                <w:sz w:val="18"/>
                <w:szCs w:val="18"/>
              </w:rPr>
              <w:t>1</w:t>
            </w:r>
            <w:r w:rsidR="0045628D">
              <w:rPr>
                <w:rFonts w:cs="Arial"/>
                <w:sz w:val="18"/>
                <w:szCs w:val="18"/>
              </w:rPr>
              <w:t xml:space="preserve"> </w:t>
            </w:r>
            <w:r w:rsidRPr="000C5038">
              <w:rPr>
                <w:rFonts w:cs="Arial"/>
                <w:sz w:val="18"/>
                <w:szCs w:val="18"/>
              </w:rPr>
              <w:t xml:space="preserve">tego rozporządzenia wyłącza możliwość udzielania pomocy przyznawanej na działalność związaną </w:t>
            </w:r>
            <w:r w:rsidR="005D000F">
              <w:rPr>
                <w:rFonts w:cs="Arial"/>
                <w:sz w:val="18"/>
                <w:szCs w:val="18"/>
              </w:rPr>
              <w:br/>
            </w:r>
            <w:r w:rsidRPr="000C5038">
              <w:rPr>
                <w:rFonts w:cs="Arial"/>
                <w:sz w:val="18"/>
                <w:szCs w:val="18"/>
              </w:rPr>
              <w:t xml:space="preserve">z wywozem do państw trzecich lub państw członkowskich, tzn. pomocy bezpośrednio związanej z ilością wywożonych produktów, tworzeniem i prowadzeniem sieci dystrybucyjnej lub innymi wydatkami bieżącymi </w:t>
            </w:r>
            <w:r w:rsidRPr="000C5038">
              <w:rPr>
                <w:rFonts w:cs="Arial"/>
                <w:sz w:val="18"/>
                <w:szCs w:val="18"/>
              </w:rPr>
              <w:lastRenderedPageBreak/>
              <w:t>związanymi z prowadzeniem działalności wywozowej (nazywanej dalej pomocą wywozową albo pomocą eksportową).</w:t>
            </w:r>
            <w:r w:rsidRPr="000C5038">
              <w:rPr>
                <w:rFonts w:cs="Arial"/>
                <w:sz w:val="18"/>
                <w:szCs w:val="18"/>
              </w:rPr>
              <w:br/>
            </w:r>
            <w:r w:rsidRPr="000C5038">
              <w:rPr>
                <w:rFonts w:cs="Arial"/>
                <w:b/>
                <w:sz w:val="18"/>
                <w:szCs w:val="18"/>
              </w:rPr>
              <w:t>Wyjątek:</w:t>
            </w:r>
            <w:r w:rsidR="0045628D">
              <w:rPr>
                <w:rFonts w:cs="Arial"/>
                <w:sz w:val="18"/>
                <w:szCs w:val="18"/>
              </w:rPr>
              <w:t xml:space="preserve"> rozporządzenie KE</w:t>
            </w:r>
            <w:r w:rsidRPr="000C5038">
              <w:rPr>
                <w:rFonts w:cs="Arial"/>
                <w:sz w:val="18"/>
                <w:szCs w:val="18"/>
              </w:rPr>
              <w:t xml:space="preserve"> nr 1407/2013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C5038">
              <w:rPr>
                <w:rFonts w:cs="Arial"/>
                <w:sz w:val="18"/>
                <w:szCs w:val="18"/>
              </w:rPr>
              <w:t xml:space="preserve">określa, że pomoc na pokrycie kosztów uczestnictwa w targach handlowych bądź kosztów badań lub usług doradczych potrzebnych do wprowadzenia nowego lub już istniejącego produktu na nowy rynek w innym państwie </w:t>
            </w:r>
            <w:r w:rsidR="0045628D" w:rsidRPr="000C5038">
              <w:rPr>
                <w:rFonts w:cs="Arial"/>
                <w:sz w:val="18"/>
                <w:szCs w:val="18"/>
              </w:rPr>
              <w:t>członkowskim</w:t>
            </w:r>
            <w:r w:rsidRPr="000C5038">
              <w:rPr>
                <w:rFonts w:cs="Arial"/>
                <w:sz w:val="18"/>
                <w:szCs w:val="18"/>
              </w:rPr>
              <w:t xml:space="preserve"> lub w państwie trzecim zwykle nie stanowi pomocy wywozowej.</w:t>
            </w:r>
          </w:p>
        </w:tc>
        <w:tc>
          <w:tcPr>
            <w:tcW w:w="2623" w:type="dxa"/>
            <w:gridSpan w:val="2"/>
            <w:vAlign w:val="center"/>
          </w:tcPr>
          <w:p w14:paraId="1BF6B9E6" w14:textId="77777777" w:rsidR="004528D0" w:rsidRPr="0088019E" w:rsidRDefault="004528D0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lastRenderedPageBreak/>
              <w:t xml:space="preserve">Tak/nie </w:t>
            </w:r>
            <w:r w:rsidRPr="008801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82194" w:rsidRPr="00282194" w14:paraId="00F42722" w14:textId="77777777" w:rsidTr="005D000F">
        <w:tc>
          <w:tcPr>
            <w:tcW w:w="675" w:type="dxa"/>
            <w:vAlign w:val="center"/>
          </w:tcPr>
          <w:p w14:paraId="1D2F8C78" w14:textId="77777777" w:rsidR="00282194" w:rsidRPr="00F85C48" w:rsidRDefault="00282194" w:rsidP="002A278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442C9FD3" w14:textId="77777777" w:rsidR="00282194" w:rsidRPr="00282194" w:rsidRDefault="00282194" w:rsidP="002A278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BD3E93">
              <w:rPr>
                <w:sz w:val="18"/>
                <w:szCs w:val="18"/>
              </w:rPr>
              <w:t xml:space="preserve">Wybór partnera/ów </w:t>
            </w:r>
            <w:r w:rsidRPr="00BD3E93">
              <w:rPr>
                <w:sz w:val="18"/>
                <w:szCs w:val="18"/>
              </w:rPr>
              <w:br/>
              <w:t>projektu został dokonany zgodnie z obowiązującymi przepisami</w:t>
            </w:r>
          </w:p>
        </w:tc>
        <w:tc>
          <w:tcPr>
            <w:tcW w:w="8891" w:type="dxa"/>
            <w:vAlign w:val="center"/>
          </w:tcPr>
          <w:p w14:paraId="2E189BB9" w14:textId="188A3D74" w:rsidR="00282194" w:rsidRPr="00BD3E93" w:rsidRDefault="00282194" w:rsidP="002A2784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D3E93">
              <w:rPr>
                <w:rFonts w:asciiTheme="minorHAnsi" w:hAnsiTheme="minorHAnsi"/>
                <w:sz w:val="18"/>
                <w:szCs w:val="18"/>
              </w:rPr>
              <w:t xml:space="preserve">Ocenie podlega czy wnioskodawca dokonał wyboru partnera/ów zgodnie z przepisami ustawy z dnia 11 lipca 2014 r. </w:t>
            </w:r>
            <w:r w:rsidR="005D000F">
              <w:rPr>
                <w:rFonts w:asciiTheme="minorHAnsi" w:hAnsiTheme="minorHAnsi"/>
                <w:sz w:val="18"/>
                <w:szCs w:val="18"/>
              </w:rPr>
              <w:br/>
            </w:r>
            <w:r w:rsidRPr="00BD3E93">
              <w:rPr>
                <w:rFonts w:asciiTheme="minorHAnsi" w:hAnsiTheme="minorHAnsi"/>
                <w:sz w:val="18"/>
                <w:szCs w:val="18"/>
              </w:rPr>
              <w:t xml:space="preserve">o zasadach realizacji programów w zakresie polityki spójności finansowanych w perspektywie 2014-2020 (Dz. U. </w:t>
            </w:r>
            <w:r w:rsidR="005D000F">
              <w:rPr>
                <w:rFonts w:asciiTheme="minorHAnsi" w:hAnsiTheme="minorHAnsi"/>
                <w:sz w:val="18"/>
                <w:szCs w:val="18"/>
              </w:rPr>
              <w:br/>
            </w:r>
            <w:r w:rsidRPr="00BD3E93">
              <w:rPr>
                <w:rFonts w:asciiTheme="minorHAnsi" w:hAnsiTheme="minorHAnsi"/>
                <w:sz w:val="18"/>
                <w:szCs w:val="18"/>
              </w:rPr>
              <w:t>z 2017 r. poz. 1460 z późn. zm.</w:t>
            </w:r>
            <w:r w:rsidR="005D000F">
              <w:rPr>
                <w:rFonts w:asciiTheme="minorHAnsi" w:hAnsiTheme="minorHAnsi"/>
                <w:sz w:val="18"/>
                <w:szCs w:val="18"/>
              </w:rPr>
              <w:t>)</w:t>
            </w:r>
            <w:r w:rsidRPr="00BD3E93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D000F">
              <w:rPr>
                <w:rFonts w:asciiTheme="minorHAnsi" w:hAnsiTheme="minorHAnsi"/>
                <w:sz w:val="18"/>
                <w:szCs w:val="18"/>
              </w:rPr>
              <w:t>(</w:t>
            </w:r>
            <w:r w:rsidRPr="00BD3E93">
              <w:rPr>
                <w:rFonts w:asciiTheme="minorHAnsi" w:hAnsiTheme="minorHAnsi"/>
                <w:sz w:val="18"/>
                <w:szCs w:val="18"/>
              </w:rPr>
              <w:t>dalej: ustawa wdrożeniowa).</w:t>
            </w:r>
          </w:p>
          <w:p w14:paraId="011ACB46" w14:textId="77777777" w:rsidR="00282194" w:rsidRPr="00BD3E93" w:rsidRDefault="00282194" w:rsidP="002A2784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D3E93">
              <w:rPr>
                <w:rFonts w:asciiTheme="minorHAnsi" w:hAnsiTheme="minorHAnsi"/>
                <w:sz w:val="18"/>
                <w:szCs w:val="18"/>
              </w:rPr>
              <w:t>W przypadku gdy przepisy odrębnych ustaw przewidują inny sposób określenia podmiotów realizujących wspólnie projekt</w:t>
            </w:r>
            <w:r w:rsidRPr="00BD3E93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5"/>
            </w:r>
            <w:r w:rsidRPr="00BD3E93">
              <w:rPr>
                <w:rFonts w:asciiTheme="minorHAnsi" w:hAnsiTheme="minorHAnsi"/>
                <w:sz w:val="18"/>
                <w:szCs w:val="18"/>
              </w:rPr>
              <w:t xml:space="preserve"> zawiązane pomiędzy nimi porozumienie/umowa musi zawierać co najmniej następujące elementy:</w:t>
            </w:r>
          </w:p>
          <w:p w14:paraId="7BF4DF58" w14:textId="77777777" w:rsidR="00282194" w:rsidRPr="00BD3E93" w:rsidRDefault="00282194" w:rsidP="002A2784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C292588" w14:textId="77777777" w:rsidR="00282194" w:rsidRPr="00BD3E93" w:rsidRDefault="00282194" w:rsidP="002A278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D3E93">
              <w:rPr>
                <w:rFonts w:asciiTheme="minorHAnsi" w:hAnsiTheme="minorHAnsi"/>
                <w:sz w:val="18"/>
                <w:szCs w:val="18"/>
              </w:rPr>
              <w:t xml:space="preserve">przedmiot porozumienia albo umowy, </w:t>
            </w:r>
          </w:p>
          <w:p w14:paraId="5191D3CF" w14:textId="77777777" w:rsidR="00282194" w:rsidRPr="00BD3E93" w:rsidRDefault="00282194" w:rsidP="002A278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D3E93">
              <w:rPr>
                <w:rFonts w:asciiTheme="minorHAnsi" w:hAnsiTheme="minorHAnsi"/>
                <w:sz w:val="18"/>
                <w:szCs w:val="18"/>
              </w:rPr>
              <w:t>prawa i obowiązki stron,</w:t>
            </w:r>
          </w:p>
          <w:p w14:paraId="62777A59" w14:textId="77777777" w:rsidR="00282194" w:rsidRPr="00BD3E93" w:rsidRDefault="00282194" w:rsidP="002A278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D3E93">
              <w:rPr>
                <w:rFonts w:asciiTheme="minorHAnsi" w:hAnsiTheme="minorHAnsi"/>
                <w:sz w:val="18"/>
                <w:szCs w:val="18"/>
              </w:rPr>
              <w:t>zakres i formę udziału poszczególnych partnerów w projekcie,</w:t>
            </w:r>
          </w:p>
          <w:p w14:paraId="1C9D937B" w14:textId="77777777" w:rsidR="00282194" w:rsidRPr="00BD3E93" w:rsidRDefault="00282194" w:rsidP="002A278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D3E93">
              <w:rPr>
                <w:rFonts w:asciiTheme="minorHAnsi" w:hAnsiTheme="minorHAnsi"/>
                <w:sz w:val="18"/>
                <w:szCs w:val="18"/>
              </w:rPr>
              <w:t xml:space="preserve">partnera wiodącego uprawnionego do reprezentowania pozostałych partnerów w projekcie, </w:t>
            </w:r>
          </w:p>
          <w:p w14:paraId="642FA5C8" w14:textId="77777777" w:rsidR="00282194" w:rsidRPr="00BD3E93" w:rsidRDefault="00282194" w:rsidP="002A278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D3E93">
              <w:rPr>
                <w:rFonts w:asciiTheme="minorHAnsi" w:hAnsiTheme="minorHAnsi"/>
                <w:sz w:val="18"/>
                <w:szCs w:val="18"/>
              </w:rPr>
              <w:t>sposób przekazywania dofinansowania na pokrycie kosztów ponoszonych przez poszczególnych partnerów projektu, umożliwiający określenie kwoty dofinansowania udzielonego każdemu z partnerów,</w:t>
            </w:r>
          </w:p>
          <w:p w14:paraId="12F7CA2B" w14:textId="77777777" w:rsidR="00282194" w:rsidRPr="00BD3E93" w:rsidRDefault="00282194" w:rsidP="002A278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D3E93">
              <w:rPr>
                <w:rFonts w:asciiTheme="minorHAnsi" w:hAnsiTheme="minorHAnsi"/>
                <w:sz w:val="18"/>
                <w:szCs w:val="18"/>
              </w:rPr>
              <w:t xml:space="preserve">sposób postępowania w przypadku naruszenia lub niewywiązywania się stron porozumienia lub umowy. </w:t>
            </w:r>
          </w:p>
          <w:p w14:paraId="4713854C" w14:textId="77777777" w:rsidR="00282194" w:rsidRPr="00282194" w:rsidRDefault="00282194" w:rsidP="002A278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23" w:type="dxa"/>
            <w:gridSpan w:val="2"/>
            <w:vAlign w:val="center"/>
          </w:tcPr>
          <w:p w14:paraId="52ED9EDB" w14:textId="77777777" w:rsidR="00282194" w:rsidRPr="00282194" w:rsidRDefault="00282194" w:rsidP="002A278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82194">
              <w:rPr>
                <w:rFonts w:ascii="Cambria" w:hAnsi="Cambria"/>
                <w:sz w:val="18"/>
                <w:szCs w:val="18"/>
              </w:rPr>
              <w:t xml:space="preserve">Tak/nie/nie dotyczy </w:t>
            </w:r>
            <w:r w:rsidRPr="00282194">
              <w:rPr>
                <w:rFonts w:ascii="Cambria" w:hAnsi="Cambria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82194" w:rsidRPr="00710AEE" w14:paraId="00C0A8C0" w14:textId="77777777" w:rsidTr="005D000F">
        <w:trPr>
          <w:trHeight w:val="1435"/>
        </w:trPr>
        <w:tc>
          <w:tcPr>
            <w:tcW w:w="675" w:type="dxa"/>
            <w:vAlign w:val="center"/>
          </w:tcPr>
          <w:p w14:paraId="318DE239" w14:textId="77777777" w:rsidR="00282194" w:rsidRPr="00F85C48" w:rsidRDefault="00282194" w:rsidP="002A278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14:paraId="2B2C7841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i/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Cele projektu wspierają realizację celów określonych w Poddziałaniu 1.5.</w:t>
            </w:r>
            <w:r>
              <w:rPr>
                <w:sz w:val="18"/>
                <w:szCs w:val="18"/>
              </w:rPr>
              <w:t>3</w:t>
            </w:r>
            <w:r w:rsidRPr="0088019E">
              <w:rPr>
                <w:sz w:val="18"/>
                <w:szCs w:val="18"/>
              </w:rPr>
              <w:t xml:space="preserve"> </w:t>
            </w:r>
          </w:p>
        </w:tc>
        <w:tc>
          <w:tcPr>
            <w:tcW w:w="8891" w:type="dxa"/>
            <w:vAlign w:val="center"/>
          </w:tcPr>
          <w:p w14:paraId="640E28E5" w14:textId="0A644DD5" w:rsidR="00282194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Ocenie podlega czy cel projektu umożliwi zreal</w:t>
            </w:r>
            <w:r>
              <w:rPr>
                <w:sz w:val="18"/>
                <w:szCs w:val="18"/>
              </w:rPr>
              <w:t>izowanie celu Poddziałania 1.5.3</w:t>
            </w:r>
            <w:r w:rsidR="005D000F">
              <w:rPr>
                <w:sz w:val="18"/>
                <w:szCs w:val="18"/>
              </w:rPr>
              <w:t>,</w:t>
            </w:r>
            <w:r w:rsidRPr="0088019E">
              <w:rPr>
                <w:sz w:val="18"/>
                <w:szCs w:val="18"/>
              </w:rPr>
              <w:t xml:space="preserve"> którym jest zwiększony poziom handlu zagranicznego sektora MŚP.</w:t>
            </w:r>
          </w:p>
          <w:p w14:paraId="0E43C222" w14:textId="77777777" w:rsidR="00282194" w:rsidRPr="0088019E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br/>
              <w:t>W tym kontekście należy zbadać</w:t>
            </w:r>
            <w:r>
              <w:rPr>
                <w:sz w:val="18"/>
                <w:szCs w:val="18"/>
              </w:rPr>
              <w:t xml:space="preserve"> czy</w:t>
            </w:r>
            <w:r w:rsidRPr="0088019E">
              <w:rPr>
                <w:sz w:val="18"/>
                <w:szCs w:val="18"/>
              </w:rPr>
              <w:t>:</w:t>
            </w:r>
          </w:p>
          <w:p w14:paraId="587B418E" w14:textId="77777777" w:rsidR="00282194" w:rsidRPr="0088019E" w:rsidRDefault="00282194" w:rsidP="009278D4">
            <w:pPr>
              <w:numPr>
                <w:ilvl w:val="0"/>
                <w:numId w:val="3"/>
              </w:numPr>
              <w:spacing w:after="0" w:line="23" w:lineRule="atLeast"/>
              <w:ind w:left="459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zaplanowane działania przełożą się na podejmowanie aktywności lub rozwijanie działalności eksportowej, promocje lub wyszukiwanie partnerów na rynkach zagranicznych czy promocję gospodarczą regionu?</w:t>
            </w:r>
          </w:p>
          <w:p w14:paraId="00AA5090" w14:textId="75F3C864" w:rsidR="00282194" w:rsidRPr="005A7053" w:rsidRDefault="00282194" w:rsidP="005A7053">
            <w:pPr>
              <w:numPr>
                <w:ilvl w:val="0"/>
                <w:numId w:val="3"/>
              </w:numPr>
              <w:spacing w:after="0" w:line="23" w:lineRule="atLeast"/>
              <w:ind w:left="459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zaplanowane  zadania służą realizacji celów projektu i w konsekwencji prowadzą do osiągnięcia celów działania.</w:t>
            </w:r>
          </w:p>
        </w:tc>
        <w:tc>
          <w:tcPr>
            <w:tcW w:w="2623" w:type="dxa"/>
            <w:gridSpan w:val="2"/>
            <w:vAlign w:val="center"/>
          </w:tcPr>
          <w:p w14:paraId="20E15D2F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Tak/nie </w:t>
            </w:r>
            <w:r w:rsidRPr="008801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82194" w:rsidRPr="00710AEE" w14:paraId="2F7BD5B0" w14:textId="77777777" w:rsidTr="005D000F">
        <w:trPr>
          <w:trHeight w:val="1559"/>
        </w:trPr>
        <w:tc>
          <w:tcPr>
            <w:tcW w:w="675" w:type="dxa"/>
            <w:vAlign w:val="center"/>
          </w:tcPr>
          <w:p w14:paraId="7A16701A" w14:textId="77777777" w:rsidR="00282194" w:rsidRPr="00F85C48" w:rsidRDefault="00282194" w:rsidP="002A278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vAlign w:val="center"/>
          </w:tcPr>
          <w:p w14:paraId="49D78D4B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Wskaźniki realizacji celów projektu</w:t>
            </w:r>
          </w:p>
        </w:tc>
        <w:tc>
          <w:tcPr>
            <w:tcW w:w="8891" w:type="dxa"/>
            <w:vAlign w:val="center"/>
          </w:tcPr>
          <w:p w14:paraId="6D545CF8" w14:textId="77777777" w:rsidR="00282194" w:rsidRPr="0088019E" w:rsidRDefault="00282194" w:rsidP="00A82F1E">
            <w:pPr>
              <w:spacing w:before="60" w:after="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Ocenie podlega</w:t>
            </w:r>
            <w:r>
              <w:rPr>
                <w:sz w:val="18"/>
                <w:szCs w:val="18"/>
              </w:rPr>
              <w:t xml:space="preserve"> czy</w:t>
            </w:r>
            <w:r w:rsidRPr="0088019E">
              <w:rPr>
                <w:sz w:val="18"/>
                <w:szCs w:val="18"/>
              </w:rPr>
              <w:t>:</w:t>
            </w:r>
          </w:p>
          <w:p w14:paraId="587F976B" w14:textId="77777777" w:rsidR="00282194" w:rsidRPr="0088019E" w:rsidRDefault="00282194" w:rsidP="00260B12">
            <w:pPr>
              <w:numPr>
                <w:ilvl w:val="0"/>
                <w:numId w:val="3"/>
              </w:numPr>
              <w:spacing w:after="0" w:line="23" w:lineRule="atLeast"/>
              <w:ind w:left="459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wskaźniki realizacji celów projektu (produktu, rezultatu) zostały wyrażone liczbowo oraz podano czas ich osiągnięcia,</w:t>
            </w:r>
          </w:p>
          <w:p w14:paraId="31E0D17E" w14:textId="77777777" w:rsidR="00282194" w:rsidRPr="0088019E" w:rsidRDefault="00282194" w:rsidP="00260B12">
            <w:pPr>
              <w:numPr>
                <w:ilvl w:val="0"/>
                <w:numId w:val="3"/>
              </w:numPr>
              <w:spacing w:after="0" w:line="23" w:lineRule="atLeast"/>
              <w:ind w:left="459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zostały właściwie oszacowane w odniesieniu do zakresu projektu,</w:t>
            </w:r>
          </w:p>
          <w:p w14:paraId="18D19EA6" w14:textId="77777777" w:rsidR="00282194" w:rsidRPr="0088019E" w:rsidRDefault="00282194" w:rsidP="00260B12">
            <w:pPr>
              <w:numPr>
                <w:ilvl w:val="0"/>
                <w:numId w:val="3"/>
              </w:numPr>
              <w:spacing w:after="60" w:line="23" w:lineRule="atLeast"/>
              <w:ind w:left="459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wybrano wszystkie wskaźniki związane z realizacją projektu.</w:t>
            </w:r>
          </w:p>
        </w:tc>
        <w:tc>
          <w:tcPr>
            <w:tcW w:w="2623" w:type="dxa"/>
            <w:gridSpan w:val="2"/>
            <w:vAlign w:val="center"/>
          </w:tcPr>
          <w:p w14:paraId="3CC011E8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Tak/nie </w:t>
            </w:r>
            <w:r w:rsidRPr="008801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82194" w:rsidRPr="00710AEE" w14:paraId="32E80D6B" w14:textId="77777777" w:rsidTr="005D000F">
        <w:trPr>
          <w:trHeight w:val="416"/>
        </w:trPr>
        <w:tc>
          <w:tcPr>
            <w:tcW w:w="675" w:type="dxa"/>
            <w:vAlign w:val="center"/>
          </w:tcPr>
          <w:p w14:paraId="3CC183B3" w14:textId="77777777" w:rsidR="00282194" w:rsidRPr="0088019E" w:rsidRDefault="00282194" w:rsidP="002A278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vAlign w:val="center"/>
          </w:tcPr>
          <w:p w14:paraId="66E63DCC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Wykonalność techniczna, technologiczna i </w:t>
            </w:r>
            <w:r w:rsidRPr="0088019E">
              <w:rPr>
                <w:sz w:val="18"/>
                <w:szCs w:val="18"/>
              </w:rPr>
              <w:lastRenderedPageBreak/>
              <w:t>instytucjonalna projektu</w:t>
            </w:r>
          </w:p>
        </w:tc>
        <w:tc>
          <w:tcPr>
            <w:tcW w:w="8891" w:type="dxa"/>
            <w:vAlign w:val="center"/>
          </w:tcPr>
          <w:p w14:paraId="29DD97CC" w14:textId="77777777" w:rsidR="00282194" w:rsidRPr="0088019E" w:rsidRDefault="00282194" w:rsidP="00A82F1E">
            <w:pPr>
              <w:spacing w:before="60" w:after="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lastRenderedPageBreak/>
              <w:t>Ocenie podlega</w:t>
            </w:r>
            <w:r>
              <w:rPr>
                <w:sz w:val="18"/>
                <w:szCs w:val="18"/>
              </w:rPr>
              <w:t xml:space="preserve"> czy</w:t>
            </w:r>
            <w:r w:rsidRPr="0088019E">
              <w:rPr>
                <w:sz w:val="18"/>
                <w:szCs w:val="18"/>
              </w:rPr>
              <w:t>:</w:t>
            </w:r>
          </w:p>
          <w:p w14:paraId="35153B09" w14:textId="77777777" w:rsidR="00282194" w:rsidRPr="0088019E" w:rsidRDefault="00282194" w:rsidP="00260B12">
            <w:pPr>
              <w:numPr>
                <w:ilvl w:val="0"/>
                <w:numId w:val="4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lastRenderedPageBreak/>
              <w:t>harmonogram realizacji projektu jest realistyczny i uwzględnia zakres rzeczowy oraz czas niezbędny na realizację procedur przetargowych i inne okoliczności niezbędne do realizacji procedur,</w:t>
            </w:r>
          </w:p>
          <w:p w14:paraId="0A869E84" w14:textId="77777777" w:rsidR="00282194" w:rsidRPr="0088019E" w:rsidRDefault="00282194" w:rsidP="00260B12">
            <w:pPr>
              <w:numPr>
                <w:ilvl w:val="0"/>
                <w:numId w:val="4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założenia projektu są zgodne z odpowiednimi wymogami technicznymi i regulacjami prawnymi,</w:t>
            </w:r>
          </w:p>
          <w:p w14:paraId="697BE40D" w14:textId="77777777" w:rsidR="00282194" w:rsidRPr="0088019E" w:rsidRDefault="00282194" w:rsidP="00260B12">
            <w:pPr>
              <w:numPr>
                <w:ilvl w:val="0"/>
                <w:numId w:val="4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wnioskodawca gwarantuje techniczną wykonalność projektu,</w:t>
            </w:r>
          </w:p>
          <w:p w14:paraId="50E8A61B" w14:textId="77777777" w:rsidR="00282194" w:rsidRPr="0088019E" w:rsidRDefault="00282194" w:rsidP="00260B12">
            <w:pPr>
              <w:numPr>
                <w:ilvl w:val="0"/>
                <w:numId w:val="4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zakres rzeczowy projektu jest technologicznie wykonalny,</w:t>
            </w:r>
          </w:p>
          <w:p w14:paraId="08393C6B" w14:textId="77777777" w:rsidR="00282194" w:rsidRPr="0088019E" w:rsidRDefault="00282194" w:rsidP="00260B12">
            <w:pPr>
              <w:numPr>
                <w:ilvl w:val="0"/>
                <w:numId w:val="4"/>
              </w:numPr>
              <w:spacing w:after="6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wnioskodawca posiada potencjał do prawidłowej obsługi projektu.</w:t>
            </w:r>
          </w:p>
        </w:tc>
        <w:tc>
          <w:tcPr>
            <w:tcW w:w="2623" w:type="dxa"/>
            <w:gridSpan w:val="2"/>
            <w:vAlign w:val="center"/>
          </w:tcPr>
          <w:p w14:paraId="16CF89D9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lastRenderedPageBreak/>
              <w:t xml:space="preserve">Tak/nie </w:t>
            </w:r>
            <w:r w:rsidRPr="0088019E">
              <w:rPr>
                <w:sz w:val="18"/>
                <w:szCs w:val="18"/>
              </w:rPr>
              <w:br/>
              <w:t xml:space="preserve">(niespełnienie kryterium </w:t>
            </w:r>
            <w:r w:rsidRPr="0088019E">
              <w:rPr>
                <w:sz w:val="18"/>
                <w:szCs w:val="18"/>
              </w:rPr>
              <w:lastRenderedPageBreak/>
              <w:t>oznacza odrzucenie wniosku)</w:t>
            </w:r>
          </w:p>
        </w:tc>
      </w:tr>
      <w:tr w:rsidR="00282194" w:rsidRPr="00710AEE" w14:paraId="79C76460" w14:textId="77777777" w:rsidTr="005D000F">
        <w:trPr>
          <w:trHeight w:val="425"/>
        </w:trPr>
        <w:tc>
          <w:tcPr>
            <w:tcW w:w="675" w:type="dxa"/>
            <w:vAlign w:val="center"/>
          </w:tcPr>
          <w:p w14:paraId="0B579592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lastRenderedPageBreak/>
              <w:t>B.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  <w:vAlign w:val="center"/>
          </w:tcPr>
          <w:p w14:paraId="3A11B165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8891" w:type="dxa"/>
            <w:vAlign w:val="center"/>
          </w:tcPr>
          <w:p w14:paraId="53CF41BD" w14:textId="77777777" w:rsidR="00282194" w:rsidRPr="0088019E" w:rsidRDefault="00282194" w:rsidP="00A82F1E">
            <w:pPr>
              <w:spacing w:before="60" w:after="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Ocenie podlega, czy wydatki wskazane w projekcie spełniają warunki kwalifikowalności, tj.</w:t>
            </w:r>
          </w:p>
          <w:p w14:paraId="5119C587" w14:textId="10CF3F92" w:rsidR="00282194" w:rsidRDefault="00282194" w:rsidP="00260B12">
            <w:pPr>
              <w:numPr>
                <w:ilvl w:val="0"/>
                <w:numId w:val="5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przypadku projektów z pomocą de minimis </w:t>
            </w:r>
            <w:r w:rsidRPr="0088019E">
              <w:rPr>
                <w:sz w:val="18"/>
                <w:szCs w:val="18"/>
              </w:rPr>
              <w:t>zostały/</w:t>
            </w:r>
            <w:proofErr w:type="spellStart"/>
            <w:r w:rsidRPr="0088019E">
              <w:rPr>
                <w:sz w:val="18"/>
                <w:szCs w:val="18"/>
              </w:rPr>
              <w:t>ną</w:t>
            </w:r>
            <w:proofErr w:type="spellEnd"/>
            <w:r w:rsidRPr="0088019E">
              <w:rPr>
                <w:sz w:val="18"/>
                <w:szCs w:val="18"/>
              </w:rPr>
              <w:t xml:space="preserve"> poniesione w okresie kwalifikowalności wydatków (tj. między 1 stycznia 2014 r. a 3</w:t>
            </w:r>
            <w:r w:rsidR="00684081">
              <w:rPr>
                <w:sz w:val="18"/>
                <w:szCs w:val="18"/>
              </w:rPr>
              <w:t>0</w:t>
            </w:r>
            <w:r w:rsidRPr="0088019E">
              <w:rPr>
                <w:sz w:val="18"/>
                <w:szCs w:val="18"/>
              </w:rPr>
              <w:t xml:space="preserve"> </w:t>
            </w:r>
            <w:r w:rsidR="006F7A39">
              <w:rPr>
                <w:sz w:val="18"/>
                <w:szCs w:val="18"/>
              </w:rPr>
              <w:t>czerwca</w:t>
            </w:r>
            <w:r w:rsidRPr="0088019E">
              <w:rPr>
                <w:sz w:val="18"/>
                <w:szCs w:val="18"/>
              </w:rPr>
              <w:t xml:space="preserve"> 202</w:t>
            </w:r>
            <w:r>
              <w:rPr>
                <w:sz w:val="18"/>
                <w:szCs w:val="18"/>
              </w:rPr>
              <w:t>1</w:t>
            </w:r>
            <w:r w:rsidRPr="00975BDD">
              <w:rPr>
                <w:sz w:val="18"/>
                <w:szCs w:val="18"/>
              </w:rPr>
              <w:t xml:space="preserve"> </w:t>
            </w:r>
            <w:r w:rsidRPr="00F85C48">
              <w:rPr>
                <w:sz w:val="18"/>
                <w:szCs w:val="18"/>
              </w:rPr>
              <w:t>r.),</w:t>
            </w:r>
          </w:p>
          <w:p w14:paraId="64BBAC06" w14:textId="5DDAF2C7" w:rsidR="00282194" w:rsidRPr="005D000F" w:rsidRDefault="00282194" w:rsidP="005D000F">
            <w:pPr>
              <w:numPr>
                <w:ilvl w:val="0"/>
                <w:numId w:val="5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5D000F">
              <w:rPr>
                <w:sz w:val="18"/>
                <w:szCs w:val="18"/>
              </w:rPr>
              <w:t xml:space="preserve">w przypadku projektów z pomocą publiczną zostaną poniesione w okresie kwalifikowalności wydatków (tj. po </w:t>
            </w:r>
            <w:r w:rsidRPr="005D000F">
              <w:rPr>
                <w:rFonts w:cs="Arial"/>
                <w:sz w:val="18"/>
                <w:szCs w:val="18"/>
              </w:rPr>
              <w:t>dniu złożenia wniosku o dofinansowanie a przed 3</w:t>
            </w:r>
            <w:r w:rsidR="00684081" w:rsidRPr="005D000F">
              <w:rPr>
                <w:rFonts w:cs="Arial"/>
                <w:sz w:val="18"/>
                <w:szCs w:val="18"/>
              </w:rPr>
              <w:t>0</w:t>
            </w:r>
            <w:r w:rsidRPr="005D000F">
              <w:rPr>
                <w:rFonts w:cs="Arial"/>
                <w:sz w:val="18"/>
                <w:szCs w:val="18"/>
              </w:rPr>
              <w:t xml:space="preserve"> </w:t>
            </w:r>
            <w:r w:rsidR="006F7A39" w:rsidRPr="005D000F">
              <w:rPr>
                <w:rFonts w:cs="Arial"/>
                <w:sz w:val="18"/>
                <w:szCs w:val="18"/>
              </w:rPr>
              <w:t xml:space="preserve">czerwca </w:t>
            </w:r>
            <w:r w:rsidRPr="005D000F">
              <w:rPr>
                <w:rFonts w:cs="Arial"/>
                <w:sz w:val="18"/>
                <w:szCs w:val="18"/>
              </w:rPr>
              <w:t>2021 r.)</w:t>
            </w:r>
            <w:r w:rsidR="005D000F">
              <w:rPr>
                <w:rFonts w:cs="Arial"/>
                <w:sz w:val="18"/>
                <w:szCs w:val="18"/>
              </w:rPr>
              <w:t>.</w:t>
            </w:r>
          </w:p>
          <w:p w14:paraId="0EC3562C" w14:textId="33A0B454" w:rsidR="00282194" w:rsidRPr="009C1E95" w:rsidRDefault="00282194" w:rsidP="009C1E95">
            <w:pPr>
              <w:spacing w:before="120"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9C1E95">
              <w:rPr>
                <w:rFonts w:cs="Arial"/>
                <w:sz w:val="18"/>
                <w:szCs w:val="18"/>
              </w:rPr>
              <w:t xml:space="preserve">Okres realizacji projektu może rozpocząć się dopiero po dniu złożenia wniosku o </w:t>
            </w:r>
            <w:r>
              <w:rPr>
                <w:rFonts w:cs="Arial"/>
                <w:sz w:val="18"/>
                <w:szCs w:val="18"/>
              </w:rPr>
              <w:t>dofinansowanie</w:t>
            </w:r>
            <w:r w:rsidRPr="009C1E95">
              <w:rPr>
                <w:rFonts w:cs="Arial"/>
                <w:sz w:val="18"/>
                <w:szCs w:val="18"/>
              </w:rPr>
              <w:t xml:space="preserve"> (za rozpoczęcie prac nie uważa się poniesienia kosztów rezerwacji miejsca wystawowego na targach, opłaty rejestracyjnej za udział </w:t>
            </w:r>
            <w:r w:rsidR="005D000F">
              <w:rPr>
                <w:rFonts w:cs="Arial"/>
                <w:sz w:val="18"/>
                <w:szCs w:val="18"/>
              </w:rPr>
              <w:br/>
            </w:r>
            <w:r w:rsidRPr="009C1E95">
              <w:rPr>
                <w:rFonts w:cs="Arial"/>
                <w:sz w:val="18"/>
                <w:szCs w:val="18"/>
              </w:rPr>
              <w:t>w targach oraz wpisu do katalogu targowego).</w:t>
            </w:r>
          </w:p>
          <w:p w14:paraId="76CD905A" w14:textId="77777777" w:rsidR="00282194" w:rsidRPr="00F85C48" w:rsidRDefault="00282194" w:rsidP="000C5038">
            <w:pPr>
              <w:spacing w:after="0" w:line="23" w:lineRule="atLeast"/>
              <w:ind w:left="453"/>
              <w:jc w:val="both"/>
              <w:rPr>
                <w:sz w:val="18"/>
                <w:szCs w:val="18"/>
              </w:rPr>
            </w:pPr>
          </w:p>
          <w:p w14:paraId="4727B9A4" w14:textId="77777777" w:rsidR="00282194" w:rsidRPr="0088019E" w:rsidRDefault="00282194" w:rsidP="00260B12">
            <w:pPr>
              <w:numPr>
                <w:ilvl w:val="0"/>
                <w:numId w:val="5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są zgodne z obowiązującymi przepisami prawa unijnego oraz prawa krajowego,</w:t>
            </w:r>
          </w:p>
          <w:p w14:paraId="5A09A69D" w14:textId="77777777" w:rsidR="00282194" w:rsidRDefault="00282194" w:rsidP="00260B12">
            <w:pPr>
              <w:numPr>
                <w:ilvl w:val="0"/>
                <w:numId w:val="5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0C5038">
              <w:rPr>
                <w:sz w:val="18"/>
                <w:szCs w:val="18"/>
              </w:rPr>
              <w:t xml:space="preserve">są zgodne z RPO WK-P i </w:t>
            </w:r>
            <w:proofErr w:type="spellStart"/>
            <w:r w:rsidRPr="000C5038">
              <w:rPr>
                <w:sz w:val="18"/>
                <w:szCs w:val="18"/>
              </w:rPr>
              <w:t>SzOOP</w:t>
            </w:r>
            <w:proofErr w:type="spellEnd"/>
            <w:r w:rsidRPr="000C5038">
              <w:rPr>
                <w:sz w:val="18"/>
                <w:szCs w:val="18"/>
              </w:rPr>
              <w:t xml:space="preserve"> </w:t>
            </w:r>
          </w:p>
          <w:p w14:paraId="3F49AD4D" w14:textId="77777777" w:rsidR="00282194" w:rsidRPr="000C5038" w:rsidRDefault="00282194" w:rsidP="00260B12">
            <w:pPr>
              <w:numPr>
                <w:ilvl w:val="0"/>
                <w:numId w:val="5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0C5038">
              <w:rPr>
                <w:sz w:val="18"/>
                <w:szCs w:val="18"/>
              </w:rPr>
              <w:t xml:space="preserve">zostały uwzględnione w budżecie projektu, </w:t>
            </w:r>
          </w:p>
          <w:p w14:paraId="088A3BC4" w14:textId="77777777" w:rsidR="00282194" w:rsidRDefault="00282194" w:rsidP="00260B12">
            <w:pPr>
              <w:numPr>
                <w:ilvl w:val="0"/>
                <w:numId w:val="5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są niezbędne do realizacji celów projektu i zostaną poniesione w związku z realizacją projektu</w:t>
            </w:r>
            <w:r>
              <w:rPr>
                <w:sz w:val="18"/>
                <w:szCs w:val="18"/>
              </w:rPr>
              <w:t>,</w:t>
            </w:r>
          </w:p>
          <w:p w14:paraId="3A238B0C" w14:textId="77777777" w:rsidR="00282194" w:rsidRDefault="00282194" w:rsidP="00260B12">
            <w:pPr>
              <w:numPr>
                <w:ilvl w:val="0"/>
                <w:numId w:val="5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313EBD">
              <w:rPr>
                <w:sz w:val="18"/>
                <w:szCs w:val="18"/>
              </w:rPr>
              <w:t xml:space="preserve">został dokonany w sposób przejrzysty, racjonalny i efektywny, z zachowaniem zasad </w:t>
            </w:r>
            <w:r w:rsidRPr="00FD4F9E">
              <w:rPr>
                <w:sz w:val="18"/>
                <w:szCs w:val="18"/>
              </w:rPr>
              <w:t>uzyskiwania najlepszych efektów z danych nakładów,</w:t>
            </w:r>
          </w:p>
          <w:p w14:paraId="009A11B9" w14:textId="77777777" w:rsidR="00282194" w:rsidRDefault="00282194" w:rsidP="000C5038">
            <w:pPr>
              <w:numPr>
                <w:ilvl w:val="0"/>
                <w:numId w:val="5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koszty kwalifikowalne są uzasadnione w odpowiedniej wysokości,</w:t>
            </w:r>
            <w:r>
              <w:rPr>
                <w:sz w:val="18"/>
                <w:szCs w:val="18"/>
              </w:rPr>
              <w:t xml:space="preserve"> </w:t>
            </w:r>
            <w:r w:rsidRPr="0088019E">
              <w:rPr>
                <w:sz w:val="18"/>
                <w:szCs w:val="18"/>
              </w:rPr>
              <w:t>są logicznie powiązane i wynikają z zaplanowanych działań.</w:t>
            </w:r>
          </w:p>
          <w:p w14:paraId="31A688D3" w14:textId="77777777" w:rsidR="00282194" w:rsidRPr="000C5038" w:rsidRDefault="00282194" w:rsidP="000C5038">
            <w:pPr>
              <w:numPr>
                <w:ilvl w:val="0"/>
                <w:numId w:val="5"/>
              </w:numPr>
              <w:spacing w:after="0" w:line="23" w:lineRule="atLeast"/>
              <w:ind w:left="453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koszty kwalifikowane nie są uznawane za</w:t>
            </w:r>
            <w:r w:rsidRPr="000C5038">
              <w:rPr>
                <w:sz w:val="18"/>
                <w:szCs w:val="18"/>
              </w:rPr>
              <w:t xml:space="preserve"> niedozwoloną pomoc wywozową</w:t>
            </w:r>
          </w:p>
        </w:tc>
        <w:tc>
          <w:tcPr>
            <w:tcW w:w="2623" w:type="dxa"/>
            <w:gridSpan w:val="2"/>
            <w:vAlign w:val="center"/>
          </w:tcPr>
          <w:p w14:paraId="5CDBDD58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 xml:space="preserve">Tak/nie </w:t>
            </w:r>
            <w:r w:rsidRPr="00F85C48">
              <w:rPr>
                <w:sz w:val="18"/>
                <w:szCs w:val="18"/>
              </w:rPr>
              <w:br/>
              <w:t>(niespełnienie kryterium oznacza odrzucenie wniosku</w:t>
            </w:r>
            <w:r w:rsidRPr="0088019E">
              <w:rPr>
                <w:sz w:val="18"/>
                <w:szCs w:val="18"/>
              </w:rPr>
              <w:t>)</w:t>
            </w:r>
          </w:p>
        </w:tc>
      </w:tr>
      <w:tr w:rsidR="00282194" w:rsidRPr="00710AEE" w14:paraId="60C5147D" w14:textId="77777777" w:rsidTr="005D000F">
        <w:trPr>
          <w:trHeight w:val="411"/>
        </w:trPr>
        <w:tc>
          <w:tcPr>
            <w:tcW w:w="675" w:type="dxa"/>
            <w:vAlign w:val="center"/>
          </w:tcPr>
          <w:p w14:paraId="7162B281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  <w:vAlign w:val="center"/>
          </w:tcPr>
          <w:p w14:paraId="7266F3F9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Zgodność z zasadami horyzontalnymi</w:t>
            </w:r>
          </w:p>
        </w:tc>
        <w:tc>
          <w:tcPr>
            <w:tcW w:w="8891" w:type="dxa"/>
            <w:vAlign w:val="center"/>
          </w:tcPr>
          <w:p w14:paraId="72AA940F" w14:textId="77777777" w:rsidR="00282194" w:rsidRPr="0088019E" w:rsidRDefault="00282194" w:rsidP="00A82F1E">
            <w:pPr>
              <w:spacing w:before="60" w:after="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Ocenie podlega zgodność projektu z politykami horyzontalnymi, w tym z:</w:t>
            </w:r>
          </w:p>
          <w:p w14:paraId="14FF065A" w14:textId="57499829" w:rsidR="00282194" w:rsidRPr="0088019E" w:rsidRDefault="005D000F" w:rsidP="00260B12">
            <w:pPr>
              <w:numPr>
                <w:ilvl w:val="0"/>
                <w:numId w:val="6"/>
              </w:numPr>
              <w:spacing w:after="0" w:line="23" w:lineRule="atLeast"/>
              <w:ind w:left="460" w:hanging="284"/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z</w:t>
            </w:r>
            <w:r w:rsidR="00282194" w:rsidRPr="0088019E">
              <w:rPr>
                <w:iCs/>
                <w:sz w:val="18"/>
                <w:szCs w:val="18"/>
              </w:rPr>
              <w:t>asadą r</w:t>
            </w:r>
            <w:r>
              <w:rPr>
                <w:iCs/>
                <w:sz w:val="18"/>
                <w:szCs w:val="18"/>
              </w:rPr>
              <w:t>ówności szans kobiet i mężczyzn,</w:t>
            </w:r>
            <w:r w:rsidR="00282194" w:rsidRPr="0088019E">
              <w:rPr>
                <w:iCs/>
                <w:sz w:val="18"/>
                <w:szCs w:val="18"/>
              </w:rPr>
              <w:t xml:space="preserve"> </w:t>
            </w:r>
          </w:p>
          <w:p w14:paraId="16A36AC3" w14:textId="20084242" w:rsidR="00282194" w:rsidRPr="0088019E" w:rsidRDefault="005D000F" w:rsidP="00260B12">
            <w:pPr>
              <w:numPr>
                <w:ilvl w:val="0"/>
                <w:numId w:val="6"/>
              </w:numPr>
              <w:spacing w:after="0" w:line="23" w:lineRule="atLeast"/>
              <w:ind w:left="460" w:hanging="284"/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z</w:t>
            </w:r>
            <w:r w:rsidR="00282194" w:rsidRPr="0088019E">
              <w:rPr>
                <w:iCs/>
                <w:sz w:val="18"/>
                <w:szCs w:val="18"/>
              </w:rPr>
              <w:t>asadą równości szans i niedyskryminacji, w tym dostępności dla osób z niepełnosprawnościami</w:t>
            </w:r>
            <w:r w:rsidR="00282194" w:rsidRPr="00975BDD">
              <w:rPr>
                <w:rStyle w:val="Odwoanieprzypisudolnego"/>
                <w:iCs/>
                <w:sz w:val="18"/>
                <w:szCs w:val="18"/>
              </w:rPr>
              <w:footnoteReference w:id="6"/>
            </w:r>
            <w:r w:rsidR="00282194" w:rsidRPr="00975BDD">
              <w:rPr>
                <w:iCs/>
                <w:sz w:val="18"/>
                <w:szCs w:val="18"/>
              </w:rPr>
              <w:t>.</w:t>
            </w:r>
            <w:r w:rsidR="0028219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="00282194" w:rsidRPr="00F85C48">
              <w:rPr>
                <w:iCs/>
                <w:sz w:val="18"/>
                <w:szCs w:val="18"/>
              </w:rPr>
              <w:t>W szczególności ocenie podlegać będzie czy infrastruktura została  zaprojektowana/zostanie zbudowana/zmodernizowana zgodnie z zas</w:t>
            </w:r>
            <w:r>
              <w:rPr>
                <w:iCs/>
                <w:sz w:val="18"/>
                <w:szCs w:val="18"/>
              </w:rPr>
              <w:t>adą projektowania uniwersalnego,</w:t>
            </w:r>
            <w:r w:rsidR="00282194" w:rsidRPr="0088019E">
              <w:rPr>
                <w:sz w:val="18"/>
                <w:szCs w:val="18"/>
              </w:rPr>
              <w:t xml:space="preserve"> </w:t>
            </w:r>
          </w:p>
          <w:p w14:paraId="164379EF" w14:textId="4E652D99" w:rsidR="00282194" w:rsidRPr="0088019E" w:rsidRDefault="005D000F" w:rsidP="00260B12">
            <w:pPr>
              <w:numPr>
                <w:ilvl w:val="0"/>
                <w:numId w:val="6"/>
              </w:numPr>
              <w:spacing w:after="0" w:line="23" w:lineRule="atLeast"/>
              <w:ind w:left="460" w:hanging="284"/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z</w:t>
            </w:r>
            <w:r w:rsidR="00282194" w:rsidRPr="0088019E">
              <w:rPr>
                <w:iCs/>
                <w:sz w:val="18"/>
                <w:szCs w:val="18"/>
              </w:rPr>
              <w:t>asadą zrównoważonego rozwoju.</w:t>
            </w:r>
            <w:r w:rsidR="00282194" w:rsidRPr="0088019E">
              <w:rPr>
                <w:sz w:val="18"/>
                <w:szCs w:val="18"/>
              </w:rPr>
              <w:t xml:space="preserve"> </w:t>
            </w:r>
          </w:p>
          <w:p w14:paraId="35A9770E" w14:textId="77777777" w:rsidR="00282194" w:rsidRPr="0088019E" w:rsidRDefault="00282194" w:rsidP="00A82F1E">
            <w:pPr>
              <w:spacing w:after="0" w:line="23" w:lineRule="atLeast"/>
              <w:ind w:left="460"/>
              <w:jc w:val="both"/>
              <w:rPr>
                <w:sz w:val="18"/>
                <w:szCs w:val="18"/>
              </w:rPr>
            </w:pPr>
          </w:p>
          <w:p w14:paraId="41491486" w14:textId="1A9331CF" w:rsidR="00282194" w:rsidRPr="0088019E" w:rsidRDefault="00282194" w:rsidP="00A82F1E">
            <w:pPr>
              <w:spacing w:after="6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Każda z powyższych zasad podlega oddzielnej ocenie. Projekt powinien wykazywać pozytywny lub neutralny wpływ </w:t>
            </w:r>
            <w:r w:rsidR="005D000F">
              <w:rPr>
                <w:sz w:val="18"/>
                <w:szCs w:val="18"/>
              </w:rPr>
              <w:br/>
            </w:r>
            <w:r w:rsidRPr="0088019E">
              <w:rPr>
                <w:sz w:val="18"/>
                <w:szCs w:val="18"/>
              </w:rPr>
              <w:t xml:space="preserve">w zakresie każdej polityki horyzontalnej. O neutralności można mówić wtedy, kiedy w ramach projektu wnioskodawca wskaże szczegółowe uzasadnienie, dlaczego dany projekt nie jest w stanie zrealizować jakichkolwiek działań w zakresie </w:t>
            </w:r>
            <w:r w:rsidRPr="0088019E">
              <w:rPr>
                <w:sz w:val="18"/>
                <w:szCs w:val="18"/>
              </w:rPr>
              <w:lastRenderedPageBreak/>
              <w:t>spełnienia ww. zasad a uzasadnienie to zostanie uznane przez osobę oceniającą za trafne i poprawne.</w:t>
            </w:r>
          </w:p>
          <w:p w14:paraId="2BA53A9D" w14:textId="1BEA82E8" w:rsidR="00282194" w:rsidRPr="0088019E" w:rsidRDefault="00282194" w:rsidP="00295B57">
            <w:pPr>
              <w:spacing w:after="6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Stwierdzenie neutralnego wpływu na zasadę dostępności dla osób z niepełnosprawnościami nie zwalnia beneficjenta ze stosowania zasad określonych w Wytycznych w zakresie realizacji zasady równości szans i niedyskryminacji, w tym dostępności dla osób z niepełnosprawnościami oraz zasady równości szans kobiet i mężczyzn w ramach funduszy </w:t>
            </w:r>
            <w:r w:rsidRPr="005D000F">
              <w:rPr>
                <w:sz w:val="18"/>
                <w:szCs w:val="18"/>
              </w:rPr>
              <w:t xml:space="preserve">unijnych na lata 2014-2020 w odniesieniu do tych elementów projektu, w których zasada ta ma zastosowanie. </w:t>
            </w:r>
            <w:r w:rsidR="005D000F" w:rsidRPr="005D000F">
              <w:rPr>
                <w:sz w:val="18"/>
                <w:szCs w:val="18"/>
              </w:rPr>
              <w:br/>
            </w:r>
            <w:r w:rsidRPr="005D000F">
              <w:rPr>
                <w:sz w:val="18"/>
                <w:szCs w:val="18"/>
              </w:rPr>
              <w:t>Np. jeżeli w ramach projektu utworzona zostanie strona internetowa, czy też zasoby cyfrowe, muszą spełniać standard WCAG 2.0 na poziomie AA (Wytyczne, podrozdział 5.2, pkt 1).</w:t>
            </w:r>
          </w:p>
        </w:tc>
        <w:tc>
          <w:tcPr>
            <w:tcW w:w="2623" w:type="dxa"/>
            <w:gridSpan w:val="2"/>
            <w:vAlign w:val="center"/>
          </w:tcPr>
          <w:p w14:paraId="7CC65C05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lastRenderedPageBreak/>
              <w:t xml:space="preserve">Tak/nie </w:t>
            </w:r>
            <w:r w:rsidRPr="008801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82194" w:rsidRPr="00710AEE" w14:paraId="696A2279" w14:textId="77777777" w:rsidTr="005D000F">
        <w:trPr>
          <w:trHeight w:val="70"/>
        </w:trPr>
        <w:tc>
          <w:tcPr>
            <w:tcW w:w="675" w:type="dxa"/>
            <w:vAlign w:val="center"/>
          </w:tcPr>
          <w:p w14:paraId="03AFF62D" w14:textId="77777777" w:rsidR="00282194" w:rsidRPr="00F85C48" w:rsidRDefault="00282194" w:rsidP="002A278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975BDD">
              <w:rPr>
                <w:sz w:val="18"/>
                <w:szCs w:val="18"/>
              </w:rPr>
              <w:lastRenderedPageBreak/>
              <w:t>B.</w:t>
            </w:r>
            <w:r w:rsidRPr="00F85C4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268" w:type="dxa"/>
            <w:vAlign w:val="center"/>
          </w:tcPr>
          <w:p w14:paraId="1083CC01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 xml:space="preserve">Wykonalność finansowa </w:t>
            </w:r>
            <w:r w:rsidRPr="00F85C48">
              <w:rPr>
                <w:sz w:val="18"/>
                <w:szCs w:val="18"/>
              </w:rPr>
              <w:br/>
              <w:t>i ekonomiczna projek</w:t>
            </w:r>
            <w:r w:rsidRPr="0088019E">
              <w:rPr>
                <w:sz w:val="18"/>
                <w:szCs w:val="18"/>
              </w:rPr>
              <w:t>tu</w:t>
            </w:r>
          </w:p>
        </w:tc>
        <w:tc>
          <w:tcPr>
            <w:tcW w:w="8891" w:type="dxa"/>
            <w:vAlign w:val="center"/>
          </w:tcPr>
          <w:p w14:paraId="2B3609EC" w14:textId="77777777" w:rsidR="00282194" w:rsidRPr="0088019E" w:rsidRDefault="00282194" w:rsidP="00A82F1E">
            <w:pPr>
              <w:spacing w:before="60" w:after="0" w:line="23" w:lineRule="atLeast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Ocenie podlega, czy </w:t>
            </w:r>
            <w:r w:rsidRPr="00882849">
              <w:rPr>
                <w:color w:val="000000"/>
                <w:sz w:val="18"/>
                <w:szCs w:val="18"/>
              </w:rPr>
              <w:t>uzasadnienie wykonalności finansowej i ekonomicznej</w:t>
            </w:r>
            <w:r w:rsidRPr="001F071F">
              <w:rPr>
                <w:color w:val="FF0000"/>
                <w:sz w:val="18"/>
                <w:szCs w:val="18"/>
              </w:rPr>
              <w:t xml:space="preserve"> </w:t>
            </w:r>
            <w:r w:rsidRPr="0088019E">
              <w:rPr>
                <w:sz w:val="18"/>
                <w:szCs w:val="18"/>
              </w:rPr>
              <w:t xml:space="preserve">przedsięwzięcia </w:t>
            </w:r>
            <w:r>
              <w:rPr>
                <w:sz w:val="18"/>
                <w:szCs w:val="18"/>
              </w:rPr>
              <w:t>wskazuje czy:</w:t>
            </w:r>
          </w:p>
          <w:p w14:paraId="5327681E" w14:textId="77777777" w:rsidR="00282194" w:rsidRPr="0088019E" w:rsidRDefault="00282194" w:rsidP="00260B12">
            <w:pPr>
              <w:numPr>
                <w:ilvl w:val="0"/>
                <w:numId w:val="7"/>
              </w:numPr>
              <w:spacing w:after="0" w:line="23" w:lineRule="atLeast"/>
              <w:ind w:left="453" w:hanging="315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poziom dofinansowania został ustalony poprawnie i z uwzględnieniem przepisów dotyczących projektów generujących dochód (jeśli dotyczy), </w:t>
            </w:r>
          </w:p>
          <w:p w14:paraId="29D22862" w14:textId="77777777" w:rsidR="00282194" w:rsidRPr="0088019E" w:rsidRDefault="00282194" w:rsidP="00260B12">
            <w:pPr>
              <w:numPr>
                <w:ilvl w:val="0"/>
                <w:numId w:val="7"/>
              </w:numPr>
              <w:spacing w:after="0" w:line="23" w:lineRule="atLeast"/>
              <w:ind w:left="453" w:hanging="315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wskazano źródła finansowania wkładu własnego oraz wydatków niekwalifikowalnych,</w:t>
            </w:r>
          </w:p>
          <w:p w14:paraId="7E63F723" w14:textId="77777777" w:rsidR="00282194" w:rsidRPr="00200BF9" w:rsidRDefault="00282194" w:rsidP="00260B12">
            <w:pPr>
              <w:numPr>
                <w:ilvl w:val="0"/>
                <w:numId w:val="7"/>
              </w:numPr>
              <w:spacing w:after="0" w:line="23" w:lineRule="atLeast"/>
              <w:ind w:left="422" w:hanging="284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przyjęte założenia </w:t>
            </w:r>
            <w:r>
              <w:rPr>
                <w:sz w:val="18"/>
                <w:szCs w:val="18"/>
              </w:rPr>
              <w:t xml:space="preserve">finansowe i ekonomiczne </w:t>
            </w:r>
            <w:r w:rsidRPr="0088019E">
              <w:rPr>
                <w:sz w:val="18"/>
                <w:szCs w:val="18"/>
              </w:rPr>
              <w:t>są realne</w:t>
            </w:r>
            <w:r>
              <w:rPr>
                <w:sz w:val="18"/>
                <w:szCs w:val="18"/>
              </w:rPr>
              <w:t xml:space="preserve"> (</w:t>
            </w:r>
            <w:r w:rsidRPr="00200BF9">
              <w:rPr>
                <w:sz w:val="18"/>
                <w:szCs w:val="18"/>
              </w:rPr>
              <w:t>zaplano</w:t>
            </w:r>
            <w:r>
              <w:rPr>
                <w:sz w:val="18"/>
                <w:szCs w:val="18"/>
              </w:rPr>
              <w:t xml:space="preserve">wane   wydatki   pozwolą   na </w:t>
            </w:r>
            <w:r w:rsidRPr="00200BF9">
              <w:rPr>
                <w:sz w:val="18"/>
                <w:szCs w:val="18"/>
              </w:rPr>
              <w:t>realizację   zaprojektowanych działań</w:t>
            </w:r>
            <w:r>
              <w:rPr>
                <w:sz w:val="18"/>
                <w:szCs w:val="18"/>
              </w:rPr>
              <w:t>);</w:t>
            </w:r>
          </w:p>
          <w:p w14:paraId="790A7C0C" w14:textId="4888A734" w:rsidR="00282194" w:rsidRPr="005A7053" w:rsidRDefault="00282194" w:rsidP="005A7053">
            <w:pPr>
              <w:numPr>
                <w:ilvl w:val="0"/>
                <w:numId w:val="7"/>
              </w:numPr>
              <w:spacing w:after="0" w:line="23" w:lineRule="atLeast"/>
              <w:ind w:left="453" w:hanging="315"/>
              <w:jc w:val="both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 kalkulacji kosztów nie ma istotnych błędów rachunkowych,</w:t>
            </w:r>
          </w:p>
        </w:tc>
        <w:tc>
          <w:tcPr>
            <w:tcW w:w="2623" w:type="dxa"/>
            <w:gridSpan w:val="2"/>
            <w:vAlign w:val="center"/>
          </w:tcPr>
          <w:p w14:paraId="2245C382" w14:textId="77777777" w:rsidR="00282194" w:rsidRPr="0088019E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Tak/nie </w:t>
            </w:r>
            <w:r w:rsidRPr="008801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82194" w:rsidRPr="004F6D9D" w14:paraId="7CE893B7" w14:textId="77777777" w:rsidTr="005D000F">
        <w:trPr>
          <w:trHeight w:val="811"/>
        </w:trPr>
        <w:tc>
          <w:tcPr>
            <w:tcW w:w="675" w:type="dxa"/>
            <w:vAlign w:val="center"/>
          </w:tcPr>
          <w:p w14:paraId="27B96A67" w14:textId="77777777" w:rsidR="00282194" w:rsidRPr="00A15B06" w:rsidRDefault="00282194" w:rsidP="002A278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A15B06">
              <w:rPr>
                <w:sz w:val="18"/>
                <w:szCs w:val="18"/>
              </w:rPr>
              <w:t>B.11</w:t>
            </w:r>
          </w:p>
        </w:tc>
        <w:tc>
          <w:tcPr>
            <w:tcW w:w="2268" w:type="dxa"/>
            <w:vAlign w:val="center"/>
          </w:tcPr>
          <w:p w14:paraId="0F33C138" w14:textId="77777777" w:rsidR="00282194" w:rsidRPr="00975BDD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 xml:space="preserve">Zgodność dokumentacji projektowej </w:t>
            </w:r>
            <w:r w:rsidRPr="00F85C48">
              <w:rPr>
                <w:sz w:val="18"/>
                <w:szCs w:val="18"/>
              </w:rPr>
              <w:br/>
              <w:t>z Regulaminem konkursu</w:t>
            </w:r>
          </w:p>
        </w:tc>
        <w:tc>
          <w:tcPr>
            <w:tcW w:w="8891" w:type="dxa"/>
            <w:vAlign w:val="center"/>
          </w:tcPr>
          <w:p w14:paraId="4F8845FA" w14:textId="77777777" w:rsidR="00282194" w:rsidRPr="0088019E" w:rsidRDefault="00282194" w:rsidP="00A82F1E">
            <w:pPr>
              <w:spacing w:before="60" w:after="60" w:line="23" w:lineRule="atLeast"/>
              <w:jc w:val="both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>Ocenie podlega, czy wnioskodawca przygotował wniosek o dofinansowanie projektu</w:t>
            </w:r>
            <w:r>
              <w:rPr>
                <w:sz w:val="18"/>
                <w:szCs w:val="18"/>
              </w:rPr>
              <w:t xml:space="preserve"> zgodnie z Regulaminem konkursu, w szczególności z instrukcją wypełniania wniosku.</w:t>
            </w:r>
          </w:p>
          <w:p w14:paraId="7E6FC8B7" w14:textId="77777777" w:rsidR="00282194" w:rsidRPr="00975BDD" w:rsidRDefault="00282194" w:rsidP="00A82F1E">
            <w:pPr>
              <w:spacing w:before="60" w:after="60" w:line="23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2623" w:type="dxa"/>
            <w:gridSpan w:val="2"/>
            <w:vAlign w:val="center"/>
          </w:tcPr>
          <w:p w14:paraId="21741223" w14:textId="77777777" w:rsidR="00282194" w:rsidRPr="00F85C48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F85C48">
              <w:rPr>
                <w:sz w:val="18"/>
                <w:szCs w:val="18"/>
              </w:rPr>
              <w:t xml:space="preserve">Tak/nie </w:t>
            </w:r>
            <w:r w:rsidRPr="00F85C4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82194" w:rsidRPr="004F6D9D" w14:paraId="6541A712" w14:textId="77777777" w:rsidTr="005D000F">
        <w:trPr>
          <w:trHeight w:val="811"/>
        </w:trPr>
        <w:tc>
          <w:tcPr>
            <w:tcW w:w="675" w:type="dxa"/>
            <w:vAlign w:val="center"/>
          </w:tcPr>
          <w:p w14:paraId="0177CCDE" w14:textId="77777777" w:rsidR="00282194" w:rsidRPr="00A15B06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A15B06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6BFB1E03" w14:textId="77777777" w:rsidR="00282194" w:rsidRPr="00A15B06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A15B06">
              <w:rPr>
                <w:sz w:val="18"/>
                <w:szCs w:val="18"/>
              </w:rPr>
              <w:t>Minimalna i maksymalna wartość wydatków kwalifikowalnych projektu</w:t>
            </w:r>
          </w:p>
        </w:tc>
        <w:tc>
          <w:tcPr>
            <w:tcW w:w="8891" w:type="dxa"/>
            <w:vAlign w:val="center"/>
          </w:tcPr>
          <w:p w14:paraId="1BBB503B" w14:textId="0C114AB2" w:rsidR="00282194" w:rsidRPr="00A15B06" w:rsidRDefault="00282194" w:rsidP="006F7A39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A15B06">
              <w:rPr>
                <w:sz w:val="18"/>
                <w:szCs w:val="18"/>
              </w:rPr>
              <w:t>Ocenie podlega czy wartość wydatków kwalifikowalnych projektu wynosi nie więcej niż 5</w:t>
            </w:r>
            <w:r w:rsidR="006F7A39">
              <w:rPr>
                <w:sz w:val="18"/>
                <w:szCs w:val="18"/>
              </w:rPr>
              <w:t>0</w:t>
            </w:r>
            <w:r w:rsidRPr="00A15B06">
              <w:rPr>
                <w:sz w:val="18"/>
                <w:szCs w:val="18"/>
              </w:rPr>
              <w:t>0.000,00 zł</w:t>
            </w:r>
            <w:r w:rsidR="006F7A3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2623" w:type="dxa"/>
            <w:gridSpan w:val="2"/>
            <w:vAlign w:val="center"/>
          </w:tcPr>
          <w:p w14:paraId="7C019F1A" w14:textId="77777777" w:rsidR="00282194" w:rsidRPr="00975BDD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A15B06">
              <w:rPr>
                <w:sz w:val="18"/>
                <w:szCs w:val="18"/>
              </w:rPr>
              <w:t>Tak/nie (niespełnienie kryterium oznacza odrzucenie wniosku)</w:t>
            </w:r>
          </w:p>
        </w:tc>
      </w:tr>
      <w:tr w:rsidR="00282194" w:rsidRPr="00710AEE" w14:paraId="55FD953F" w14:textId="77777777" w:rsidTr="005D000F">
        <w:tc>
          <w:tcPr>
            <w:tcW w:w="14457" w:type="dxa"/>
            <w:gridSpan w:val="5"/>
            <w:shd w:val="clear" w:color="auto" w:fill="8DB3E2"/>
          </w:tcPr>
          <w:p w14:paraId="22B35CD8" w14:textId="77777777" w:rsidR="00282194" w:rsidRPr="00F85C48" w:rsidRDefault="00282194" w:rsidP="00A82F1E">
            <w:pPr>
              <w:spacing w:after="0" w:line="23" w:lineRule="atLeast"/>
              <w:jc w:val="both"/>
              <w:rPr>
                <w:b/>
                <w:sz w:val="18"/>
                <w:szCs w:val="18"/>
              </w:rPr>
            </w:pPr>
            <w:r w:rsidRPr="00975BDD">
              <w:rPr>
                <w:b/>
                <w:sz w:val="18"/>
                <w:szCs w:val="18"/>
              </w:rPr>
              <w:t>C</w:t>
            </w:r>
            <w:r w:rsidRPr="00F85C48">
              <w:rPr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282194" w:rsidRPr="003B6927" w14:paraId="57FAD3AB" w14:textId="77777777" w:rsidTr="005D000F">
        <w:tc>
          <w:tcPr>
            <w:tcW w:w="675" w:type="dxa"/>
            <w:vAlign w:val="center"/>
          </w:tcPr>
          <w:p w14:paraId="7C53765D" w14:textId="77777777" w:rsidR="00282194" w:rsidRPr="00975BDD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C.1.1</w:t>
            </w:r>
          </w:p>
        </w:tc>
        <w:tc>
          <w:tcPr>
            <w:tcW w:w="2268" w:type="dxa"/>
            <w:vAlign w:val="center"/>
          </w:tcPr>
          <w:p w14:paraId="28F0BDE1" w14:textId="77777777" w:rsidR="00282194" w:rsidRPr="00975BDD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Zgodność projektu z planami działań, strategiami i innymi dokumentami </w:t>
            </w:r>
          </w:p>
        </w:tc>
        <w:tc>
          <w:tcPr>
            <w:tcW w:w="8891" w:type="dxa"/>
            <w:vAlign w:val="center"/>
          </w:tcPr>
          <w:p w14:paraId="469A2307" w14:textId="2DCF1AA3" w:rsidR="00282194" w:rsidRDefault="00282194" w:rsidP="006C0594">
            <w:pPr>
              <w:pStyle w:val="Default"/>
              <w:spacing w:line="23" w:lineRule="atLeast"/>
              <w:jc w:val="both"/>
              <w:rPr>
                <w:rFonts w:cs="Arial"/>
                <w:sz w:val="18"/>
                <w:szCs w:val="18"/>
              </w:rPr>
            </w:pPr>
            <w:r w:rsidRPr="0088019E">
              <w:rPr>
                <w:rFonts w:cs="Times New Roman"/>
                <w:color w:val="auto"/>
                <w:sz w:val="18"/>
                <w:szCs w:val="18"/>
              </w:rPr>
              <w:t xml:space="preserve">W przypadku </w:t>
            </w:r>
            <w:r>
              <w:rPr>
                <w:rFonts w:cs="Times New Roman"/>
                <w:color w:val="auto"/>
                <w:sz w:val="18"/>
                <w:szCs w:val="18"/>
              </w:rPr>
              <w:t>gdy projekt zakłada wsparcie</w:t>
            </w:r>
            <w:r w:rsidRPr="0088019E">
              <w:rPr>
                <w:rFonts w:cs="Times New Roman"/>
                <w:color w:val="auto"/>
                <w:sz w:val="18"/>
                <w:szCs w:val="18"/>
              </w:rPr>
              <w:t xml:space="preserve"> w zakresie wizyt studyjnych i misji gospodarczych, udziału </w:t>
            </w:r>
            <w:r w:rsidR="005D000F">
              <w:rPr>
                <w:rFonts w:cs="Times New Roman"/>
                <w:color w:val="auto"/>
                <w:sz w:val="18"/>
                <w:szCs w:val="18"/>
              </w:rPr>
              <w:br/>
            </w:r>
            <w:r w:rsidRPr="0088019E">
              <w:rPr>
                <w:rFonts w:cs="Times New Roman"/>
                <w:color w:val="auto"/>
                <w:sz w:val="18"/>
                <w:szCs w:val="18"/>
              </w:rPr>
              <w:t>w międzynarodowych imprezach targowo-wystawienniczych, w tym targach branżowych za granicą</w:t>
            </w:r>
            <w:r>
              <w:rPr>
                <w:rFonts w:cs="Times New Roman"/>
                <w:color w:val="auto"/>
                <w:sz w:val="18"/>
                <w:szCs w:val="18"/>
              </w:rPr>
              <w:t>,</w:t>
            </w:r>
            <w:r w:rsidRPr="0088019E">
              <w:rPr>
                <w:rFonts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cs="Times New Roman"/>
                <w:color w:val="auto"/>
                <w:sz w:val="18"/>
                <w:szCs w:val="18"/>
              </w:rPr>
              <w:t xml:space="preserve">weryfikacji będą podlegały strategie biznesowe pod kątem czy </w:t>
            </w:r>
            <w:r w:rsidRPr="0088019E">
              <w:rPr>
                <w:rFonts w:cs="Times New Roman"/>
                <w:color w:val="auto"/>
                <w:sz w:val="18"/>
                <w:szCs w:val="18"/>
              </w:rPr>
              <w:t>działania</w:t>
            </w:r>
            <w:r>
              <w:rPr>
                <w:rFonts w:cs="Times New Roman"/>
                <w:color w:val="auto"/>
                <w:sz w:val="18"/>
                <w:szCs w:val="18"/>
              </w:rPr>
              <w:t xml:space="preserve">, które będą przedmiotem projektu </w:t>
            </w:r>
            <w:r w:rsidRPr="0088019E">
              <w:rPr>
                <w:rFonts w:cs="Times New Roman"/>
                <w:color w:val="auto"/>
                <w:sz w:val="18"/>
                <w:szCs w:val="18"/>
              </w:rPr>
              <w:t>stanowią element strategii</w:t>
            </w:r>
            <w:r>
              <w:rPr>
                <w:rFonts w:cs="Times New Roman"/>
                <w:color w:val="auto"/>
                <w:sz w:val="18"/>
                <w:szCs w:val="18"/>
              </w:rPr>
              <w:t xml:space="preserve"> </w:t>
            </w:r>
            <w:r w:rsidRPr="0088019E">
              <w:rPr>
                <w:rFonts w:cs="Times New Roman"/>
                <w:color w:val="auto"/>
                <w:sz w:val="18"/>
                <w:szCs w:val="18"/>
              </w:rPr>
              <w:t>w zakresie internacjonalizacji działalności gospodarczej</w:t>
            </w:r>
            <w:r>
              <w:rPr>
                <w:rFonts w:cs="Times New Roman"/>
                <w:color w:val="auto"/>
                <w:sz w:val="18"/>
                <w:szCs w:val="18"/>
              </w:rPr>
              <w:t xml:space="preserve"> </w:t>
            </w:r>
            <w:r w:rsidRPr="006C0594">
              <w:rPr>
                <w:rFonts w:cs="Arial"/>
                <w:sz w:val="18"/>
                <w:szCs w:val="18"/>
              </w:rPr>
              <w:t>lub planu rozwoju eksportu lub innego dokumentu planistycznego związanego z eksportem.</w:t>
            </w:r>
          </w:p>
          <w:p w14:paraId="4F1CB60F" w14:textId="77777777" w:rsidR="002850C4" w:rsidRPr="006C0594" w:rsidRDefault="002850C4" w:rsidP="006C0594">
            <w:pPr>
              <w:pStyle w:val="Default"/>
              <w:spacing w:line="23" w:lineRule="atLeast"/>
              <w:jc w:val="both"/>
              <w:rPr>
                <w:rFonts w:cs="Arial"/>
                <w:sz w:val="18"/>
                <w:szCs w:val="18"/>
              </w:rPr>
            </w:pPr>
          </w:p>
          <w:p w14:paraId="223E8DF3" w14:textId="77777777" w:rsidR="00282194" w:rsidRDefault="00282194" w:rsidP="00A82F1E">
            <w:pPr>
              <w:pStyle w:val="Default"/>
              <w:spacing w:line="23" w:lineRule="atLeast"/>
              <w:jc w:val="both"/>
              <w:rPr>
                <w:sz w:val="18"/>
                <w:szCs w:val="18"/>
              </w:rPr>
            </w:pPr>
            <w:r w:rsidRPr="0052594D">
              <w:rPr>
                <w:sz w:val="18"/>
                <w:szCs w:val="18"/>
              </w:rPr>
              <w:t>Weryfikacji podlega czy wnioskodawca</w:t>
            </w:r>
            <w:r>
              <w:rPr>
                <w:sz w:val="18"/>
                <w:szCs w:val="18"/>
              </w:rPr>
              <w:t>:</w:t>
            </w:r>
          </w:p>
          <w:p w14:paraId="54D864EA" w14:textId="77777777" w:rsidR="00282194" w:rsidRDefault="00282194" w:rsidP="009278D4">
            <w:pPr>
              <w:numPr>
                <w:ilvl w:val="0"/>
                <w:numId w:val="7"/>
              </w:numPr>
              <w:spacing w:after="0" w:line="23" w:lineRule="atLeast"/>
              <w:ind w:left="422" w:hanging="284"/>
              <w:jc w:val="both"/>
              <w:rPr>
                <w:sz w:val="18"/>
                <w:szCs w:val="18"/>
              </w:rPr>
            </w:pPr>
            <w:r w:rsidRPr="0052594D">
              <w:rPr>
                <w:sz w:val="18"/>
                <w:szCs w:val="18"/>
              </w:rPr>
              <w:t xml:space="preserve">zagwarantował, że </w:t>
            </w:r>
            <w:r>
              <w:rPr>
                <w:sz w:val="18"/>
                <w:szCs w:val="18"/>
              </w:rPr>
              <w:t>ww.</w:t>
            </w:r>
            <w:r w:rsidRPr="0052594D">
              <w:rPr>
                <w:sz w:val="18"/>
                <w:szCs w:val="18"/>
              </w:rPr>
              <w:t xml:space="preserve"> działania wpis</w:t>
            </w:r>
            <w:r>
              <w:rPr>
                <w:sz w:val="18"/>
                <w:szCs w:val="18"/>
              </w:rPr>
              <w:t>ują</w:t>
            </w:r>
            <w:r w:rsidRPr="0052594D">
              <w:rPr>
                <w:sz w:val="18"/>
                <w:szCs w:val="18"/>
              </w:rPr>
              <w:t xml:space="preserve"> się w strategię internacjonalizacji działalności </w:t>
            </w:r>
            <w:r>
              <w:rPr>
                <w:sz w:val="18"/>
                <w:szCs w:val="18"/>
              </w:rPr>
              <w:t xml:space="preserve">przedsiębiorstwa lub </w:t>
            </w:r>
          </w:p>
          <w:p w14:paraId="0CA44359" w14:textId="77777777" w:rsidR="00282194" w:rsidRDefault="00282194" w:rsidP="009278D4">
            <w:pPr>
              <w:numPr>
                <w:ilvl w:val="0"/>
                <w:numId w:val="7"/>
              </w:numPr>
              <w:spacing w:after="0" w:line="23" w:lineRule="atLeast"/>
              <w:ind w:left="422" w:hanging="284"/>
              <w:jc w:val="both"/>
              <w:rPr>
                <w:sz w:val="18"/>
                <w:szCs w:val="18"/>
              </w:rPr>
            </w:pPr>
            <w:r w:rsidRPr="00A82F1E">
              <w:rPr>
                <w:sz w:val="18"/>
                <w:szCs w:val="18"/>
              </w:rPr>
              <w:t>zaplanował, że ww. działania będą wpisywać się w strategię internacjonalizacji działalności przedsiębiorstw</w:t>
            </w:r>
            <w:r>
              <w:rPr>
                <w:sz w:val="18"/>
                <w:szCs w:val="18"/>
              </w:rPr>
              <w:t xml:space="preserve"> powstałej w ramach realizowanego projektu.</w:t>
            </w:r>
          </w:p>
          <w:p w14:paraId="14B854BF" w14:textId="77777777" w:rsidR="00282194" w:rsidRDefault="00282194" w:rsidP="00A82F1E">
            <w:pPr>
              <w:pStyle w:val="Default"/>
              <w:spacing w:line="23" w:lineRule="atLeast"/>
              <w:ind w:left="405"/>
              <w:jc w:val="both"/>
              <w:rPr>
                <w:sz w:val="18"/>
                <w:szCs w:val="18"/>
              </w:rPr>
            </w:pPr>
          </w:p>
          <w:p w14:paraId="7E97EBB0" w14:textId="77777777" w:rsidR="00282194" w:rsidRDefault="00282194" w:rsidP="005D000F">
            <w:pPr>
              <w:pStyle w:val="Default"/>
              <w:jc w:val="both"/>
              <w:rPr>
                <w:sz w:val="18"/>
                <w:szCs w:val="18"/>
              </w:rPr>
            </w:pPr>
            <w:r w:rsidRPr="00A82F1E">
              <w:rPr>
                <w:sz w:val="18"/>
                <w:szCs w:val="18"/>
              </w:rPr>
              <w:t xml:space="preserve">Strategia taka powinna przedstawiać realną koncepcję działań planowanych do podjęcia przez przedsiębiorstwo i ich skutki dla procesu internacjonalizacji. </w:t>
            </w:r>
          </w:p>
          <w:p w14:paraId="35076700" w14:textId="1B8147A0" w:rsidR="00282194" w:rsidRPr="00975BDD" w:rsidRDefault="006F7A39" w:rsidP="002850C4">
            <w:pPr>
              <w:pStyle w:val="Default"/>
              <w:jc w:val="both"/>
              <w:rPr>
                <w:sz w:val="18"/>
                <w:szCs w:val="18"/>
              </w:rPr>
            </w:pPr>
            <w:r w:rsidRPr="0052594D">
              <w:rPr>
                <w:sz w:val="18"/>
                <w:szCs w:val="18"/>
              </w:rPr>
              <w:t xml:space="preserve">Strategia internacjonalizacji powinna być dokumentem strategicznym zawierającym określone kierunki związane </w:t>
            </w:r>
            <w:r w:rsidR="005D000F">
              <w:rPr>
                <w:sz w:val="18"/>
                <w:szCs w:val="18"/>
              </w:rPr>
              <w:br/>
            </w:r>
            <w:r w:rsidRPr="0052594D">
              <w:rPr>
                <w:sz w:val="18"/>
                <w:szCs w:val="18"/>
              </w:rPr>
              <w:t>z rozwojem</w:t>
            </w:r>
            <w:r>
              <w:rPr>
                <w:sz w:val="18"/>
                <w:szCs w:val="18"/>
              </w:rPr>
              <w:t xml:space="preserve"> działalności </w:t>
            </w:r>
            <w:r w:rsidRPr="0052594D">
              <w:rPr>
                <w:sz w:val="18"/>
                <w:szCs w:val="18"/>
              </w:rPr>
              <w:t xml:space="preserve">eksportowej przedsiębiorstw oraz wprowadzeniem produktów bądź usług na wybrane rynki </w:t>
            </w:r>
            <w:r w:rsidRPr="0052594D">
              <w:rPr>
                <w:sz w:val="18"/>
                <w:szCs w:val="18"/>
              </w:rPr>
              <w:lastRenderedPageBreak/>
              <w:t xml:space="preserve">zagraniczne. </w:t>
            </w:r>
          </w:p>
        </w:tc>
        <w:tc>
          <w:tcPr>
            <w:tcW w:w="2623" w:type="dxa"/>
            <w:gridSpan w:val="2"/>
            <w:vAlign w:val="center"/>
          </w:tcPr>
          <w:p w14:paraId="78072E48" w14:textId="77777777" w:rsidR="00282194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lastRenderedPageBreak/>
              <w:t>Tak/</w:t>
            </w:r>
            <w:r>
              <w:rPr>
                <w:sz w:val="18"/>
                <w:szCs w:val="18"/>
              </w:rPr>
              <w:t>N</w:t>
            </w:r>
            <w:r w:rsidRPr="0088019E">
              <w:rPr>
                <w:sz w:val="18"/>
                <w:szCs w:val="18"/>
              </w:rPr>
              <w:t>ie</w:t>
            </w:r>
          </w:p>
          <w:p w14:paraId="468784B4" w14:textId="77777777" w:rsidR="00282194" w:rsidRPr="00975BDD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282194" w:rsidRPr="00216E2F" w14:paraId="06ECE013" w14:textId="77777777" w:rsidTr="005D000F">
        <w:tc>
          <w:tcPr>
            <w:tcW w:w="675" w:type="dxa"/>
            <w:vAlign w:val="center"/>
          </w:tcPr>
          <w:p w14:paraId="4C971EA3" w14:textId="77777777" w:rsidR="00282194" w:rsidRPr="00216E2F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216E2F">
              <w:rPr>
                <w:sz w:val="18"/>
                <w:szCs w:val="18"/>
              </w:rPr>
              <w:lastRenderedPageBreak/>
              <w:t>C.1.2.</w:t>
            </w:r>
          </w:p>
        </w:tc>
        <w:tc>
          <w:tcPr>
            <w:tcW w:w="2268" w:type="dxa"/>
          </w:tcPr>
          <w:p w14:paraId="16D6396A" w14:textId="77777777" w:rsidR="00282194" w:rsidRDefault="00282194" w:rsidP="005D000F">
            <w:pPr>
              <w:spacing w:after="0" w:line="23" w:lineRule="atLeast"/>
              <w:rPr>
                <w:sz w:val="18"/>
                <w:szCs w:val="18"/>
              </w:rPr>
            </w:pPr>
          </w:p>
          <w:p w14:paraId="33655A1F" w14:textId="77777777" w:rsidR="00282194" w:rsidRPr="00216E2F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216E2F">
              <w:rPr>
                <w:sz w:val="18"/>
                <w:szCs w:val="18"/>
              </w:rPr>
              <w:t>Zagraniczne kontrakty handlowe/ udokumentowana sprzedaż</w:t>
            </w:r>
          </w:p>
        </w:tc>
        <w:tc>
          <w:tcPr>
            <w:tcW w:w="8891" w:type="dxa"/>
          </w:tcPr>
          <w:p w14:paraId="5A4C06A5" w14:textId="77777777" w:rsidR="00282194" w:rsidRPr="0059394A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216E2F">
              <w:rPr>
                <w:sz w:val="18"/>
                <w:szCs w:val="18"/>
              </w:rPr>
              <w:t>P</w:t>
            </w:r>
            <w:r w:rsidRPr="0059394A">
              <w:rPr>
                <w:sz w:val="18"/>
                <w:szCs w:val="18"/>
              </w:rPr>
              <w:t>rojekt zakłada podpisanie, co najmniej 1 zagranicznego kontraktu handlowego</w:t>
            </w:r>
            <w:r>
              <w:rPr>
                <w:sz w:val="18"/>
                <w:szCs w:val="18"/>
              </w:rPr>
              <w:t>/udokumentowanej sprzedaży</w:t>
            </w:r>
            <w:r w:rsidRPr="0059394A">
              <w:rPr>
                <w:sz w:val="18"/>
                <w:szCs w:val="18"/>
              </w:rPr>
              <w:t>.</w:t>
            </w:r>
          </w:p>
          <w:p w14:paraId="31A7DB7B" w14:textId="77777777" w:rsidR="00282194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</w:p>
          <w:p w14:paraId="692C3B66" w14:textId="54DCF513" w:rsidR="00282194" w:rsidRPr="00216E2F" w:rsidRDefault="00282194" w:rsidP="005D000F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59394A">
              <w:rPr>
                <w:sz w:val="18"/>
                <w:szCs w:val="18"/>
              </w:rPr>
              <w:t>Za nowy kontrakt ha</w:t>
            </w:r>
            <w:r>
              <w:rPr>
                <w:sz w:val="18"/>
                <w:szCs w:val="18"/>
              </w:rPr>
              <w:t xml:space="preserve">ndlowy/ udokumentowaną sprzedaż nie uznaje się kontraktu/udokumentowanej sprzedaży </w:t>
            </w:r>
            <w:r w:rsidRPr="0059394A">
              <w:rPr>
                <w:sz w:val="18"/>
                <w:szCs w:val="18"/>
              </w:rPr>
              <w:t>podpisane</w:t>
            </w:r>
            <w:r>
              <w:rPr>
                <w:sz w:val="18"/>
                <w:szCs w:val="18"/>
              </w:rPr>
              <w:t>j</w:t>
            </w:r>
            <w:r w:rsidRPr="0059394A">
              <w:rPr>
                <w:sz w:val="18"/>
                <w:szCs w:val="18"/>
              </w:rPr>
              <w:t xml:space="preserve"> z przedsiębiorstwami powiązanymi w rozumie</w:t>
            </w:r>
            <w:r w:rsidR="005A7053">
              <w:rPr>
                <w:sz w:val="18"/>
                <w:szCs w:val="18"/>
              </w:rPr>
              <w:t>niu artykułu 3 Załącznika I do r</w:t>
            </w:r>
            <w:r w:rsidRPr="0059394A">
              <w:rPr>
                <w:sz w:val="18"/>
                <w:szCs w:val="18"/>
              </w:rPr>
              <w:t xml:space="preserve">ozporządzenia </w:t>
            </w:r>
            <w:r w:rsidR="005D000F">
              <w:rPr>
                <w:sz w:val="18"/>
                <w:szCs w:val="18"/>
              </w:rPr>
              <w:t>KE nr 651/2014.</w:t>
            </w:r>
          </w:p>
        </w:tc>
        <w:tc>
          <w:tcPr>
            <w:tcW w:w="2623" w:type="dxa"/>
            <w:gridSpan w:val="2"/>
            <w:vAlign w:val="center"/>
          </w:tcPr>
          <w:p w14:paraId="60EFBA0E" w14:textId="77777777" w:rsidR="00282194" w:rsidRPr="00216E2F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216E2F">
              <w:rPr>
                <w:sz w:val="18"/>
                <w:szCs w:val="18"/>
              </w:rPr>
              <w:t>Tak/Nie</w:t>
            </w:r>
          </w:p>
          <w:p w14:paraId="67C18A8B" w14:textId="77777777" w:rsidR="00282194" w:rsidRPr="00216E2F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216E2F">
              <w:rPr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282194" w:rsidRPr="00710AEE" w14:paraId="2F807B70" w14:textId="77777777" w:rsidTr="005D000F">
        <w:tc>
          <w:tcPr>
            <w:tcW w:w="14457" w:type="dxa"/>
            <w:gridSpan w:val="5"/>
            <w:shd w:val="clear" w:color="auto" w:fill="8DB3E2"/>
          </w:tcPr>
          <w:p w14:paraId="485CE9C1" w14:textId="77777777" w:rsidR="00282194" w:rsidRPr="00975BDD" w:rsidRDefault="00282194" w:rsidP="00A82F1E">
            <w:pPr>
              <w:spacing w:after="0" w:line="23" w:lineRule="atLeast"/>
              <w:jc w:val="both"/>
              <w:rPr>
                <w:b/>
                <w:sz w:val="18"/>
                <w:szCs w:val="18"/>
              </w:rPr>
            </w:pPr>
            <w:r w:rsidRPr="00975BDD">
              <w:rPr>
                <w:b/>
                <w:sz w:val="18"/>
                <w:szCs w:val="18"/>
              </w:rPr>
              <w:t>C.2 Kryteria merytoryczne szczegółowe – punktowe</w:t>
            </w:r>
          </w:p>
        </w:tc>
      </w:tr>
      <w:tr w:rsidR="00282194" w:rsidRPr="00710AEE" w14:paraId="005D809B" w14:textId="77777777" w:rsidTr="005A7053">
        <w:trPr>
          <w:trHeight w:val="1113"/>
        </w:trPr>
        <w:tc>
          <w:tcPr>
            <w:tcW w:w="11834" w:type="dxa"/>
            <w:gridSpan w:val="3"/>
            <w:shd w:val="clear" w:color="auto" w:fill="C6D9F1"/>
          </w:tcPr>
          <w:p w14:paraId="6F0C47DC" w14:textId="77777777" w:rsidR="00282194" w:rsidRPr="00975BDD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</w:p>
          <w:p w14:paraId="452DAA66" w14:textId="77777777" w:rsidR="00282194" w:rsidRPr="00F85C48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</w:p>
          <w:p w14:paraId="03EEDF0E" w14:textId="77777777" w:rsidR="00282194" w:rsidRPr="00F85C48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</w:p>
          <w:p w14:paraId="7DEFC0F2" w14:textId="77777777" w:rsidR="00282194" w:rsidRPr="00F85C48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1266" w:type="dxa"/>
            <w:shd w:val="clear" w:color="auto" w:fill="C6D9F1"/>
            <w:vAlign w:val="center"/>
          </w:tcPr>
          <w:p w14:paraId="70292C54" w14:textId="77777777" w:rsidR="00282194" w:rsidRPr="0088019E" w:rsidRDefault="00282194" w:rsidP="005A7053">
            <w:pPr>
              <w:spacing w:after="0" w:line="23" w:lineRule="atLeast"/>
              <w:jc w:val="center"/>
              <w:rPr>
                <w:b/>
                <w:sz w:val="18"/>
                <w:szCs w:val="18"/>
              </w:rPr>
            </w:pPr>
            <w:r w:rsidRPr="0088019E">
              <w:rPr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1357" w:type="dxa"/>
            <w:shd w:val="clear" w:color="auto" w:fill="C6D9F1"/>
            <w:vAlign w:val="center"/>
          </w:tcPr>
          <w:p w14:paraId="0964F025" w14:textId="77777777" w:rsidR="00282194" w:rsidRPr="0088019E" w:rsidRDefault="00282194" w:rsidP="005A7053">
            <w:pPr>
              <w:spacing w:after="0" w:line="23" w:lineRule="atLeast"/>
              <w:jc w:val="center"/>
              <w:rPr>
                <w:b/>
                <w:sz w:val="18"/>
                <w:szCs w:val="18"/>
              </w:rPr>
            </w:pPr>
            <w:r w:rsidRPr="0088019E">
              <w:rPr>
                <w:b/>
                <w:sz w:val="18"/>
                <w:szCs w:val="18"/>
              </w:rPr>
              <w:t>minimalna liczba punktów niezbędna do spełnienia kryterium</w:t>
            </w:r>
          </w:p>
        </w:tc>
      </w:tr>
      <w:tr w:rsidR="00282194" w14:paraId="4E487C7C" w14:textId="77777777" w:rsidTr="005A7053">
        <w:trPr>
          <w:trHeight w:val="1554"/>
        </w:trPr>
        <w:tc>
          <w:tcPr>
            <w:tcW w:w="675" w:type="dxa"/>
            <w:vAlign w:val="center"/>
          </w:tcPr>
          <w:p w14:paraId="1E1B6086" w14:textId="77777777" w:rsidR="00282194" w:rsidRPr="008337A5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C.2.1</w:t>
            </w:r>
          </w:p>
        </w:tc>
        <w:tc>
          <w:tcPr>
            <w:tcW w:w="2268" w:type="dxa"/>
            <w:vAlign w:val="center"/>
          </w:tcPr>
          <w:p w14:paraId="1B52C096" w14:textId="0DF77A8A" w:rsidR="00282194" w:rsidRPr="008337A5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337A5">
              <w:rPr>
                <w:sz w:val="18"/>
                <w:szCs w:val="18"/>
              </w:rPr>
              <w:t>Wpisywanie się projektów przedsiębiorstw</w:t>
            </w:r>
            <w:r w:rsidR="005A7053">
              <w:rPr>
                <w:sz w:val="18"/>
                <w:szCs w:val="18"/>
              </w:rPr>
              <w:t> </w:t>
            </w:r>
            <w:r w:rsidR="005A7053">
              <w:rPr>
                <w:sz w:val="18"/>
                <w:szCs w:val="18"/>
              </w:rPr>
              <w:br/>
              <w:t>w Regional</w:t>
            </w:r>
            <w:r>
              <w:rPr>
                <w:sz w:val="18"/>
                <w:szCs w:val="18"/>
              </w:rPr>
              <w:t>ną Strategię</w:t>
            </w:r>
            <w:r w:rsidRPr="007227B4">
              <w:rPr>
                <w:sz w:val="18"/>
                <w:szCs w:val="18"/>
              </w:rPr>
              <w:t xml:space="preserve"> Innowacji Województwa Kujawsko-Pomorskiego na lata 2014-2020</w:t>
            </w:r>
          </w:p>
        </w:tc>
        <w:tc>
          <w:tcPr>
            <w:tcW w:w="8891" w:type="dxa"/>
            <w:vAlign w:val="center"/>
          </w:tcPr>
          <w:p w14:paraId="7D8ADBCD" w14:textId="2414DADA" w:rsidR="00282194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8337A5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cenie podlega czy projekt wpisuje </w:t>
            </w:r>
            <w:r w:rsidRPr="008337A5">
              <w:rPr>
                <w:sz w:val="18"/>
                <w:szCs w:val="18"/>
              </w:rPr>
              <w:t xml:space="preserve">się w zakres </w:t>
            </w:r>
            <w:r w:rsidR="002850C4">
              <w:rPr>
                <w:sz w:val="18"/>
                <w:szCs w:val="18"/>
              </w:rPr>
              <w:t>inteligentnych specjalizacji wskazanych w dokumencie pn. „Inteligentne specjalizacje województwa kujawsko-pomorskiego – charakterystyka obszarów inteligentnych specjalizacji dla projektów realizowanych w ramach Regionalnego Programu Operacyjnego Województwa Kujawsko-Pomorskiego na lata 2014-2020”.</w:t>
            </w:r>
          </w:p>
          <w:p w14:paraId="531F517D" w14:textId="77777777" w:rsidR="00282194" w:rsidRPr="008337A5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</w:p>
          <w:p w14:paraId="7A6F7C1F" w14:textId="1AB8CE01" w:rsidR="00282194" w:rsidRPr="008337A5" w:rsidRDefault="00282194" w:rsidP="00A82F1E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8337A5">
              <w:rPr>
                <w:sz w:val="18"/>
                <w:szCs w:val="18"/>
              </w:rPr>
              <w:t>Kryterium weryfikowane w opa</w:t>
            </w:r>
            <w:r>
              <w:rPr>
                <w:sz w:val="18"/>
                <w:szCs w:val="18"/>
              </w:rPr>
              <w:t>rciu o wniosek</w:t>
            </w:r>
            <w:r w:rsidRPr="008337A5">
              <w:rPr>
                <w:sz w:val="18"/>
                <w:szCs w:val="18"/>
              </w:rPr>
              <w:t xml:space="preserve"> o dofinansowanie projektu oraz </w:t>
            </w:r>
            <w:r>
              <w:rPr>
                <w:sz w:val="18"/>
                <w:szCs w:val="18"/>
              </w:rPr>
              <w:t xml:space="preserve"> załączniki.</w:t>
            </w:r>
          </w:p>
        </w:tc>
        <w:tc>
          <w:tcPr>
            <w:tcW w:w="1266" w:type="dxa"/>
            <w:vAlign w:val="center"/>
          </w:tcPr>
          <w:p w14:paraId="21F9A87A" w14:textId="77777777" w:rsidR="00282194" w:rsidRPr="0088019E" w:rsidRDefault="00282194" w:rsidP="009278D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Nie – 0</w:t>
            </w:r>
          </w:p>
          <w:p w14:paraId="01C10380" w14:textId="77777777" w:rsidR="00282194" w:rsidRPr="008337A5" w:rsidRDefault="00282194" w:rsidP="006C059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Tak -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357" w:type="dxa"/>
            <w:vAlign w:val="center"/>
          </w:tcPr>
          <w:p w14:paraId="64AFFB4C" w14:textId="77777777" w:rsidR="00282194" w:rsidRPr="008337A5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337A5">
              <w:rPr>
                <w:sz w:val="18"/>
                <w:szCs w:val="18"/>
              </w:rPr>
              <w:t>n/d</w:t>
            </w:r>
          </w:p>
        </w:tc>
      </w:tr>
      <w:tr w:rsidR="00282194" w14:paraId="2445363C" w14:textId="77777777" w:rsidTr="005D000F">
        <w:trPr>
          <w:trHeight w:val="411"/>
        </w:trPr>
        <w:tc>
          <w:tcPr>
            <w:tcW w:w="675" w:type="dxa"/>
            <w:vAlign w:val="center"/>
          </w:tcPr>
          <w:p w14:paraId="4DDC84C7" w14:textId="77777777" w:rsidR="00282194" w:rsidRPr="00975BDD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C.2.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1FDE9711" w14:textId="77777777" w:rsidR="00282194" w:rsidRPr="00975BDD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Realizacja wskaźników dla Poddziałania 1.5.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91" w:type="dxa"/>
            <w:vAlign w:val="center"/>
          </w:tcPr>
          <w:p w14:paraId="3BEF54CD" w14:textId="4083B6EA" w:rsidR="00282194" w:rsidRPr="00AC1A98" w:rsidRDefault="00282194" w:rsidP="005D000F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AC1A98">
              <w:rPr>
                <w:sz w:val="18"/>
                <w:szCs w:val="18"/>
              </w:rPr>
              <w:t>Ocenie podlega</w:t>
            </w:r>
            <w:r w:rsidR="002A77A5">
              <w:rPr>
                <w:sz w:val="18"/>
                <w:szCs w:val="18"/>
              </w:rPr>
              <w:t>,</w:t>
            </w:r>
            <w:r w:rsidRPr="00AC1A98">
              <w:rPr>
                <w:sz w:val="18"/>
                <w:szCs w:val="18"/>
              </w:rPr>
              <w:t xml:space="preserve"> c</w:t>
            </w:r>
            <w:r w:rsidR="005D000F">
              <w:rPr>
                <w:sz w:val="18"/>
                <w:szCs w:val="18"/>
              </w:rPr>
              <w:t xml:space="preserve">zy w wyniku realizacji projektu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do </w:t>
            </w:r>
            <w:r w:rsidRPr="00AC1A98">
              <w:rPr>
                <w:rFonts w:eastAsia="Times New Roman" w:cs="Arial"/>
                <w:sz w:val="18"/>
                <w:szCs w:val="18"/>
                <w:lang w:eastAsia="pl-PL"/>
              </w:rPr>
              <w:t xml:space="preserve">12 miesięcy od terminu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z</w:t>
            </w:r>
            <w:r w:rsidRPr="00AC1A98">
              <w:rPr>
                <w:rFonts w:eastAsia="Times New Roman" w:cs="Arial"/>
                <w:sz w:val="18"/>
                <w:szCs w:val="18"/>
                <w:lang w:eastAsia="pl-PL"/>
              </w:rPr>
              <w:t xml:space="preserve">akończenia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r</w:t>
            </w:r>
            <w:r w:rsidRPr="00AC1A98">
              <w:rPr>
                <w:rFonts w:eastAsia="Times New Roman" w:cs="Arial"/>
                <w:sz w:val="18"/>
                <w:szCs w:val="18"/>
                <w:lang w:eastAsia="pl-PL"/>
              </w:rPr>
              <w:t xml:space="preserve">ealizacji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projektu,</w:t>
            </w:r>
            <w:r>
              <w:rPr>
                <w:sz w:val="18"/>
                <w:szCs w:val="18"/>
              </w:rPr>
              <w:t xml:space="preserve"> </w:t>
            </w:r>
            <w:r w:rsidRPr="00AC1A98">
              <w:rPr>
                <w:sz w:val="18"/>
                <w:szCs w:val="18"/>
              </w:rPr>
              <w:t>zostaną   podpisane nowe handlowe kontrakty zagraniczne lub zostanie dokonana sprzedaż</w:t>
            </w:r>
            <w:r>
              <w:rPr>
                <w:sz w:val="18"/>
                <w:szCs w:val="18"/>
              </w:rPr>
              <w:t xml:space="preserve"> </w:t>
            </w:r>
            <w:r w:rsidR="002A77A5">
              <w:rPr>
                <w:sz w:val="18"/>
                <w:szCs w:val="18"/>
              </w:rPr>
              <w:t xml:space="preserve">za </w:t>
            </w:r>
            <w:r w:rsidRPr="00AC1A98">
              <w:rPr>
                <w:sz w:val="18"/>
                <w:szCs w:val="18"/>
              </w:rPr>
              <w:t>granicę udokumentowan</w:t>
            </w:r>
            <w:r>
              <w:rPr>
                <w:sz w:val="18"/>
                <w:szCs w:val="18"/>
              </w:rPr>
              <w:t>ą</w:t>
            </w:r>
            <w:r w:rsidRPr="00AC1A98">
              <w:rPr>
                <w:sz w:val="18"/>
                <w:szCs w:val="18"/>
              </w:rPr>
              <w:t xml:space="preserve"> fakturą lub innym dokumentem księgowym: </w:t>
            </w:r>
          </w:p>
          <w:p w14:paraId="679503BA" w14:textId="548B947A" w:rsidR="00282194" w:rsidRPr="000C3EFC" w:rsidRDefault="00282194" w:rsidP="006C0594">
            <w:pPr>
              <w:numPr>
                <w:ilvl w:val="0"/>
                <w:numId w:val="7"/>
              </w:numPr>
              <w:spacing w:after="0" w:line="23" w:lineRule="atLeast"/>
              <w:ind w:left="422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0C3EFC">
              <w:rPr>
                <w:sz w:val="18"/>
                <w:szCs w:val="18"/>
              </w:rPr>
              <w:t xml:space="preserve"> i więcej kontraktów handlowych</w:t>
            </w:r>
            <w:r>
              <w:rPr>
                <w:sz w:val="18"/>
                <w:szCs w:val="18"/>
              </w:rPr>
              <w:t xml:space="preserve"> lub udokumentowanych sprzedaży – 5</w:t>
            </w:r>
            <w:r w:rsidRPr="000C3EFC">
              <w:rPr>
                <w:sz w:val="18"/>
                <w:szCs w:val="18"/>
              </w:rPr>
              <w:t xml:space="preserve"> pkt</w:t>
            </w:r>
            <w:r>
              <w:rPr>
                <w:sz w:val="18"/>
                <w:szCs w:val="18"/>
              </w:rPr>
              <w:t>.</w:t>
            </w:r>
          </w:p>
          <w:p w14:paraId="5ABCECCE" w14:textId="09CBFFDD" w:rsidR="00282194" w:rsidRPr="000C3EFC" w:rsidRDefault="00282194" w:rsidP="009278D4">
            <w:pPr>
              <w:numPr>
                <w:ilvl w:val="0"/>
                <w:numId w:val="7"/>
              </w:numPr>
              <w:spacing w:after="0" w:line="23" w:lineRule="atLeast"/>
              <w:ind w:left="422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0C3EFC">
              <w:rPr>
                <w:sz w:val="18"/>
                <w:szCs w:val="18"/>
              </w:rPr>
              <w:t xml:space="preserve"> i więcej kontraktów handlowych</w:t>
            </w:r>
            <w:r>
              <w:rPr>
                <w:sz w:val="18"/>
                <w:szCs w:val="18"/>
              </w:rPr>
              <w:t xml:space="preserve"> lub udokumentowanych sprzedaży</w:t>
            </w:r>
            <w:r w:rsidRPr="000C3EFC">
              <w:rPr>
                <w:sz w:val="18"/>
                <w:szCs w:val="18"/>
              </w:rPr>
              <w:t xml:space="preserve"> – 4 pkt</w:t>
            </w:r>
            <w:r>
              <w:rPr>
                <w:sz w:val="18"/>
                <w:szCs w:val="18"/>
              </w:rPr>
              <w:t>.</w:t>
            </w:r>
          </w:p>
          <w:p w14:paraId="1CD58CCE" w14:textId="72237834" w:rsidR="00282194" w:rsidRPr="000C3EFC" w:rsidRDefault="00282194" w:rsidP="009278D4">
            <w:pPr>
              <w:numPr>
                <w:ilvl w:val="0"/>
                <w:numId w:val="7"/>
              </w:numPr>
              <w:spacing w:after="0" w:line="23" w:lineRule="atLeast"/>
              <w:ind w:left="422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0C3EFC">
              <w:rPr>
                <w:sz w:val="18"/>
                <w:szCs w:val="18"/>
              </w:rPr>
              <w:t xml:space="preserve">kontrakty handlowe </w:t>
            </w:r>
            <w:r>
              <w:rPr>
                <w:sz w:val="18"/>
                <w:szCs w:val="18"/>
              </w:rPr>
              <w:t>lub udokumentowane sprzedaże</w:t>
            </w:r>
            <w:r w:rsidRPr="000C3EFC">
              <w:rPr>
                <w:sz w:val="18"/>
                <w:szCs w:val="18"/>
              </w:rPr>
              <w:t xml:space="preserve"> – 3 pkt</w:t>
            </w:r>
            <w:r>
              <w:rPr>
                <w:sz w:val="18"/>
                <w:szCs w:val="18"/>
              </w:rPr>
              <w:t>.</w:t>
            </w:r>
          </w:p>
          <w:p w14:paraId="478778E0" w14:textId="55C76890" w:rsidR="00282194" w:rsidRPr="000C3EFC" w:rsidRDefault="00282194" w:rsidP="009278D4">
            <w:pPr>
              <w:numPr>
                <w:ilvl w:val="0"/>
                <w:numId w:val="7"/>
              </w:numPr>
              <w:spacing w:after="0" w:line="23" w:lineRule="atLeast"/>
              <w:ind w:left="422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C3EFC">
              <w:rPr>
                <w:sz w:val="18"/>
                <w:szCs w:val="18"/>
              </w:rPr>
              <w:t xml:space="preserve"> kontrakty handlowe</w:t>
            </w:r>
            <w:r>
              <w:rPr>
                <w:sz w:val="18"/>
                <w:szCs w:val="18"/>
              </w:rPr>
              <w:t xml:space="preserve"> lub udokumentowane sprzedaże</w:t>
            </w:r>
            <w:r w:rsidRPr="000C3EFC">
              <w:rPr>
                <w:sz w:val="18"/>
                <w:szCs w:val="18"/>
              </w:rPr>
              <w:t xml:space="preserve"> – 2 pkt</w:t>
            </w:r>
            <w:r>
              <w:rPr>
                <w:sz w:val="18"/>
                <w:szCs w:val="18"/>
              </w:rPr>
              <w:t>.</w:t>
            </w:r>
          </w:p>
          <w:p w14:paraId="33351280" w14:textId="5E0337F3" w:rsidR="00282194" w:rsidRPr="000C3EFC" w:rsidRDefault="00282194" w:rsidP="009278D4">
            <w:pPr>
              <w:numPr>
                <w:ilvl w:val="0"/>
                <w:numId w:val="7"/>
              </w:numPr>
              <w:spacing w:after="0" w:line="23" w:lineRule="atLeast"/>
              <w:ind w:left="422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kontrakt handlowy</w:t>
            </w:r>
            <w:r w:rsidRPr="000C3EF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lub udokumentowana sprzedaż</w:t>
            </w:r>
            <w:r w:rsidRPr="000C3EFC">
              <w:rPr>
                <w:sz w:val="18"/>
                <w:szCs w:val="18"/>
              </w:rPr>
              <w:t xml:space="preserve"> – </w:t>
            </w:r>
            <w:r w:rsidR="008B7DD0">
              <w:rPr>
                <w:sz w:val="18"/>
                <w:szCs w:val="18"/>
              </w:rPr>
              <w:t>0</w:t>
            </w:r>
            <w:r w:rsidR="008B7DD0" w:rsidRPr="000C3EFC">
              <w:rPr>
                <w:sz w:val="18"/>
                <w:szCs w:val="18"/>
              </w:rPr>
              <w:t xml:space="preserve"> </w:t>
            </w:r>
            <w:r w:rsidRPr="000C3EFC">
              <w:rPr>
                <w:sz w:val="18"/>
                <w:szCs w:val="18"/>
              </w:rPr>
              <w:t>pkt</w:t>
            </w:r>
            <w:r>
              <w:rPr>
                <w:sz w:val="18"/>
                <w:szCs w:val="18"/>
              </w:rPr>
              <w:t>.</w:t>
            </w:r>
          </w:p>
          <w:p w14:paraId="1BDE2D0B" w14:textId="77777777" w:rsidR="00282194" w:rsidRPr="00AC1A98" w:rsidRDefault="00282194" w:rsidP="008B7DD0">
            <w:pPr>
              <w:spacing w:after="0" w:line="23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1266" w:type="dxa"/>
            <w:vAlign w:val="center"/>
          </w:tcPr>
          <w:p w14:paraId="3572AEE0" w14:textId="4B47CBAB" w:rsidR="00282194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B7DD0">
              <w:rPr>
                <w:sz w:val="18"/>
                <w:szCs w:val="18"/>
              </w:rPr>
              <w:t>1</w:t>
            </w:r>
            <w:r w:rsidRPr="0088019E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5</w:t>
            </w:r>
            <w:r w:rsidRPr="0088019E">
              <w:rPr>
                <w:sz w:val="18"/>
                <w:szCs w:val="18"/>
              </w:rPr>
              <w:t xml:space="preserve"> </w:t>
            </w:r>
          </w:p>
          <w:p w14:paraId="0BABA3D7" w14:textId="77777777" w:rsidR="00282194" w:rsidRPr="00975BDD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według oceny</w:t>
            </w:r>
          </w:p>
        </w:tc>
        <w:tc>
          <w:tcPr>
            <w:tcW w:w="1357" w:type="dxa"/>
            <w:vAlign w:val="center"/>
          </w:tcPr>
          <w:p w14:paraId="52B92820" w14:textId="048A3DA2" w:rsidR="00282194" w:rsidRPr="00975BDD" w:rsidRDefault="008B7DD0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282194" w14:paraId="5715F726" w14:textId="77777777" w:rsidTr="005D000F">
        <w:trPr>
          <w:trHeight w:val="425"/>
        </w:trPr>
        <w:tc>
          <w:tcPr>
            <w:tcW w:w="675" w:type="dxa"/>
            <w:vAlign w:val="center"/>
          </w:tcPr>
          <w:p w14:paraId="0E3E50C6" w14:textId="77777777" w:rsidR="00282194" w:rsidRPr="0088019E" w:rsidRDefault="00282194" w:rsidP="00A15B06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C.2.3</w:t>
            </w:r>
          </w:p>
        </w:tc>
        <w:tc>
          <w:tcPr>
            <w:tcW w:w="2268" w:type="dxa"/>
            <w:vAlign w:val="center"/>
          </w:tcPr>
          <w:p w14:paraId="07AD7F85" w14:textId="2B1FCAE7" w:rsidR="00282194" w:rsidRPr="00304385" w:rsidRDefault="00282194" w:rsidP="002A278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304385">
              <w:rPr>
                <w:rFonts w:cs="Calibri"/>
                <w:sz w:val="18"/>
                <w:szCs w:val="18"/>
                <w:lang w:eastAsia="pl-PL"/>
              </w:rPr>
              <w:t xml:space="preserve">Wykorzystanie </w:t>
            </w:r>
            <w:r w:rsidR="002A77A5">
              <w:rPr>
                <w:rFonts w:cs="Calibri"/>
                <w:sz w:val="18"/>
                <w:szCs w:val="18"/>
                <w:lang w:eastAsia="pl-PL"/>
              </w:rPr>
              <w:br/>
            </w:r>
            <w:r w:rsidRPr="00304385">
              <w:rPr>
                <w:rFonts w:cs="Calibri"/>
                <w:sz w:val="18"/>
                <w:szCs w:val="18"/>
                <w:lang w:eastAsia="pl-PL"/>
              </w:rPr>
              <w:t>w działaniach</w:t>
            </w:r>
          </w:p>
          <w:p w14:paraId="2601BEA6" w14:textId="466B31B7" w:rsidR="00282194" w:rsidRPr="0088019E" w:rsidRDefault="00282194" w:rsidP="00684081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>umiędzynarodowienia</w:t>
            </w:r>
            <w:r w:rsidRPr="00304385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="00684081">
              <w:rPr>
                <w:rFonts w:cs="Calibri"/>
                <w:sz w:val="18"/>
                <w:szCs w:val="18"/>
                <w:lang w:eastAsia="pl-PL"/>
              </w:rPr>
              <w:t xml:space="preserve"> technologii informacyjno- komunikacyjnych</w:t>
            </w:r>
          </w:p>
        </w:tc>
        <w:tc>
          <w:tcPr>
            <w:tcW w:w="8891" w:type="dxa"/>
            <w:vAlign w:val="center"/>
          </w:tcPr>
          <w:p w14:paraId="01B5011C" w14:textId="5D5BB98B" w:rsidR="00282194" w:rsidRPr="00A82F1E" w:rsidRDefault="00282194" w:rsidP="006F7A3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sz w:val="18"/>
                <w:szCs w:val="18"/>
                <w:lang w:eastAsia="pl-PL"/>
              </w:rPr>
            </w:pPr>
            <w:r w:rsidRPr="00A82F1E">
              <w:rPr>
                <w:rFonts w:cs="Calibri"/>
                <w:sz w:val="18"/>
                <w:szCs w:val="18"/>
                <w:lang w:eastAsia="pl-PL"/>
              </w:rPr>
              <w:t xml:space="preserve">Wnioskodawca uwzględnił w projekcie </w:t>
            </w:r>
            <w:r w:rsidR="006F7A39" w:rsidRPr="00A82F1E">
              <w:rPr>
                <w:rFonts w:cs="Calibri"/>
                <w:sz w:val="18"/>
                <w:szCs w:val="18"/>
                <w:lang w:eastAsia="pl-PL"/>
              </w:rPr>
              <w:t>wykorzys</w:t>
            </w:r>
            <w:r w:rsidR="006F7A39">
              <w:rPr>
                <w:rFonts w:cs="Calibri"/>
                <w:sz w:val="18"/>
                <w:szCs w:val="18"/>
                <w:lang w:eastAsia="pl-PL"/>
              </w:rPr>
              <w:t>tanie</w:t>
            </w:r>
            <w:r w:rsidR="006F7A39" w:rsidRPr="00A82F1E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2F1E">
              <w:rPr>
                <w:rFonts w:cs="Calibri"/>
                <w:sz w:val="18"/>
                <w:szCs w:val="18"/>
                <w:lang w:eastAsia="pl-PL"/>
              </w:rPr>
              <w:t>technologi</w:t>
            </w:r>
            <w:r w:rsidR="006F7A39">
              <w:rPr>
                <w:rFonts w:cs="Calibri"/>
                <w:sz w:val="18"/>
                <w:szCs w:val="18"/>
                <w:lang w:eastAsia="pl-PL"/>
              </w:rPr>
              <w:t>i</w:t>
            </w:r>
            <w:r w:rsidRPr="00A82F1E">
              <w:rPr>
                <w:rFonts w:cs="Calibri"/>
                <w:sz w:val="18"/>
                <w:szCs w:val="18"/>
                <w:lang w:eastAsia="pl-PL"/>
              </w:rPr>
              <w:t xml:space="preserve"> informacyjno-komunikacyjn</w:t>
            </w:r>
            <w:r w:rsidR="006F7A39">
              <w:rPr>
                <w:rFonts w:cs="Calibri"/>
                <w:sz w:val="18"/>
                <w:szCs w:val="18"/>
                <w:lang w:eastAsia="pl-PL"/>
              </w:rPr>
              <w:t>ych</w:t>
            </w:r>
            <w:r w:rsidR="002A77A5">
              <w:rPr>
                <w:rFonts w:cs="Calibri"/>
                <w:sz w:val="18"/>
                <w:szCs w:val="18"/>
                <w:lang w:eastAsia="pl-PL"/>
              </w:rPr>
              <w:t>.</w:t>
            </w:r>
          </w:p>
          <w:p w14:paraId="17F84AE4" w14:textId="77777777" w:rsidR="00282194" w:rsidRPr="00A82F1E" w:rsidRDefault="00282194" w:rsidP="002A2784">
            <w:pPr>
              <w:pStyle w:val="Default"/>
              <w:spacing w:line="23" w:lineRule="atLeast"/>
              <w:jc w:val="both"/>
              <w:rPr>
                <w:sz w:val="18"/>
                <w:szCs w:val="18"/>
                <w:lang w:eastAsia="pl-PL"/>
              </w:rPr>
            </w:pPr>
          </w:p>
          <w:p w14:paraId="2B5DDDC1" w14:textId="77777777" w:rsidR="00282194" w:rsidRDefault="00282194" w:rsidP="002A278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2F1E">
              <w:rPr>
                <w:rFonts w:cs="Calibri"/>
                <w:sz w:val="18"/>
                <w:szCs w:val="18"/>
                <w:lang w:eastAsia="pl-PL"/>
              </w:rPr>
              <w:t>Punkty przyznawane będą następująco:</w:t>
            </w:r>
          </w:p>
          <w:p w14:paraId="4B11062F" w14:textId="1AE5A901" w:rsidR="006F7A39" w:rsidRDefault="002A77A5" w:rsidP="006F7A39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>3 formy TI</w:t>
            </w:r>
            <w:r w:rsidR="006F7A39">
              <w:rPr>
                <w:rFonts w:cs="Calibri"/>
                <w:sz w:val="18"/>
                <w:szCs w:val="18"/>
                <w:lang w:eastAsia="pl-PL"/>
              </w:rPr>
              <w:t>K</w:t>
            </w:r>
            <w:r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="006F7A39">
              <w:rPr>
                <w:rFonts w:cs="Calibri"/>
                <w:sz w:val="18"/>
                <w:szCs w:val="18"/>
                <w:lang w:eastAsia="pl-PL"/>
              </w:rPr>
              <w:t>- 3 pkt.</w:t>
            </w:r>
            <w:r w:rsidR="006F7A39" w:rsidRPr="006F7A39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</w:p>
          <w:p w14:paraId="67272771" w14:textId="77913EB0" w:rsidR="006F7A39" w:rsidRDefault="002A77A5" w:rsidP="006F7A39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>2 formy TI</w:t>
            </w:r>
            <w:r w:rsidR="006F7A39">
              <w:rPr>
                <w:rFonts w:cs="Calibri"/>
                <w:sz w:val="18"/>
                <w:szCs w:val="18"/>
                <w:lang w:eastAsia="pl-PL"/>
              </w:rPr>
              <w:t>K</w:t>
            </w:r>
            <w:r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="006F7A39">
              <w:rPr>
                <w:rFonts w:cs="Calibri"/>
                <w:sz w:val="18"/>
                <w:szCs w:val="18"/>
                <w:lang w:eastAsia="pl-PL"/>
              </w:rPr>
              <w:t>- 2 pkt.</w:t>
            </w:r>
          </w:p>
          <w:p w14:paraId="6421093E" w14:textId="1A1ED00A" w:rsidR="006F7A39" w:rsidRPr="006F7A39" w:rsidRDefault="002A77A5" w:rsidP="006F7A39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>1 forma TI</w:t>
            </w:r>
            <w:r w:rsidR="006F7A39" w:rsidRPr="006F7A39">
              <w:rPr>
                <w:rFonts w:cs="Calibri"/>
                <w:sz w:val="18"/>
                <w:szCs w:val="18"/>
                <w:lang w:eastAsia="pl-PL"/>
              </w:rPr>
              <w:t>K</w:t>
            </w:r>
            <w:r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="006F7A39">
              <w:rPr>
                <w:rFonts w:cs="Calibri"/>
                <w:sz w:val="18"/>
                <w:szCs w:val="18"/>
                <w:lang w:eastAsia="pl-PL"/>
              </w:rPr>
              <w:t xml:space="preserve">- </w:t>
            </w:r>
            <w:r w:rsidR="006F7A39" w:rsidRPr="006F7A39">
              <w:rPr>
                <w:rFonts w:cs="Calibri"/>
                <w:sz w:val="18"/>
                <w:szCs w:val="18"/>
                <w:lang w:eastAsia="pl-PL"/>
              </w:rPr>
              <w:t>1 pkt</w:t>
            </w:r>
            <w:r w:rsidR="006F7A39">
              <w:rPr>
                <w:rFonts w:cs="Calibri"/>
                <w:sz w:val="18"/>
                <w:szCs w:val="18"/>
                <w:lang w:eastAsia="pl-PL"/>
              </w:rPr>
              <w:t>.</w:t>
            </w:r>
          </w:p>
          <w:p w14:paraId="13086F6D" w14:textId="77777777" w:rsidR="00282194" w:rsidRDefault="00282194" w:rsidP="00A15B06">
            <w:pPr>
              <w:spacing w:after="0" w:line="23" w:lineRule="atLeast"/>
              <w:jc w:val="both"/>
              <w:rPr>
                <w:sz w:val="18"/>
                <w:szCs w:val="18"/>
              </w:rPr>
            </w:pPr>
          </w:p>
          <w:p w14:paraId="40DD3291" w14:textId="6A24B182" w:rsidR="00282194" w:rsidRDefault="00282194" w:rsidP="005A7053">
            <w:pPr>
              <w:spacing w:after="0" w:line="23" w:lineRule="atLeast"/>
              <w:jc w:val="both"/>
              <w:rPr>
                <w:b/>
                <w:bCs/>
                <w:sz w:val="18"/>
                <w:szCs w:val="18"/>
              </w:rPr>
            </w:pPr>
            <w:r w:rsidRPr="00A15B06">
              <w:rPr>
                <w:b/>
                <w:bCs/>
                <w:sz w:val="18"/>
                <w:szCs w:val="18"/>
              </w:rPr>
              <w:t xml:space="preserve">Punkty zostaną przyznane tylko w sytuacji, gdy informacje we wniosku o </w:t>
            </w:r>
            <w:r w:rsidRPr="00344A74">
              <w:rPr>
                <w:b/>
                <w:bCs/>
                <w:sz w:val="18"/>
                <w:szCs w:val="18"/>
              </w:rPr>
              <w:t>dofinansowanie,</w:t>
            </w:r>
            <w:r w:rsidRPr="00A15B06">
              <w:rPr>
                <w:b/>
                <w:bCs/>
                <w:sz w:val="18"/>
                <w:szCs w:val="18"/>
              </w:rPr>
              <w:t xml:space="preserve"> znajdują odzwierciedlenie we wskaźniku produktu </w:t>
            </w:r>
            <w:r w:rsidRPr="00A15B06">
              <w:rPr>
                <w:b/>
                <w:bCs/>
                <w:i/>
                <w:sz w:val="18"/>
                <w:szCs w:val="18"/>
              </w:rPr>
              <w:t>Liczba podmiotów wykorzystujących technologie informacyjno-komunikacyjne</w:t>
            </w:r>
            <w:r>
              <w:rPr>
                <w:b/>
                <w:bCs/>
                <w:i/>
                <w:sz w:val="18"/>
                <w:szCs w:val="18"/>
              </w:rPr>
              <w:t>.</w:t>
            </w:r>
            <w:r w:rsidRPr="00A15B0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CBABCF8" w14:textId="77777777" w:rsidR="005A7053" w:rsidRPr="005A7053" w:rsidRDefault="005A7053" w:rsidP="005A7053">
            <w:pPr>
              <w:spacing w:after="0" w:line="23" w:lineRule="atLeast"/>
              <w:jc w:val="both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  <w:p w14:paraId="00E9B168" w14:textId="77777777" w:rsidR="00282194" w:rsidRPr="00A82F1E" w:rsidRDefault="00282194" w:rsidP="00A15B06">
            <w:pPr>
              <w:spacing w:after="0" w:line="23" w:lineRule="atLeast"/>
              <w:jc w:val="both"/>
              <w:rPr>
                <w:sz w:val="18"/>
                <w:szCs w:val="18"/>
              </w:rPr>
            </w:pPr>
            <w:r w:rsidRPr="008337A5">
              <w:rPr>
                <w:sz w:val="18"/>
                <w:szCs w:val="18"/>
              </w:rPr>
              <w:lastRenderedPageBreak/>
              <w:t>Kryt</w:t>
            </w:r>
            <w:r>
              <w:rPr>
                <w:sz w:val="18"/>
                <w:szCs w:val="18"/>
              </w:rPr>
              <w:t>erium weryfikowane w oparciu o wniosek</w:t>
            </w:r>
            <w:r w:rsidRPr="008337A5">
              <w:rPr>
                <w:sz w:val="18"/>
                <w:szCs w:val="18"/>
              </w:rPr>
              <w:t xml:space="preserve"> o dofinansowanie projektu oraz </w:t>
            </w:r>
            <w:r>
              <w:rPr>
                <w:sz w:val="18"/>
                <w:szCs w:val="18"/>
              </w:rPr>
              <w:t xml:space="preserve"> załączniki.</w:t>
            </w:r>
          </w:p>
        </w:tc>
        <w:tc>
          <w:tcPr>
            <w:tcW w:w="1266" w:type="dxa"/>
            <w:vAlign w:val="center"/>
          </w:tcPr>
          <w:p w14:paraId="20479642" w14:textId="77777777" w:rsidR="00282194" w:rsidRDefault="00282194" w:rsidP="002A278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0-3</w:t>
            </w:r>
          </w:p>
          <w:p w14:paraId="755C33A6" w14:textId="77777777" w:rsidR="00282194" w:rsidRPr="0088019E" w:rsidRDefault="00282194" w:rsidP="002A278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według oceny</w:t>
            </w:r>
          </w:p>
        </w:tc>
        <w:tc>
          <w:tcPr>
            <w:tcW w:w="1357" w:type="dxa"/>
            <w:vAlign w:val="center"/>
          </w:tcPr>
          <w:p w14:paraId="6D364C31" w14:textId="77777777" w:rsidR="00282194" w:rsidRDefault="00282194" w:rsidP="002A278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282194" w14:paraId="619415A1" w14:textId="77777777" w:rsidTr="005D000F">
        <w:trPr>
          <w:trHeight w:val="1406"/>
        </w:trPr>
        <w:tc>
          <w:tcPr>
            <w:tcW w:w="675" w:type="dxa"/>
            <w:vAlign w:val="center"/>
          </w:tcPr>
          <w:p w14:paraId="00B756AF" w14:textId="77777777" w:rsidR="00282194" w:rsidRDefault="00282194" w:rsidP="009278D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C.2.4</w:t>
            </w:r>
          </w:p>
        </w:tc>
        <w:tc>
          <w:tcPr>
            <w:tcW w:w="2268" w:type="dxa"/>
            <w:vAlign w:val="center"/>
          </w:tcPr>
          <w:p w14:paraId="14851DF1" w14:textId="7DB7CD64" w:rsidR="00282194" w:rsidRPr="00836B84" w:rsidRDefault="00282194" w:rsidP="00A82F1E">
            <w:pPr>
              <w:spacing w:after="0" w:line="23" w:lineRule="atLeast"/>
              <w:jc w:val="center"/>
              <w:rPr>
                <w:bCs/>
                <w:sz w:val="18"/>
                <w:szCs w:val="18"/>
              </w:rPr>
            </w:pPr>
            <w:r w:rsidRPr="00836B84">
              <w:rPr>
                <w:bCs/>
                <w:sz w:val="18"/>
                <w:szCs w:val="18"/>
              </w:rPr>
              <w:t>Z</w:t>
            </w:r>
            <w:r>
              <w:rPr>
                <w:bCs/>
                <w:sz w:val="18"/>
                <w:szCs w:val="18"/>
              </w:rPr>
              <w:t>miany organizacyjno-procesowe w </w:t>
            </w:r>
            <w:r w:rsidRPr="00836B84">
              <w:rPr>
                <w:bCs/>
                <w:sz w:val="18"/>
                <w:szCs w:val="18"/>
              </w:rPr>
              <w:t xml:space="preserve">przedsiębiorstwie </w:t>
            </w:r>
            <w:r w:rsidR="002A77A5">
              <w:rPr>
                <w:bCs/>
                <w:sz w:val="18"/>
                <w:szCs w:val="18"/>
              </w:rPr>
              <w:br/>
            </w:r>
            <w:r w:rsidRPr="00836B84">
              <w:rPr>
                <w:bCs/>
                <w:sz w:val="18"/>
                <w:szCs w:val="18"/>
              </w:rPr>
              <w:t>w ramach projektu</w:t>
            </w:r>
          </w:p>
        </w:tc>
        <w:tc>
          <w:tcPr>
            <w:tcW w:w="8891" w:type="dxa"/>
            <w:vAlign w:val="center"/>
          </w:tcPr>
          <w:p w14:paraId="51DA5A07" w14:textId="09324843" w:rsidR="00282194" w:rsidRDefault="00282194" w:rsidP="002A77A5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6C0594">
              <w:rPr>
                <w:rFonts w:cs="Arial"/>
                <w:sz w:val="18"/>
                <w:szCs w:val="18"/>
              </w:rPr>
              <w:t>Ocenie podlega, czy projekt prowadzi do zmian organizacyjno-procesowych w przedsiębiorstwie. Zmiany organizacyjno-procesow</w:t>
            </w:r>
            <w:r w:rsidR="002A77A5">
              <w:rPr>
                <w:rFonts w:cs="Arial"/>
                <w:sz w:val="18"/>
                <w:szCs w:val="18"/>
              </w:rPr>
              <w:t>e bada się w oparciu o definicję</w:t>
            </w:r>
            <w:r w:rsidRPr="006C0594">
              <w:rPr>
                <w:rFonts w:cs="Arial"/>
                <w:sz w:val="18"/>
                <w:szCs w:val="18"/>
              </w:rPr>
              <w:t xml:space="preserve"> „Innowacji organizacyjnych” lub „Innowacji w obrębie procesu”, określone w  rozporządzeniu </w:t>
            </w:r>
            <w:r w:rsidR="005D000F">
              <w:rPr>
                <w:rFonts w:cs="Arial"/>
                <w:sz w:val="18"/>
                <w:szCs w:val="18"/>
              </w:rPr>
              <w:t>KE nr 651/2014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690ADD32" w14:textId="77777777" w:rsidR="002A77A5" w:rsidRPr="006C0594" w:rsidRDefault="002A77A5" w:rsidP="002A77A5">
            <w:pPr>
              <w:spacing w:after="0" w:line="240" w:lineRule="auto"/>
              <w:jc w:val="both"/>
              <w:rPr>
                <w:rFonts w:cs="Arial"/>
                <w:color w:val="0070C0"/>
                <w:sz w:val="18"/>
                <w:szCs w:val="18"/>
              </w:rPr>
            </w:pPr>
          </w:p>
          <w:p w14:paraId="40BC9BB7" w14:textId="77777777" w:rsidR="00282194" w:rsidRPr="006C0594" w:rsidRDefault="00282194" w:rsidP="002A77A5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6C0594">
              <w:rPr>
                <w:rFonts w:cs="Arial"/>
                <w:sz w:val="18"/>
                <w:szCs w:val="18"/>
              </w:rPr>
              <w:t>Zmiany te muszą polegać na wprowadzeniu:</w:t>
            </w:r>
          </w:p>
          <w:p w14:paraId="1EAEA37C" w14:textId="77777777" w:rsidR="00282194" w:rsidRPr="006C0594" w:rsidRDefault="00282194" w:rsidP="002A77A5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6C0594">
              <w:rPr>
                <w:rFonts w:cs="Arial"/>
                <w:sz w:val="18"/>
                <w:szCs w:val="18"/>
              </w:rPr>
              <w:t>zmian w strukturze organizacyjnej (schemacie organizacyjnym poprzez dodanie lub rozszerzenie zakresu działalności przedsiębiorstwa o</w:t>
            </w:r>
            <w:r w:rsidRPr="006C0594">
              <w:rPr>
                <w:rFonts w:cs="Arial"/>
                <w:sz w:val="18"/>
                <w:szCs w:val="18"/>
                <w:u w:val="single"/>
              </w:rPr>
              <w:t xml:space="preserve"> </w:t>
            </w:r>
            <w:r w:rsidRPr="006C0594">
              <w:rPr>
                <w:rFonts w:cs="Arial"/>
                <w:sz w:val="18"/>
                <w:szCs w:val="18"/>
              </w:rPr>
              <w:t>działalność eksportową) lub</w:t>
            </w:r>
          </w:p>
          <w:p w14:paraId="2CC28405" w14:textId="77777777" w:rsidR="00282194" w:rsidRPr="006C0594" w:rsidRDefault="00282194" w:rsidP="002A77A5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6C0594">
              <w:rPr>
                <w:rFonts w:cs="Arial"/>
                <w:sz w:val="18"/>
                <w:szCs w:val="18"/>
              </w:rPr>
              <w:t>zmian procesowych, wynikających z działalności eksportowej, związanych ze sposobem produkcji lub świadczenia usług, obsługi klientów i kontaktów z kontrahentami itp.</w:t>
            </w:r>
          </w:p>
          <w:p w14:paraId="3D4F8198" w14:textId="77777777" w:rsidR="00282194" w:rsidRDefault="00282194" w:rsidP="002A77A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6C0594">
              <w:rPr>
                <w:rFonts w:cs="Arial"/>
                <w:sz w:val="18"/>
                <w:szCs w:val="18"/>
              </w:rPr>
              <w:t xml:space="preserve">Procesy oraz metody organizacyjne nie muszą być nowością dla rynku, na którym operuje przedsiębiorstwo, ale muszą być nowością przynajmniej dla samego przedsiębiorstwa. </w:t>
            </w:r>
          </w:p>
          <w:p w14:paraId="60D4C378" w14:textId="77777777" w:rsidR="002A77A5" w:rsidRPr="006C0594" w:rsidRDefault="002A77A5" w:rsidP="002A77A5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  <w:p w14:paraId="2E2B6C87" w14:textId="77777777" w:rsidR="00282194" w:rsidRPr="006C0594" w:rsidRDefault="00282194" w:rsidP="002A77A5">
            <w:pPr>
              <w:spacing w:after="0" w:line="240" w:lineRule="auto"/>
              <w:jc w:val="both"/>
              <w:rPr>
                <w:rFonts w:cs="Arial"/>
                <w:b/>
                <w:sz w:val="18"/>
                <w:szCs w:val="18"/>
              </w:rPr>
            </w:pPr>
            <w:r w:rsidRPr="006C0594">
              <w:rPr>
                <w:rFonts w:cs="Arial"/>
                <w:b/>
                <w:sz w:val="18"/>
                <w:szCs w:val="18"/>
              </w:rPr>
              <w:t xml:space="preserve">Punkty zostaną przyznane tylko w sytuacji, gdy informacje we wniosku o </w:t>
            </w:r>
            <w:r w:rsidRPr="00344A74">
              <w:rPr>
                <w:b/>
                <w:bCs/>
                <w:sz w:val="18"/>
                <w:szCs w:val="18"/>
              </w:rPr>
              <w:t>dofinansowanie,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6C0594">
              <w:rPr>
                <w:rFonts w:cs="Arial"/>
                <w:b/>
                <w:sz w:val="18"/>
                <w:szCs w:val="18"/>
              </w:rPr>
              <w:t xml:space="preserve">znajdują odzwierciedlenie we wskaźniku produktu </w:t>
            </w:r>
            <w:r w:rsidRPr="006C0594">
              <w:rPr>
                <w:rFonts w:cs="Arial"/>
                <w:b/>
                <w:i/>
                <w:sz w:val="18"/>
                <w:szCs w:val="18"/>
              </w:rPr>
              <w:t>Liczba przedsiębiorstw, które wprowadziły zmiany organizacyjno-procesowe</w:t>
            </w:r>
            <w:r w:rsidRPr="006C0594">
              <w:rPr>
                <w:rFonts w:cs="Arial"/>
                <w:b/>
                <w:sz w:val="18"/>
                <w:szCs w:val="18"/>
              </w:rPr>
              <w:t>.</w:t>
            </w:r>
          </w:p>
          <w:p w14:paraId="52EF3562" w14:textId="77777777" w:rsidR="00282194" w:rsidRDefault="00282194" w:rsidP="002A77A5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14:paraId="3DDFCF3D" w14:textId="77777777" w:rsidR="00282194" w:rsidRDefault="00282194" w:rsidP="002A77A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337A5">
              <w:rPr>
                <w:sz w:val="18"/>
                <w:szCs w:val="18"/>
              </w:rPr>
              <w:t>Kryt</w:t>
            </w:r>
            <w:r>
              <w:rPr>
                <w:sz w:val="18"/>
                <w:szCs w:val="18"/>
              </w:rPr>
              <w:t>erium weryfikowane w oparciu o wniosek</w:t>
            </w:r>
            <w:r w:rsidRPr="008337A5">
              <w:rPr>
                <w:sz w:val="18"/>
                <w:szCs w:val="18"/>
              </w:rPr>
              <w:t xml:space="preserve"> o dofinansowanie projektu oraz </w:t>
            </w:r>
            <w:r>
              <w:rPr>
                <w:sz w:val="18"/>
                <w:szCs w:val="18"/>
              </w:rPr>
              <w:t xml:space="preserve"> załączniki.</w:t>
            </w:r>
          </w:p>
          <w:p w14:paraId="4E1E1A72" w14:textId="77777777" w:rsidR="00282194" w:rsidRPr="00C01B12" w:rsidRDefault="00282194" w:rsidP="00A82F1E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66" w:type="dxa"/>
            <w:vAlign w:val="center"/>
          </w:tcPr>
          <w:p w14:paraId="73E96599" w14:textId="77777777" w:rsidR="00282194" w:rsidRPr="0088019E" w:rsidRDefault="00282194" w:rsidP="009278D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>Nie – 0</w:t>
            </w:r>
          </w:p>
          <w:p w14:paraId="5BEB84C8" w14:textId="77777777" w:rsidR="00282194" w:rsidRDefault="00282194" w:rsidP="004E25FC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88019E">
              <w:rPr>
                <w:sz w:val="18"/>
                <w:szCs w:val="18"/>
              </w:rPr>
              <w:t xml:space="preserve">Tak -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357" w:type="dxa"/>
            <w:vAlign w:val="center"/>
          </w:tcPr>
          <w:p w14:paraId="7551E391" w14:textId="77777777" w:rsidR="00282194" w:rsidRDefault="00282194" w:rsidP="00A82F1E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282194" w:rsidRPr="00136912" w14:paraId="78B21EA7" w14:textId="77777777" w:rsidTr="005D000F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A752" w14:textId="77777777" w:rsidR="00282194" w:rsidRPr="00136912" w:rsidRDefault="00282194" w:rsidP="00A15B06">
            <w:pPr>
              <w:spacing w:before="12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A280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Dywersyfikacja rynków</w:t>
            </w:r>
            <w:r>
              <w:rPr>
                <w:rStyle w:val="Odwoanieprzypisudolnego"/>
                <w:bCs/>
                <w:sz w:val="18"/>
                <w:szCs w:val="18"/>
              </w:rPr>
              <w:footnoteReference w:id="7"/>
            </w:r>
          </w:p>
          <w:p w14:paraId="2EA7B456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04AE" w14:textId="04AA804E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Ocenie podlega, czy Wnioskodawca podejmuje działania polegające na ekspansji międzynarodowej w postaci wejścia </w:t>
            </w:r>
            <w:r w:rsidR="002A77A5">
              <w:rPr>
                <w:bCs/>
                <w:sz w:val="18"/>
                <w:szCs w:val="18"/>
              </w:rPr>
              <w:br/>
            </w:r>
            <w:r w:rsidRPr="00136912">
              <w:rPr>
                <w:bCs/>
                <w:sz w:val="18"/>
                <w:szCs w:val="18"/>
              </w:rPr>
              <w:t xml:space="preserve">z ofertą produktową/ usługową na nowy rynek zagraniczny, na którym przedsiębiorca dotychczas nie był obecny. </w:t>
            </w:r>
          </w:p>
          <w:p w14:paraId="7EC68550" w14:textId="77777777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</w:p>
          <w:p w14:paraId="20F542E1" w14:textId="77777777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Wnioskodawca uzyska:</w:t>
            </w:r>
          </w:p>
          <w:p w14:paraId="7C136C1B" w14:textId="48F1A1CC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- 2 punkty - w przypadku, gdy w ramach projektu podejmie działa</w:t>
            </w:r>
            <w:r w:rsidR="002A77A5">
              <w:rPr>
                <w:bCs/>
                <w:sz w:val="18"/>
                <w:szCs w:val="18"/>
              </w:rPr>
              <w:t>nia, które bezpośrednio służą</w:t>
            </w:r>
            <w:r w:rsidRPr="00136912">
              <w:rPr>
                <w:bCs/>
                <w:sz w:val="18"/>
                <w:szCs w:val="18"/>
              </w:rPr>
              <w:t xml:space="preserve"> sprzedaży produktów do trzech i więcej krajów, w których przedsięb</w:t>
            </w:r>
            <w:r w:rsidR="002A77A5">
              <w:rPr>
                <w:bCs/>
                <w:sz w:val="18"/>
                <w:szCs w:val="18"/>
              </w:rPr>
              <w:t>iorca dotychczas nie był obecny,</w:t>
            </w:r>
          </w:p>
          <w:p w14:paraId="102734C2" w14:textId="34900266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- 1 punkt - w przypadku, gdy w ram</w:t>
            </w:r>
            <w:r w:rsidR="002A77A5">
              <w:rPr>
                <w:bCs/>
                <w:sz w:val="18"/>
                <w:szCs w:val="18"/>
              </w:rPr>
              <w:t>ach projektu podejmie działania</w:t>
            </w:r>
            <w:r w:rsidRPr="00136912">
              <w:rPr>
                <w:bCs/>
                <w:sz w:val="18"/>
                <w:szCs w:val="18"/>
              </w:rPr>
              <w:t>, które bezpośrednio służą sprzedaży produktów do dwóch krajów, w których przedsiębiorca dotychczas nie był obecny</w:t>
            </w:r>
          </w:p>
          <w:p w14:paraId="4B1FAE26" w14:textId="77777777" w:rsidR="00282194" w:rsidRPr="001E6033" w:rsidRDefault="00743816" w:rsidP="00136912">
            <w:pPr>
              <w:spacing w:after="0" w:line="23" w:lineRule="atLeast"/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1E6033">
              <w:rPr>
                <w:b/>
                <w:bCs/>
                <w:sz w:val="18"/>
                <w:szCs w:val="18"/>
                <w:u w:val="single"/>
              </w:rPr>
              <w:t xml:space="preserve">oraz dodatkowo </w:t>
            </w:r>
          </w:p>
          <w:p w14:paraId="1968C013" w14:textId="7CCBD540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- 1 punkt - w przypadku, gdy w ramach projektu podejmie działania, które bezpośrednio służą  sprzedaży produktów do co najmniej jednego kraju sp</w:t>
            </w:r>
            <w:r w:rsidR="002A77A5">
              <w:rPr>
                <w:bCs/>
                <w:sz w:val="18"/>
                <w:szCs w:val="18"/>
              </w:rPr>
              <w:t>oza Unii Europejskiej, w którym</w:t>
            </w:r>
            <w:r w:rsidRPr="00136912">
              <w:rPr>
                <w:bCs/>
                <w:sz w:val="18"/>
                <w:szCs w:val="18"/>
              </w:rPr>
              <w:t xml:space="preserve"> przedsięb</w:t>
            </w:r>
            <w:r w:rsidR="002A77A5">
              <w:rPr>
                <w:bCs/>
                <w:sz w:val="18"/>
                <w:szCs w:val="18"/>
              </w:rPr>
              <w:t>iorca dotychczas nie był obecny.</w:t>
            </w:r>
          </w:p>
          <w:p w14:paraId="629D4B54" w14:textId="77777777" w:rsidR="00282194" w:rsidRPr="00136912" w:rsidRDefault="00282194" w:rsidP="00A15B06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Punkty nie zostaną przyznane za samą deklarację zdobycia nowego rynku  bez prowadzenia bezpośrednich działań związanych ze zdobyciem nowego rynku.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B8B8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– 3 według oceny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5791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282194" w:rsidRPr="00136912" w14:paraId="4F06063F" w14:textId="77777777" w:rsidTr="005D000F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E9B9" w14:textId="77777777" w:rsidR="00282194" w:rsidRPr="00136912" w:rsidRDefault="00282194" w:rsidP="00A53AAB">
            <w:pPr>
              <w:spacing w:before="12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C.2.6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3E31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Dywersyfikacja produktów</w:t>
            </w:r>
            <w:r>
              <w:rPr>
                <w:rStyle w:val="Odwoanieprzypisudolnego"/>
                <w:bCs/>
                <w:sz w:val="18"/>
                <w:szCs w:val="18"/>
              </w:rPr>
              <w:footnoteReference w:id="8"/>
            </w:r>
            <w:r w:rsidRPr="00136912">
              <w:rPr>
                <w:bCs/>
                <w:sz w:val="18"/>
                <w:szCs w:val="18"/>
              </w:rPr>
              <w:t xml:space="preserve"> </w:t>
            </w:r>
          </w:p>
          <w:p w14:paraId="5A83AB6D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5555" w14:textId="4B022EBB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Ocenie podlega, czy </w:t>
            </w:r>
            <w:r>
              <w:rPr>
                <w:bCs/>
                <w:sz w:val="18"/>
                <w:szCs w:val="18"/>
              </w:rPr>
              <w:t xml:space="preserve">w wyniku realizacji projektu </w:t>
            </w:r>
            <w:r w:rsidR="002A77A5">
              <w:rPr>
                <w:bCs/>
                <w:sz w:val="18"/>
                <w:szCs w:val="18"/>
              </w:rPr>
              <w:t>Wnioskodawca wprowadzi</w:t>
            </w:r>
            <w:r>
              <w:rPr>
                <w:bCs/>
                <w:sz w:val="18"/>
                <w:szCs w:val="18"/>
              </w:rPr>
              <w:t xml:space="preserve"> na rynek zagraniczny nowy produkt</w:t>
            </w:r>
            <w:r w:rsidR="002A77A5">
              <w:rPr>
                <w:bCs/>
                <w:sz w:val="18"/>
                <w:szCs w:val="18"/>
              </w:rPr>
              <w:t>, tj. produkt</w:t>
            </w:r>
            <w:r w:rsidRPr="00136912">
              <w:rPr>
                <w:bCs/>
                <w:sz w:val="18"/>
                <w:szCs w:val="18"/>
              </w:rPr>
              <w:t>, który nie był dotychczas przedmiotem ekspansji międzynarodowej.</w:t>
            </w:r>
          </w:p>
          <w:p w14:paraId="265A6477" w14:textId="77777777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Wnioskodawca uzyska:</w:t>
            </w:r>
          </w:p>
          <w:p w14:paraId="74CCE0C0" w14:textId="5C0067A7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- 2 punkty - w przypadku, gdy podejmie działania polegające na ekspansji międzynarodowej dotyczącej wprowadzenia na rynek zagraniczny co najmniej trzech nowych produktów, tj. produktów, które nie były dotychczas przedmiotem ekspansji międzynarodowej</w:t>
            </w:r>
            <w:r w:rsidR="002A77A5">
              <w:rPr>
                <w:bCs/>
                <w:sz w:val="18"/>
                <w:szCs w:val="18"/>
              </w:rPr>
              <w:t>,</w:t>
            </w:r>
          </w:p>
          <w:p w14:paraId="72D71670" w14:textId="294D5B85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- 1 punkt - w przypadku, gdy podejmie działania polegające na ekspansji międzynarodowej dotyczącej wprowadzenia na rynek zagraniczny jednego albo dwóch nowych produktów, tj. produktu, który nie był dotychczas przedm</w:t>
            </w:r>
            <w:r w:rsidR="002A77A5">
              <w:rPr>
                <w:bCs/>
                <w:sz w:val="18"/>
                <w:szCs w:val="18"/>
              </w:rPr>
              <w:t>iotem ekspansji międzynarodowej,</w:t>
            </w:r>
          </w:p>
          <w:p w14:paraId="4084CE15" w14:textId="77777777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- 0 punktów - w przypadku, gdy nie podejmuje działań polegających na ekspansji międzynarodowej dotyczącej wprowadzenia na rynek zagraniczny nowego produktu, tj. produktów, które nie były dotychczas przedmiotem ekspansji międzynarodowej.</w:t>
            </w:r>
          </w:p>
          <w:p w14:paraId="41E2DE29" w14:textId="77777777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Za nowy produkt uznaje się wyrób lub usługę, który różni się znacząco swoimi cechami lub przeznaczeniem od produktów dotychczas wytwarzanych przez przedsiębiorstwo.</w:t>
            </w:r>
          </w:p>
          <w:p w14:paraId="37719F44" w14:textId="77777777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BB69" w14:textId="77777777" w:rsidR="00282194" w:rsidRPr="00136912" w:rsidRDefault="00282194" w:rsidP="00344A74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– 2 według oceny</w:t>
            </w:r>
          </w:p>
          <w:p w14:paraId="66DD7E76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7478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282194" w:rsidRPr="00136912" w14:paraId="767B04DB" w14:textId="77777777" w:rsidTr="005D000F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72E2" w14:textId="77777777" w:rsidR="00282194" w:rsidRPr="00136912" w:rsidRDefault="00282194" w:rsidP="00A53AAB">
            <w:pPr>
              <w:spacing w:before="12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1355" w14:textId="3384B1EC" w:rsidR="00282194" w:rsidRPr="00136912" w:rsidRDefault="00282194" w:rsidP="00A53AAB">
            <w:pPr>
              <w:spacing w:after="0" w:line="23" w:lineRule="atLeast"/>
              <w:jc w:val="center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Wnioskodawca na dzień składania wniosku </w:t>
            </w:r>
            <w:r w:rsidR="002A77A5">
              <w:rPr>
                <w:bCs/>
                <w:sz w:val="18"/>
                <w:szCs w:val="18"/>
              </w:rPr>
              <w:br/>
            </w:r>
            <w:r w:rsidRPr="00136912">
              <w:rPr>
                <w:bCs/>
                <w:sz w:val="18"/>
                <w:szCs w:val="18"/>
              </w:rPr>
              <w:t xml:space="preserve">o </w:t>
            </w:r>
            <w:r>
              <w:rPr>
                <w:bCs/>
                <w:sz w:val="18"/>
                <w:szCs w:val="18"/>
              </w:rPr>
              <w:t>dofinansowanie</w:t>
            </w:r>
            <w:r w:rsidRPr="00136912">
              <w:rPr>
                <w:bCs/>
                <w:sz w:val="18"/>
                <w:szCs w:val="18"/>
              </w:rPr>
              <w:t xml:space="preserve"> jest startującym eksporterem</w:t>
            </w:r>
          </w:p>
        </w:tc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6572" w14:textId="17BCB9F0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Startujący eksporter, zgodnie z Regulaminem konkursu, to przedsiębiorstwo, którego udział przychodów z eksportu, </w:t>
            </w:r>
            <w:r w:rsidR="002A77A5">
              <w:rPr>
                <w:bCs/>
                <w:sz w:val="18"/>
                <w:szCs w:val="18"/>
              </w:rPr>
              <w:br/>
            </w:r>
            <w:r w:rsidRPr="00136912">
              <w:rPr>
                <w:bCs/>
                <w:sz w:val="18"/>
                <w:szCs w:val="18"/>
              </w:rPr>
              <w:t xml:space="preserve">w stosunku do osiągniętych w tym samym okresie przychodów z prowadzenia działalności gospodarczej, w okresie ostatnich trzech zamkniętych lat obrachunkowych poprzedzających rok, w którym został złożony wniosek </w:t>
            </w:r>
            <w:r w:rsidR="002A77A5">
              <w:rPr>
                <w:bCs/>
                <w:sz w:val="18"/>
                <w:szCs w:val="18"/>
              </w:rPr>
              <w:br/>
            </w:r>
            <w:r w:rsidRPr="00136912">
              <w:rPr>
                <w:bCs/>
                <w:sz w:val="18"/>
                <w:szCs w:val="18"/>
              </w:rPr>
              <w:t xml:space="preserve">o </w:t>
            </w:r>
            <w:r>
              <w:rPr>
                <w:bCs/>
                <w:sz w:val="18"/>
                <w:szCs w:val="18"/>
              </w:rPr>
              <w:t>dofinansowanie</w:t>
            </w:r>
            <w:r w:rsidR="002A77A5">
              <w:rPr>
                <w:bCs/>
                <w:sz w:val="18"/>
                <w:szCs w:val="18"/>
              </w:rPr>
              <w:t xml:space="preserve"> projektu</w:t>
            </w:r>
            <w:r w:rsidRPr="00136912">
              <w:rPr>
                <w:bCs/>
                <w:sz w:val="18"/>
                <w:szCs w:val="18"/>
              </w:rPr>
              <w:t>, w żadnym z tych trzech lat nie przekroczył 10%.</w:t>
            </w:r>
          </w:p>
          <w:p w14:paraId="4660776B" w14:textId="77777777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W przypadku gdy Wnioskodawca:</w:t>
            </w:r>
          </w:p>
          <w:p w14:paraId="7DD215C4" w14:textId="0B2EEEC4" w:rsidR="00282194" w:rsidRPr="00136912" w:rsidRDefault="00282194" w:rsidP="00136912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453" w:hanging="357"/>
              <w:contextualSpacing w:val="0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w okresie ostatnich trzech zamkniętych lat obrachunkowych poprzedzających rok, w którym został złożony wniosek o </w:t>
            </w:r>
            <w:r>
              <w:rPr>
                <w:bCs/>
                <w:sz w:val="18"/>
                <w:szCs w:val="18"/>
              </w:rPr>
              <w:t>dofinansowanie</w:t>
            </w:r>
            <w:r w:rsidR="002A77A5">
              <w:rPr>
                <w:bCs/>
                <w:sz w:val="18"/>
                <w:szCs w:val="18"/>
              </w:rPr>
              <w:t xml:space="preserve"> projektu,</w:t>
            </w:r>
            <w:r w:rsidRPr="00136912">
              <w:rPr>
                <w:bCs/>
                <w:sz w:val="18"/>
                <w:szCs w:val="18"/>
              </w:rPr>
              <w:t xml:space="preserve"> w żadnym z tych trzech lat nie uzyskał przychodów z eksport</w:t>
            </w:r>
            <w:r w:rsidR="002A77A5">
              <w:rPr>
                <w:bCs/>
                <w:sz w:val="18"/>
                <w:szCs w:val="18"/>
              </w:rPr>
              <w:t>u  -   projekt otrzyma 3 punkty,</w:t>
            </w:r>
          </w:p>
          <w:p w14:paraId="7F99EE7E" w14:textId="37820EB2" w:rsidR="00282194" w:rsidRPr="00136912" w:rsidRDefault="00282194" w:rsidP="00136912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453" w:hanging="357"/>
              <w:contextualSpacing w:val="0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w okresie ostatnich trzech zamkniętych lat obrachunkowych poprzedzających rok, w którym został złożony wniosek o </w:t>
            </w:r>
            <w:r>
              <w:rPr>
                <w:bCs/>
                <w:sz w:val="18"/>
                <w:szCs w:val="18"/>
              </w:rPr>
              <w:t>dofinansowanie</w:t>
            </w:r>
            <w:r w:rsidR="002A77A5">
              <w:rPr>
                <w:bCs/>
                <w:sz w:val="18"/>
                <w:szCs w:val="18"/>
              </w:rPr>
              <w:t xml:space="preserve"> projektu,</w:t>
            </w:r>
            <w:r w:rsidRPr="00136912">
              <w:rPr>
                <w:bCs/>
                <w:sz w:val="18"/>
                <w:szCs w:val="18"/>
              </w:rPr>
              <w:t xml:space="preserve"> w każdym z tych trzech lat udział przychodów z eksportu w stosunku do osiągniętych w tym samym okresie przychodów z prowadzenia działalności gospodarczej wyniósł nie więcej ni</w:t>
            </w:r>
            <w:r w:rsidR="002A77A5">
              <w:rPr>
                <w:bCs/>
                <w:sz w:val="18"/>
                <w:szCs w:val="18"/>
              </w:rPr>
              <w:t>ż 5% - projekt otrzyma 2 punkty,</w:t>
            </w:r>
          </w:p>
          <w:p w14:paraId="4F5F665D" w14:textId="3E35DDA4" w:rsidR="00282194" w:rsidRPr="00136912" w:rsidRDefault="00282194" w:rsidP="00136912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453" w:hanging="357"/>
              <w:contextualSpacing w:val="0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w okresie ostatnich trzech zamkniętych lat obrachunkowych poprzedzających rok, w którym został złożony wniosek o </w:t>
            </w:r>
            <w:r>
              <w:rPr>
                <w:bCs/>
                <w:sz w:val="18"/>
                <w:szCs w:val="18"/>
              </w:rPr>
              <w:t>dofinansowanie</w:t>
            </w:r>
            <w:r w:rsidR="002A77A5">
              <w:rPr>
                <w:bCs/>
                <w:sz w:val="18"/>
                <w:szCs w:val="18"/>
              </w:rPr>
              <w:t xml:space="preserve"> projektu,</w:t>
            </w:r>
            <w:r w:rsidRPr="00136912">
              <w:rPr>
                <w:bCs/>
                <w:sz w:val="18"/>
                <w:szCs w:val="18"/>
              </w:rPr>
              <w:t xml:space="preserve"> w każdym z tych trzech lat udział przychodów z eksportu w stosunku do osiągniętych w tym samym okresie przychodów z prowadzenia działalności gospodarczej wyniósł więcej niż 5% </w:t>
            </w:r>
            <w:r w:rsidR="002A77A5">
              <w:rPr>
                <w:bCs/>
                <w:sz w:val="18"/>
                <w:szCs w:val="18"/>
              </w:rPr>
              <w:br/>
            </w:r>
            <w:r w:rsidRPr="00136912">
              <w:rPr>
                <w:bCs/>
                <w:sz w:val="18"/>
                <w:szCs w:val="18"/>
              </w:rPr>
              <w:t>i nie więcej niż 10% - projekt otrzyma 1 punkt.</w:t>
            </w:r>
          </w:p>
          <w:p w14:paraId="19E6CABD" w14:textId="77777777" w:rsidR="00282194" w:rsidRPr="00136912" w:rsidRDefault="00282194" w:rsidP="0013691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Dla uzyskania określonej liczby punktów Wnioskodawca musi wykazać udział  przychodów z eksportu w stosunku do osiągniętych w tym samym okresie przychodów z prowadzenia działalności gospodarczej w ostatnich trzech zamkniętych latach obrachunkowych. 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7D0A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– 3 według oceny</w:t>
            </w:r>
          </w:p>
          <w:p w14:paraId="0255D44F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8EDA" w14:textId="77777777" w:rsidR="00282194" w:rsidRPr="00136912" w:rsidRDefault="00282194" w:rsidP="00136912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6F7A39" w:rsidRPr="00136912" w14:paraId="5E3571D9" w14:textId="77777777" w:rsidTr="005D000F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3739" w14:textId="77777777" w:rsidR="006F7A39" w:rsidRPr="00136912" w:rsidRDefault="006F7A39" w:rsidP="008C0202">
            <w:pPr>
              <w:spacing w:before="12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C.2.9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74AE" w14:textId="77777777" w:rsidR="006F7A39" w:rsidRPr="00136912" w:rsidRDefault="006F7A39" w:rsidP="008C0202">
            <w:pPr>
              <w:spacing w:after="0" w:line="23" w:lineRule="atLeast"/>
              <w:jc w:val="center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Liczba krajów, do których przedsiębiorca dotychczas eksportował</w:t>
            </w:r>
          </w:p>
          <w:p w14:paraId="7655EB0F" w14:textId="77777777" w:rsidR="006F7A39" w:rsidRPr="00136912" w:rsidRDefault="006F7A39" w:rsidP="008C0202">
            <w:pPr>
              <w:spacing w:after="0" w:line="23" w:lineRule="atLeas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92F6" w14:textId="2AEAADCE" w:rsidR="006F7A39" w:rsidRPr="00136912" w:rsidRDefault="006F7A39" w:rsidP="00E70D5F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Ocenie podlega, czy Wnioskodawca, w okresie ostatnich trzech zamkniętych lat obrachunkowych poprzedzających rok, w którym został złożony wniosek o </w:t>
            </w:r>
            <w:r>
              <w:rPr>
                <w:bCs/>
                <w:sz w:val="18"/>
                <w:szCs w:val="18"/>
              </w:rPr>
              <w:t>dofinansowanie</w:t>
            </w:r>
            <w:r w:rsidR="002A77A5">
              <w:rPr>
                <w:bCs/>
                <w:sz w:val="18"/>
                <w:szCs w:val="18"/>
              </w:rPr>
              <w:t xml:space="preserve"> projektu</w:t>
            </w:r>
            <w:r w:rsidRPr="00136912">
              <w:rPr>
                <w:bCs/>
                <w:sz w:val="18"/>
                <w:szCs w:val="18"/>
              </w:rPr>
              <w:t>, eksportował</w:t>
            </w:r>
            <w:r w:rsidR="00BA652B">
              <w:rPr>
                <w:bCs/>
                <w:sz w:val="18"/>
                <w:szCs w:val="18"/>
              </w:rPr>
              <w:t xml:space="preserve"> do krajów europejskich lub spoza Unii Europejskiej</w:t>
            </w:r>
            <w:r w:rsidR="002A77A5">
              <w:rPr>
                <w:bCs/>
                <w:sz w:val="18"/>
                <w:szCs w:val="18"/>
              </w:rPr>
              <w:t>:</w:t>
            </w:r>
          </w:p>
          <w:p w14:paraId="5E3DD297" w14:textId="7287FB6B" w:rsidR="00BA652B" w:rsidRPr="00136912" w:rsidRDefault="00BA652B" w:rsidP="00BA652B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2 punkty - w przypadku, gdy w okresie ostatnich trzech zamkniętych lat obrachunkowych poprzedzających rok, </w:t>
            </w:r>
            <w:r w:rsidR="002A77A5">
              <w:rPr>
                <w:bCs/>
                <w:sz w:val="18"/>
                <w:szCs w:val="18"/>
              </w:rPr>
              <w:br/>
            </w:r>
            <w:r w:rsidRPr="00136912">
              <w:rPr>
                <w:bCs/>
                <w:sz w:val="18"/>
                <w:szCs w:val="18"/>
              </w:rPr>
              <w:t xml:space="preserve">w którym został złożony wniosek o </w:t>
            </w:r>
            <w:r>
              <w:rPr>
                <w:bCs/>
                <w:sz w:val="18"/>
                <w:szCs w:val="18"/>
              </w:rPr>
              <w:t>dofinansowanie</w:t>
            </w:r>
            <w:r w:rsidR="002A77A5">
              <w:rPr>
                <w:bCs/>
                <w:sz w:val="18"/>
                <w:szCs w:val="18"/>
              </w:rPr>
              <w:t xml:space="preserve"> projektu</w:t>
            </w:r>
            <w:r w:rsidRPr="00136912">
              <w:rPr>
                <w:bCs/>
                <w:sz w:val="18"/>
                <w:szCs w:val="18"/>
              </w:rPr>
              <w:t>, eksportował:</w:t>
            </w:r>
          </w:p>
          <w:p w14:paraId="04C4C1ED" w14:textId="77777777" w:rsidR="00BA652B" w:rsidRPr="00136912" w:rsidRDefault="00BA652B" w:rsidP="00BA652B">
            <w:pPr>
              <w:pStyle w:val="Akapitzlist"/>
              <w:numPr>
                <w:ilvl w:val="0"/>
                <w:numId w:val="32"/>
              </w:numPr>
              <w:spacing w:before="120" w:after="0" w:line="240" w:lineRule="auto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do 6 i więcej krajów lub</w:t>
            </w:r>
          </w:p>
          <w:p w14:paraId="0B505720" w14:textId="77777777" w:rsidR="00BA652B" w:rsidRDefault="00BA652B" w:rsidP="00BA652B">
            <w:pPr>
              <w:pStyle w:val="Akapitzlist"/>
              <w:numPr>
                <w:ilvl w:val="0"/>
                <w:numId w:val="32"/>
              </w:numPr>
              <w:spacing w:before="120" w:after="0" w:line="240" w:lineRule="auto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do 3 i więcej krajów spoza Unii Europejskiej;</w:t>
            </w:r>
          </w:p>
          <w:p w14:paraId="7B7F0C1B" w14:textId="77777777" w:rsidR="002A77A5" w:rsidRPr="00136912" w:rsidRDefault="002A77A5" w:rsidP="00BA652B">
            <w:pPr>
              <w:pStyle w:val="Akapitzlist"/>
              <w:numPr>
                <w:ilvl w:val="0"/>
                <w:numId w:val="32"/>
              </w:numPr>
              <w:spacing w:before="120" w:after="0" w:line="240" w:lineRule="auto"/>
              <w:rPr>
                <w:bCs/>
                <w:sz w:val="18"/>
                <w:szCs w:val="18"/>
              </w:rPr>
            </w:pPr>
          </w:p>
          <w:p w14:paraId="242B18AE" w14:textId="65C5227E" w:rsidR="00BA652B" w:rsidRPr="00136912" w:rsidRDefault="00BA652B" w:rsidP="00BA652B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 xml:space="preserve">1 punkt - w przypadku, gdy w okresie ostatnich trzech zamkniętych lat obrachunkowych poprzedzających rok, </w:t>
            </w:r>
            <w:r w:rsidR="002A77A5">
              <w:rPr>
                <w:bCs/>
                <w:sz w:val="18"/>
                <w:szCs w:val="18"/>
              </w:rPr>
              <w:br/>
            </w:r>
            <w:r w:rsidRPr="00136912">
              <w:rPr>
                <w:bCs/>
                <w:sz w:val="18"/>
                <w:szCs w:val="18"/>
              </w:rPr>
              <w:t xml:space="preserve">w którym został złożony wniosek o </w:t>
            </w:r>
            <w:r>
              <w:rPr>
                <w:bCs/>
                <w:sz w:val="18"/>
                <w:szCs w:val="18"/>
              </w:rPr>
              <w:t>dofinansowanie</w:t>
            </w:r>
            <w:r w:rsidR="002A77A5">
              <w:rPr>
                <w:bCs/>
                <w:sz w:val="18"/>
                <w:szCs w:val="18"/>
              </w:rPr>
              <w:t xml:space="preserve"> projektu</w:t>
            </w:r>
            <w:r w:rsidRPr="00136912">
              <w:rPr>
                <w:bCs/>
                <w:sz w:val="18"/>
                <w:szCs w:val="18"/>
              </w:rPr>
              <w:t>, eksportował:</w:t>
            </w:r>
          </w:p>
          <w:p w14:paraId="245E8B94" w14:textId="7B226BA1" w:rsidR="00BA652B" w:rsidRPr="00136912" w:rsidRDefault="002A77A5" w:rsidP="00BA652B">
            <w:pPr>
              <w:pStyle w:val="Akapitzlist"/>
              <w:numPr>
                <w:ilvl w:val="0"/>
                <w:numId w:val="33"/>
              </w:numPr>
              <w:spacing w:before="120"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 4 albo 5 krajów lub</w:t>
            </w:r>
          </w:p>
          <w:p w14:paraId="5A1D615D" w14:textId="77777777" w:rsidR="00BA652B" w:rsidRPr="00136912" w:rsidRDefault="00BA652B" w:rsidP="00BA652B">
            <w:pPr>
              <w:pStyle w:val="Akapitzlist"/>
              <w:numPr>
                <w:ilvl w:val="0"/>
                <w:numId w:val="33"/>
              </w:numPr>
              <w:spacing w:before="120" w:after="0" w:line="240" w:lineRule="auto"/>
              <w:rPr>
                <w:bCs/>
                <w:sz w:val="18"/>
                <w:szCs w:val="18"/>
              </w:rPr>
            </w:pPr>
            <w:r w:rsidRPr="00136912">
              <w:rPr>
                <w:bCs/>
                <w:sz w:val="18"/>
                <w:szCs w:val="18"/>
              </w:rPr>
              <w:t>do 2 krajów spoza Unii Europejskiej.</w:t>
            </w:r>
          </w:p>
          <w:p w14:paraId="342D1A42" w14:textId="77777777" w:rsidR="006F7A39" w:rsidRPr="00136912" w:rsidRDefault="006F7A39" w:rsidP="008C0202">
            <w:pPr>
              <w:spacing w:after="0" w:line="23" w:lineRule="atLeast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17EA" w14:textId="77777777" w:rsidR="006F7A39" w:rsidRPr="00136912" w:rsidRDefault="006F7A39" w:rsidP="008C0202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– 2 według oceny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3FD9" w14:textId="77777777" w:rsidR="006F7A39" w:rsidRPr="00136912" w:rsidRDefault="00E8299B" w:rsidP="008C0202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</w:tbl>
    <w:p w14:paraId="435D8226" w14:textId="77777777" w:rsidR="00136912" w:rsidRDefault="00136912" w:rsidP="00A82F1E">
      <w:pPr>
        <w:tabs>
          <w:tab w:val="left" w:pos="11199"/>
        </w:tabs>
        <w:spacing w:after="0" w:line="23" w:lineRule="atLeast"/>
        <w:jc w:val="both"/>
      </w:pPr>
    </w:p>
    <w:p w14:paraId="7556D05B" w14:textId="77777777" w:rsidR="00136912" w:rsidRPr="005D000F" w:rsidRDefault="00136912" w:rsidP="00A82F1E">
      <w:pPr>
        <w:tabs>
          <w:tab w:val="left" w:pos="11199"/>
        </w:tabs>
        <w:spacing w:after="0" w:line="23" w:lineRule="atLeast"/>
        <w:jc w:val="both"/>
        <w:rPr>
          <w:sz w:val="18"/>
          <w:szCs w:val="18"/>
        </w:rPr>
      </w:pPr>
    </w:p>
    <w:p w14:paraId="1E842A1F" w14:textId="7FD2AAFC" w:rsidR="00DA2B1D" w:rsidRPr="005D000F" w:rsidRDefault="00DA2B1D" w:rsidP="00DA2B1D">
      <w:pPr>
        <w:tabs>
          <w:tab w:val="left" w:pos="11199"/>
        </w:tabs>
        <w:spacing w:after="0" w:line="240" w:lineRule="auto"/>
        <w:jc w:val="both"/>
        <w:rPr>
          <w:sz w:val="18"/>
          <w:szCs w:val="18"/>
        </w:rPr>
      </w:pPr>
      <w:r w:rsidRPr="005D000F">
        <w:rPr>
          <w:sz w:val="18"/>
          <w:szCs w:val="18"/>
        </w:rPr>
        <w:t xml:space="preserve">Na wezwanie </w:t>
      </w:r>
      <w:r w:rsidR="005D000F">
        <w:rPr>
          <w:sz w:val="18"/>
          <w:szCs w:val="18"/>
        </w:rPr>
        <w:t>Instytucji Zarządzającej RPO</w:t>
      </w:r>
      <w:r w:rsidR="00BD3E93" w:rsidRPr="005D000F">
        <w:rPr>
          <w:sz w:val="18"/>
          <w:szCs w:val="18"/>
        </w:rPr>
        <w:t>, W</w:t>
      </w:r>
      <w:r w:rsidRPr="005D000F">
        <w:rPr>
          <w:sz w:val="18"/>
          <w:szCs w:val="18"/>
        </w:rPr>
        <w:t>nioskodawca może uzupełnić lub poprawić projekt w zakresie spełnienia każdego kryterium. Poprawa nie może prowadzić do istotnej modyfikacji projektu.</w:t>
      </w:r>
    </w:p>
    <w:p w14:paraId="4F50B2DD" w14:textId="77777777" w:rsidR="00DA2B1D" w:rsidRPr="005D000F" w:rsidRDefault="00DA2B1D" w:rsidP="00FC3A6D">
      <w:pPr>
        <w:tabs>
          <w:tab w:val="left" w:pos="11199"/>
        </w:tabs>
        <w:spacing w:after="0" w:line="240" w:lineRule="auto"/>
        <w:jc w:val="both"/>
        <w:rPr>
          <w:sz w:val="18"/>
          <w:szCs w:val="18"/>
        </w:rPr>
      </w:pPr>
    </w:p>
    <w:p w14:paraId="65EAACB0" w14:textId="3A445EB1" w:rsidR="00FC3A6D" w:rsidRPr="005D000F" w:rsidRDefault="00FC3A6D" w:rsidP="00FC3A6D">
      <w:pPr>
        <w:tabs>
          <w:tab w:val="left" w:pos="11199"/>
        </w:tabs>
        <w:spacing w:after="0" w:line="240" w:lineRule="auto"/>
        <w:jc w:val="both"/>
        <w:rPr>
          <w:sz w:val="18"/>
          <w:szCs w:val="18"/>
        </w:rPr>
      </w:pPr>
      <w:r w:rsidRPr="005D000F">
        <w:rPr>
          <w:sz w:val="18"/>
          <w:szCs w:val="18"/>
        </w:rPr>
        <w:t>W sytuacji niewywiązania się Beneficjenta, w trakcie realizacji projektu/w okresie trwałości, z warunków wynikających z kryteriów wybory projektów, w ramach których zobowiązany był złożyć stosowne oświadczenia/deklaracje, Beneficjent zostanie wezwany do zwrotu otrzymanego dofinansowania.</w:t>
      </w:r>
    </w:p>
    <w:p w14:paraId="76EFC50F" w14:textId="77777777" w:rsidR="008F4F2E" w:rsidRPr="008F4F2E" w:rsidRDefault="008F4F2E" w:rsidP="00FC3A6D">
      <w:pPr>
        <w:tabs>
          <w:tab w:val="left" w:pos="11199"/>
        </w:tabs>
        <w:spacing w:after="0" w:line="23" w:lineRule="atLeast"/>
        <w:jc w:val="both"/>
        <w:rPr>
          <w:sz w:val="24"/>
          <w:szCs w:val="24"/>
        </w:rPr>
      </w:pPr>
    </w:p>
    <w:sectPr w:rsidR="008F4F2E" w:rsidRPr="008F4F2E" w:rsidSect="00F20AE3">
      <w:footerReference w:type="default" r:id="rId8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F8BEA" w14:textId="77777777" w:rsidR="001E76A8" w:rsidRDefault="001E76A8" w:rsidP="00D15E00">
      <w:pPr>
        <w:spacing w:after="0" w:line="240" w:lineRule="auto"/>
      </w:pPr>
      <w:r>
        <w:separator/>
      </w:r>
    </w:p>
  </w:endnote>
  <w:endnote w:type="continuationSeparator" w:id="0">
    <w:p w14:paraId="60064368" w14:textId="77777777" w:rsidR="001E76A8" w:rsidRDefault="001E76A8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AC15A" w14:textId="77777777" w:rsidR="00684081" w:rsidRDefault="0088363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7053">
      <w:rPr>
        <w:noProof/>
      </w:rPr>
      <w:t>9</w:t>
    </w:r>
    <w:r>
      <w:rPr>
        <w:noProof/>
      </w:rPr>
      <w:fldChar w:fldCharType="end"/>
    </w:r>
  </w:p>
  <w:p w14:paraId="77A87328" w14:textId="77777777" w:rsidR="00684081" w:rsidRDefault="006840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E3732" w14:textId="77777777" w:rsidR="001E76A8" w:rsidRDefault="001E76A8" w:rsidP="00D15E00">
      <w:pPr>
        <w:spacing w:after="0" w:line="240" w:lineRule="auto"/>
      </w:pPr>
      <w:r>
        <w:separator/>
      </w:r>
    </w:p>
  </w:footnote>
  <w:footnote w:type="continuationSeparator" w:id="0">
    <w:p w14:paraId="1B332D86" w14:textId="77777777" w:rsidR="001E76A8" w:rsidRDefault="001E76A8" w:rsidP="00D15E00">
      <w:pPr>
        <w:spacing w:after="0" w:line="240" w:lineRule="auto"/>
      </w:pPr>
      <w:r>
        <w:continuationSeparator/>
      </w:r>
    </w:p>
  </w:footnote>
  <w:footnote w:id="1">
    <w:p w14:paraId="5C2AD422" w14:textId="77777777" w:rsidR="00684081" w:rsidRPr="0089260B" w:rsidRDefault="00684081" w:rsidP="00581F3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90F31">
        <w:rPr>
          <w:sz w:val="16"/>
          <w:szCs w:val="16"/>
        </w:rPr>
        <w:t xml:space="preserve">Rozporządzenie Parlamentu Europejskiego i Rady (UE) nr 1303/2013 z dnia 17 grudnia 2013 r. ustanawiające wspólne przepisy dotyczące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590F31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 w:rsidRPr="00590F31">
        <w:rPr>
          <w:sz w:val="16"/>
          <w:szCs w:val="16"/>
        </w:rPr>
        <w:t xml:space="preserve">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Rolnego na rzecz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Obszarów </w:t>
      </w:r>
      <w:r w:rsidRPr="00891801">
        <w:rPr>
          <w:sz w:val="16"/>
          <w:szCs w:val="16"/>
        </w:rPr>
        <w:t>Wiejskich</w:t>
      </w:r>
      <w:r w:rsidRPr="00590F31">
        <w:rPr>
          <w:sz w:val="16"/>
          <w:szCs w:val="16"/>
        </w:rPr>
        <w:t xml:space="preserve"> oraz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Morskiego i Rybackiego oraz ustanawiające </w:t>
      </w:r>
      <w:r w:rsidRPr="00891801">
        <w:rPr>
          <w:sz w:val="16"/>
          <w:szCs w:val="16"/>
        </w:rPr>
        <w:t>przepisy</w:t>
      </w:r>
      <w:r w:rsidRPr="00590F31">
        <w:rPr>
          <w:sz w:val="16"/>
          <w:szCs w:val="16"/>
        </w:rPr>
        <w:t xml:space="preserve"> ogólne dotyczące</w:t>
      </w:r>
      <w:r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7A26F0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7A26F0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>
        <w:rPr>
          <w:sz w:val="16"/>
          <w:szCs w:val="16"/>
        </w:rPr>
        <w:t xml:space="preserve"> i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Morskiego i Rybackiego</w:t>
      </w:r>
      <w:r>
        <w:rPr>
          <w:sz w:val="16"/>
          <w:szCs w:val="16"/>
        </w:rPr>
        <w:t xml:space="preserve"> oraz uchylające rozporządzenie Rady (WE) nr 1083/2006 (Dz. Urz. UE L347 z 20.12.2013, str. 320 i nast.) (dalej: rozporządzenie 1303/2013).</w:t>
      </w:r>
    </w:p>
  </w:footnote>
  <w:footnote w:id="2">
    <w:p w14:paraId="7218F597" w14:textId="77777777" w:rsidR="00684081" w:rsidRPr="001E1C0A" w:rsidRDefault="00684081" w:rsidP="00581F36">
      <w:pPr>
        <w:pStyle w:val="Tekstprzypisudolnego"/>
        <w:rPr>
          <w:sz w:val="16"/>
          <w:szCs w:val="16"/>
        </w:rPr>
      </w:pPr>
      <w:r w:rsidRPr="00DA242D">
        <w:rPr>
          <w:rStyle w:val="Odwoanieprzypisudolnego"/>
        </w:rPr>
        <w:footnoteRef/>
      </w:r>
      <w:r w:rsidRPr="00DA242D">
        <w:rPr>
          <w:rStyle w:val="Odwoanieprzypisudolnego"/>
        </w:rPr>
        <w:t xml:space="preserve"> </w:t>
      </w:r>
      <w:r w:rsidRPr="0089260B">
        <w:rPr>
          <w:sz w:val="16"/>
          <w:szCs w:val="16"/>
        </w:rPr>
        <w:t xml:space="preserve">Patrz przypis </w:t>
      </w:r>
      <w:r>
        <w:rPr>
          <w:sz w:val="16"/>
          <w:szCs w:val="16"/>
        </w:rPr>
        <w:t>1.</w:t>
      </w:r>
    </w:p>
  </w:footnote>
  <w:footnote w:id="3">
    <w:p w14:paraId="42928882" w14:textId="77777777" w:rsidR="00684081" w:rsidRPr="009619BC" w:rsidRDefault="00684081" w:rsidP="00FB07B7">
      <w:pPr>
        <w:pStyle w:val="Tekstprzypisudolnego"/>
      </w:pPr>
      <w:r w:rsidRPr="00DA242D">
        <w:rPr>
          <w:rStyle w:val="Odwoanieprzypisudolnego"/>
        </w:rPr>
        <w:footnoteRef/>
      </w:r>
      <w:r w:rsidRPr="00DA242D">
        <w:rPr>
          <w:rStyle w:val="Odwoanieprzypisudolnego"/>
        </w:rPr>
        <w:t xml:space="preserve"> </w:t>
      </w:r>
      <w:r>
        <w:rPr>
          <w:sz w:val="16"/>
          <w:szCs w:val="16"/>
        </w:rPr>
        <w:t>Z zastrzeżeniem zapisów kryterium B.2 wskazujących na możliwość realizacji typów projektów o zasięgu krajowym lub międzynarodowym.</w:t>
      </w:r>
    </w:p>
  </w:footnote>
  <w:footnote w:id="4">
    <w:p w14:paraId="0A8BB760" w14:textId="5914E6AA" w:rsidR="00684081" w:rsidRPr="005D000F" w:rsidRDefault="00684081" w:rsidP="007A0B74">
      <w:pPr>
        <w:pStyle w:val="Tekstprzypisudolnego"/>
        <w:jc w:val="both"/>
        <w:rPr>
          <w:sz w:val="16"/>
          <w:szCs w:val="16"/>
        </w:rPr>
      </w:pPr>
      <w:r w:rsidRPr="005D000F">
        <w:rPr>
          <w:rStyle w:val="Odwoanieprzypisudolnego"/>
          <w:sz w:val="16"/>
          <w:szCs w:val="16"/>
        </w:rPr>
        <w:footnoteRef/>
      </w:r>
      <w:r w:rsidR="005D000F">
        <w:rPr>
          <w:sz w:val="16"/>
          <w:szCs w:val="16"/>
        </w:rPr>
        <w:t xml:space="preserve"> Ś</w:t>
      </w:r>
      <w:r w:rsidRPr="005D000F">
        <w:rPr>
          <w:sz w:val="16"/>
          <w:szCs w:val="16"/>
        </w:rPr>
        <w:t xml:space="preserve">ciśle określone postępowanie, w którym strona trzecia (organizacja), przyznaje pisemne zaświadczenie w formie certyfikatu o tym, że produkt (usługa), proces lub osoba spełnia określone wymagania. Certyfikacja jest częścią procesu oceny zgodności. Certyfikat/y powinny być wydane przez niezależne jednostki certyfikujące, np. PCC-CERT, BSI, BPIC, SGS, DNV, DQS, TÜV, DEKRA, i wiele innych, wyznaczające standardy kontroli </w:t>
      </w:r>
      <w:r w:rsidR="005D000F">
        <w:rPr>
          <w:sz w:val="16"/>
          <w:szCs w:val="16"/>
        </w:rPr>
        <w:br/>
      </w:r>
      <w:r w:rsidRPr="005D000F">
        <w:rPr>
          <w:sz w:val="16"/>
          <w:szCs w:val="16"/>
        </w:rPr>
        <w:t>w zakresie zastrzeżonym przez daną jednostkę.</w:t>
      </w:r>
    </w:p>
  </w:footnote>
  <w:footnote w:id="5">
    <w:p w14:paraId="2D0690AE" w14:textId="77777777" w:rsidR="00684081" w:rsidRPr="005D000F" w:rsidRDefault="00684081" w:rsidP="00282194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5D000F">
        <w:rPr>
          <w:rFonts w:asciiTheme="minorHAnsi" w:hAnsiTheme="minorHAnsi" w:cs="Symbol"/>
          <w:color w:val="000000"/>
          <w:sz w:val="16"/>
          <w:szCs w:val="16"/>
          <w:vertAlign w:val="superscript"/>
          <w:lang w:eastAsia="pl-PL"/>
        </w:rPr>
        <w:footnoteRef/>
      </w:r>
      <w:r w:rsidRPr="005D000F">
        <w:rPr>
          <w:rFonts w:asciiTheme="minorHAnsi" w:hAnsiTheme="minorHAnsi" w:cs="Symbol"/>
          <w:color w:val="000000"/>
          <w:sz w:val="16"/>
          <w:szCs w:val="16"/>
          <w:lang w:eastAsia="pl-PL"/>
        </w:rPr>
        <w:t xml:space="preserve"> Zgodnie z art. 33 ust. 8 ustawy </w:t>
      </w:r>
      <w:r w:rsidRPr="005D000F">
        <w:rPr>
          <w:rFonts w:asciiTheme="minorHAnsi" w:hAnsiTheme="minorHAnsi"/>
          <w:sz w:val="16"/>
          <w:szCs w:val="16"/>
        </w:rPr>
        <w:t xml:space="preserve">wdrożeniowej przepisów ustawy o projektach partnerskich nie stosuje się w przypadku gdy odrębne przepisy przewidują inny sposób określenia podmiotów wspólnie realizujących projekt. Zgodnie ze stanowiskiem Ministerstwa Rozwoju przykładem takich przepisów odrębnych są przepisy ustawy o finansowaniu nauki.  </w:t>
      </w:r>
    </w:p>
  </w:footnote>
  <w:footnote w:id="6">
    <w:p w14:paraId="6FE91C87" w14:textId="77777777" w:rsidR="00684081" w:rsidRPr="005D000F" w:rsidRDefault="00684081" w:rsidP="00187F30">
      <w:pPr>
        <w:pStyle w:val="Tekstprzypisudolnego"/>
        <w:ind w:right="142"/>
        <w:jc w:val="both"/>
        <w:rPr>
          <w:sz w:val="16"/>
          <w:szCs w:val="16"/>
        </w:rPr>
      </w:pPr>
      <w:r w:rsidRPr="005D000F">
        <w:rPr>
          <w:rStyle w:val="Odwoanieprzypisudolnego"/>
          <w:sz w:val="16"/>
          <w:szCs w:val="16"/>
        </w:rPr>
        <w:footnoteRef/>
      </w:r>
      <w:r w:rsidRPr="005D000F">
        <w:rPr>
          <w:sz w:val="16"/>
          <w:szCs w:val="16"/>
        </w:rPr>
        <w:t xml:space="preserve"> Osoby z niepełnosprawnościami w rozumieniu ustawy z dnia 27 sierpnia 1997 r. o rehabilitacji zawodowej i społecznej oraz zatrudnianiu osób niepełnosprawnych (Dz. U. z 2016 poz. 2046 ze zm.), a także osoby </w:t>
      </w:r>
      <w:r w:rsidRPr="005D000F">
        <w:rPr>
          <w:sz w:val="16"/>
          <w:szCs w:val="16"/>
        </w:rPr>
        <w:br/>
        <w:t>z zaburzeniami psychicznymi, o których mowa w ustawie z dnia 19 sierpnia 1994 r. o ochronie zdrowia psychicznego (Dz. U. z 2016 poz. 546 ze zm.).</w:t>
      </w:r>
    </w:p>
  </w:footnote>
  <w:footnote w:id="7">
    <w:p w14:paraId="5CF86585" w14:textId="0FF06919" w:rsidR="00684081" w:rsidRPr="002A77A5" w:rsidRDefault="00684081" w:rsidP="002A77A5">
      <w:pPr>
        <w:spacing w:after="0" w:line="23" w:lineRule="atLeast"/>
        <w:jc w:val="both"/>
        <w:rPr>
          <w:bCs/>
          <w:sz w:val="16"/>
          <w:szCs w:val="16"/>
        </w:rPr>
      </w:pPr>
      <w:r w:rsidRPr="002A77A5">
        <w:rPr>
          <w:rStyle w:val="Odwoanieprzypisudolnego"/>
          <w:sz w:val="16"/>
          <w:szCs w:val="16"/>
        </w:rPr>
        <w:footnoteRef/>
      </w:r>
      <w:r w:rsidRPr="002A77A5">
        <w:rPr>
          <w:sz w:val="16"/>
          <w:szCs w:val="16"/>
        </w:rPr>
        <w:t xml:space="preserve"> </w:t>
      </w:r>
      <w:r w:rsidR="002A77A5" w:rsidRPr="002A77A5">
        <w:rPr>
          <w:bCs/>
          <w:sz w:val="16"/>
          <w:szCs w:val="16"/>
        </w:rPr>
        <w:t>K</w:t>
      </w:r>
      <w:r w:rsidRPr="002A77A5">
        <w:rPr>
          <w:bCs/>
          <w:sz w:val="16"/>
          <w:szCs w:val="16"/>
        </w:rPr>
        <w:t>ryterium nie dotyczy startujących eksporterów, którzy w okresie ostatnich trzech zamkniętych lat obrachunkowych poprzedzających rok, w którym został złożony wniosek o  dofinansowanie</w:t>
      </w:r>
      <w:r w:rsidR="002A77A5">
        <w:rPr>
          <w:bCs/>
          <w:sz w:val="16"/>
          <w:szCs w:val="16"/>
        </w:rPr>
        <w:t xml:space="preserve"> projektu</w:t>
      </w:r>
      <w:r w:rsidRPr="002A77A5">
        <w:rPr>
          <w:bCs/>
          <w:sz w:val="16"/>
          <w:szCs w:val="16"/>
        </w:rPr>
        <w:t>, w żadnym z tych trzech lat nie uzyskali przychodów z eksportu</w:t>
      </w:r>
      <w:r w:rsidR="002A77A5" w:rsidRPr="002A77A5">
        <w:rPr>
          <w:bCs/>
          <w:sz w:val="16"/>
          <w:szCs w:val="16"/>
        </w:rPr>
        <w:t>.</w:t>
      </w:r>
    </w:p>
  </w:footnote>
  <w:footnote w:id="8">
    <w:p w14:paraId="405B9089" w14:textId="14FCA845" w:rsidR="00684081" w:rsidRPr="00136912" w:rsidRDefault="00684081" w:rsidP="002A77A5">
      <w:pPr>
        <w:spacing w:after="0" w:line="23" w:lineRule="atLeast"/>
        <w:jc w:val="both"/>
        <w:rPr>
          <w:bCs/>
          <w:sz w:val="18"/>
          <w:szCs w:val="18"/>
        </w:rPr>
      </w:pPr>
      <w:r w:rsidRPr="002A77A5">
        <w:rPr>
          <w:rStyle w:val="Odwoanieprzypisudolnego"/>
          <w:sz w:val="16"/>
          <w:szCs w:val="16"/>
        </w:rPr>
        <w:footnoteRef/>
      </w:r>
      <w:r w:rsidRPr="002A77A5">
        <w:rPr>
          <w:sz w:val="16"/>
          <w:szCs w:val="16"/>
        </w:rPr>
        <w:t xml:space="preserve"> </w:t>
      </w:r>
      <w:r w:rsidR="002A77A5" w:rsidRPr="002A77A5">
        <w:rPr>
          <w:bCs/>
          <w:sz w:val="16"/>
          <w:szCs w:val="16"/>
        </w:rPr>
        <w:t>K</w:t>
      </w:r>
      <w:r w:rsidRPr="002A77A5">
        <w:rPr>
          <w:bCs/>
          <w:sz w:val="16"/>
          <w:szCs w:val="16"/>
        </w:rPr>
        <w:t>ryterium nie dotyczy startujących eksporterów, którzy w okresie ostatnich trzech zamkniętych lat obrachunkowych poprzedzających rok, w którym został złożony wniosek o dofinansowanie</w:t>
      </w:r>
      <w:r w:rsidR="002A77A5">
        <w:rPr>
          <w:bCs/>
          <w:sz w:val="16"/>
          <w:szCs w:val="16"/>
        </w:rPr>
        <w:t xml:space="preserve"> projektu</w:t>
      </w:r>
      <w:r w:rsidRPr="002A77A5">
        <w:rPr>
          <w:bCs/>
          <w:sz w:val="16"/>
          <w:szCs w:val="16"/>
        </w:rPr>
        <w:t>, w żadnym z tych trzech lat nie uzyskali przychodów z eksportu</w:t>
      </w:r>
      <w:r w:rsidR="002A77A5" w:rsidRPr="002A77A5">
        <w:rPr>
          <w:b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1171"/>
    <w:multiLevelType w:val="hybridMultilevel"/>
    <w:tmpl w:val="930A5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F60AA"/>
    <w:multiLevelType w:val="hybridMultilevel"/>
    <w:tmpl w:val="486839A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 w15:restartNumberingAfterBreak="0">
    <w:nsid w:val="0FF42985"/>
    <w:multiLevelType w:val="hybridMultilevel"/>
    <w:tmpl w:val="3618C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336CB"/>
    <w:multiLevelType w:val="hybridMultilevel"/>
    <w:tmpl w:val="55586320"/>
    <w:lvl w:ilvl="0" w:tplc="83664E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D26D0"/>
    <w:multiLevelType w:val="hybridMultilevel"/>
    <w:tmpl w:val="4BE64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60B4"/>
    <w:multiLevelType w:val="hybridMultilevel"/>
    <w:tmpl w:val="4B7EB54C"/>
    <w:lvl w:ilvl="0" w:tplc="E75A08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01348D"/>
    <w:multiLevelType w:val="hybridMultilevel"/>
    <w:tmpl w:val="AA82D6C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1417812"/>
    <w:multiLevelType w:val="hybridMultilevel"/>
    <w:tmpl w:val="18667538"/>
    <w:lvl w:ilvl="0" w:tplc="18B8BCC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E4485"/>
    <w:multiLevelType w:val="hybridMultilevel"/>
    <w:tmpl w:val="DAEE70B6"/>
    <w:lvl w:ilvl="0" w:tplc="0415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41" w:hanging="360"/>
      </w:pPr>
    </w:lvl>
    <w:lvl w:ilvl="2" w:tplc="0415001B" w:tentative="1">
      <w:start w:val="1"/>
      <w:numFmt w:val="lowerRoman"/>
      <w:lvlText w:val="%3."/>
      <w:lvlJc w:val="right"/>
      <w:pPr>
        <w:ind w:left="2761" w:hanging="180"/>
      </w:pPr>
    </w:lvl>
    <w:lvl w:ilvl="3" w:tplc="0415000F" w:tentative="1">
      <w:start w:val="1"/>
      <w:numFmt w:val="decimal"/>
      <w:lvlText w:val="%4."/>
      <w:lvlJc w:val="left"/>
      <w:pPr>
        <w:ind w:left="3481" w:hanging="360"/>
      </w:pPr>
    </w:lvl>
    <w:lvl w:ilvl="4" w:tplc="04150019" w:tentative="1">
      <w:start w:val="1"/>
      <w:numFmt w:val="lowerLetter"/>
      <w:lvlText w:val="%5."/>
      <w:lvlJc w:val="left"/>
      <w:pPr>
        <w:ind w:left="4201" w:hanging="360"/>
      </w:pPr>
    </w:lvl>
    <w:lvl w:ilvl="5" w:tplc="0415001B" w:tentative="1">
      <w:start w:val="1"/>
      <w:numFmt w:val="lowerRoman"/>
      <w:lvlText w:val="%6."/>
      <w:lvlJc w:val="right"/>
      <w:pPr>
        <w:ind w:left="4921" w:hanging="180"/>
      </w:pPr>
    </w:lvl>
    <w:lvl w:ilvl="6" w:tplc="0415000F" w:tentative="1">
      <w:start w:val="1"/>
      <w:numFmt w:val="decimal"/>
      <w:lvlText w:val="%7."/>
      <w:lvlJc w:val="left"/>
      <w:pPr>
        <w:ind w:left="5641" w:hanging="360"/>
      </w:pPr>
    </w:lvl>
    <w:lvl w:ilvl="7" w:tplc="04150019" w:tentative="1">
      <w:start w:val="1"/>
      <w:numFmt w:val="lowerLetter"/>
      <w:lvlText w:val="%8."/>
      <w:lvlJc w:val="left"/>
      <w:pPr>
        <w:ind w:left="6361" w:hanging="360"/>
      </w:pPr>
    </w:lvl>
    <w:lvl w:ilvl="8" w:tplc="0415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9" w15:restartNumberingAfterBreak="0">
    <w:nsid w:val="2E036242"/>
    <w:multiLevelType w:val="hybridMultilevel"/>
    <w:tmpl w:val="1A3CD890"/>
    <w:lvl w:ilvl="0" w:tplc="FDBA4DA4">
      <w:start w:val="1"/>
      <w:numFmt w:val="decimal"/>
      <w:lvlText w:val="%1."/>
      <w:lvlJc w:val="left"/>
      <w:pPr>
        <w:ind w:left="74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 w15:restartNumberingAfterBreak="0">
    <w:nsid w:val="32051896"/>
    <w:multiLevelType w:val="hybridMultilevel"/>
    <w:tmpl w:val="CF96256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4402776"/>
    <w:multiLevelType w:val="hybridMultilevel"/>
    <w:tmpl w:val="0382EDC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C2B62"/>
    <w:multiLevelType w:val="hybridMultilevel"/>
    <w:tmpl w:val="2AB25C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F55FA9"/>
    <w:multiLevelType w:val="hybridMultilevel"/>
    <w:tmpl w:val="648CC260"/>
    <w:lvl w:ilvl="0" w:tplc="E75A08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1734A3"/>
    <w:multiLevelType w:val="hybridMultilevel"/>
    <w:tmpl w:val="FC840FFE"/>
    <w:lvl w:ilvl="0" w:tplc="18B8BCC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80CAC"/>
    <w:multiLevelType w:val="hybridMultilevel"/>
    <w:tmpl w:val="35A8D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276FD"/>
    <w:multiLevelType w:val="multilevel"/>
    <w:tmpl w:val="0B728D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E84745C"/>
    <w:multiLevelType w:val="hybridMultilevel"/>
    <w:tmpl w:val="91C252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951F1A"/>
    <w:multiLevelType w:val="hybridMultilevel"/>
    <w:tmpl w:val="F492242C"/>
    <w:lvl w:ilvl="0" w:tplc="E75A08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845A94"/>
    <w:multiLevelType w:val="hybridMultilevel"/>
    <w:tmpl w:val="6AF6F0A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57417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257F54"/>
    <w:multiLevelType w:val="hybridMultilevel"/>
    <w:tmpl w:val="DD989C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520211"/>
    <w:multiLevelType w:val="hybridMultilevel"/>
    <w:tmpl w:val="EB50E418"/>
    <w:lvl w:ilvl="0" w:tplc="6C22AD1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F0A55"/>
    <w:multiLevelType w:val="hybridMultilevel"/>
    <w:tmpl w:val="3AA2A96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12ED7"/>
    <w:multiLevelType w:val="hybridMultilevel"/>
    <w:tmpl w:val="EA8EE8FC"/>
    <w:lvl w:ilvl="0" w:tplc="1D48D54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65121"/>
    <w:multiLevelType w:val="hybridMultilevel"/>
    <w:tmpl w:val="5F523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87C57"/>
    <w:multiLevelType w:val="hybridMultilevel"/>
    <w:tmpl w:val="B70CBF5A"/>
    <w:lvl w:ilvl="0" w:tplc="5BC645B0">
      <w:start w:val="1"/>
      <w:numFmt w:val="bullet"/>
      <w:lvlText w:val="-"/>
      <w:lvlJc w:val="left"/>
      <w:pPr>
        <w:ind w:left="99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28" w15:restartNumberingAfterBreak="0">
    <w:nsid w:val="6CA83C87"/>
    <w:multiLevelType w:val="hybridMultilevel"/>
    <w:tmpl w:val="A6EAE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AE6F30"/>
    <w:multiLevelType w:val="hybridMultilevel"/>
    <w:tmpl w:val="B8A6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701B2"/>
    <w:multiLevelType w:val="hybridMultilevel"/>
    <w:tmpl w:val="68920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33941"/>
    <w:multiLevelType w:val="hybridMultilevel"/>
    <w:tmpl w:val="FD88F1BA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5473F7"/>
    <w:multiLevelType w:val="hybridMultilevel"/>
    <w:tmpl w:val="0A5E0F96"/>
    <w:lvl w:ilvl="0" w:tplc="4CB4211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23DCE"/>
    <w:multiLevelType w:val="hybridMultilevel"/>
    <w:tmpl w:val="8CD0B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049F8"/>
    <w:multiLevelType w:val="hybridMultilevel"/>
    <w:tmpl w:val="E4DA0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5"/>
  </w:num>
  <w:num w:numId="4">
    <w:abstractNumId w:val="24"/>
  </w:num>
  <w:num w:numId="5">
    <w:abstractNumId w:val="32"/>
  </w:num>
  <w:num w:numId="6">
    <w:abstractNumId w:val="30"/>
  </w:num>
  <w:num w:numId="7">
    <w:abstractNumId w:val="14"/>
  </w:num>
  <w:num w:numId="8">
    <w:abstractNumId w:val="27"/>
  </w:num>
  <w:num w:numId="9">
    <w:abstractNumId w:val="22"/>
  </w:num>
  <w:num w:numId="10">
    <w:abstractNumId w:val="19"/>
  </w:num>
  <w:num w:numId="11">
    <w:abstractNumId w:val="17"/>
  </w:num>
  <w:num w:numId="12">
    <w:abstractNumId w:val="9"/>
  </w:num>
  <w:num w:numId="13">
    <w:abstractNumId w:val="23"/>
  </w:num>
  <w:num w:numId="14">
    <w:abstractNumId w:val="11"/>
  </w:num>
  <w:num w:numId="15">
    <w:abstractNumId w:val="28"/>
  </w:num>
  <w:num w:numId="16">
    <w:abstractNumId w:val="20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5"/>
  </w:num>
  <w:num w:numId="20">
    <w:abstractNumId w:val="7"/>
  </w:num>
  <w:num w:numId="21">
    <w:abstractNumId w:val="34"/>
  </w:num>
  <w:num w:numId="22">
    <w:abstractNumId w:val="6"/>
  </w:num>
  <w:num w:numId="23">
    <w:abstractNumId w:val="3"/>
  </w:num>
  <w:num w:numId="24">
    <w:abstractNumId w:val="29"/>
  </w:num>
  <w:num w:numId="25">
    <w:abstractNumId w:val="1"/>
  </w:num>
  <w:num w:numId="26">
    <w:abstractNumId w:val="16"/>
  </w:num>
  <w:num w:numId="27">
    <w:abstractNumId w:val="8"/>
  </w:num>
  <w:num w:numId="28">
    <w:abstractNumId w:val="31"/>
  </w:num>
  <w:num w:numId="29">
    <w:abstractNumId w:val="6"/>
  </w:num>
  <w:num w:numId="30">
    <w:abstractNumId w:val="10"/>
  </w:num>
  <w:num w:numId="31">
    <w:abstractNumId w:val="2"/>
  </w:num>
  <w:num w:numId="32">
    <w:abstractNumId w:val="18"/>
  </w:num>
  <w:num w:numId="33">
    <w:abstractNumId w:val="13"/>
  </w:num>
  <w:num w:numId="34">
    <w:abstractNumId w:val="25"/>
  </w:num>
  <w:num w:numId="35">
    <w:abstractNumId w:val="26"/>
  </w:num>
  <w:num w:numId="36">
    <w:abstractNumId w:val="35"/>
  </w:num>
  <w:num w:numId="37">
    <w:abstractNumId w:val="4"/>
  </w:num>
  <w:num w:numId="38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2E"/>
    <w:rsid w:val="00002ED9"/>
    <w:rsid w:val="00010060"/>
    <w:rsid w:val="00010687"/>
    <w:rsid w:val="00016679"/>
    <w:rsid w:val="0002063F"/>
    <w:rsid w:val="00022525"/>
    <w:rsid w:val="000240B5"/>
    <w:rsid w:val="0002428B"/>
    <w:rsid w:val="00032AF9"/>
    <w:rsid w:val="00033A49"/>
    <w:rsid w:val="00034341"/>
    <w:rsid w:val="000346A2"/>
    <w:rsid w:val="00041F67"/>
    <w:rsid w:val="000424AE"/>
    <w:rsid w:val="00042C53"/>
    <w:rsid w:val="00042CAB"/>
    <w:rsid w:val="0005288E"/>
    <w:rsid w:val="00053558"/>
    <w:rsid w:val="00053EB7"/>
    <w:rsid w:val="000559DA"/>
    <w:rsid w:val="00061620"/>
    <w:rsid w:val="00075A6A"/>
    <w:rsid w:val="0008212E"/>
    <w:rsid w:val="000856D3"/>
    <w:rsid w:val="00087144"/>
    <w:rsid w:val="00092E90"/>
    <w:rsid w:val="00094D65"/>
    <w:rsid w:val="00096994"/>
    <w:rsid w:val="000A0CD3"/>
    <w:rsid w:val="000A22CC"/>
    <w:rsid w:val="000A2524"/>
    <w:rsid w:val="000A29D0"/>
    <w:rsid w:val="000A406B"/>
    <w:rsid w:val="000B1D05"/>
    <w:rsid w:val="000B786A"/>
    <w:rsid w:val="000B79E6"/>
    <w:rsid w:val="000C356A"/>
    <w:rsid w:val="000C3EFC"/>
    <w:rsid w:val="000C5038"/>
    <w:rsid w:val="000D0297"/>
    <w:rsid w:val="000D0F3D"/>
    <w:rsid w:val="000D10D1"/>
    <w:rsid w:val="000D3ED9"/>
    <w:rsid w:val="000D4BD2"/>
    <w:rsid w:val="000D5F8F"/>
    <w:rsid w:val="000D6059"/>
    <w:rsid w:val="000D6B3E"/>
    <w:rsid w:val="000D7A3B"/>
    <w:rsid w:val="000E24DF"/>
    <w:rsid w:val="000E3E20"/>
    <w:rsid w:val="000F1D24"/>
    <w:rsid w:val="000F489A"/>
    <w:rsid w:val="000F5B20"/>
    <w:rsid w:val="00111B37"/>
    <w:rsid w:val="00112638"/>
    <w:rsid w:val="001133F9"/>
    <w:rsid w:val="00115A44"/>
    <w:rsid w:val="00124BF7"/>
    <w:rsid w:val="001257CF"/>
    <w:rsid w:val="0012588A"/>
    <w:rsid w:val="001349DB"/>
    <w:rsid w:val="00135D08"/>
    <w:rsid w:val="00136096"/>
    <w:rsid w:val="001368B7"/>
    <w:rsid w:val="00136912"/>
    <w:rsid w:val="0013710E"/>
    <w:rsid w:val="00140249"/>
    <w:rsid w:val="0014395E"/>
    <w:rsid w:val="00145EB7"/>
    <w:rsid w:val="00153C0A"/>
    <w:rsid w:val="00155285"/>
    <w:rsid w:val="001573FB"/>
    <w:rsid w:val="00157DFC"/>
    <w:rsid w:val="0016356D"/>
    <w:rsid w:val="001673C1"/>
    <w:rsid w:val="001706E8"/>
    <w:rsid w:val="00176C74"/>
    <w:rsid w:val="0017795A"/>
    <w:rsid w:val="00183F6C"/>
    <w:rsid w:val="00185DA0"/>
    <w:rsid w:val="00186CBC"/>
    <w:rsid w:val="00187F30"/>
    <w:rsid w:val="0019798A"/>
    <w:rsid w:val="00197A69"/>
    <w:rsid w:val="001A00D9"/>
    <w:rsid w:val="001A4FA0"/>
    <w:rsid w:val="001A7016"/>
    <w:rsid w:val="001B0E69"/>
    <w:rsid w:val="001B107C"/>
    <w:rsid w:val="001B5028"/>
    <w:rsid w:val="001B6062"/>
    <w:rsid w:val="001C2DD2"/>
    <w:rsid w:val="001C6B99"/>
    <w:rsid w:val="001D4CD9"/>
    <w:rsid w:val="001E1C0A"/>
    <w:rsid w:val="001E6033"/>
    <w:rsid w:val="001E6F91"/>
    <w:rsid w:val="001E76A8"/>
    <w:rsid w:val="001F071F"/>
    <w:rsid w:val="001F1452"/>
    <w:rsid w:val="001F452B"/>
    <w:rsid w:val="00200BF9"/>
    <w:rsid w:val="00200E12"/>
    <w:rsid w:val="00206686"/>
    <w:rsid w:val="00211BC8"/>
    <w:rsid w:val="00211DF1"/>
    <w:rsid w:val="00212CB3"/>
    <w:rsid w:val="00216E2F"/>
    <w:rsid w:val="00225D21"/>
    <w:rsid w:val="00226015"/>
    <w:rsid w:val="002311A2"/>
    <w:rsid w:val="00231A39"/>
    <w:rsid w:val="00232246"/>
    <w:rsid w:val="00232577"/>
    <w:rsid w:val="002352F4"/>
    <w:rsid w:val="002524FD"/>
    <w:rsid w:val="00252A8B"/>
    <w:rsid w:val="00253196"/>
    <w:rsid w:val="00253892"/>
    <w:rsid w:val="00253A63"/>
    <w:rsid w:val="002566AC"/>
    <w:rsid w:val="00257037"/>
    <w:rsid w:val="002575FF"/>
    <w:rsid w:val="002604B8"/>
    <w:rsid w:val="00260B12"/>
    <w:rsid w:val="0026248A"/>
    <w:rsid w:val="002646C9"/>
    <w:rsid w:val="002671DC"/>
    <w:rsid w:val="002676BE"/>
    <w:rsid w:val="00271C29"/>
    <w:rsid w:val="00274803"/>
    <w:rsid w:val="00275159"/>
    <w:rsid w:val="0027568B"/>
    <w:rsid w:val="002801C0"/>
    <w:rsid w:val="00281B9C"/>
    <w:rsid w:val="00282194"/>
    <w:rsid w:val="002850C4"/>
    <w:rsid w:val="0028733D"/>
    <w:rsid w:val="00287F62"/>
    <w:rsid w:val="002910B5"/>
    <w:rsid w:val="00294A58"/>
    <w:rsid w:val="002957E7"/>
    <w:rsid w:val="00295B57"/>
    <w:rsid w:val="00295DC8"/>
    <w:rsid w:val="00297DF7"/>
    <w:rsid w:val="002A0B8A"/>
    <w:rsid w:val="002A1BEA"/>
    <w:rsid w:val="002A2784"/>
    <w:rsid w:val="002A3E1B"/>
    <w:rsid w:val="002A6693"/>
    <w:rsid w:val="002A6FD7"/>
    <w:rsid w:val="002A77A5"/>
    <w:rsid w:val="002B2C68"/>
    <w:rsid w:val="002B5482"/>
    <w:rsid w:val="002B5976"/>
    <w:rsid w:val="002B768F"/>
    <w:rsid w:val="002B7D66"/>
    <w:rsid w:val="002C0467"/>
    <w:rsid w:val="002C2048"/>
    <w:rsid w:val="002C3BB2"/>
    <w:rsid w:val="002C50E4"/>
    <w:rsid w:val="002C5DB6"/>
    <w:rsid w:val="002E3FFF"/>
    <w:rsid w:val="002E5239"/>
    <w:rsid w:val="002E668B"/>
    <w:rsid w:val="002F14BA"/>
    <w:rsid w:val="002F45A7"/>
    <w:rsid w:val="002F6998"/>
    <w:rsid w:val="003022A0"/>
    <w:rsid w:val="00304385"/>
    <w:rsid w:val="003064BB"/>
    <w:rsid w:val="00307B5B"/>
    <w:rsid w:val="003101B3"/>
    <w:rsid w:val="0031054E"/>
    <w:rsid w:val="00312011"/>
    <w:rsid w:val="003128EE"/>
    <w:rsid w:val="0031290A"/>
    <w:rsid w:val="00313EBD"/>
    <w:rsid w:val="00320007"/>
    <w:rsid w:val="00323F86"/>
    <w:rsid w:val="00324653"/>
    <w:rsid w:val="00334A65"/>
    <w:rsid w:val="00335C97"/>
    <w:rsid w:val="00335EC9"/>
    <w:rsid w:val="00335F39"/>
    <w:rsid w:val="00342DB1"/>
    <w:rsid w:val="00344A74"/>
    <w:rsid w:val="00345DDF"/>
    <w:rsid w:val="00347085"/>
    <w:rsid w:val="003475A3"/>
    <w:rsid w:val="00350347"/>
    <w:rsid w:val="00350643"/>
    <w:rsid w:val="0035648F"/>
    <w:rsid w:val="003604E5"/>
    <w:rsid w:val="00360FA9"/>
    <w:rsid w:val="00363335"/>
    <w:rsid w:val="003639A4"/>
    <w:rsid w:val="00363AC8"/>
    <w:rsid w:val="0036498B"/>
    <w:rsid w:val="00365C07"/>
    <w:rsid w:val="00371DE3"/>
    <w:rsid w:val="0037301C"/>
    <w:rsid w:val="003754D9"/>
    <w:rsid w:val="00381A4A"/>
    <w:rsid w:val="0038260A"/>
    <w:rsid w:val="00382B3A"/>
    <w:rsid w:val="003837C1"/>
    <w:rsid w:val="00384191"/>
    <w:rsid w:val="00386E53"/>
    <w:rsid w:val="0039070B"/>
    <w:rsid w:val="00391E2B"/>
    <w:rsid w:val="003931EF"/>
    <w:rsid w:val="00397B87"/>
    <w:rsid w:val="003A3E90"/>
    <w:rsid w:val="003B38AC"/>
    <w:rsid w:val="003B3BCF"/>
    <w:rsid w:val="003B4DEB"/>
    <w:rsid w:val="003B7EC2"/>
    <w:rsid w:val="003C0AAF"/>
    <w:rsid w:val="003C4C4F"/>
    <w:rsid w:val="003C70B7"/>
    <w:rsid w:val="003D0A63"/>
    <w:rsid w:val="003D1B9C"/>
    <w:rsid w:val="003D3209"/>
    <w:rsid w:val="003D3312"/>
    <w:rsid w:val="003D34B8"/>
    <w:rsid w:val="003D3D8E"/>
    <w:rsid w:val="003D5546"/>
    <w:rsid w:val="003E0D1F"/>
    <w:rsid w:val="003E4803"/>
    <w:rsid w:val="003E5650"/>
    <w:rsid w:val="003E5B82"/>
    <w:rsid w:val="003F39B7"/>
    <w:rsid w:val="003F7897"/>
    <w:rsid w:val="00402E7D"/>
    <w:rsid w:val="00410CB9"/>
    <w:rsid w:val="00410E88"/>
    <w:rsid w:val="00415BA1"/>
    <w:rsid w:val="004202FD"/>
    <w:rsid w:val="00421022"/>
    <w:rsid w:val="0042249E"/>
    <w:rsid w:val="004224F6"/>
    <w:rsid w:val="00430718"/>
    <w:rsid w:val="004313D2"/>
    <w:rsid w:val="004328BD"/>
    <w:rsid w:val="00434E72"/>
    <w:rsid w:val="00436687"/>
    <w:rsid w:val="00441FC4"/>
    <w:rsid w:val="00446845"/>
    <w:rsid w:val="004478E4"/>
    <w:rsid w:val="004528D0"/>
    <w:rsid w:val="00452DD4"/>
    <w:rsid w:val="0045628D"/>
    <w:rsid w:val="00456530"/>
    <w:rsid w:val="0046244F"/>
    <w:rsid w:val="0046248C"/>
    <w:rsid w:val="00462EEC"/>
    <w:rsid w:val="004645A4"/>
    <w:rsid w:val="00470A44"/>
    <w:rsid w:val="004810E5"/>
    <w:rsid w:val="00484C93"/>
    <w:rsid w:val="0048644C"/>
    <w:rsid w:val="004865F1"/>
    <w:rsid w:val="0049024D"/>
    <w:rsid w:val="004906C3"/>
    <w:rsid w:val="00491E29"/>
    <w:rsid w:val="004948B8"/>
    <w:rsid w:val="00494E36"/>
    <w:rsid w:val="004976B6"/>
    <w:rsid w:val="004A0F68"/>
    <w:rsid w:val="004A1062"/>
    <w:rsid w:val="004A1539"/>
    <w:rsid w:val="004A4431"/>
    <w:rsid w:val="004A709F"/>
    <w:rsid w:val="004B196C"/>
    <w:rsid w:val="004B273F"/>
    <w:rsid w:val="004B2781"/>
    <w:rsid w:val="004C0C2B"/>
    <w:rsid w:val="004C205D"/>
    <w:rsid w:val="004C5093"/>
    <w:rsid w:val="004C7A15"/>
    <w:rsid w:val="004D17F4"/>
    <w:rsid w:val="004D1F28"/>
    <w:rsid w:val="004D25F9"/>
    <w:rsid w:val="004D28B0"/>
    <w:rsid w:val="004D46F7"/>
    <w:rsid w:val="004D565A"/>
    <w:rsid w:val="004D5CA5"/>
    <w:rsid w:val="004D7602"/>
    <w:rsid w:val="004D7859"/>
    <w:rsid w:val="004E25FC"/>
    <w:rsid w:val="004E2B85"/>
    <w:rsid w:val="004E3A6D"/>
    <w:rsid w:val="004E495D"/>
    <w:rsid w:val="004E6556"/>
    <w:rsid w:val="004F0E3F"/>
    <w:rsid w:val="004F17CB"/>
    <w:rsid w:val="004F4151"/>
    <w:rsid w:val="004F50EA"/>
    <w:rsid w:val="004F6D9D"/>
    <w:rsid w:val="005013B3"/>
    <w:rsid w:val="00503168"/>
    <w:rsid w:val="00504130"/>
    <w:rsid w:val="00505150"/>
    <w:rsid w:val="00507B1D"/>
    <w:rsid w:val="005161F8"/>
    <w:rsid w:val="005172B5"/>
    <w:rsid w:val="00520097"/>
    <w:rsid w:val="005208C9"/>
    <w:rsid w:val="005233D4"/>
    <w:rsid w:val="0052594D"/>
    <w:rsid w:val="00526F68"/>
    <w:rsid w:val="00527F64"/>
    <w:rsid w:val="0053003E"/>
    <w:rsid w:val="00530A76"/>
    <w:rsid w:val="00532C11"/>
    <w:rsid w:val="00536720"/>
    <w:rsid w:val="00541118"/>
    <w:rsid w:val="0054325D"/>
    <w:rsid w:val="005432A4"/>
    <w:rsid w:val="005439D7"/>
    <w:rsid w:val="0054631E"/>
    <w:rsid w:val="005477D3"/>
    <w:rsid w:val="00547F60"/>
    <w:rsid w:val="00552265"/>
    <w:rsid w:val="00553710"/>
    <w:rsid w:val="005539C9"/>
    <w:rsid w:val="00555270"/>
    <w:rsid w:val="00556932"/>
    <w:rsid w:val="00557420"/>
    <w:rsid w:val="00557CC7"/>
    <w:rsid w:val="005606CC"/>
    <w:rsid w:val="00563C25"/>
    <w:rsid w:val="0056663D"/>
    <w:rsid w:val="0057011C"/>
    <w:rsid w:val="00571D43"/>
    <w:rsid w:val="00574726"/>
    <w:rsid w:val="00575BE7"/>
    <w:rsid w:val="00581F36"/>
    <w:rsid w:val="00585318"/>
    <w:rsid w:val="005864BE"/>
    <w:rsid w:val="005874D7"/>
    <w:rsid w:val="00590541"/>
    <w:rsid w:val="00591B15"/>
    <w:rsid w:val="00591E6A"/>
    <w:rsid w:val="005932A0"/>
    <w:rsid w:val="0059394A"/>
    <w:rsid w:val="00595C8F"/>
    <w:rsid w:val="00597380"/>
    <w:rsid w:val="005A1F51"/>
    <w:rsid w:val="005A21E8"/>
    <w:rsid w:val="005A4641"/>
    <w:rsid w:val="005A478B"/>
    <w:rsid w:val="005A484E"/>
    <w:rsid w:val="005A7053"/>
    <w:rsid w:val="005B0D65"/>
    <w:rsid w:val="005B1122"/>
    <w:rsid w:val="005B1181"/>
    <w:rsid w:val="005B1A3F"/>
    <w:rsid w:val="005B2104"/>
    <w:rsid w:val="005B2918"/>
    <w:rsid w:val="005B3087"/>
    <w:rsid w:val="005B4031"/>
    <w:rsid w:val="005B4E9A"/>
    <w:rsid w:val="005C025F"/>
    <w:rsid w:val="005C0DB7"/>
    <w:rsid w:val="005C1839"/>
    <w:rsid w:val="005C469E"/>
    <w:rsid w:val="005C607E"/>
    <w:rsid w:val="005C76CE"/>
    <w:rsid w:val="005D000F"/>
    <w:rsid w:val="005D6B8D"/>
    <w:rsid w:val="005E070E"/>
    <w:rsid w:val="005E2D87"/>
    <w:rsid w:val="005E4878"/>
    <w:rsid w:val="005F0A82"/>
    <w:rsid w:val="005F1346"/>
    <w:rsid w:val="005F2482"/>
    <w:rsid w:val="005F475A"/>
    <w:rsid w:val="005F5009"/>
    <w:rsid w:val="005F7D17"/>
    <w:rsid w:val="006011A9"/>
    <w:rsid w:val="006054D7"/>
    <w:rsid w:val="006067A1"/>
    <w:rsid w:val="00607BF0"/>
    <w:rsid w:val="006131FD"/>
    <w:rsid w:val="006149DD"/>
    <w:rsid w:val="00621836"/>
    <w:rsid w:val="00627FD0"/>
    <w:rsid w:val="00631177"/>
    <w:rsid w:val="00634297"/>
    <w:rsid w:val="006361C6"/>
    <w:rsid w:val="00636758"/>
    <w:rsid w:val="0064155D"/>
    <w:rsid w:val="00641B59"/>
    <w:rsid w:val="006424F2"/>
    <w:rsid w:val="006429AF"/>
    <w:rsid w:val="00646E7C"/>
    <w:rsid w:val="00646F63"/>
    <w:rsid w:val="0065116B"/>
    <w:rsid w:val="006514B6"/>
    <w:rsid w:val="006541FE"/>
    <w:rsid w:val="00663773"/>
    <w:rsid w:val="006640F3"/>
    <w:rsid w:val="006640F9"/>
    <w:rsid w:val="00666AB9"/>
    <w:rsid w:val="006713F3"/>
    <w:rsid w:val="006714D1"/>
    <w:rsid w:val="0068173C"/>
    <w:rsid w:val="0068347C"/>
    <w:rsid w:val="0068375B"/>
    <w:rsid w:val="00683B60"/>
    <w:rsid w:val="00683D23"/>
    <w:rsid w:val="00684081"/>
    <w:rsid w:val="00687B7B"/>
    <w:rsid w:val="00690D33"/>
    <w:rsid w:val="006A0B64"/>
    <w:rsid w:val="006A0DCE"/>
    <w:rsid w:val="006A1076"/>
    <w:rsid w:val="006A7054"/>
    <w:rsid w:val="006B667C"/>
    <w:rsid w:val="006B74F1"/>
    <w:rsid w:val="006C0594"/>
    <w:rsid w:val="006C1C0B"/>
    <w:rsid w:val="006C486A"/>
    <w:rsid w:val="006D2375"/>
    <w:rsid w:val="006E016D"/>
    <w:rsid w:val="006E0B80"/>
    <w:rsid w:val="006E293B"/>
    <w:rsid w:val="006E2F29"/>
    <w:rsid w:val="006E66EE"/>
    <w:rsid w:val="006E758B"/>
    <w:rsid w:val="006E75D7"/>
    <w:rsid w:val="006F2F21"/>
    <w:rsid w:val="006F6449"/>
    <w:rsid w:val="006F728E"/>
    <w:rsid w:val="006F7A39"/>
    <w:rsid w:val="00704036"/>
    <w:rsid w:val="00710AEE"/>
    <w:rsid w:val="00711481"/>
    <w:rsid w:val="00713002"/>
    <w:rsid w:val="00714268"/>
    <w:rsid w:val="00720A65"/>
    <w:rsid w:val="007228B7"/>
    <w:rsid w:val="00730535"/>
    <w:rsid w:val="00732BD2"/>
    <w:rsid w:val="00735103"/>
    <w:rsid w:val="007410E3"/>
    <w:rsid w:val="00743816"/>
    <w:rsid w:val="00744726"/>
    <w:rsid w:val="00745E78"/>
    <w:rsid w:val="00750006"/>
    <w:rsid w:val="00751FB2"/>
    <w:rsid w:val="0075219F"/>
    <w:rsid w:val="00763B8A"/>
    <w:rsid w:val="007650B9"/>
    <w:rsid w:val="00766A95"/>
    <w:rsid w:val="00767E9E"/>
    <w:rsid w:val="00773A9F"/>
    <w:rsid w:val="007749FB"/>
    <w:rsid w:val="00776E52"/>
    <w:rsid w:val="00780771"/>
    <w:rsid w:val="00780E84"/>
    <w:rsid w:val="007823B6"/>
    <w:rsid w:val="00783B0C"/>
    <w:rsid w:val="00784623"/>
    <w:rsid w:val="00784B65"/>
    <w:rsid w:val="00787DA2"/>
    <w:rsid w:val="00792AB7"/>
    <w:rsid w:val="00794A9D"/>
    <w:rsid w:val="0079615C"/>
    <w:rsid w:val="00797539"/>
    <w:rsid w:val="007A075E"/>
    <w:rsid w:val="007A0B74"/>
    <w:rsid w:val="007A14CE"/>
    <w:rsid w:val="007A17C0"/>
    <w:rsid w:val="007A20BD"/>
    <w:rsid w:val="007A2466"/>
    <w:rsid w:val="007B08CC"/>
    <w:rsid w:val="007B2F05"/>
    <w:rsid w:val="007B54BA"/>
    <w:rsid w:val="007B6046"/>
    <w:rsid w:val="007B62E6"/>
    <w:rsid w:val="007C027A"/>
    <w:rsid w:val="007C50AB"/>
    <w:rsid w:val="007D4D18"/>
    <w:rsid w:val="007D66C6"/>
    <w:rsid w:val="007E0407"/>
    <w:rsid w:val="007E0BF4"/>
    <w:rsid w:val="007E5137"/>
    <w:rsid w:val="007E53FC"/>
    <w:rsid w:val="007E57ED"/>
    <w:rsid w:val="007E6C0B"/>
    <w:rsid w:val="007F0D7F"/>
    <w:rsid w:val="007F43C5"/>
    <w:rsid w:val="007F4D37"/>
    <w:rsid w:val="007F5752"/>
    <w:rsid w:val="007F6BDC"/>
    <w:rsid w:val="007F6CB2"/>
    <w:rsid w:val="007F7F19"/>
    <w:rsid w:val="00800E7A"/>
    <w:rsid w:val="008018EB"/>
    <w:rsid w:val="008019DB"/>
    <w:rsid w:val="008025EC"/>
    <w:rsid w:val="00806C1C"/>
    <w:rsid w:val="00811546"/>
    <w:rsid w:val="00813794"/>
    <w:rsid w:val="0081622D"/>
    <w:rsid w:val="008162E2"/>
    <w:rsid w:val="00826CE7"/>
    <w:rsid w:val="00831400"/>
    <w:rsid w:val="008339B6"/>
    <w:rsid w:val="008369D0"/>
    <w:rsid w:val="00836E6A"/>
    <w:rsid w:val="00837567"/>
    <w:rsid w:val="00837C11"/>
    <w:rsid w:val="00841F89"/>
    <w:rsid w:val="00842195"/>
    <w:rsid w:val="008450AA"/>
    <w:rsid w:val="008504F6"/>
    <w:rsid w:val="0086064E"/>
    <w:rsid w:val="008613F8"/>
    <w:rsid w:val="00862AEF"/>
    <w:rsid w:val="00864888"/>
    <w:rsid w:val="008731A6"/>
    <w:rsid w:val="00874858"/>
    <w:rsid w:val="00874DAC"/>
    <w:rsid w:val="00875C6E"/>
    <w:rsid w:val="00877AAE"/>
    <w:rsid w:val="0088019E"/>
    <w:rsid w:val="00882849"/>
    <w:rsid w:val="00883638"/>
    <w:rsid w:val="008A0C63"/>
    <w:rsid w:val="008A1B54"/>
    <w:rsid w:val="008A2524"/>
    <w:rsid w:val="008A547D"/>
    <w:rsid w:val="008B0171"/>
    <w:rsid w:val="008B1725"/>
    <w:rsid w:val="008B1AA7"/>
    <w:rsid w:val="008B4BCB"/>
    <w:rsid w:val="008B7DD0"/>
    <w:rsid w:val="008C0202"/>
    <w:rsid w:val="008C3C41"/>
    <w:rsid w:val="008C514F"/>
    <w:rsid w:val="008C5E9C"/>
    <w:rsid w:val="008C6BFD"/>
    <w:rsid w:val="008D0EA0"/>
    <w:rsid w:val="008D274C"/>
    <w:rsid w:val="008D34C7"/>
    <w:rsid w:val="008D6621"/>
    <w:rsid w:val="008E3F86"/>
    <w:rsid w:val="008F18A9"/>
    <w:rsid w:val="008F4F2E"/>
    <w:rsid w:val="008F54E0"/>
    <w:rsid w:val="008F6178"/>
    <w:rsid w:val="008F6288"/>
    <w:rsid w:val="009050F5"/>
    <w:rsid w:val="00907670"/>
    <w:rsid w:val="00911E61"/>
    <w:rsid w:val="00912C34"/>
    <w:rsid w:val="00915ACA"/>
    <w:rsid w:val="009166FA"/>
    <w:rsid w:val="009278D4"/>
    <w:rsid w:val="00933900"/>
    <w:rsid w:val="0093634B"/>
    <w:rsid w:val="00943450"/>
    <w:rsid w:val="00943FE7"/>
    <w:rsid w:val="0094640F"/>
    <w:rsid w:val="00946AC8"/>
    <w:rsid w:val="00951EB0"/>
    <w:rsid w:val="009523F8"/>
    <w:rsid w:val="00955A23"/>
    <w:rsid w:val="00955E08"/>
    <w:rsid w:val="009573A9"/>
    <w:rsid w:val="009608F1"/>
    <w:rsid w:val="00960E36"/>
    <w:rsid w:val="00961FB1"/>
    <w:rsid w:val="00962D3C"/>
    <w:rsid w:val="0096308D"/>
    <w:rsid w:val="00964571"/>
    <w:rsid w:val="00970428"/>
    <w:rsid w:val="0097137C"/>
    <w:rsid w:val="00971400"/>
    <w:rsid w:val="00975BDD"/>
    <w:rsid w:val="009777A4"/>
    <w:rsid w:val="00981390"/>
    <w:rsid w:val="00982AEA"/>
    <w:rsid w:val="00985931"/>
    <w:rsid w:val="009875B2"/>
    <w:rsid w:val="00995730"/>
    <w:rsid w:val="009A0C07"/>
    <w:rsid w:val="009A2B2D"/>
    <w:rsid w:val="009A45DC"/>
    <w:rsid w:val="009A4DA2"/>
    <w:rsid w:val="009B10CE"/>
    <w:rsid w:val="009B120E"/>
    <w:rsid w:val="009B36F5"/>
    <w:rsid w:val="009B377D"/>
    <w:rsid w:val="009B3B61"/>
    <w:rsid w:val="009B40C9"/>
    <w:rsid w:val="009B5E48"/>
    <w:rsid w:val="009B7098"/>
    <w:rsid w:val="009C1A33"/>
    <w:rsid w:val="009C1E95"/>
    <w:rsid w:val="009C3154"/>
    <w:rsid w:val="009C3CF4"/>
    <w:rsid w:val="009C3FE6"/>
    <w:rsid w:val="009D082E"/>
    <w:rsid w:val="009D2574"/>
    <w:rsid w:val="009D374B"/>
    <w:rsid w:val="009D6128"/>
    <w:rsid w:val="009D6610"/>
    <w:rsid w:val="009D762B"/>
    <w:rsid w:val="009E5AAA"/>
    <w:rsid w:val="009E6847"/>
    <w:rsid w:val="009F1EA6"/>
    <w:rsid w:val="009F1FC4"/>
    <w:rsid w:val="009F5DE7"/>
    <w:rsid w:val="009F7A1E"/>
    <w:rsid w:val="00A0779B"/>
    <w:rsid w:val="00A10939"/>
    <w:rsid w:val="00A15B06"/>
    <w:rsid w:val="00A17339"/>
    <w:rsid w:val="00A21186"/>
    <w:rsid w:val="00A25096"/>
    <w:rsid w:val="00A25E7D"/>
    <w:rsid w:val="00A31FE5"/>
    <w:rsid w:val="00A33430"/>
    <w:rsid w:val="00A338BD"/>
    <w:rsid w:val="00A37193"/>
    <w:rsid w:val="00A41CDF"/>
    <w:rsid w:val="00A43F8D"/>
    <w:rsid w:val="00A44D36"/>
    <w:rsid w:val="00A451DD"/>
    <w:rsid w:val="00A46933"/>
    <w:rsid w:val="00A46A91"/>
    <w:rsid w:val="00A5076A"/>
    <w:rsid w:val="00A53AAB"/>
    <w:rsid w:val="00A55944"/>
    <w:rsid w:val="00A57111"/>
    <w:rsid w:val="00A623D7"/>
    <w:rsid w:val="00A62F71"/>
    <w:rsid w:val="00A65294"/>
    <w:rsid w:val="00A6569A"/>
    <w:rsid w:val="00A73029"/>
    <w:rsid w:val="00A734FB"/>
    <w:rsid w:val="00A82F1E"/>
    <w:rsid w:val="00A8451F"/>
    <w:rsid w:val="00A84FBF"/>
    <w:rsid w:val="00A864D1"/>
    <w:rsid w:val="00A86A89"/>
    <w:rsid w:val="00A86D01"/>
    <w:rsid w:val="00A93497"/>
    <w:rsid w:val="00A97CB5"/>
    <w:rsid w:val="00AA334C"/>
    <w:rsid w:val="00AA4C21"/>
    <w:rsid w:val="00AB21C5"/>
    <w:rsid w:val="00AB4D01"/>
    <w:rsid w:val="00AB6F94"/>
    <w:rsid w:val="00AB7CCB"/>
    <w:rsid w:val="00AC1A98"/>
    <w:rsid w:val="00AC60F0"/>
    <w:rsid w:val="00AC65E1"/>
    <w:rsid w:val="00AC76D2"/>
    <w:rsid w:val="00AD0E75"/>
    <w:rsid w:val="00AD48A7"/>
    <w:rsid w:val="00AD68AC"/>
    <w:rsid w:val="00AD7C78"/>
    <w:rsid w:val="00AD7EE0"/>
    <w:rsid w:val="00AE0128"/>
    <w:rsid w:val="00AE3EC9"/>
    <w:rsid w:val="00AE432F"/>
    <w:rsid w:val="00AE65F9"/>
    <w:rsid w:val="00AE6BB6"/>
    <w:rsid w:val="00AF2ECB"/>
    <w:rsid w:val="00AF5FB3"/>
    <w:rsid w:val="00B00362"/>
    <w:rsid w:val="00B01A85"/>
    <w:rsid w:val="00B01E91"/>
    <w:rsid w:val="00B0486B"/>
    <w:rsid w:val="00B073DD"/>
    <w:rsid w:val="00B11DBF"/>
    <w:rsid w:val="00B13ABC"/>
    <w:rsid w:val="00B14FD7"/>
    <w:rsid w:val="00B23243"/>
    <w:rsid w:val="00B23C43"/>
    <w:rsid w:val="00B31CD5"/>
    <w:rsid w:val="00B33723"/>
    <w:rsid w:val="00B4219E"/>
    <w:rsid w:val="00B423B8"/>
    <w:rsid w:val="00B43A5F"/>
    <w:rsid w:val="00B4636C"/>
    <w:rsid w:val="00B47085"/>
    <w:rsid w:val="00B47407"/>
    <w:rsid w:val="00B55A9F"/>
    <w:rsid w:val="00B60640"/>
    <w:rsid w:val="00B61BB8"/>
    <w:rsid w:val="00B648A8"/>
    <w:rsid w:val="00B70CBD"/>
    <w:rsid w:val="00B73D9A"/>
    <w:rsid w:val="00B748B2"/>
    <w:rsid w:val="00B74F5A"/>
    <w:rsid w:val="00B759E2"/>
    <w:rsid w:val="00B760A2"/>
    <w:rsid w:val="00B81D07"/>
    <w:rsid w:val="00B83A3E"/>
    <w:rsid w:val="00B910C2"/>
    <w:rsid w:val="00B92652"/>
    <w:rsid w:val="00B94BC5"/>
    <w:rsid w:val="00B950EA"/>
    <w:rsid w:val="00BA4074"/>
    <w:rsid w:val="00BA444E"/>
    <w:rsid w:val="00BA5DB3"/>
    <w:rsid w:val="00BA652B"/>
    <w:rsid w:val="00BB09C6"/>
    <w:rsid w:val="00BB0C86"/>
    <w:rsid w:val="00BB1C3F"/>
    <w:rsid w:val="00BB3160"/>
    <w:rsid w:val="00BB61FF"/>
    <w:rsid w:val="00BB7489"/>
    <w:rsid w:val="00BC00FA"/>
    <w:rsid w:val="00BC0719"/>
    <w:rsid w:val="00BC239E"/>
    <w:rsid w:val="00BC3097"/>
    <w:rsid w:val="00BC4851"/>
    <w:rsid w:val="00BC6252"/>
    <w:rsid w:val="00BD101D"/>
    <w:rsid w:val="00BD3E93"/>
    <w:rsid w:val="00BD5934"/>
    <w:rsid w:val="00BD6D20"/>
    <w:rsid w:val="00BD6E48"/>
    <w:rsid w:val="00BE2CC9"/>
    <w:rsid w:val="00BE4057"/>
    <w:rsid w:val="00BE60F4"/>
    <w:rsid w:val="00BE7209"/>
    <w:rsid w:val="00BE72FF"/>
    <w:rsid w:val="00BF2AF6"/>
    <w:rsid w:val="00BF3D75"/>
    <w:rsid w:val="00BF5822"/>
    <w:rsid w:val="00BF6008"/>
    <w:rsid w:val="00BF6CE1"/>
    <w:rsid w:val="00C0263B"/>
    <w:rsid w:val="00C03583"/>
    <w:rsid w:val="00C03E60"/>
    <w:rsid w:val="00C063C7"/>
    <w:rsid w:val="00C06509"/>
    <w:rsid w:val="00C115F2"/>
    <w:rsid w:val="00C14E41"/>
    <w:rsid w:val="00C15598"/>
    <w:rsid w:val="00C15AFE"/>
    <w:rsid w:val="00C15CFF"/>
    <w:rsid w:val="00C168B9"/>
    <w:rsid w:val="00C172F2"/>
    <w:rsid w:val="00C20CC8"/>
    <w:rsid w:val="00C21931"/>
    <w:rsid w:val="00C22A6A"/>
    <w:rsid w:val="00C242AA"/>
    <w:rsid w:val="00C2506D"/>
    <w:rsid w:val="00C259A0"/>
    <w:rsid w:val="00C30498"/>
    <w:rsid w:val="00C32B75"/>
    <w:rsid w:val="00C334B1"/>
    <w:rsid w:val="00C3374F"/>
    <w:rsid w:val="00C3461E"/>
    <w:rsid w:val="00C36C4F"/>
    <w:rsid w:val="00C404A6"/>
    <w:rsid w:val="00C531B0"/>
    <w:rsid w:val="00C62BAF"/>
    <w:rsid w:val="00C659FC"/>
    <w:rsid w:val="00C67CDE"/>
    <w:rsid w:val="00C70004"/>
    <w:rsid w:val="00C70B36"/>
    <w:rsid w:val="00C72F9D"/>
    <w:rsid w:val="00C7601E"/>
    <w:rsid w:val="00C7640B"/>
    <w:rsid w:val="00C76FAA"/>
    <w:rsid w:val="00C85EB2"/>
    <w:rsid w:val="00C87012"/>
    <w:rsid w:val="00C9619A"/>
    <w:rsid w:val="00CA3238"/>
    <w:rsid w:val="00CA6D97"/>
    <w:rsid w:val="00CB2AA8"/>
    <w:rsid w:val="00CB4DEB"/>
    <w:rsid w:val="00CC0F5D"/>
    <w:rsid w:val="00CC1185"/>
    <w:rsid w:val="00CC4374"/>
    <w:rsid w:val="00CC520D"/>
    <w:rsid w:val="00CC53C3"/>
    <w:rsid w:val="00CC5FFC"/>
    <w:rsid w:val="00CC7972"/>
    <w:rsid w:val="00CD0DF1"/>
    <w:rsid w:val="00CD16F5"/>
    <w:rsid w:val="00CD3B75"/>
    <w:rsid w:val="00CD3E17"/>
    <w:rsid w:val="00CD4FC5"/>
    <w:rsid w:val="00CD5C23"/>
    <w:rsid w:val="00CD626C"/>
    <w:rsid w:val="00CD6B7B"/>
    <w:rsid w:val="00CD6D1E"/>
    <w:rsid w:val="00CD70AF"/>
    <w:rsid w:val="00CE2C77"/>
    <w:rsid w:val="00CE34E1"/>
    <w:rsid w:val="00CE51E5"/>
    <w:rsid w:val="00CF0989"/>
    <w:rsid w:val="00CF26E8"/>
    <w:rsid w:val="00CF36C7"/>
    <w:rsid w:val="00CF562C"/>
    <w:rsid w:val="00CF6872"/>
    <w:rsid w:val="00D05472"/>
    <w:rsid w:val="00D0687F"/>
    <w:rsid w:val="00D14A34"/>
    <w:rsid w:val="00D15E00"/>
    <w:rsid w:val="00D15E94"/>
    <w:rsid w:val="00D26418"/>
    <w:rsid w:val="00D3060C"/>
    <w:rsid w:val="00D31F65"/>
    <w:rsid w:val="00D3302B"/>
    <w:rsid w:val="00D33D51"/>
    <w:rsid w:val="00D35185"/>
    <w:rsid w:val="00D42AC1"/>
    <w:rsid w:val="00D55EE1"/>
    <w:rsid w:val="00D603EE"/>
    <w:rsid w:val="00D639B2"/>
    <w:rsid w:val="00D643F9"/>
    <w:rsid w:val="00D6679D"/>
    <w:rsid w:val="00D67517"/>
    <w:rsid w:val="00D67598"/>
    <w:rsid w:val="00D70BB7"/>
    <w:rsid w:val="00D72348"/>
    <w:rsid w:val="00D7330D"/>
    <w:rsid w:val="00D743D6"/>
    <w:rsid w:val="00D76431"/>
    <w:rsid w:val="00D76DBA"/>
    <w:rsid w:val="00D81095"/>
    <w:rsid w:val="00D8241E"/>
    <w:rsid w:val="00D8580C"/>
    <w:rsid w:val="00D877F9"/>
    <w:rsid w:val="00D908C9"/>
    <w:rsid w:val="00D92F97"/>
    <w:rsid w:val="00D936DC"/>
    <w:rsid w:val="00D97854"/>
    <w:rsid w:val="00DA2B1D"/>
    <w:rsid w:val="00DA378F"/>
    <w:rsid w:val="00DA52D4"/>
    <w:rsid w:val="00DA635C"/>
    <w:rsid w:val="00DB356C"/>
    <w:rsid w:val="00DB398F"/>
    <w:rsid w:val="00DB3EEA"/>
    <w:rsid w:val="00DB5DA2"/>
    <w:rsid w:val="00DB6D4F"/>
    <w:rsid w:val="00DC0011"/>
    <w:rsid w:val="00DC0FBB"/>
    <w:rsid w:val="00DC37DD"/>
    <w:rsid w:val="00DC425F"/>
    <w:rsid w:val="00DC4A5B"/>
    <w:rsid w:val="00DC508B"/>
    <w:rsid w:val="00DC6C13"/>
    <w:rsid w:val="00DD3FB9"/>
    <w:rsid w:val="00DD3FE9"/>
    <w:rsid w:val="00DD5F47"/>
    <w:rsid w:val="00DD6EF7"/>
    <w:rsid w:val="00DE09CD"/>
    <w:rsid w:val="00DE451A"/>
    <w:rsid w:val="00DF19AC"/>
    <w:rsid w:val="00DF2462"/>
    <w:rsid w:val="00DF2FC8"/>
    <w:rsid w:val="00DF2FDC"/>
    <w:rsid w:val="00DF36E9"/>
    <w:rsid w:val="00E010AB"/>
    <w:rsid w:val="00E01DE6"/>
    <w:rsid w:val="00E05A5E"/>
    <w:rsid w:val="00E06077"/>
    <w:rsid w:val="00E11F9F"/>
    <w:rsid w:val="00E12097"/>
    <w:rsid w:val="00E1277B"/>
    <w:rsid w:val="00E129CC"/>
    <w:rsid w:val="00E149FD"/>
    <w:rsid w:val="00E14E9D"/>
    <w:rsid w:val="00E156AF"/>
    <w:rsid w:val="00E15C7C"/>
    <w:rsid w:val="00E15EB8"/>
    <w:rsid w:val="00E16407"/>
    <w:rsid w:val="00E1678E"/>
    <w:rsid w:val="00E20AB9"/>
    <w:rsid w:val="00E24117"/>
    <w:rsid w:val="00E24D54"/>
    <w:rsid w:val="00E301E8"/>
    <w:rsid w:val="00E40618"/>
    <w:rsid w:val="00E44B76"/>
    <w:rsid w:val="00E45C43"/>
    <w:rsid w:val="00E4668C"/>
    <w:rsid w:val="00E508F2"/>
    <w:rsid w:val="00E51DE7"/>
    <w:rsid w:val="00E54A6C"/>
    <w:rsid w:val="00E54E79"/>
    <w:rsid w:val="00E5505D"/>
    <w:rsid w:val="00E553C1"/>
    <w:rsid w:val="00E57B63"/>
    <w:rsid w:val="00E601B2"/>
    <w:rsid w:val="00E612B4"/>
    <w:rsid w:val="00E63D09"/>
    <w:rsid w:val="00E643FE"/>
    <w:rsid w:val="00E64B87"/>
    <w:rsid w:val="00E6521A"/>
    <w:rsid w:val="00E665CA"/>
    <w:rsid w:val="00E700B5"/>
    <w:rsid w:val="00E70724"/>
    <w:rsid w:val="00E70D5F"/>
    <w:rsid w:val="00E8037F"/>
    <w:rsid w:val="00E8075A"/>
    <w:rsid w:val="00E81432"/>
    <w:rsid w:val="00E8299B"/>
    <w:rsid w:val="00E84EFB"/>
    <w:rsid w:val="00E85E45"/>
    <w:rsid w:val="00E86EC2"/>
    <w:rsid w:val="00E94AF3"/>
    <w:rsid w:val="00E96341"/>
    <w:rsid w:val="00E97D8F"/>
    <w:rsid w:val="00EA04C7"/>
    <w:rsid w:val="00EA387D"/>
    <w:rsid w:val="00EA3E22"/>
    <w:rsid w:val="00EA7B77"/>
    <w:rsid w:val="00EA7F73"/>
    <w:rsid w:val="00EB53F7"/>
    <w:rsid w:val="00EC1602"/>
    <w:rsid w:val="00EC5377"/>
    <w:rsid w:val="00ED7DAC"/>
    <w:rsid w:val="00EE2F3F"/>
    <w:rsid w:val="00EE4082"/>
    <w:rsid w:val="00EE6A69"/>
    <w:rsid w:val="00EE79E7"/>
    <w:rsid w:val="00EF2039"/>
    <w:rsid w:val="00F041DD"/>
    <w:rsid w:val="00F04577"/>
    <w:rsid w:val="00F07688"/>
    <w:rsid w:val="00F07806"/>
    <w:rsid w:val="00F07D96"/>
    <w:rsid w:val="00F10CAA"/>
    <w:rsid w:val="00F126E9"/>
    <w:rsid w:val="00F16ED3"/>
    <w:rsid w:val="00F179A2"/>
    <w:rsid w:val="00F17CF4"/>
    <w:rsid w:val="00F20AE3"/>
    <w:rsid w:val="00F20D43"/>
    <w:rsid w:val="00F2571E"/>
    <w:rsid w:val="00F36442"/>
    <w:rsid w:val="00F3699A"/>
    <w:rsid w:val="00F404F7"/>
    <w:rsid w:val="00F42E48"/>
    <w:rsid w:val="00F43E8D"/>
    <w:rsid w:val="00F45AC2"/>
    <w:rsid w:val="00F46D0B"/>
    <w:rsid w:val="00F61295"/>
    <w:rsid w:val="00F62E67"/>
    <w:rsid w:val="00F65C36"/>
    <w:rsid w:val="00F67A2D"/>
    <w:rsid w:val="00F70412"/>
    <w:rsid w:val="00F720A7"/>
    <w:rsid w:val="00F7664F"/>
    <w:rsid w:val="00F7788B"/>
    <w:rsid w:val="00F80220"/>
    <w:rsid w:val="00F84078"/>
    <w:rsid w:val="00F85C48"/>
    <w:rsid w:val="00F85C51"/>
    <w:rsid w:val="00F8726E"/>
    <w:rsid w:val="00F8760D"/>
    <w:rsid w:val="00F90BAD"/>
    <w:rsid w:val="00F9161B"/>
    <w:rsid w:val="00F94ADB"/>
    <w:rsid w:val="00F962E1"/>
    <w:rsid w:val="00FA0B41"/>
    <w:rsid w:val="00FA2B62"/>
    <w:rsid w:val="00FA2CE7"/>
    <w:rsid w:val="00FA7C50"/>
    <w:rsid w:val="00FB07B7"/>
    <w:rsid w:val="00FB0B9F"/>
    <w:rsid w:val="00FB0DD9"/>
    <w:rsid w:val="00FB72F5"/>
    <w:rsid w:val="00FB7C1B"/>
    <w:rsid w:val="00FC3A6D"/>
    <w:rsid w:val="00FC4417"/>
    <w:rsid w:val="00FC4A3A"/>
    <w:rsid w:val="00FC5BDD"/>
    <w:rsid w:val="00FC6B2C"/>
    <w:rsid w:val="00FD0759"/>
    <w:rsid w:val="00FD1BFB"/>
    <w:rsid w:val="00FD4690"/>
    <w:rsid w:val="00FD4AED"/>
    <w:rsid w:val="00FD5281"/>
    <w:rsid w:val="00FD6927"/>
    <w:rsid w:val="00FE1204"/>
    <w:rsid w:val="00FE1E44"/>
    <w:rsid w:val="00FE3861"/>
    <w:rsid w:val="00FE4CD0"/>
    <w:rsid w:val="00FF0C2A"/>
    <w:rsid w:val="00FF2B68"/>
    <w:rsid w:val="00FF5429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798A5"/>
  <w15:docId w15:val="{D2129AAD-A916-4BB3-9394-F9B278C1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4640F"/>
    <w:pPr>
      <w:keepNext/>
      <w:numPr>
        <w:ilvl w:val="1"/>
        <w:numId w:val="11"/>
      </w:numPr>
      <w:spacing w:before="240" w:after="60" w:line="360" w:lineRule="auto"/>
      <w:jc w:val="center"/>
      <w:outlineLvl w:val="1"/>
    </w:pPr>
    <w:rPr>
      <w:rFonts w:ascii="Arial" w:eastAsia="Times New Roman" w:hAnsi="Arial"/>
      <w:b/>
      <w:bCs/>
      <w:i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4640F"/>
    <w:pPr>
      <w:keepNext/>
      <w:numPr>
        <w:ilvl w:val="2"/>
        <w:numId w:val="11"/>
      </w:numPr>
      <w:spacing w:before="240" w:after="60" w:line="360" w:lineRule="auto"/>
      <w:jc w:val="center"/>
      <w:outlineLvl w:val="2"/>
    </w:pPr>
    <w:rPr>
      <w:rFonts w:ascii="Arial" w:eastAsia="Times New Roman" w:hAnsi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4640F"/>
    <w:pPr>
      <w:keepNext/>
      <w:numPr>
        <w:ilvl w:val="3"/>
        <w:numId w:val="1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4640F"/>
    <w:pPr>
      <w:numPr>
        <w:ilvl w:val="4"/>
        <w:numId w:val="11"/>
      </w:numPr>
      <w:spacing w:before="240" w:after="60" w:line="360" w:lineRule="auto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4640F"/>
    <w:pPr>
      <w:numPr>
        <w:ilvl w:val="5"/>
        <w:numId w:val="11"/>
      </w:numPr>
      <w:spacing w:before="240" w:after="60" w:line="360" w:lineRule="auto"/>
      <w:jc w:val="both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4640F"/>
    <w:pPr>
      <w:numPr>
        <w:ilvl w:val="6"/>
        <w:numId w:val="11"/>
      </w:numPr>
      <w:spacing w:before="240" w:after="60" w:line="36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4640F"/>
    <w:pPr>
      <w:numPr>
        <w:ilvl w:val="7"/>
        <w:numId w:val="1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4640F"/>
    <w:pPr>
      <w:numPr>
        <w:ilvl w:val="8"/>
        <w:numId w:val="11"/>
      </w:numPr>
      <w:spacing w:before="240" w:after="60" w:line="360" w:lineRule="auto"/>
      <w:jc w:val="both"/>
      <w:outlineLvl w:val="8"/>
    </w:pPr>
    <w:rPr>
      <w:rFonts w:ascii="Arial" w:eastAsia="Times New Roman" w:hAnsi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customStyle="1" w:styleId="Normalny1">
    <w:name w:val="Normalny1"/>
    <w:basedOn w:val="Normalny"/>
    <w:rsid w:val="006429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429A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19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219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4219E"/>
    <w:rPr>
      <w:vertAlign w:val="superscript"/>
    </w:rPr>
  </w:style>
  <w:style w:type="character" w:customStyle="1" w:styleId="Nagwek2Znak">
    <w:name w:val="Nagłówek 2 Znak"/>
    <w:link w:val="Nagwek2"/>
    <w:rsid w:val="0094640F"/>
    <w:rPr>
      <w:rFonts w:ascii="Arial" w:eastAsia="Times New Roman" w:hAnsi="Arial"/>
      <w:b/>
      <w:bCs/>
      <w:i/>
      <w:iCs/>
      <w:sz w:val="22"/>
      <w:szCs w:val="28"/>
    </w:rPr>
  </w:style>
  <w:style w:type="character" w:customStyle="1" w:styleId="Nagwek3Znak">
    <w:name w:val="Nagłówek 3 Znak"/>
    <w:link w:val="Nagwek3"/>
    <w:rsid w:val="0094640F"/>
    <w:rPr>
      <w:rFonts w:ascii="Arial" w:eastAsia="Times New Roman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4640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94640F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4640F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94640F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rsid w:val="0094640F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4640F"/>
    <w:rPr>
      <w:rFonts w:ascii="Arial" w:eastAsia="Times New Roman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9A09B-C64D-42AD-92CB-97A1E1CC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3617</Words>
  <Characters>21703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Barbara Jesionowska</cp:lastModifiedBy>
  <cp:revision>6</cp:revision>
  <cp:lastPrinted>2017-08-21T07:07:00Z</cp:lastPrinted>
  <dcterms:created xsi:type="dcterms:W3CDTF">2017-09-14T08:35:00Z</dcterms:created>
  <dcterms:modified xsi:type="dcterms:W3CDTF">2017-09-15T10:00:00Z</dcterms:modified>
</cp:coreProperties>
</file>