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4B3FA" w14:textId="77777777" w:rsidR="00361445" w:rsidRPr="00361445" w:rsidRDefault="005B0141" w:rsidP="00361445">
      <w:pPr>
        <w:tabs>
          <w:tab w:val="left" w:pos="4253"/>
        </w:tabs>
        <w:spacing w:after="0"/>
        <w:ind w:left="7080"/>
        <w:jc w:val="center"/>
        <w:rPr>
          <w:rFonts w:ascii="Calibri" w:eastAsia="Calibri" w:hAnsi="Calibri" w:cs="Times New Roman"/>
        </w:rPr>
      </w:pPr>
      <w:r w:rsidRPr="005B0141">
        <w:rPr>
          <w:rFonts w:ascii="Calibri" w:eastAsia="Calibri" w:hAnsi="Calibri" w:cs="Times New Roman"/>
          <w:sz w:val="20"/>
          <w:szCs w:val="20"/>
        </w:rPr>
        <w:tab/>
      </w:r>
      <w:r w:rsidR="00361445" w:rsidRPr="00361445">
        <w:rPr>
          <w:rFonts w:ascii="Calibri" w:eastAsia="Calibri" w:hAnsi="Calibri" w:cs="Times New Roman"/>
        </w:rPr>
        <w:tab/>
      </w:r>
      <w:r w:rsidR="00361445" w:rsidRPr="00361445">
        <w:rPr>
          <w:rFonts w:ascii="Calibri" w:eastAsia="Calibri" w:hAnsi="Calibri" w:cs="Times New Roman"/>
        </w:rPr>
        <w:tab/>
      </w:r>
      <w:r w:rsidR="00361445" w:rsidRPr="00361445">
        <w:rPr>
          <w:rFonts w:ascii="Calibri" w:eastAsia="Calibri" w:hAnsi="Calibri" w:cs="Times New Roman"/>
        </w:rPr>
        <w:tab/>
      </w:r>
      <w:r w:rsidR="00361445" w:rsidRPr="00361445">
        <w:rPr>
          <w:rFonts w:ascii="Calibri" w:eastAsia="Calibri" w:hAnsi="Calibri" w:cs="Times New Roman"/>
        </w:rPr>
        <w:tab/>
      </w:r>
      <w:r w:rsidR="00361445" w:rsidRPr="00361445">
        <w:rPr>
          <w:rFonts w:ascii="Calibri" w:eastAsia="Calibri" w:hAnsi="Calibri" w:cs="Times New Roman"/>
        </w:rPr>
        <w:tab/>
      </w:r>
      <w:r w:rsidR="00361445" w:rsidRPr="00361445">
        <w:rPr>
          <w:rFonts w:ascii="Calibri" w:eastAsia="Calibri" w:hAnsi="Calibri" w:cs="Times New Roman"/>
        </w:rPr>
        <w:tab/>
        <w:t xml:space="preserve">            </w:t>
      </w:r>
    </w:p>
    <w:p w14:paraId="1A493FD6" w14:textId="0BE36817" w:rsidR="00361445" w:rsidRPr="00361445" w:rsidRDefault="00361445" w:rsidP="00361445">
      <w:pPr>
        <w:tabs>
          <w:tab w:val="left" w:pos="708"/>
          <w:tab w:val="center" w:pos="4536"/>
          <w:tab w:val="right" w:pos="9072"/>
        </w:tabs>
        <w:spacing w:after="0" w:line="276" w:lineRule="auto"/>
        <w:ind w:left="8647"/>
        <w:rPr>
          <w:rFonts w:ascii="Calibri" w:eastAsia="Calibri" w:hAnsi="Calibri" w:cs="Times New Roman"/>
        </w:rPr>
      </w:pPr>
      <w:r w:rsidRPr="00361445">
        <w:rPr>
          <w:rFonts w:ascii="Calibri" w:eastAsia="Calibri" w:hAnsi="Calibri" w:cs="Times New Roman"/>
        </w:rPr>
        <w:t xml:space="preserve">Załącznik </w:t>
      </w:r>
      <w:r>
        <w:rPr>
          <w:rFonts w:ascii="Calibri" w:eastAsia="Calibri" w:hAnsi="Calibri" w:cs="Times New Roman"/>
        </w:rPr>
        <w:t xml:space="preserve">nr 1 </w:t>
      </w:r>
      <w:r w:rsidRPr="00361445">
        <w:rPr>
          <w:rFonts w:ascii="Calibri" w:eastAsia="Calibri" w:hAnsi="Calibri" w:cs="Times New Roman"/>
        </w:rPr>
        <w:t>do Uchwały  nr 1</w:t>
      </w:r>
      <w:r>
        <w:rPr>
          <w:rFonts w:ascii="Calibri" w:eastAsia="Calibri" w:hAnsi="Calibri" w:cs="Times New Roman"/>
        </w:rPr>
        <w:t>5</w:t>
      </w:r>
      <w:r w:rsidRPr="00361445">
        <w:rPr>
          <w:rFonts w:ascii="Calibri" w:eastAsia="Calibri" w:hAnsi="Calibri" w:cs="Times New Roman"/>
        </w:rPr>
        <w:t>/2022</w:t>
      </w:r>
    </w:p>
    <w:p w14:paraId="0722A932" w14:textId="77777777" w:rsidR="00361445" w:rsidRPr="00361445" w:rsidRDefault="00361445" w:rsidP="00361445">
      <w:pPr>
        <w:tabs>
          <w:tab w:val="left" w:pos="708"/>
          <w:tab w:val="center" w:pos="4536"/>
          <w:tab w:val="right" w:pos="9072"/>
        </w:tabs>
        <w:spacing w:after="0" w:line="276" w:lineRule="auto"/>
        <w:ind w:left="8647"/>
        <w:rPr>
          <w:rFonts w:ascii="Calibri" w:eastAsia="Calibri" w:hAnsi="Calibri" w:cs="Times New Roman"/>
        </w:rPr>
      </w:pPr>
      <w:r w:rsidRPr="00361445">
        <w:rPr>
          <w:rFonts w:ascii="Calibri" w:eastAsia="Calibri" w:hAnsi="Calibri" w:cs="Times New Roman"/>
        </w:rPr>
        <w:t>KM RPO WK-P na lata 2014-2020</w:t>
      </w:r>
    </w:p>
    <w:p w14:paraId="57C19C55" w14:textId="77777777" w:rsidR="00361445" w:rsidRPr="00361445" w:rsidRDefault="00361445" w:rsidP="00361445">
      <w:pPr>
        <w:tabs>
          <w:tab w:val="left" w:pos="708"/>
          <w:tab w:val="center" w:pos="4536"/>
          <w:tab w:val="right" w:pos="9072"/>
        </w:tabs>
        <w:spacing w:after="0" w:line="276" w:lineRule="auto"/>
        <w:ind w:left="8647"/>
        <w:rPr>
          <w:rFonts w:ascii="Calibri" w:eastAsia="Calibri" w:hAnsi="Calibri" w:cs="Times New Roman"/>
        </w:rPr>
      </w:pPr>
      <w:r w:rsidRPr="00361445">
        <w:rPr>
          <w:rFonts w:ascii="Calibri" w:eastAsia="Calibri" w:hAnsi="Calibri" w:cs="Times New Roman"/>
        </w:rPr>
        <w:t xml:space="preserve"> z 13 września  2022 r.</w:t>
      </w:r>
    </w:p>
    <w:p w14:paraId="14CB2FED" w14:textId="3997596C" w:rsidR="00245E7D" w:rsidRPr="005B0141" w:rsidRDefault="00245E7D" w:rsidP="00361445">
      <w:pPr>
        <w:tabs>
          <w:tab w:val="left" w:pos="0"/>
          <w:tab w:val="left" w:pos="9923"/>
        </w:tabs>
        <w:spacing w:after="0" w:line="240" w:lineRule="auto"/>
        <w:ind w:left="9217"/>
        <w:rPr>
          <w:rFonts w:ascii="Calibri" w:eastAsia="Calibri" w:hAnsi="Calibri" w:cs="Times New Roman"/>
          <w:sz w:val="20"/>
          <w:szCs w:val="20"/>
        </w:rPr>
      </w:pPr>
    </w:p>
    <w:p w14:paraId="334C5076" w14:textId="77777777" w:rsidR="005B0141" w:rsidRPr="005B0141" w:rsidRDefault="005B0141" w:rsidP="005B0141">
      <w:pPr>
        <w:tabs>
          <w:tab w:val="left" w:pos="9923"/>
        </w:tabs>
        <w:spacing w:after="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5B0141">
        <w:rPr>
          <w:rFonts w:ascii="Calibri" w:eastAsia="Calibri" w:hAnsi="Calibri" w:cs="Times New Roman"/>
          <w:b/>
          <w:sz w:val="24"/>
          <w:szCs w:val="24"/>
        </w:rPr>
        <w:t>Kryteria wyboru projektu</w:t>
      </w:r>
    </w:p>
    <w:p w14:paraId="11B77F15" w14:textId="2491F984" w:rsidR="005B0141" w:rsidRPr="005B0141" w:rsidRDefault="005B0141" w:rsidP="005B0141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5B0141">
        <w:rPr>
          <w:rFonts w:ascii="Calibri" w:eastAsia="Calibri" w:hAnsi="Calibri" w:cs="Times New Roman"/>
          <w:b/>
          <w:sz w:val="24"/>
          <w:szCs w:val="24"/>
        </w:rPr>
        <w:t>Działanie:</w:t>
      </w:r>
      <w:r w:rsidRPr="005B0141">
        <w:rPr>
          <w:rFonts w:ascii="Calibri" w:eastAsia="Calibri" w:hAnsi="Calibri" w:cs="Times New Roman"/>
          <w:sz w:val="24"/>
          <w:szCs w:val="24"/>
        </w:rPr>
        <w:t xml:space="preserve"> 13.</w:t>
      </w:r>
      <w:r w:rsidR="008678A3">
        <w:rPr>
          <w:rFonts w:ascii="Calibri" w:eastAsia="Calibri" w:hAnsi="Calibri" w:cs="Times New Roman"/>
          <w:sz w:val="24"/>
          <w:szCs w:val="24"/>
        </w:rPr>
        <w:t>4</w:t>
      </w:r>
      <w:r w:rsidRPr="005B0141">
        <w:rPr>
          <w:rFonts w:ascii="Calibri" w:eastAsia="Calibri" w:hAnsi="Calibri" w:cs="Times New Roman"/>
          <w:sz w:val="24"/>
          <w:szCs w:val="24"/>
        </w:rPr>
        <w:t xml:space="preserve"> </w:t>
      </w:r>
      <w:r w:rsidR="008678A3">
        <w:rPr>
          <w:rFonts w:ascii="Calibri" w:eastAsia="Calibri" w:hAnsi="Calibri" w:cs="Times New Roman"/>
          <w:sz w:val="24"/>
          <w:szCs w:val="24"/>
        </w:rPr>
        <w:t>Pomoc Ukrainie</w:t>
      </w:r>
      <w:r w:rsidRPr="005B0141">
        <w:rPr>
          <w:rFonts w:ascii="Calibri" w:eastAsia="Calibri" w:hAnsi="Calibri" w:cs="Times New Roman"/>
          <w:sz w:val="24"/>
          <w:szCs w:val="24"/>
        </w:rPr>
        <w:t xml:space="preserve"> </w:t>
      </w:r>
    </w:p>
    <w:p w14:paraId="479315A8" w14:textId="77777777" w:rsidR="005B0141" w:rsidRPr="005B0141" w:rsidRDefault="005B0141" w:rsidP="005B0141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5B0141">
        <w:rPr>
          <w:rFonts w:ascii="Calibri" w:eastAsia="Calibri" w:hAnsi="Calibri" w:cs="Times New Roman"/>
          <w:b/>
          <w:sz w:val="24"/>
          <w:szCs w:val="24"/>
        </w:rPr>
        <w:t>Oś priorytetowa:</w:t>
      </w:r>
      <w:r w:rsidRPr="005B0141">
        <w:rPr>
          <w:rFonts w:ascii="Calibri" w:eastAsia="Calibri" w:hAnsi="Calibri" w:cs="Times New Roman"/>
          <w:sz w:val="24"/>
          <w:szCs w:val="24"/>
        </w:rPr>
        <w:t xml:space="preserve"> </w:t>
      </w:r>
      <w:r w:rsidRPr="005B0141">
        <w:rPr>
          <w:rFonts w:ascii="Calibri" w:eastAsia="Batang" w:hAnsi="Calibri" w:cs="Times New Roman"/>
          <w:sz w:val="24"/>
          <w:szCs w:val="24"/>
        </w:rPr>
        <w:t>13 Wspieranie kryzysowych działań naprawczych w kontekście pandemii COVID-19 i jej skutków społecznych oraz przygotowanie do ekologicznej i cyfrowej odbudowy gospodarki zwiększającej jej odporność</w:t>
      </w:r>
    </w:p>
    <w:p w14:paraId="70B29D61" w14:textId="607270D3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5B0141">
        <w:rPr>
          <w:rFonts w:ascii="Calibri" w:eastAsia="Calibri" w:hAnsi="Calibri" w:cs="Times New Roman"/>
          <w:b/>
          <w:sz w:val="24"/>
          <w:szCs w:val="24"/>
        </w:rPr>
        <w:t>Priorytet Inwestycyjny:</w:t>
      </w:r>
      <w:r w:rsidRPr="005B0141">
        <w:rPr>
          <w:rFonts w:ascii="Calibri" w:eastAsia="Calibri" w:hAnsi="Calibri" w:cs="Times New Roman"/>
          <w:sz w:val="24"/>
          <w:szCs w:val="24"/>
        </w:rPr>
        <w:t xml:space="preserve"> 13i Wspieranie kryzysowych działań naprawczych w kontekście pandemii COVID-19 i jej skutków społecznych oraz przygotowanie do ekologicznej i cyfrowej odbudowy gospodarki zwiększającej jej odporność</w:t>
      </w:r>
    </w:p>
    <w:p w14:paraId="0F4C79CB" w14:textId="770BE975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5B0141">
        <w:rPr>
          <w:rFonts w:ascii="Calibri" w:eastAsia="Calibri" w:hAnsi="Calibri" w:cs="Times New Roman"/>
          <w:b/>
          <w:sz w:val="24"/>
          <w:szCs w:val="24"/>
        </w:rPr>
        <w:t>Cel szczegółowy:</w:t>
      </w:r>
      <w:r w:rsidRPr="005B0141">
        <w:rPr>
          <w:rFonts w:ascii="Calibri" w:eastAsia="Calibri" w:hAnsi="Calibri" w:cs="Times New Roman"/>
          <w:sz w:val="24"/>
          <w:szCs w:val="24"/>
        </w:rPr>
        <w:t xml:space="preserve"> </w:t>
      </w:r>
      <w:r w:rsidR="00F23569">
        <w:rPr>
          <w:rFonts w:ascii="Calibri" w:eastAsia="Calibri" w:hAnsi="Calibri" w:cs="Times New Roman"/>
          <w:sz w:val="24"/>
          <w:szCs w:val="24"/>
        </w:rPr>
        <w:t>Pomoc Ukrainie</w:t>
      </w:r>
    </w:p>
    <w:p w14:paraId="03E9156D" w14:textId="0D243083" w:rsidR="005B0141" w:rsidRPr="005B0141" w:rsidRDefault="005B0141" w:rsidP="005B014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5B0141">
        <w:rPr>
          <w:rFonts w:ascii="Calibri" w:eastAsia="Calibri" w:hAnsi="Calibri" w:cs="Times New Roman"/>
          <w:b/>
          <w:sz w:val="24"/>
          <w:szCs w:val="24"/>
        </w:rPr>
        <w:t>Schemat</w:t>
      </w:r>
      <w:r w:rsidRPr="005B0141">
        <w:rPr>
          <w:rFonts w:ascii="Calibri" w:eastAsia="Calibri" w:hAnsi="Calibri" w:cs="Times New Roman"/>
          <w:sz w:val="24"/>
          <w:szCs w:val="24"/>
        </w:rPr>
        <w:t xml:space="preserve">: </w:t>
      </w:r>
      <w:r w:rsidR="00F23569" w:rsidRPr="00F23569">
        <w:rPr>
          <w:rFonts w:ascii="Calibri" w:eastAsia="Calibri" w:hAnsi="Calibri" w:cs="Times New Roman"/>
          <w:sz w:val="24"/>
          <w:szCs w:val="24"/>
        </w:rPr>
        <w:t>Kujawsko – pomorskie Centrum pobytowo-rehabilitacyjne (tryb nadzwyczajny)</w:t>
      </w:r>
    </w:p>
    <w:p w14:paraId="1FE79E50" w14:textId="77777777" w:rsidR="005B0141" w:rsidRPr="005B0141" w:rsidRDefault="005B0141" w:rsidP="005B0141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tbl>
      <w:tblPr>
        <w:tblW w:w="14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989"/>
        <w:gridCol w:w="7115"/>
        <w:gridCol w:w="2970"/>
      </w:tblGrid>
      <w:tr w:rsidR="005B0141" w:rsidRPr="005B0141" w14:paraId="79777484" w14:textId="77777777" w:rsidTr="000F322F">
        <w:tc>
          <w:tcPr>
            <w:tcW w:w="4231" w:type="dxa"/>
            <w:gridSpan w:val="2"/>
            <w:shd w:val="clear" w:color="auto" w:fill="D9D9D9"/>
            <w:vAlign w:val="center"/>
          </w:tcPr>
          <w:p w14:paraId="13B120E2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0D472BF6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7E6E3622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b/>
                <w:sz w:val="18"/>
                <w:szCs w:val="18"/>
              </w:rPr>
              <w:t>Kryterium</w:t>
            </w:r>
          </w:p>
          <w:p w14:paraId="651FB846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14:paraId="0CED5470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</w:tc>
        <w:tc>
          <w:tcPr>
            <w:tcW w:w="7115" w:type="dxa"/>
            <w:shd w:val="clear" w:color="auto" w:fill="D9D9D9"/>
            <w:vAlign w:val="center"/>
          </w:tcPr>
          <w:p w14:paraId="07CCFB99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b/>
                <w:sz w:val="18"/>
                <w:szCs w:val="18"/>
              </w:rPr>
              <w:t>Definicja kryterium</w:t>
            </w:r>
          </w:p>
        </w:tc>
        <w:tc>
          <w:tcPr>
            <w:tcW w:w="2970" w:type="dxa"/>
            <w:shd w:val="clear" w:color="auto" w:fill="D9D9D9"/>
            <w:vAlign w:val="center"/>
          </w:tcPr>
          <w:p w14:paraId="5DDCC4D1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b/>
                <w:sz w:val="18"/>
                <w:szCs w:val="18"/>
              </w:rPr>
              <w:t>Opis znaczenia Kryterium</w:t>
            </w:r>
          </w:p>
        </w:tc>
      </w:tr>
      <w:tr w:rsidR="005B0141" w:rsidRPr="005B0141" w14:paraId="6FAF058D" w14:textId="77777777" w:rsidTr="000F322F">
        <w:tc>
          <w:tcPr>
            <w:tcW w:w="14316" w:type="dxa"/>
            <w:gridSpan w:val="4"/>
            <w:shd w:val="clear" w:color="auto" w:fill="8DB3E2"/>
          </w:tcPr>
          <w:p w14:paraId="76BDF00C" w14:textId="77777777" w:rsidR="005B0141" w:rsidRPr="005B0141" w:rsidRDefault="005B0141" w:rsidP="005B0141">
            <w:pPr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b/>
                <w:sz w:val="18"/>
                <w:szCs w:val="18"/>
              </w:rPr>
              <w:t>A. Kryteria Formalne</w:t>
            </w:r>
          </w:p>
        </w:tc>
      </w:tr>
      <w:tr w:rsidR="005B0141" w:rsidRPr="005B0141" w14:paraId="4EB92B4A" w14:textId="77777777" w:rsidTr="000F322F">
        <w:tc>
          <w:tcPr>
            <w:tcW w:w="1242" w:type="dxa"/>
            <w:vAlign w:val="center"/>
          </w:tcPr>
          <w:p w14:paraId="2874E28B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A.1</w:t>
            </w:r>
          </w:p>
        </w:tc>
        <w:tc>
          <w:tcPr>
            <w:tcW w:w="2989" w:type="dxa"/>
            <w:vAlign w:val="center"/>
          </w:tcPr>
          <w:p w14:paraId="2723ACC3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Niepodleganie wykluczeniu </w:t>
            </w:r>
          </w:p>
          <w:p w14:paraId="1CC61EA3" w14:textId="09AFD45D" w:rsidR="005B0141" w:rsidRPr="005B0141" w:rsidRDefault="005B0141" w:rsidP="00F3520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z możliwości otrzymania dofinansowania ze środków Unii Europejskiej</w:t>
            </w:r>
          </w:p>
        </w:tc>
        <w:tc>
          <w:tcPr>
            <w:tcW w:w="7115" w:type="dxa"/>
            <w:vAlign w:val="center"/>
          </w:tcPr>
          <w:p w14:paraId="77920AA9" w14:textId="77777777" w:rsidR="005B0141" w:rsidRPr="005B0141" w:rsidRDefault="005B0141" w:rsidP="005B0141">
            <w:pPr>
              <w:spacing w:before="60" w:after="0" w:line="240" w:lineRule="auto"/>
              <w:jc w:val="both"/>
              <w:rPr>
                <w:rFonts w:ascii="Calibri" w:eastAsia="Calibri" w:hAnsi="Calibri" w:cs="Times New Roman"/>
                <w:b/>
                <w:sz w:val="18"/>
                <w:szCs w:val="18"/>
                <w:u w:val="single"/>
              </w:rPr>
            </w:pPr>
            <w:r w:rsidRPr="005B0141">
              <w:rPr>
                <w:rFonts w:ascii="Calibri" w:eastAsia="Calibri" w:hAnsi="Calibri" w:cs="Times New Roman"/>
                <w:b/>
                <w:sz w:val="18"/>
                <w:szCs w:val="18"/>
                <w:u w:val="single"/>
              </w:rPr>
              <w:t>Wykluczenie podmiotowe (dotyczące wnioskodawcy) i przedmiotowe (dotyczące przedmiotu projektu):</w:t>
            </w:r>
          </w:p>
          <w:p w14:paraId="38AFDF1E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Ocenie podlega, czy:</w:t>
            </w:r>
          </w:p>
          <w:p w14:paraId="4E0F6720" w14:textId="77777777" w:rsidR="005B0141" w:rsidRPr="005B0141" w:rsidRDefault="005B0141" w:rsidP="005B0141">
            <w:pPr>
              <w:numPr>
                <w:ilvl w:val="0"/>
                <w:numId w:val="3"/>
              </w:numPr>
              <w:spacing w:after="0" w:line="240" w:lineRule="auto"/>
              <w:ind w:left="279" w:hanging="284"/>
              <w:contextualSpacing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wnioskodawca oraz partnerzy (jeśli dotyczy)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footnoteReference w:id="1"/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5B0141">
              <w:rPr>
                <w:rFonts w:ascii="Calibri" w:eastAsia="Calibri" w:hAnsi="Calibri" w:cs="Times New Roman"/>
                <w:b/>
                <w:sz w:val="18"/>
                <w:szCs w:val="18"/>
              </w:rPr>
              <w:t>nie podlegają wykluczeniu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br/>
              <w:t>z możliwości ubiegania się o dofinansowanie oraz że nie są objęci zakazem dostępu do środków funduszy europejskich na podstawie:</w:t>
            </w:r>
          </w:p>
          <w:p w14:paraId="3FF41FAD" w14:textId="1018D2D8" w:rsidR="005B0141" w:rsidRPr="005B0141" w:rsidRDefault="005B0141" w:rsidP="005B0141">
            <w:pPr>
              <w:numPr>
                <w:ilvl w:val="0"/>
                <w:numId w:val="4"/>
              </w:numPr>
              <w:spacing w:after="0" w:line="240" w:lineRule="auto"/>
              <w:ind w:left="307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art. 207 ust. 4 ustawy z dnia 27 sierpnia 2009 r. o finansach publicznych (Dz. U. z 20</w:t>
            </w:r>
            <w:r w:rsidR="00422FEB">
              <w:rPr>
                <w:rFonts w:ascii="Calibri" w:eastAsia="Calibri" w:hAnsi="Calibri" w:cs="Times New Roman"/>
                <w:sz w:val="18"/>
                <w:szCs w:val="18"/>
              </w:rPr>
              <w:t>22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 r. poz. </w:t>
            </w:r>
            <w:r w:rsidR="00DE43B3">
              <w:rPr>
                <w:rFonts w:ascii="Calibri" w:eastAsia="Calibri" w:hAnsi="Calibri" w:cs="Times New Roman"/>
                <w:sz w:val="18"/>
                <w:szCs w:val="18"/>
              </w:rPr>
              <w:t xml:space="preserve">1634 z </w:t>
            </w:r>
            <w:proofErr w:type="spellStart"/>
            <w:r w:rsidR="00DE43B3">
              <w:rPr>
                <w:rFonts w:ascii="Calibri" w:eastAsia="Calibri" w:hAnsi="Calibri" w:cs="Times New Roman"/>
                <w:sz w:val="18"/>
                <w:szCs w:val="18"/>
              </w:rPr>
              <w:t>późn</w:t>
            </w:r>
            <w:proofErr w:type="spellEnd"/>
            <w:r w:rsidR="00DE43B3">
              <w:rPr>
                <w:rFonts w:ascii="Calibri" w:eastAsia="Calibri" w:hAnsi="Calibri" w:cs="Times New Roman"/>
                <w:sz w:val="18"/>
                <w:szCs w:val="18"/>
              </w:rPr>
              <w:t>. zm.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),</w:t>
            </w:r>
          </w:p>
          <w:p w14:paraId="136FFCA7" w14:textId="77777777" w:rsidR="005B0141" w:rsidRPr="005B0141" w:rsidRDefault="005B0141" w:rsidP="005B0141">
            <w:pPr>
              <w:numPr>
                <w:ilvl w:val="0"/>
                <w:numId w:val="4"/>
              </w:numPr>
              <w:spacing w:after="0" w:line="240" w:lineRule="auto"/>
              <w:ind w:left="307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art. 12 ust. 1 pkt 1 ustawy z dnia 15 czerwca 2012 r. o skutkach powierzania wykonywania pracy cudzoziemcom przebywającym wbrew przepisom na terytorium Rzeczypospolitej Polskiej (Dz. U. z 2021 r. poz. 1745),</w:t>
            </w:r>
          </w:p>
          <w:p w14:paraId="65A65D18" w14:textId="14D7C9A3" w:rsidR="008068B2" w:rsidRDefault="005B0141" w:rsidP="008068B2">
            <w:pPr>
              <w:numPr>
                <w:ilvl w:val="0"/>
                <w:numId w:val="4"/>
              </w:numPr>
              <w:spacing w:after="0" w:line="240" w:lineRule="auto"/>
              <w:ind w:left="307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art. 9 ust. 1 pkt 2a ustawy z dnia 28 października 2002 r. o odpowiedzialności podmiotów zbiorowych za czyny zabronione pod groźbą kary (Dz. U. z 2020 r. poz. 358</w:t>
            </w:r>
            <w:r w:rsidR="00DE43B3">
              <w:rPr>
                <w:rFonts w:ascii="Calibri" w:eastAsia="Calibri" w:hAnsi="Calibri" w:cs="Times New Roman"/>
                <w:sz w:val="18"/>
                <w:szCs w:val="18"/>
              </w:rPr>
              <w:t xml:space="preserve"> z </w:t>
            </w:r>
            <w:proofErr w:type="spellStart"/>
            <w:r w:rsidR="00DE43B3">
              <w:rPr>
                <w:rFonts w:ascii="Calibri" w:eastAsia="Calibri" w:hAnsi="Calibri" w:cs="Times New Roman"/>
                <w:sz w:val="18"/>
                <w:szCs w:val="18"/>
              </w:rPr>
              <w:t>późn</w:t>
            </w:r>
            <w:proofErr w:type="spellEnd"/>
            <w:r w:rsidR="00DE43B3">
              <w:rPr>
                <w:rFonts w:ascii="Calibri" w:eastAsia="Calibri" w:hAnsi="Calibri" w:cs="Times New Roman"/>
                <w:sz w:val="18"/>
                <w:szCs w:val="18"/>
              </w:rPr>
              <w:t>. zm.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),</w:t>
            </w:r>
          </w:p>
          <w:p w14:paraId="5831305C" w14:textId="77777777" w:rsidR="000A6E7C" w:rsidRPr="000A6E7C" w:rsidRDefault="000A6E7C" w:rsidP="000A6E7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A6E7C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 xml:space="preserve">wnioskodawca oraz partnerzy </w:t>
            </w:r>
            <w:r w:rsidRPr="000A6E7C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nie figurują na liście osób i podmiotów względem których stosowane są środki sankcyjne</w:t>
            </w:r>
            <w:r w:rsidRPr="000A6E7C">
              <w:rPr>
                <w:rFonts w:ascii="Calibri" w:eastAsia="Calibri" w:hAnsi="Calibri" w:cs="Times New Roman"/>
                <w:sz w:val="18"/>
                <w:szCs w:val="18"/>
              </w:rPr>
              <w:t xml:space="preserve">, prowadzonej przez Ministra właściwego ds. wewnętrznych na podstawie ustawy z dnia 13 kwietnia 2022 r. o szczególnych rozwiązaniach w zakresie przeciwdziałania wspieraniu agresji na Ukrainę oraz służących ochronie bezpieczeństwa narodowego, jak również </w:t>
            </w:r>
            <w:r w:rsidRPr="000A6E7C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nie figurują w wykazach</w:t>
            </w:r>
            <w:r w:rsidRPr="000A6E7C">
              <w:rPr>
                <w:rFonts w:ascii="Calibri" w:eastAsia="Calibri" w:hAnsi="Calibri" w:cs="Times New Roman"/>
                <w:sz w:val="18"/>
                <w:szCs w:val="18"/>
              </w:rPr>
              <w:t>, o których mowa w:</w:t>
            </w:r>
          </w:p>
          <w:p w14:paraId="72190C84" w14:textId="77777777" w:rsidR="000A6E7C" w:rsidRPr="000A6E7C" w:rsidRDefault="000A6E7C" w:rsidP="000A6E7C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449" w:hanging="142"/>
              <w:contextualSpacing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A6E7C">
              <w:rPr>
                <w:rFonts w:ascii="Calibri" w:eastAsia="Calibri" w:hAnsi="Calibri" w:cs="Times New Roman"/>
                <w:sz w:val="18"/>
                <w:szCs w:val="18"/>
              </w:rPr>
              <w:t xml:space="preserve">Rozporządzeniu Rady (WE) nr 765/2006 z dnia 18 maja 2006 r. dotyczącym środków ograniczających w związku z sytuacją na Białorusi i udziałem Białorusi w agresji Rosji wobec Ukrainy (Dz. U. UE L 134 z 20.05.2006, str. 1 z </w:t>
            </w:r>
            <w:proofErr w:type="spellStart"/>
            <w:r w:rsidRPr="000A6E7C">
              <w:rPr>
                <w:rFonts w:ascii="Calibri" w:eastAsia="Calibri" w:hAnsi="Calibri" w:cs="Times New Roman"/>
                <w:sz w:val="18"/>
                <w:szCs w:val="18"/>
              </w:rPr>
              <w:t>późn</w:t>
            </w:r>
            <w:proofErr w:type="spellEnd"/>
            <w:r w:rsidRPr="000A6E7C">
              <w:rPr>
                <w:rFonts w:ascii="Calibri" w:eastAsia="Calibri" w:hAnsi="Calibri" w:cs="Times New Roman"/>
                <w:sz w:val="18"/>
                <w:szCs w:val="18"/>
              </w:rPr>
              <w:t xml:space="preserve">. </w:t>
            </w:r>
            <w:proofErr w:type="spellStart"/>
            <w:r w:rsidRPr="000A6E7C">
              <w:rPr>
                <w:rFonts w:ascii="Calibri" w:eastAsia="Calibri" w:hAnsi="Calibri" w:cs="Times New Roman"/>
                <w:sz w:val="18"/>
                <w:szCs w:val="18"/>
              </w:rPr>
              <w:t>zm</w:t>
            </w:r>
            <w:proofErr w:type="spellEnd"/>
            <w:r w:rsidRPr="000A6E7C">
              <w:rPr>
                <w:rFonts w:ascii="Calibri" w:eastAsia="Calibri" w:hAnsi="Calibri" w:cs="Times New Roman"/>
                <w:sz w:val="18"/>
                <w:szCs w:val="18"/>
              </w:rPr>
              <w:t>);</w:t>
            </w:r>
          </w:p>
          <w:p w14:paraId="46020EA7" w14:textId="235D6B28" w:rsidR="000A6E7C" w:rsidRPr="000A6E7C" w:rsidRDefault="000A6E7C" w:rsidP="000A6E7C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449" w:hanging="142"/>
              <w:contextualSpacing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A6E7C">
              <w:rPr>
                <w:rFonts w:ascii="Calibri" w:eastAsia="Calibri" w:hAnsi="Calibri" w:cs="Times New Roman"/>
                <w:sz w:val="18"/>
                <w:szCs w:val="18"/>
              </w:rPr>
              <w:t>Rozporządzeniu Rady (UE) nr 269/2014 z dnia 17 marca 2014 r. w sprawie środków ograniczających w odniesieniu do działań podważających integralność terytorialną, suwerenność i niezależność Ukrainy i im zagrażających (</w:t>
            </w:r>
            <w:r w:rsidR="009E2536">
              <w:rPr>
                <w:rFonts w:ascii="Calibri" w:eastAsia="Calibri" w:hAnsi="Calibri" w:cs="Times New Roman"/>
                <w:sz w:val="18"/>
                <w:szCs w:val="18"/>
              </w:rPr>
              <w:t>D</w:t>
            </w:r>
            <w:r w:rsidRPr="000A6E7C">
              <w:rPr>
                <w:rFonts w:ascii="Calibri" w:eastAsia="Calibri" w:hAnsi="Calibri" w:cs="Times New Roman"/>
                <w:sz w:val="18"/>
                <w:szCs w:val="18"/>
              </w:rPr>
              <w:t xml:space="preserve">z. U. UE L 78 z 17.3.2014, str. 6, z </w:t>
            </w:r>
            <w:proofErr w:type="spellStart"/>
            <w:r w:rsidRPr="000A6E7C">
              <w:rPr>
                <w:rFonts w:ascii="Calibri" w:eastAsia="Calibri" w:hAnsi="Calibri" w:cs="Times New Roman"/>
                <w:sz w:val="18"/>
                <w:szCs w:val="18"/>
              </w:rPr>
              <w:t>późn</w:t>
            </w:r>
            <w:proofErr w:type="spellEnd"/>
            <w:r w:rsidRPr="000A6E7C">
              <w:rPr>
                <w:rFonts w:ascii="Calibri" w:eastAsia="Calibri" w:hAnsi="Calibri" w:cs="Times New Roman"/>
                <w:sz w:val="18"/>
                <w:szCs w:val="18"/>
              </w:rPr>
              <w:t>. zm.);</w:t>
            </w:r>
          </w:p>
          <w:p w14:paraId="57F8E952" w14:textId="77777777" w:rsidR="000A6E7C" w:rsidRPr="000A6E7C" w:rsidRDefault="000A6E7C" w:rsidP="000A6E7C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449" w:hanging="142"/>
              <w:contextualSpacing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A6E7C">
              <w:rPr>
                <w:rFonts w:ascii="Calibri" w:eastAsia="Calibri" w:hAnsi="Calibri" w:cs="Times New Roman"/>
                <w:sz w:val="18"/>
                <w:szCs w:val="18"/>
              </w:rPr>
              <w:t xml:space="preserve">Rozporządzeniu (UE) nr 833/2014 z dnia 31 lipca 2014 r. dotyczącym środków ograniczających w związku z działaniami Rosji destabilizującymi sytuację na Ukrainie (DZ. U. UE L 229 z 31.07.2014, str. 1 z </w:t>
            </w:r>
            <w:proofErr w:type="spellStart"/>
            <w:r w:rsidRPr="000A6E7C">
              <w:rPr>
                <w:rFonts w:ascii="Calibri" w:eastAsia="Calibri" w:hAnsi="Calibri" w:cs="Times New Roman"/>
                <w:sz w:val="18"/>
                <w:szCs w:val="18"/>
              </w:rPr>
              <w:t>późn</w:t>
            </w:r>
            <w:proofErr w:type="spellEnd"/>
            <w:r w:rsidRPr="000A6E7C">
              <w:rPr>
                <w:rFonts w:ascii="Calibri" w:eastAsia="Calibri" w:hAnsi="Calibri" w:cs="Times New Roman"/>
                <w:sz w:val="18"/>
                <w:szCs w:val="18"/>
              </w:rPr>
              <w:t xml:space="preserve">. zm.). </w:t>
            </w:r>
          </w:p>
          <w:p w14:paraId="07E524AA" w14:textId="3DA45734" w:rsidR="008068B2" w:rsidRDefault="008068B2" w:rsidP="008068B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29" w:hanging="329"/>
              <w:contextualSpacing/>
              <w:jc w:val="both"/>
              <w:rPr>
                <w:sz w:val="18"/>
                <w:szCs w:val="18"/>
              </w:rPr>
            </w:pPr>
            <w:r w:rsidRPr="00C534D1">
              <w:rPr>
                <w:sz w:val="18"/>
                <w:szCs w:val="18"/>
              </w:rPr>
              <w:t>na danym podmiocie nie ciąży obowiązek zwrotu pomocy publicznej, wynikający z decyzji Komisji Europejskiej uznającej taką pomoc za niezgodną z prawem oraz z rynkiem wewnętrznym</w:t>
            </w:r>
            <w:r w:rsidR="00F90FF2">
              <w:rPr>
                <w:sz w:val="18"/>
                <w:szCs w:val="18"/>
              </w:rPr>
              <w:t>;</w:t>
            </w:r>
          </w:p>
          <w:p w14:paraId="5220DC8C" w14:textId="12431B0A" w:rsidR="00D80A7F" w:rsidRDefault="008068B2" w:rsidP="00DC74D3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29" w:hanging="329"/>
              <w:contextualSpacing/>
              <w:jc w:val="both"/>
              <w:rPr>
                <w:sz w:val="18"/>
                <w:szCs w:val="18"/>
              </w:rPr>
            </w:pPr>
            <w:r w:rsidRPr="008068B2">
              <w:rPr>
                <w:sz w:val="18"/>
                <w:szCs w:val="18"/>
              </w:rPr>
              <w:t>dany podmiot nie jest przedsiębiorstwem w trudnej sytuacji w rozumieniu pkt 24 Wytycznych dotyczących pomocy państwa na ratowanie i restrukturyzację przedsiębiorstw niefinansowych znajdujących się w trudnej sytuacji</w:t>
            </w:r>
            <w:r w:rsidR="00F90FF2">
              <w:rPr>
                <w:sz w:val="18"/>
                <w:szCs w:val="18"/>
              </w:rPr>
              <w:t xml:space="preserve"> (Dz. Urz. UE 2014 C 249/01)</w:t>
            </w:r>
            <w:r w:rsidR="002759AE">
              <w:rPr>
                <w:sz w:val="18"/>
                <w:szCs w:val="18"/>
              </w:rPr>
              <w:t>;</w:t>
            </w:r>
          </w:p>
          <w:p w14:paraId="33711B6F" w14:textId="0CE2D5AF" w:rsidR="002759AE" w:rsidRPr="002759AE" w:rsidRDefault="002759AE" w:rsidP="002759AE">
            <w:pPr>
              <w:numPr>
                <w:ilvl w:val="0"/>
                <w:numId w:val="22"/>
              </w:numPr>
              <w:spacing w:after="0" w:line="240" w:lineRule="auto"/>
              <w:ind w:left="329" w:hanging="329"/>
              <w:jc w:val="both"/>
              <w:rPr>
                <w:bCs/>
                <w:sz w:val="18"/>
                <w:szCs w:val="18"/>
              </w:rPr>
            </w:pPr>
            <w:r w:rsidRPr="00D9222C">
              <w:rPr>
                <w:sz w:val="18"/>
                <w:szCs w:val="18"/>
              </w:rPr>
              <w:t>przedmiot realizacji projektu nie dotyczy rodzajów działalności wykluczonych z możliwości uzyskania pomocy finansowej, o których mowa:</w:t>
            </w:r>
          </w:p>
          <w:p w14:paraId="4EC2525B" w14:textId="3AAB2114" w:rsidR="00F90FF2" w:rsidRDefault="00F90FF2" w:rsidP="00F90FF2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29" w:hanging="329"/>
              <w:jc w:val="both"/>
              <w:rPr>
                <w:sz w:val="18"/>
                <w:szCs w:val="18"/>
              </w:rPr>
            </w:pPr>
            <w:r w:rsidRPr="00D80A7F">
              <w:rPr>
                <w:sz w:val="18"/>
                <w:szCs w:val="18"/>
              </w:rPr>
              <w:t xml:space="preserve">w art. 1 Rozporządzenia Komisji (UE) Nr 651/2014 z dnia 17 czerwca 2014 r. uznającego niektóre rodzaje pomocy za zgodne z rynkiem wewnętrznym w zastosowaniu art. 107 i 108 Traktatu (Dz. Urz. UE L 187 z 26.06.2014 z </w:t>
            </w:r>
            <w:proofErr w:type="spellStart"/>
            <w:r w:rsidRPr="00D80A7F">
              <w:rPr>
                <w:sz w:val="18"/>
                <w:szCs w:val="18"/>
              </w:rPr>
              <w:t>późn</w:t>
            </w:r>
            <w:proofErr w:type="spellEnd"/>
            <w:r w:rsidRPr="00D80A7F">
              <w:rPr>
                <w:sz w:val="18"/>
                <w:szCs w:val="18"/>
              </w:rPr>
              <w:t>. zm.) (dalej: rozporządzenie 651/2014),</w:t>
            </w:r>
          </w:p>
          <w:p w14:paraId="0FDE500B" w14:textId="25DB3E78" w:rsidR="00F90FF2" w:rsidRDefault="00F90FF2" w:rsidP="00F90FF2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29" w:hanging="329"/>
              <w:jc w:val="both"/>
              <w:rPr>
                <w:sz w:val="18"/>
                <w:szCs w:val="18"/>
              </w:rPr>
            </w:pPr>
            <w:r w:rsidRPr="00D80A7F">
              <w:rPr>
                <w:sz w:val="18"/>
                <w:szCs w:val="18"/>
              </w:rPr>
              <w:t xml:space="preserve">w art. 1 rozporządzenia Komisji (UE) nr 1407/2013 z dnia 18 grudnia 2013 r. w sprawie stosowania art. 107 i 108 Traktatu o funkcjonowaniu Unii Europejskiej do pomocy de </w:t>
            </w:r>
            <w:proofErr w:type="spellStart"/>
            <w:r w:rsidRPr="00D80A7F">
              <w:rPr>
                <w:sz w:val="18"/>
                <w:szCs w:val="18"/>
              </w:rPr>
              <w:t>minimis</w:t>
            </w:r>
            <w:proofErr w:type="spellEnd"/>
            <w:r w:rsidRPr="00D80A7F">
              <w:rPr>
                <w:sz w:val="18"/>
                <w:szCs w:val="18"/>
              </w:rPr>
              <w:t xml:space="preserve"> (Dz. Urz. UE L 352 z 24.12.2013 r.),</w:t>
            </w:r>
          </w:p>
          <w:p w14:paraId="32E0AC15" w14:textId="4F51D40B" w:rsidR="00F90FF2" w:rsidRPr="00D80A7F" w:rsidRDefault="00F90FF2" w:rsidP="00D80A7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29" w:hanging="329"/>
              <w:jc w:val="both"/>
              <w:rPr>
                <w:sz w:val="18"/>
                <w:szCs w:val="18"/>
              </w:rPr>
            </w:pPr>
            <w:r w:rsidRPr="00D80A7F">
              <w:rPr>
                <w:sz w:val="18"/>
                <w:szCs w:val="18"/>
              </w:rPr>
              <w:t>w art. 3 ust. 3 Rozporządzenia PE i Rady (UE) nr 1301/2013 z dnia 17 grudnia 2013 r. w sprawie Europejskiego Funduszu Rozwoju Regionalnego i przepisów szczególnych dotyczących celu „Inwestycje na rzecz wzrostu i zatrudnienia” oraz w sprawie uchylenia rozporządzenia (WE) nr 1080/2006 (Dz. Urz. UE L 347 z 20.12.2013, str. 289);</w:t>
            </w:r>
          </w:p>
          <w:p w14:paraId="0877B9CC" w14:textId="14DBA16A" w:rsidR="008068B2" w:rsidRDefault="005B0141" w:rsidP="00D64DE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29" w:hanging="329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projekt nie został zakończony przed złożeniem wniosku o dofinansowanie projektu zgodnie z art. 65 ust. 6 rozporządzenia nr 1303/2013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footnoteReference w:id="2"/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, co oznacza że nie został on fizycznie ukończony lub w pełni wdrożony przed złożeniem wniosku o dofinansowanie projektu 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w ramach RPO WK-P 2014-2020, niezależnie od tego czy wszystkie powiązane z nim płatności zostały dokonane przez beneficjenta</w:t>
            </w:r>
            <w:r w:rsidR="00F90FF2">
              <w:rPr>
                <w:rFonts w:ascii="Calibri" w:eastAsia="Calibri" w:hAnsi="Calibri" w:cs="Times New Roman"/>
                <w:sz w:val="18"/>
                <w:szCs w:val="18"/>
              </w:rPr>
              <w:t>;</w:t>
            </w:r>
          </w:p>
          <w:p w14:paraId="06671F17" w14:textId="597326DD" w:rsidR="005B0141" w:rsidRPr="008068B2" w:rsidRDefault="008068B2" w:rsidP="00D64DE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29" w:hanging="329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068B2">
              <w:rPr>
                <w:rFonts w:ascii="Calibri" w:eastAsia="Calibri" w:hAnsi="Calibri" w:cs="Times New Roman"/>
                <w:sz w:val="18"/>
                <w:szCs w:val="18"/>
              </w:rPr>
              <w:t>projekt nie obejmuje przedsięwzięć, które zostały objęte lub powinny zostać objęte procedurą odzyskiwania (w rozumieniu art. 71 rozporządzenia 1303/2013) w następstwie przeniesienia działalności produkcyjnej poza obszar objęty programem zgodnie z art. 125 ust. 3 lit. f) rozporządzenia 1303/2013.</w:t>
            </w:r>
          </w:p>
          <w:p w14:paraId="3D2068C2" w14:textId="77777777" w:rsidR="005B0141" w:rsidRPr="005B0141" w:rsidRDefault="005B0141" w:rsidP="005B0141">
            <w:pPr>
              <w:autoSpaceDE w:val="0"/>
              <w:autoSpaceDN w:val="0"/>
              <w:adjustRightInd w:val="0"/>
              <w:spacing w:after="0" w:line="240" w:lineRule="auto"/>
              <w:ind w:left="279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F5FA52F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Projekt nie podlega poprawie w zakresie spełnienia kryterium.</w:t>
            </w:r>
          </w:p>
        </w:tc>
        <w:tc>
          <w:tcPr>
            <w:tcW w:w="2970" w:type="dxa"/>
            <w:vAlign w:val="center"/>
          </w:tcPr>
          <w:p w14:paraId="3350B339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 xml:space="preserve">Tak/nie </w:t>
            </w:r>
          </w:p>
          <w:p w14:paraId="0876C03A" w14:textId="48D40AD1" w:rsidR="005B0141" w:rsidRPr="005B0141" w:rsidRDefault="005B0141" w:rsidP="00F3520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5B0141" w:rsidRPr="005B0141" w14:paraId="60A5AA46" w14:textId="77777777" w:rsidTr="007217B0">
        <w:trPr>
          <w:trHeight w:val="1067"/>
        </w:trPr>
        <w:tc>
          <w:tcPr>
            <w:tcW w:w="1242" w:type="dxa"/>
            <w:vAlign w:val="center"/>
          </w:tcPr>
          <w:p w14:paraId="30BE94E5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A.2</w:t>
            </w:r>
          </w:p>
        </w:tc>
        <w:tc>
          <w:tcPr>
            <w:tcW w:w="2989" w:type="dxa"/>
            <w:vAlign w:val="center"/>
          </w:tcPr>
          <w:p w14:paraId="1A62D4F5" w14:textId="2FA9A0C9" w:rsidR="005B0141" w:rsidRPr="005B0141" w:rsidRDefault="005B0141" w:rsidP="005B0141">
            <w:pPr>
              <w:spacing w:after="0" w:line="240" w:lineRule="auto"/>
              <w:ind w:right="-108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Miejsce realizacji projektu</w:t>
            </w:r>
          </w:p>
        </w:tc>
        <w:tc>
          <w:tcPr>
            <w:tcW w:w="7115" w:type="dxa"/>
            <w:vAlign w:val="center"/>
          </w:tcPr>
          <w:p w14:paraId="5C908495" w14:textId="29BE63D2" w:rsidR="005B0141" w:rsidRPr="005B0141" w:rsidRDefault="005B0141" w:rsidP="003A629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Ocenie podlega, czy projekt realizowany jest/będzie na terytorium województwa kujawsko-pomorskiego w rozumieniu art. 70 rozporządzenia 1303/2013</w:t>
            </w:r>
            <w:r w:rsidR="005E3338"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  <w:p w14:paraId="2F3B3035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C224040" w14:textId="1D00A53B" w:rsidR="00F11207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Projekt nie podlega poprawie w zakresie spełnienia kryterium.</w:t>
            </w:r>
          </w:p>
          <w:p w14:paraId="0CB52032" w14:textId="0E5BD21B" w:rsidR="00F11207" w:rsidRPr="005B0141" w:rsidRDefault="00F11207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970" w:type="dxa"/>
            <w:vAlign w:val="center"/>
          </w:tcPr>
          <w:p w14:paraId="1BA0E7D2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Tak/nie </w:t>
            </w:r>
          </w:p>
          <w:p w14:paraId="06EA2BF9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5B0141" w:rsidRPr="005B0141" w14:paraId="56373D83" w14:textId="77777777" w:rsidTr="000F322F">
        <w:tc>
          <w:tcPr>
            <w:tcW w:w="14316" w:type="dxa"/>
            <w:gridSpan w:val="4"/>
            <w:shd w:val="clear" w:color="auto" w:fill="8DB3E2"/>
          </w:tcPr>
          <w:p w14:paraId="73CB382E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b/>
                <w:sz w:val="18"/>
                <w:szCs w:val="18"/>
              </w:rPr>
              <w:t>B. Kryteria merytoryczne – ogólne</w:t>
            </w:r>
          </w:p>
        </w:tc>
      </w:tr>
      <w:tr w:rsidR="005B0141" w:rsidRPr="005B0141" w14:paraId="41C4C8C9" w14:textId="77777777" w:rsidTr="000F322F">
        <w:tc>
          <w:tcPr>
            <w:tcW w:w="1242" w:type="dxa"/>
            <w:vAlign w:val="center"/>
          </w:tcPr>
          <w:p w14:paraId="203FADB9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B.1</w:t>
            </w:r>
          </w:p>
        </w:tc>
        <w:tc>
          <w:tcPr>
            <w:tcW w:w="2989" w:type="dxa"/>
            <w:vAlign w:val="center"/>
          </w:tcPr>
          <w:p w14:paraId="45F85199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Trwałość operacji</w:t>
            </w:r>
          </w:p>
        </w:tc>
        <w:tc>
          <w:tcPr>
            <w:tcW w:w="7115" w:type="dxa"/>
            <w:vAlign w:val="center"/>
          </w:tcPr>
          <w:p w14:paraId="625F27AE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Ocenie podlega, czy wnioskodawca gwarantuje trwałość operacji zgodnie z art. 71 rozporządzenia nr 1303/2013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footnoteReference w:id="3"/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. </w:t>
            </w:r>
          </w:p>
          <w:p w14:paraId="77823AE3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A1A2042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37545F51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Tak/nie </w:t>
            </w:r>
          </w:p>
          <w:p w14:paraId="3AD96A03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5B0141" w:rsidRPr="005B0141" w14:paraId="5BA7CB6B" w14:textId="77777777" w:rsidTr="000F322F">
        <w:tc>
          <w:tcPr>
            <w:tcW w:w="1242" w:type="dxa"/>
            <w:vAlign w:val="center"/>
          </w:tcPr>
          <w:p w14:paraId="35579CBD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B.2</w:t>
            </w:r>
          </w:p>
        </w:tc>
        <w:tc>
          <w:tcPr>
            <w:tcW w:w="2989" w:type="dxa"/>
            <w:vAlign w:val="center"/>
          </w:tcPr>
          <w:p w14:paraId="7D24D0B4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Kwalifikowalność wnioskodawcy/partnerów</w:t>
            </w:r>
          </w:p>
        </w:tc>
        <w:tc>
          <w:tcPr>
            <w:tcW w:w="7115" w:type="dxa"/>
            <w:vAlign w:val="center"/>
          </w:tcPr>
          <w:p w14:paraId="086785A0" w14:textId="2BE881ED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Ocenie podlega, czy wniosek został złożony przez uprawnionego wnioskodawcę, </w:t>
            </w:r>
            <w:r w:rsidRPr="00FA0909">
              <w:rPr>
                <w:rFonts w:ascii="Calibri" w:eastAsia="Calibri" w:hAnsi="Calibri" w:cs="Times New Roman"/>
                <w:sz w:val="18"/>
                <w:szCs w:val="18"/>
              </w:rPr>
              <w:t>tj.</w:t>
            </w:r>
            <w:r w:rsidRPr="00FA090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Samorząd Województwa Kujawsko-Pomorskiego</w:t>
            </w:r>
            <w:r w:rsidR="0020329C" w:rsidRPr="00FA0909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.</w:t>
            </w:r>
          </w:p>
          <w:p w14:paraId="067E04E6" w14:textId="77777777" w:rsidR="005B0141" w:rsidRPr="005B0141" w:rsidRDefault="005B0141" w:rsidP="005B0141">
            <w:pPr>
              <w:spacing w:after="0" w:line="240" w:lineRule="auto"/>
              <w:ind w:left="305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B8EA0C1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19B9E49B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Tak/nie </w:t>
            </w:r>
          </w:p>
          <w:p w14:paraId="0B83D5A5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5B0141" w:rsidRPr="005B0141" w14:paraId="6EF9C995" w14:textId="77777777" w:rsidTr="000F322F">
        <w:tc>
          <w:tcPr>
            <w:tcW w:w="1242" w:type="dxa"/>
            <w:vAlign w:val="center"/>
          </w:tcPr>
          <w:p w14:paraId="4F33B5B7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B.3</w:t>
            </w:r>
          </w:p>
        </w:tc>
        <w:tc>
          <w:tcPr>
            <w:tcW w:w="2989" w:type="dxa"/>
            <w:vAlign w:val="center"/>
          </w:tcPr>
          <w:p w14:paraId="0DCF1243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Prawidłowość wyboru partnerów uczestniczących/realizujących projekt</w:t>
            </w:r>
          </w:p>
        </w:tc>
        <w:tc>
          <w:tcPr>
            <w:tcW w:w="7115" w:type="dxa"/>
            <w:vAlign w:val="center"/>
          </w:tcPr>
          <w:p w14:paraId="5BFC5394" w14:textId="1EC95E8E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Ocenie podlega, czy wnioskodawca dokonał wyboru partnera/ów zgodnie z art. 33 ustawy z dnia 11 lipca 2014 r. o zasadach realizacji programów w zakresie polityki spójności finansowanych w perspektywie</w:t>
            </w:r>
            <w:r w:rsidR="00DC74D3">
              <w:rPr>
                <w:rFonts w:ascii="Calibri" w:eastAsia="Calibri" w:hAnsi="Calibri" w:cs="Times New Roman"/>
                <w:sz w:val="18"/>
                <w:szCs w:val="18"/>
              </w:rPr>
              <w:t xml:space="preserve"> finansowej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 2014-2020 (Dz. U. z </w:t>
            </w:r>
            <w:r w:rsidR="00A5504A">
              <w:rPr>
                <w:rFonts w:ascii="Calibri" w:eastAsia="Calibri" w:hAnsi="Calibri" w:cs="Times New Roman"/>
                <w:sz w:val="18"/>
                <w:szCs w:val="18"/>
              </w:rPr>
              <w:t>2020 r. poz. 818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) w tym m.in. czy wybór partnera został dokonany przed złożeniem wniosku o dofinansowanie projektu.</w:t>
            </w:r>
          </w:p>
          <w:p w14:paraId="7A1F3A4A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B0C2DCF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3D461AAB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Tak/nie/nie dotyczy</w:t>
            </w:r>
          </w:p>
          <w:p w14:paraId="4579DC00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(niespełnienie kryterium oznacza odrzucenie wniosku) </w:t>
            </w:r>
          </w:p>
        </w:tc>
      </w:tr>
      <w:tr w:rsidR="005B0141" w:rsidRPr="005B0141" w14:paraId="754CF551" w14:textId="77777777" w:rsidTr="000F322F">
        <w:tc>
          <w:tcPr>
            <w:tcW w:w="1242" w:type="dxa"/>
            <w:vAlign w:val="center"/>
          </w:tcPr>
          <w:p w14:paraId="7FB7544F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B.4</w:t>
            </w:r>
          </w:p>
        </w:tc>
        <w:tc>
          <w:tcPr>
            <w:tcW w:w="2989" w:type="dxa"/>
            <w:vAlign w:val="center"/>
          </w:tcPr>
          <w:p w14:paraId="372A4C37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Projekt jest zgodny z typami projektów przewidzianymi </w:t>
            </w:r>
          </w:p>
          <w:p w14:paraId="6CBABB03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do wsparcia w ramach działania/poddziałania</w:t>
            </w:r>
            <w:r w:rsidRPr="005B0141" w:rsidDel="003B10D3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115" w:type="dxa"/>
            <w:vAlign w:val="center"/>
          </w:tcPr>
          <w:p w14:paraId="52A5448B" w14:textId="56BB88C5" w:rsidR="005B0141" w:rsidRPr="005B0141" w:rsidRDefault="005B0141" w:rsidP="003C46D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Ocenie podlega, czy projekt </w:t>
            </w:r>
            <w:r w:rsidR="00A5504A">
              <w:rPr>
                <w:rFonts w:ascii="Calibri" w:eastAsia="Calibri" w:hAnsi="Calibri" w:cs="Times New Roman"/>
                <w:sz w:val="18"/>
                <w:szCs w:val="18"/>
              </w:rPr>
              <w:t>dotyczy</w:t>
            </w:r>
            <w:r w:rsidR="003C46D1" w:rsidRPr="003C46D1">
              <w:rPr>
                <w:rFonts w:ascii="Calibri" w:eastAsia="Calibri" w:hAnsi="Calibri" w:cs="Times New Roman"/>
                <w:sz w:val="18"/>
                <w:szCs w:val="18"/>
              </w:rPr>
              <w:t xml:space="preserve"> inwestycji w infrastrukturę społeczną dla zapewnienia przyszłego</w:t>
            </w:r>
            <w:r w:rsidR="003C46D1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="003C46D1" w:rsidRPr="003C46D1">
              <w:rPr>
                <w:rFonts w:ascii="Calibri" w:eastAsia="Calibri" w:hAnsi="Calibri" w:cs="Times New Roman"/>
                <w:sz w:val="18"/>
                <w:szCs w:val="18"/>
              </w:rPr>
              <w:t>udzielania usług społecznych i/lub zdrowotnych z uwzględnieniem możliwość</w:t>
            </w:r>
            <w:r w:rsidR="003C46D1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="003C46D1" w:rsidRPr="003C46D1">
              <w:rPr>
                <w:rFonts w:ascii="Calibri" w:eastAsia="Calibri" w:hAnsi="Calibri" w:cs="Times New Roman"/>
                <w:sz w:val="18"/>
                <w:szCs w:val="18"/>
              </w:rPr>
              <w:t>wykorzystania zakupionego wyposażenia w celu poprawy dostępu do</w:t>
            </w:r>
            <w:r w:rsidR="003C46D1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="003C46D1" w:rsidRPr="003C46D1">
              <w:rPr>
                <w:rFonts w:ascii="Calibri" w:eastAsia="Calibri" w:hAnsi="Calibri" w:cs="Times New Roman"/>
                <w:sz w:val="18"/>
                <w:szCs w:val="18"/>
              </w:rPr>
              <w:t>podstawowych usług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29437C69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D08A1E9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6F383258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Tak/nie </w:t>
            </w:r>
          </w:p>
          <w:p w14:paraId="59F05DD7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5B0141" w:rsidRPr="005B0141" w14:paraId="6329AC06" w14:textId="77777777" w:rsidTr="000F322F">
        <w:tc>
          <w:tcPr>
            <w:tcW w:w="1242" w:type="dxa"/>
            <w:vAlign w:val="center"/>
          </w:tcPr>
          <w:p w14:paraId="246C1A11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B.5</w:t>
            </w:r>
          </w:p>
        </w:tc>
        <w:tc>
          <w:tcPr>
            <w:tcW w:w="2989" w:type="dxa"/>
            <w:vAlign w:val="center"/>
          </w:tcPr>
          <w:p w14:paraId="6230B88B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Zgodność z prawem pomocy publicznej</w:t>
            </w:r>
          </w:p>
        </w:tc>
        <w:tc>
          <w:tcPr>
            <w:tcW w:w="7115" w:type="dxa"/>
            <w:vAlign w:val="center"/>
          </w:tcPr>
          <w:p w14:paraId="7078FE1C" w14:textId="25EB8484" w:rsidR="0011205C" w:rsidRDefault="005B0141" w:rsidP="005B014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Ocena będzie polegać na sprawdzeniu, czy w projekcie</w:t>
            </w:r>
            <w:r w:rsidR="004E0724">
              <w:rPr>
                <w:rFonts w:ascii="Calibri" w:eastAsia="Calibri" w:hAnsi="Calibri" w:cs="Times New Roman"/>
                <w:sz w:val="18"/>
                <w:szCs w:val="18"/>
              </w:rPr>
              <w:t>: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  <w:p w14:paraId="069AED2D" w14:textId="037E9193" w:rsidR="0011205C" w:rsidRDefault="0006602D" w:rsidP="0011205C">
            <w:pPr>
              <w:pStyle w:val="Akapitzlist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11205C">
              <w:rPr>
                <w:sz w:val="18"/>
                <w:szCs w:val="18"/>
              </w:rPr>
              <w:t xml:space="preserve">nie </w:t>
            </w:r>
            <w:r w:rsidR="005B0141" w:rsidRPr="0011205C">
              <w:rPr>
                <w:sz w:val="18"/>
                <w:szCs w:val="18"/>
              </w:rPr>
              <w:t>występuje pomoc publiczna</w:t>
            </w:r>
            <w:r w:rsidRPr="0011205C">
              <w:rPr>
                <w:sz w:val="18"/>
                <w:szCs w:val="18"/>
              </w:rPr>
              <w:t xml:space="preserve"> lub</w:t>
            </w:r>
          </w:p>
          <w:p w14:paraId="16F31935" w14:textId="4BE10ED1" w:rsidR="0011205C" w:rsidRPr="0011205C" w:rsidRDefault="0011205C" w:rsidP="00DD460C">
            <w:pPr>
              <w:pStyle w:val="Akapitzlist"/>
              <w:numPr>
                <w:ilvl w:val="0"/>
                <w:numId w:val="27"/>
              </w:num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pl-PL"/>
              </w:rPr>
              <w:t>pomoc</w:t>
            </w:r>
            <w:r w:rsidRPr="0011205C">
              <w:rPr>
                <w:sz w:val="18"/>
                <w:szCs w:val="18"/>
              </w:rPr>
              <w:t xml:space="preserve"> jest zgodna z art. 56 rozporządzenia KE 651/2014 </w:t>
            </w:r>
            <w:r w:rsidRPr="0011205C">
              <w:rPr>
                <w:i/>
                <w:iCs/>
                <w:sz w:val="18"/>
                <w:szCs w:val="18"/>
              </w:rPr>
              <w:t>Pomoc inwestycyjna na infrastrukturę lokalną</w:t>
            </w:r>
            <w:r w:rsidRPr="0011205C">
              <w:rPr>
                <w:sz w:val="18"/>
                <w:szCs w:val="18"/>
              </w:rPr>
              <w:t xml:space="preserve"> oraz </w:t>
            </w:r>
            <w:r w:rsidR="00FA2D2C">
              <w:rPr>
                <w:sz w:val="18"/>
                <w:szCs w:val="18"/>
                <w:lang w:val="pl-PL"/>
              </w:rPr>
              <w:t xml:space="preserve">z </w:t>
            </w:r>
            <w:r w:rsidRPr="0011205C">
              <w:rPr>
                <w:sz w:val="18"/>
                <w:szCs w:val="18"/>
              </w:rPr>
              <w:t>rozporządzeni</w:t>
            </w:r>
            <w:r w:rsidR="00FA2D2C">
              <w:rPr>
                <w:sz w:val="18"/>
                <w:szCs w:val="18"/>
                <w:lang w:val="pl-PL"/>
              </w:rPr>
              <w:t>em</w:t>
            </w:r>
            <w:r w:rsidRPr="0011205C">
              <w:rPr>
                <w:sz w:val="18"/>
                <w:szCs w:val="18"/>
              </w:rPr>
              <w:t xml:space="preserve"> Ministra Infrastruktury i Rozwoju z </w:t>
            </w:r>
            <w:r w:rsidRPr="0011205C">
              <w:rPr>
                <w:sz w:val="18"/>
                <w:szCs w:val="18"/>
              </w:rPr>
              <w:lastRenderedPageBreak/>
              <w:t xml:space="preserve">dnia 5 sierpnia 2015 r. </w:t>
            </w:r>
            <w:r w:rsidRPr="0011205C">
              <w:rPr>
                <w:i/>
                <w:iCs/>
                <w:sz w:val="18"/>
                <w:szCs w:val="18"/>
              </w:rPr>
              <w:t xml:space="preserve">w sprawie udzielania pomocy inwestycyjnej na infrastrukturę lokalną w ramach regionalnych programów operacyjnych na lata 2014-2020 </w:t>
            </w:r>
            <w:r w:rsidRPr="0011205C">
              <w:rPr>
                <w:sz w:val="18"/>
                <w:szCs w:val="18"/>
              </w:rPr>
              <w:t>(Dz. U. poz. 1208).</w:t>
            </w:r>
          </w:p>
          <w:p w14:paraId="02ABCDB5" w14:textId="71D84690" w:rsidR="002F2191" w:rsidRPr="002F2191" w:rsidRDefault="002F2191" w:rsidP="002F219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2F2191">
              <w:rPr>
                <w:rFonts w:ascii="Calibri" w:eastAsia="Calibri" w:hAnsi="Calibri" w:cs="Times New Roman"/>
                <w:sz w:val="18"/>
                <w:szCs w:val="18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 lub nieodłącznie związanej z podstawowym wykorzystaniem o charakterze niegospodarczym</w:t>
            </w:r>
            <w:r w:rsidR="00340B58">
              <w:rPr>
                <w:rStyle w:val="Odwoanieprzypisudolnego"/>
                <w:rFonts w:ascii="Calibri" w:eastAsia="Calibri" w:hAnsi="Calibri" w:cs="Times New Roman"/>
                <w:sz w:val="18"/>
                <w:szCs w:val="18"/>
              </w:rPr>
              <w:footnoteReference w:id="4"/>
            </w:r>
            <w:r w:rsidRPr="002F2191">
              <w:rPr>
                <w:rFonts w:ascii="Calibri" w:eastAsia="Calibri" w:hAnsi="Calibri" w:cs="Times New Roman"/>
                <w:sz w:val="18"/>
                <w:szCs w:val="18"/>
              </w:rPr>
              <w:t>. Uznaje się, że taka sytuacja ma miejsce gdy działalność gospodarcza pochłania takie same nakłady jak podstawowa działalność o charakterze niegospodarczym, takie jak materiały, sprzęt, siła robocza lub aktywa trwałe. Działalność gospodarcza o charakterze pomocniczym musi więc mieć ograniczony zakres, w odniesieniu do wydajności infrastruktury.</w:t>
            </w:r>
            <w:r w:rsidR="004E0724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2F2191">
              <w:rPr>
                <w:rFonts w:ascii="Calibri" w:eastAsia="Calibri" w:hAnsi="Calibri" w:cs="Times New Roman"/>
                <w:sz w:val="18"/>
                <w:szCs w:val="18"/>
              </w:rPr>
              <w:t>W tym względzie użytkowanie infrastruktury do celów gospodarczych można uznać za działalność pomocniczą, jeżeli wydajność przydzielana co roku na taką działalność nie przekracza 20% całkowitej rocznej wydajności infrastruktury.</w:t>
            </w:r>
          </w:p>
          <w:p w14:paraId="341EF705" w14:textId="5E4AD9BC" w:rsidR="002F2191" w:rsidRPr="005B0141" w:rsidRDefault="002F2191" w:rsidP="00DD46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2F2191">
              <w:rPr>
                <w:rFonts w:ascii="Calibri" w:eastAsia="Calibri" w:hAnsi="Calibri" w:cs="Times New Roman"/>
                <w:sz w:val="18"/>
                <w:szCs w:val="18"/>
              </w:rPr>
              <w:t xml:space="preserve"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RPO WK-P 2014-2020 będzie miała charakter pomocniczy.  </w:t>
            </w:r>
          </w:p>
          <w:p w14:paraId="3BFCFE85" w14:textId="25EE8545" w:rsidR="005B0141" w:rsidRPr="005B0141" w:rsidRDefault="005B0141" w:rsidP="002F2191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C951C46" w14:textId="77777777" w:rsidR="005B0141" w:rsidRPr="005B0141" w:rsidRDefault="005B0141" w:rsidP="005B01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  <w:lang w:val="x-none"/>
              </w:rPr>
            </w:pP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  <w:lang w:eastAsia="pl-PL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6F6A7C26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Tak/nie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5B0141" w:rsidRPr="005B0141" w14:paraId="3967E586" w14:textId="77777777" w:rsidTr="000F322F">
        <w:tc>
          <w:tcPr>
            <w:tcW w:w="1242" w:type="dxa"/>
            <w:vAlign w:val="center"/>
          </w:tcPr>
          <w:p w14:paraId="50B94383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B.6</w:t>
            </w:r>
          </w:p>
        </w:tc>
        <w:tc>
          <w:tcPr>
            <w:tcW w:w="2989" w:type="dxa"/>
            <w:vAlign w:val="center"/>
          </w:tcPr>
          <w:p w14:paraId="6E5FD08E" w14:textId="39729E7F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Zgodność projektu z zasadą zrównoważonego rozwoju </w:t>
            </w:r>
            <w:r w:rsidR="00F35205">
              <w:rPr>
                <w:rFonts w:ascii="Calibri" w:eastAsia="Calibri" w:hAnsi="Calibri" w:cs="Times New Roman"/>
                <w:sz w:val="18"/>
                <w:szCs w:val="18"/>
              </w:rPr>
              <w:br/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i wymaganiami prawa ochrony środowiska</w:t>
            </w:r>
          </w:p>
        </w:tc>
        <w:tc>
          <w:tcPr>
            <w:tcW w:w="7115" w:type="dxa"/>
            <w:vAlign w:val="center"/>
          </w:tcPr>
          <w:p w14:paraId="6CD0BADD" w14:textId="77777777" w:rsidR="005B0141" w:rsidRPr="005B0141" w:rsidRDefault="005B0141" w:rsidP="005B0141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  <w:lang w:val="x-none"/>
              </w:rPr>
              <w:t xml:space="preserve">Weryfikowany będzie pozytywny lub neutralny wpływ projektu na zasadę horyzontalną UE dotyczącą zrównoważonego rozwoju (w szczególności minimalizowanie </w:t>
            </w: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negatywnego wpływu  </w:t>
            </w: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  <w:lang w:val="x-none"/>
              </w:rPr>
              <w:t xml:space="preserve">działalności człowieka na środowisko, w tym nakierowanych na spełnienie </w:t>
            </w:r>
            <w:proofErr w:type="spellStart"/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  <w:lang w:val="x-none"/>
              </w:rPr>
              <w:t>acquis</w:t>
            </w:r>
            <w:proofErr w:type="spellEnd"/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  <w:vertAlign w:val="superscript"/>
                <w:lang w:val="x-none"/>
              </w:rPr>
              <w:footnoteReference w:id="5"/>
            </w: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  <w:lang w:val="x-none"/>
              </w:rPr>
              <w:t xml:space="preserve"> w obszarze środowiska) oraz czy projekt został przygotowany zgodnie z prawem dotyczącym ochrony środowiska, w tym: </w:t>
            </w:r>
          </w:p>
          <w:p w14:paraId="1E9DA40D" w14:textId="50F80076" w:rsidR="005B0141" w:rsidRPr="005B0141" w:rsidRDefault="005B0141" w:rsidP="005B0141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ustawą z dnia 3 października 2008 r. o udostępnianiu informacji o środowisku i jego ochronie, udziale społeczeństwa w ochronie środowiska oraz ocenach oddziaływania na środowisko (tj. </w:t>
            </w:r>
            <w:r w:rsidRPr="005B0141">
              <w:rPr>
                <w:rFonts w:ascii="Calibri" w:eastAsia="Calibri" w:hAnsi="Calibri" w:cs="Calibri"/>
                <w:sz w:val="18"/>
                <w:szCs w:val="18"/>
              </w:rPr>
              <w:t>Dz. U. z 20</w:t>
            </w:r>
            <w:r w:rsidR="0061473E">
              <w:rPr>
                <w:rFonts w:ascii="Calibri" w:eastAsia="Calibri" w:hAnsi="Calibri" w:cs="Calibri"/>
                <w:sz w:val="18"/>
                <w:szCs w:val="18"/>
              </w:rPr>
              <w:t>22</w:t>
            </w:r>
            <w:r w:rsidRPr="005B0141">
              <w:rPr>
                <w:rFonts w:ascii="Calibri" w:eastAsia="Calibri" w:hAnsi="Calibri" w:cs="Calibri"/>
                <w:sz w:val="18"/>
                <w:szCs w:val="18"/>
              </w:rPr>
              <w:t xml:space="preserve"> r. poz.</w:t>
            </w:r>
            <w:r w:rsidR="0061473E">
              <w:rPr>
                <w:rFonts w:ascii="Calibri" w:eastAsia="Calibri" w:hAnsi="Calibri" w:cs="Calibri"/>
                <w:sz w:val="18"/>
                <w:szCs w:val="18"/>
              </w:rPr>
              <w:t xml:space="preserve"> 1029 z </w:t>
            </w:r>
            <w:proofErr w:type="spellStart"/>
            <w:r w:rsidR="0061473E">
              <w:rPr>
                <w:rFonts w:ascii="Calibri" w:eastAsia="Calibri" w:hAnsi="Calibri" w:cs="Calibri"/>
                <w:sz w:val="18"/>
                <w:szCs w:val="18"/>
              </w:rPr>
              <w:t>późn</w:t>
            </w:r>
            <w:proofErr w:type="spellEnd"/>
            <w:r w:rsidR="0061473E">
              <w:rPr>
                <w:rFonts w:ascii="Calibri" w:eastAsia="Calibri" w:hAnsi="Calibri" w:cs="Calibri"/>
                <w:sz w:val="18"/>
                <w:szCs w:val="18"/>
              </w:rPr>
              <w:t>. zm.</w:t>
            </w: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), </w:t>
            </w:r>
          </w:p>
          <w:p w14:paraId="20AB52A1" w14:textId="41A0CD7D" w:rsidR="005B0141" w:rsidRPr="005B0141" w:rsidRDefault="005B0141" w:rsidP="005B0141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ustawą z dnia 27 kwietnia 2001 r. Prawo ochrony środowiska (Dz. U. z 2021 r. poz. </w:t>
            </w:r>
            <w:r w:rsidR="0061473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1973</w:t>
            </w: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br/>
              <w:t xml:space="preserve">z </w:t>
            </w:r>
            <w:proofErr w:type="spellStart"/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późn</w:t>
            </w:r>
            <w:proofErr w:type="spellEnd"/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. zm.), </w:t>
            </w:r>
          </w:p>
          <w:p w14:paraId="678D9E09" w14:textId="46FE8501" w:rsidR="005B0141" w:rsidRPr="005B0141" w:rsidRDefault="005B0141" w:rsidP="005B0141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ustawą z dnia 16 kwietnia 2004 r. o ochronie przyrody (Dz. U. z 20</w:t>
            </w:r>
            <w:r w:rsidR="00747B3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22</w:t>
            </w: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r. poz. </w:t>
            </w:r>
            <w:r w:rsidR="00747B3E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916</w:t>
            </w:r>
            <w:r w:rsidR="003070A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z </w:t>
            </w:r>
            <w:proofErr w:type="spellStart"/>
            <w:r w:rsidR="003070A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późn</w:t>
            </w:r>
            <w:proofErr w:type="spellEnd"/>
            <w:r w:rsidR="003070A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. zm</w:t>
            </w: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.), </w:t>
            </w:r>
          </w:p>
          <w:p w14:paraId="3EF4BE46" w14:textId="553696B8" w:rsidR="005B0141" w:rsidRPr="005B0141" w:rsidRDefault="005B0141" w:rsidP="005B0141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ustawą z dnia 20 lipca 2017 r. Prawo wodne (</w:t>
            </w:r>
            <w:r w:rsidRPr="005B0141">
              <w:rPr>
                <w:rFonts w:ascii="Calibri" w:eastAsia="Calibri" w:hAnsi="Calibri" w:cs="Calibri"/>
                <w:sz w:val="18"/>
                <w:szCs w:val="18"/>
                <w:lang w:val="x-none"/>
              </w:rPr>
              <w:t>Dz. U. z 20</w:t>
            </w:r>
            <w:r w:rsidRPr="005B0141">
              <w:rPr>
                <w:rFonts w:ascii="Calibri" w:eastAsia="Calibri" w:hAnsi="Calibri" w:cs="Calibri"/>
                <w:sz w:val="18"/>
                <w:szCs w:val="18"/>
              </w:rPr>
              <w:t>21</w:t>
            </w:r>
            <w:r w:rsidRPr="005B0141">
              <w:rPr>
                <w:rFonts w:ascii="Calibri" w:eastAsia="Calibri" w:hAnsi="Calibri" w:cs="Calibri"/>
                <w:sz w:val="18"/>
                <w:szCs w:val="18"/>
                <w:lang w:val="x-none"/>
              </w:rPr>
              <w:t xml:space="preserve"> r. poz. </w:t>
            </w:r>
            <w:r w:rsidR="00747B3E">
              <w:rPr>
                <w:rFonts w:ascii="Calibri" w:eastAsia="Calibri" w:hAnsi="Calibri" w:cs="Calibri"/>
                <w:sz w:val="18"/>
                <w:szCs w:val="18"/>
              </w:rPr>
              <w:t>2233</w:t>
            </w:r>
            <w:r w:rsidRPr="005B0141">
              <w:rPr>
                <w:rFonts w:ascii="Calibri" w:eastAsia="Calibri" w:hAnsi="Calibri" w:cs="Calibri"/>
                <w:sz w:val="18"/>
                <w:szCs w:val="18"/>
              </w:rPr>
              <w:t xml:space="preserve"> z </w:t>
            </w:r>
            <w:proofErr w:type="spellStart"/>
            <w:r w:rsidRPr="005B0141">
              <w:rPr>
                <w:rFonts w:ascii="Calibri" w:eastAsia="Calibri" w:hAnsi="Calibri" w:cs="Calibri"/>
                <w:sz w:val="18"/>
                <w:szCs w:val="18"/>
              </w:rPr>
              <w:t>późn</w:t>
            </w:r>
            <w:proofErr w:type="spellEnd"/>
            <w:r w:rsidRPr="005B0141">
              <w:rPr>
                <w:rFonts w:ascii="Calibri" w:eastAsia="Calibri" w:hAnsi="Calibri" w:cs="Calibri"/>
                <w:sz w:val="18"/>
                <w:szCs w:val="18"/>
              </w:rPr>
              <w:t>. zm.</w:t>
            </w:r>
            <w:r w:rsidRPr="005B0141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).</w:t>
            </w:r>
          </w:p>
          <w:p w14:paraId="4E3458B3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5B0141">
              <w:rPr>
                <w:rFonts w:ascii="Calibri" w:eastAsia="Calibri" w:hAnsi="Calibri" w:cs="Calibri"/>
                <w:sz w:val="18"/>
                <w:szCs w:val="18"/>
              </w:rPr>
              <w:lastRenderedPageBreak/>
              <w:t xml:space="preserve"> </w:t>
            </w:r>
          </w:p>
          <w:p w14:paraId="493B99A0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5B0141">
              <w:rPr>
                <w:rFonts w:ascii="Calibri" w:eastAsia="Calibri" w:hAnsi="Calibri" w:cs="Calibri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0E817DB9" w14:textId="0D4B685A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 xml:space="preserve">Tak/nie </w:t>
            </w:r>
          </w:p>
          <w:p w14:paraId="18C0D995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5B0141" w:rsidRPr="005B0141" w14:paraId="7B31F336" w14:textId="77777777" w:rsidTr="000F322F">
        <w:trPr>
          <w:trHeight w:val="425"/>
        </w:trPr>
        <w:tc>
          <w:tcPr>
            <w:tcW w:w="1242" w:type="dxa"/>
            <w:vAlign w:val="center"/>
          </w:tcPr>
          <w:p w14:paraId="61DD0897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B.7</w:t>
            </w:r>
          </w:p>
        </w:tc>
        <w:tc>
          <w:tcPr>
            <w:tcW w:w="2989" w:type="dxa"/>
            <w:vAlign w:val="center"/>
          </w:tcPr>
          <w:p w14:paraId="779F6A8F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Cele projektu wspierają realizację celów określonych w działaniu </w:t>
            </w:r>
          </w:p>
        </w:tc>
        <w:tc>
          <w:tcPr>
            <w:tcW w:w="7115" w:type="dxa"/>
            <w:vAlign w:val="center"/>
          </w:tcPr>
          <w:p w14:paraId="39C7EAC2" w14:textId="54C28898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Ocenie podlega, czy cel projektu umożliwi zrealizowanie celu działania, tj. </w:t>
            </w:r>
            <w:r w:rsidR="00A24165">
              <w:rPr>
                <w:rFonts w:ascii="Calibri" w:eastAsia="Calibri" w:hAnsi="Calibri" w:cs="Times New Roman"/>
                <w:sz w:val="18"/>
                <w:szCs w:val="18"/>
              </w:rPr>
              <w:t>pomoc Ukrainie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. 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br/>
              <w:t xml:space="preserve">W tym kontekście należy zbadać czy zaplanowane zadania służą realizacji celów projektu 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br/>
              <w:t xml:space="preserve">i w konsekwencji prowadzą do osiągnięcia celów działania. </w:t>
            </w:r>
          </w:p>
          <w:p w14:paraId="4585E33A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C6AFE3D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6FA83FA7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Tak/nie </w:t>
            </w:r>
          </w:p>
          <w:p w14:paraId="249ECD2D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5B0141" w:rsidRPr="005B0141" w14:paraId="3CDFC6DE" w14:textId="77777777" w:rsidTr="000F322F">
        <w:trPr>
          <w:trHeight w:val="416"/>
        </w:trPr>
        <w:tc>
          <w:tcPr>
            <w:tcW w:w="1242" w:type="dxa"/>
            <w:vAlign w:val="center"/>
          </w:tcPr>
          <w:p w14:paraId="464C63D7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B.8</w:t>
            </w:r>
          </w:p>
        </w:tc>
        <w:tc>
          <w:tcPr>
            <w:tcW w:w="2989" w:type="dxa"/>
            <w:vAlign w:val="center"/>
          </w:tcPr>
          <w:p w14:paraId="7B9F0771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Wskaźniki realizacji celów projektu</w:t>
            </w:r>
          </w:p>
        </w:tc>
        <w:tc>
          <w:tcPr>
            <w:tcW w:w="7115" w:type="dxa"/>
            <w:vAlign w:val="center"/>
          </w:tcPr>
          <w:p w14:paraId="1EED802D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Ocenie podlega, czy:</w:t>
            </w:r>
          </w:p>
          <w:p w14:paraId="185AF739" w14:textId="040B4AED" w:rsidR="005B0141" w:rsidRPr="005B0141" w:rsidRDefault="005B0141" w:rsidP="005B0141">
            <w:pPr>
              <w:numPr>
                <w:ilvl w:val="0"/>
                <w:numId w:val="6"/>
              </w:numPr>
              <w:spacing w:after="0" w:line="240" w:lineRule="auto"/>
              <w:ind w:left="307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wskaźnik</w:t>
            </w:r>
            <w:r w:rsidR="00A24165">
              <w:rPr>
                <w:rFonts w:ascii="Calibri" w:eastAsia="Calibri" w:hAnsi="Calibri" w:cs="Times New Roman"/>
                <w:sz w:val="18"/>
                <w:szCs w:val="18"/>
              </w:rPr>
              <w:t>i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 realizacji celów projektu (produktu) zostały wyrażone liczbowo oraz podano czas ich osiągnięcia,</w:t>
            </w:r>
          </w:p>
          <w:p w14:paraId="74CAF403" w14:textId="77777777" w:rsidR="005B0141" w:rsidRPr="005B0141" w:rsidRDefault="005B0141" w:rsidP="005B0141">
            <w:pPr>
              <w:numPr>
                <w:ilvl w:val="0"/>
                <w:numId w:val="6"/>
              </w:numPr>
              <w:spacing w:after="0" w:line="240" w:lineRule="auto"/>
              <w:ind w:left="307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wskaźniki zostały właściwie oszacowane w odniesieniu do zakresu projektu,</w:t>
            </w:r>
          </w:p>
          <w:p w14:paraId="7F405B64" w14:textId="1AD06231" w:rsidR="005B0141" w:rsidRPr="00DD460C" w:rsidRDefault="005B0141" w:rsidP="00DD460C">
            <w:pPr>
              <w:numPr>
                <w:ilvl w:val="0"/>
                <w:numId w:val="6"/>
              </w:numPr>
              <w:spacing w:after="120" w:line="240" w:lineRule="auto"/>
              <w:ind w:left="307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wybrano wszystkie wskaźniki związane z realizacją projektu.</w:t>
            </w:r>
          </w:p>
          <w:p w14:paraId="6E98047F" w14:textId="4753C0C6" w:rsidR="005B0141" w:rsidRPr="005B0141" w:rsidRDefault="005B0141" w:rsidP="00DD460C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18"/>
              </w:rPr>
            </w:pPr>
            <w:r w:rsidRPr="005B0141">
              <w:rPr>
                <w:rFonts w:ascii="Calibri" w:eastAsia="Calibri" w:hAnsi="Calibri" w:cs="Times New Roman"/>
                <w:sz w:val="18"/>
              </w:rPr>
              <w:t>Lista wskaźników obowiązujących w konkursie stanowi załącznik do Kryteriów wyboru projektów.</w:t>
            </w:r>
          </w:p>
          <w:p w14:paraId="58F1712C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418F9AB2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Tak/nie</w:t>
            </w:r>
          </w:p>
          <w:p w14:paraId="3D2E8637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5B0141" w:rsidRPr="005B0141" w14:paraId="46BD2D5B" w14:textId="77777777" w:rsidTr="000F322F">
        <w:trPr>
          <w:trHeight w:val="699"/>
        </w:trPr>
        <w:tc>
          <w:tcPr>
            <w:tcW w:w="1242" w:type="dxa"/>
            <w:vAlign w:val="center"/>
          </w:tcPr>
          <w:p w14:paraId="6FDD1926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B.9</w:t>
            </w:r>
          </w:p>
        </w:tc>
        <w:tc>
          <w:tcPr>
            <w:tcW w:w="2989" w:type="dxa"/>
            <w:vAlign w:val="center"/>
          </w:tcPr>
          <w:p w14:paraId="101AB33B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Wykonalność techniczna, technologiczna i instytucjonalna projektu</w:t>
            </w:r>
          </w:p>
        </w:tc>
        <w:tc>
          <w:tcPr>
            <w:tcW w:w="7115" w:type="dxa"/>
            <w:vAlign w:val="center"/>
          </w:tcPr>
          <w:p w14:paraId="6B5A8B9D" w14:textId="77777777" w:rsidR="005B0141" w:rsidRPr="005B0141" w:rsidRDefault="005B0141" w:rsidP="005B0141">
            <w:pPr>
              <w:spacing w:before="60"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Ocenie podlega, czy:</w:t>
            </w:r>
          </w:p>
          <w:p w14:paraId="0BAAF42F" w14:textId="77777777" w:rsidR="005B0141" w:rsidRPr="005B0141" w:rsidRDefault="005B0141" w:rsidP="005B0141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38666326" w14:textId="77777777" w:rsidR="005B0141" w:rsidRPr="005B0141" w:rsidRDefault="005B0141" w:rsidP="005B0141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wnioskodawca gwarantuje techniczną wykonalność projektu,</w:t>
            </w:r>
          </w:p>
          <w:p w14:paraId="4AF68BDC" w14:textId="77777777" w:rsidR="005B0141" w:rsidRPr="005B0141" w:rsidRDefault="005B0141" w:rsidP="005B0141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zakres rzeczowy projektu jest technologicznie wykonalny,</w:t>
            </w:r>
          </w:p>
          <w:p w14:paraId="5DC4D1FA" w14:textId="7DEA54F0" w:rsidR="005B0141" w:rsidRPr="00DD460C" w:rsidRDefault="005B0141" w:rsidP="00DD460C">
            <w:pPr>
              <w:numPr>
                <w:ilvl w:val="0"/>
                <w:numId w:val="1"/>
              </w:numPr>
              <w:spacing w:after="120" w:line="240" w:lineRule="auto"/>
              <w:ind w:left="305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wnioskodawca posiada potencjał do prawidłowej obsługi projektu.</w:t>
            </w:r>
          </w:p>
          <w:p w14:paraId="62B839C3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508CD4CA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Tak/nie </w:t>
            </w:r>
          </w:p>
          <w:p w14:paraId="45CC3940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5B0141" w:rsidRPr="005B0141" w14:paraId="08469220" w14:textId="77777777" w:rsidTr="000F322F">
        <w:trPr>
          <w:trHeight w:val="70"/>
        </w:trPr>
        <w:tc>
          <w:tcPr>
            <w:tcW w:w="1242" w:type="dxa"/>
            <w:vAlign w:val="center"/>
          </w:tcPr>
          <w:p w14:paraId="6281E57B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B.10</w:t>
            </w:r>
          </w:p>
        </w:tc>
        <w:tc>
          <w:tcPr>
            <w:tcW w:w="2989" w:type="dxa"/>
            <w:vAlign w:val="center"/>
          </w:tcPr>
          <w:p w14:paraId="2C4D8F54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Kwalifikowalność wydatków</w:t>
            </w:r>
          </w:p>
        </w:tc>
        <w:tc>
          <w:tcPr>
            <w:tcW w:w="7115" w:type="dxa"/>
            <w:vAlign w:val="center"/>
          </w:tcPr>
          <w:p w14:paraId="368055B8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Ocenie podlega, czy wydatki wskazane w projekcie spełniają warunki kwalifikowalności, 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br/>
              <w:t>tj.:</w:t>
            </w:r>
          </w:p>
          <w:p w14:paraId="74654344" w14:textId="77777777" w:rsidR="005B0141" w:rsidRPr="005B0141" w:rsidRDefault="005B0141" w:rsidP="005B0141">
            <w:pPr>
              <w:numPr>
                <w:ilvl w:val="0"/>
                <w:numId w:val="5"/>
              </w:numPr>
              <w:spacing w:after="0" w:line="240" w:lineRule="auto"/>
              <w:ind w:left="175" w:hanging="175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zostały/</w:t>
            </w:r>
            <w:proofErr w:type="spellStart"/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ną</w:t>
            </w:r>
            <w:proofErr w:type="spellEnd"/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 poniesione w okresie kwalifikowalności wydatków określonym w Regulaminie konkursu obowiązującym dla danego naboru. Przy czym okres kwalifikowalności powinien mieścić się w ramach czasowych określonych w wytycznych ministra właściwego ds. rozwoju regionalnego w zakresie kwalifikowalności wydatków w ramach Europejskiego Funduszu Rozwoju Regionalnego, Europejskiego Funduszu Społecznego oraz Funduszu Spójności na lata 2014-2020,</w:t>
            </w:r>
          </w:p>
          <w:p w14:paraId="6BD27638" w14:textId="4EFB9838" w:rsidR="005B0141" w:rsidRPr="005B0141" w:rsidRDefault="005B0141" w:rsidP="005B0141">
            <w:pPr>
              <w:numPr>
                <w:ilvl w:val="0"/>
                <w:numId w:val="5"/>
              </w:numPr>
              <w:spacing w:after="0" w:line="240" w:lineRule="auto"/>
              <w:ind w:left="175" w:hanging="175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są zgodne z zasadami określonymi w ww. wytycznych w zakresie kwalifikowalności wydatków oraz zapisami dotyczącymi kwalifikowalności wydatków określonymi w Regulaminie konkursu,</w:t>
            </w:r>
          </w:p>
          <w:p w14:paraId="040E3F8E" w14:textId="77777777" w:rsidR="005B0141" w:rsidRPr="005B0141" w:rsidRDefault="005B0141" w:rsidP="005B0141">
            <w:pPr>
              <w:numPr>
                <w:ilvl w:val="0"/>
                <w:numId w:val="5"/>
              </w:numPr>
              <w:spacing w:after="0" w:line="240" w:lineRule="auto"/>
              <w:ind w:left="175" w:hanging="175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zostały uwzględnione w budżecie projektu, </w:t>
            </w:r>
          </w:p>
          <w:p w14:paraId="31A8CBC8" w14:textId="250B6E18" w:rsidR="005B0141" w:rsidRPr="005B0141" w:rsidRDefault="005B0141" w:rsidP="005B0141">
            <w:pPr>
              <w:numPr>
                <w:ilvl w:val="0"/>
                <w:numId w:val="5"/>
              </w:numPr>
              <w:spacing w:after="0" w:line="240" w:lineRule="auto"/>
              <w:ind w:left="175" w:hanging="175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są niezbędne do realizacji celów projektu i zostaną poniesione w związku z realizacją projektu,</w:t>
            </w:r>
          </w:p>
          <w:p w14:paraId="339E7D0A" w14:textId="77777777" w:rsidR="005B0141" w:rsidRPr="005B0141" w:rsidRDefault="005B0141" w:rsidP="005B0141">
            <w:pPr>
              <w:numPr>
                <w:ilvl w:val="0"/>
                <w:numId w:val="5"/>
              </w:numPr>
              <w:spacing w:after="0" w:line="240" w:lineRule="auto"/>
              <w:ind w:left="175" w:hanging="175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zostaną dokonane w sposób racjonalny i efektywny z zachowaniem zasad uzyskiwania najlepszych efektów z danych nakładów.</w:t>
            </w:r>
          </w:p>
          <w:p w14:paraId="622FCA1D" w14:textId="77777777" w:rsidR="005B0141" w:rsidRPr="005B0141" w:rsidRDefault="005B0141" w:rsidP="005B0141">
            <w:pPr>
              <w:spacing w:after="0" w:line="240" w:lineRule="auto"/>
              <w:ind w:left="307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E69A070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153CC3BA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 xml:space="preserve">Tak/nie </w:t>
            </w:r>
          </w:p>
          <w:p w14:paraId="572D84A5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5B0141" w:rsidRPr="005B0141" w14:paraId="434B51E6" w14:textId="77777777" w:rsidTr="000F322F">
        <w:trPr>
          <w:trHeight w:val="7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0837C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B.11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E5D2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Zgodność z zasadą równości mężczyzn i kobiet oraz niedyskryminacji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D5E7D" w14:textId="77777777" w:rsidR="005B0141" w:rsidRPr="005B0141" w:rsidRDefault="005B0141" w:rsidP="005B0141">
            <w:pPr>
              <w:spacing w:before="60"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Ocenie podlega zgodność projektu z politykami horyzontalnymi UE, w tym z:</w:t>
            </w:r>
          </w:p>
          <w:p w14:paraId="723EB9E6" w14:textId="77777777" w:rsidR="005B0141" w:rsidRPr="005B0141" w:rsidRDefault="005B0141" w:rsidP="005B0141">
            <w:pPr>
              <w:numPr>
                <w:ilvl w:val="0"/>
                <w:numId w:val="7"/>
              </w:numPr>
              <w:spacing w:after="0" w:line="240" w:lineRule="auto"/>
              <w:ind w:left="312" w:hanging="284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Zasadą równości szans kobiet i mężczyzn.</w:t>
            </w:r>
          </w:p>
          <w:p w14:paraId="6B6E9A3F" w14:textId="77777777" w:rsidR="005B0141" w:rsidRPr="005B0141" w:rsidRDefault="005B0141" w:rsidP="005B0141">
            <w:pPr>
              <w:numPr>
                <w:ilvl w:val="0"/>
                <w:numId w:val="7"/>
              </w:numPr>
              <w:spacing w:after="60" w:line="240" w:lineRule="auto"/>
              <w:ind w:left="312" w:hanging="284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Zasadą równości szans i niedyskryminacji, w tym dostępności dla osób z niepełnosprawnościami</w:t>
            </w:r>
            <w:r w:rsidRPr="005B0141">
              <w:rPr>
                <w:rFonts w:ascii="Calibri" w:eastAsia="Calibri" w:hAnsi="Calibri" w:cs="Times New Roman"/>
                <w:vertAlign w:val="superscript"/>
              </w:rPr>
              <w:footnoteReference w:id="6"/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 poprzez weryfikację czy wszystkie nowe produkty projektów (zasoby cyfrowe, środki transportu i infrastruktura) finansowane ze środków polityki spójności będą zgodne z koncepcją uniwersalnego projektowania, co oznacza co najmniej zastosowanie standardów dostępności dla polityki spójności na lata 2014-2020.</w:t>
            </w:r>
          </w:p>
          <w:p w14:paraId="0D206018" w14:textId="77777777" w:rsidR="005B0141" w:rsidRPr="005B0141" w:rsidRDefault="005B0141" w:rsidP="005B0141">
            <w:pPr>
              <w:spacing w:after="60" w:line="240" w:lineRule="auto"/>
              <w:ind w:left="28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W przypadku obiektów i zasobów modernizowanych</w:t>
            </w:r>
            <w:r w:rsidRPr="005B0141">
              <w:rPr>
                <w:rFonts w:ascii="Calibri" w:eastAsia="Calibri" w:hAnsi="Calibri" w:cs="Times New Roman"/>
                <w:vertAlign w:val="superscript"/>
              </w:rPr>
              <w:footnoteReference w:id="7"/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 (przebudowa</w:t>
            </w:r>
            <w:r w:rsidRPr="005B0141">
              <w:rPr>
                <w:rFonts w:ascii="Calibri" w:eastAsia="Calibri" w:hAnsi="Calibri" w:cs="Times New Roman"/>
                <w:vertAlign w:val="superscript"/>
              </w:rPr>
              <w:footnoteReference w:id="8"/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, rozbudowa</w:t>
            </w:r>
            <w:r w:rsidRPr="005B0141">
              <w:rPr>
                <w:rFonts w:ascii="Calibri" w:eastAsia="Calibri" w:hAnsi="Calibri" w:cs="Times New Roman"/>
                <w:vertAlign w:val="superscript"/>
              </w:rPr>
              <w:footnoteReference w:id="9"/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) zastosowanie standardów dostępności dla polityki spójności na lata 2014-2020 jest obligatoryjne, o ile pozwalają na to warunki techniczne i zakres prowadzonej modernizacji.</w:t>
            </w:r>
          </w:p>
          <w:p w14:paraId="2E134047" w14:textId="77777777" w:rsidR="005B0141" w:rsidRPr="005B0141" w:rsidRDefault="005B0141" w:rsidP="005B0141">
            <w:pPr>
              <w:spacing w:after="60" w:line="240" w:lineRule="auto"/>
              <w:ind w:left="28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W przypadku projektów nieobjętych zakresem standardów dostępności dla polityki spójności 2014-2020 należy opisać zapewnienie możliwości samodzielnego użytkowania/skorzystania z produktów projektów przez osoby z co najmniej jedną niepełnosprawnością.</w:t>
            </w:r>
          </w:p>
          <w:p w14:paraId="3395A92D" w14:textId="77777777" w:rsidR="005B0141" w:rsidRPr="005B0141" w:rsidRDefault="005B0141" w:rsidP="005B0141">
            <w:pPr>
              <w:spacing w:after="6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Każda z powyższych zasad podlega oddzielnej ocenie. W przypadku </w:t>
            </w:r>
            <w:r w:rsidRPr="005B0141">
              <w:rPr>
                <w:rFonts w:ascii="Calibri" w:eastAsia="Calibri" w:hAnsi="Calibri" w:cs="Times New Roman"/>
                <w:bCs/>
                <w:sz w:val="18"/>
                <w:szCs w:val="18"/>
              </w:rPr>
              <w:t>zasady równości szans kobiet i mężczyzn,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 projekt wykazuje pozytywny lub neutralny wpływ. O neutralności projektu można mówić tylko wtedy, kiedy w ramach projektu wnioskodawca wskaże szczegółowe uzasadnienie, dlaczego dany projekt nie jest w stanie zrealizować jakichkolwiek działań w zakresie spełnienia ww. zasady, a uzasadnienie to zostanie uznane przez instytucję oceniającą projekt za trafne i poprawne.</w:t>
            </w:r>
          </w:p>
          <w:p w14:paraId="0F8804D5" w14:textId="77777777" w:rsidR="005B0141" w:rsidRPr="005B0141" w:rsidRDefault="005B0141" w:rsidP="005B0141">
            <w:pPr>
              <w:spacing w:after="6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W przypadku zasady równości szans i niedyskryminacji, w tym dostępności dla osób z niepełnosprawnościami, 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ocenie podlega, czy wszystkie produkty projektów są dostępne dla osób z niepełnosprawnościami. </w:t>
            </w:r>
          </w:p>
          <w:p w14:paraId="702E1EEA" w14:textId="77777777" w:rsidR="005B0141" w:rsidRPr="005B0141" w:rsidRDefault="005B0141" w:rsidP="005B0141">
            <w:pPr>
              <w:spacing w:after="6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W wyjątkowych sytuacjach dopuszczalne jest uznanie neutralności danego produktu projektu. O neutralności produktu można mówić w sytuacji, kiedy wnioskodawca wykaże we wniosku o dofinansowanie projektu, że dostępność nie dotyczy danego produktu na przykład z uwagi na brak jego bezpośrednich użytkowników.</w:t>
            </w:r>
          </w:p>
          <w:p w14:paraId="3464F869" w14:textId="77777777" w:rsidR="005B0141" w:rsidRPr="005B0141" w:rsidRDefault="005B0141" w:rsidP="005B0141">
            <w:pPr>
              <w:spacing w:after="60" w:line="24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Ostateczna decyzja </w:t>
            </w:r>
            <w:r w:rsidRPr="005B0141">
              <w:rPr>
                <w:rFonts w:ascii="Calibri" w:eastAsia="Calibri" w:hAnsi="Calibri" w:cs="Times New Roman"/>
                <w:bCs/>
                <w:sz w:val="18"/>
                <w:szCs w:val="18"/>
              </w:rPr>
              <w:t>o neutralności danego produktu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 należy do Instytucji Zarządzającej. W przypadku uznania, że produkt jest neutralny, projekt może być nadal zgodny z zasadą równości szans i niedyskryminacji w tym dostępności dla osób z niepełnosprawnościami.</w:t>
            </w:r>
          </w:p>
          <w:p w14:paraId="209AA24C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 xml:space="preserve">Ocenie podlegać będzie zgodność z art. 7 rozporządzenia 1303/2013 oraz </w:t>
            </w:r>
            <w:r w:rsidRPr="005B0141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t xml:space="preserve">Wytycznymi </w:t>
            </w:r>
            <w:r w:rsidRPr="005B0141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br/>
              <w:t xml:space="preserve">w zakresie realizacji zasady równości szans i niedyskryminacji, w tym dostępności dla osób </w:t>
            </w:r>
            <w:r w:rsidRPr="005B0141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br/>
              <w:t>z niepełnosprawnościami oraz zasady równości szans kobiet i mężczyzn w ramach funduszy unijnych na lata 2014-2020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, w tym z załącznikiem nr 2 do niniejszych </w:t>
            </w:r>
            <w:r w:rsidRPr="005B0141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t>Wytycznych: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5B0141">
              <w:rPr>
                <w:rFonts w:ascii="Calibri" w:eastAsia="Calibri" w:hAnsi="Calibri" w:cs="Times New Roman"/>
                <w:i/>
                <w:iCs/>
                <w:sz w:val="18"/>
                <w:szCs w:val="18"/>
              </w:rPr>
              <w:t>Standardy dostępności dla polityki spójności 2014-2020.</w:t>
            </w:r>
          </w:p>
          <w:p w14:paraId="67510264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9D5ACCB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2A1E5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Tak/nie</w:t>
            </w:r>
          </w:p>
          <w:p w14:paraId="4E197FDE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5B0141" w:rsidRPr="005B0141" w14:paraId="0C4519B6" w14:textId="77777777" w:rsidTr="000F322F">
        <w:trPr>
          <w:trHeight w:val="708"/>
        </w:trPr>
        <w:tc>
          <w:tcPr>
            <w:tcW w:w="1242" w:type="dxa"/>
            <w:vAlign w:val="center"/>
          </w:tcPr>
          <w:p w14:paraId="3B91ADC3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B.12</w:t>
            </w:r>
          </w:p>
        </w:tc>
        <w:tc>
          <w:tcPr>
            <w:tcW w:w="2989" w:type="dxa"/>
            <w:vAlign w:val="center"/>
          </w:tcPr>
          <w:p w14:paraId="1A1EC773" w14:textId="5B236DFA" w:rsidR="005B0141" w:rsidRPr="005B0141" w:rsidRDefault="005B0141" w:rsidP="006F729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Wykonalność finansowa 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br/>
              <w:t>i ekonomiczna projektu</w:t>
            </w:r>
          </w:p>
        </w:tc>
        <w:tc>
          <w:tcPr>
            <w:tcW w:w="7115" w:type="dxa"/>
            <w:vAlign w:val="center"/>
          </w:tcPr>
          <w:p w14:paraId="29D64E8F" w14:textId="77777777" w:rsidR="005B0141" w:rsidRPr="005B0141" w:rsidRDefault="005B0141" w:rsidP="005B0141">
            <w:pPr>
              <w:spacing w:before="60"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Ocenie podlega, czy projekt wykazuje pozytywne efekty ekonomiczne oraz czy analiza finansowa i ekonomiczna przedsięwzięcia została przeprowadzona poprawnie, 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br/>
              <w:t>w szczególności czy:</w:t>
            </w:r>
          </w:p>
          <w:p w14:paraId="1D909E3E" w14:textId="37DF2856" w:rsidR="005B0141" w:rsidRPr="005B0141" w:rsidRDefault="005B0141" w:rsidP="005B0141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poziom dofinansowania został ustalony poprawnie i z uwzględnieniem przepisów dotyczących pomocy publicznej i projektów generujących dochód (jeśli dotyczy), </w:t>
            </w:r>
          </w:p>
          <w:p w14:paraId="50135F47" w14:textId="77777777" w:rsidR="005B0141" w:rsidRPr="005B0141" w:rsidRDefault="005B0141" w:rsidP="005B0141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wskazano źródła finansowania wkładu własnego oraz wydatków niekwalifikowalnych,</w:t>
            </w:r>
          </w:p>
          <w:p w14:paraId="123B0DD3" w14:textId="77777777" w:rsidR="005B0141" w:rsidRPr="005B0141" w:rsidRDefault="005B0141" w:rsidP="005B0141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przyjęte założenia analiz finansowych są spójne i uzasadnione w kontekście specyfiki projektu i sektora,</w:t>
            </w:r>
          </w:p>
          <w:p w14:paraId="7E8E01C2" w14:textId="071B4755" w:rsidR="005B0141" w:rsidRPr="005B0141" w:rsidRDefault="005B0141" w:rsidP="005B0141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w analizie finansowej nie ma istotnych błędów rachunkowych,</w:t>
            </w:r>
          </w:p>
          <w:p w14:paraId="28E672D4" w14:textId="77777777" w:rsidR="005B0141" w:rsidRPr="005B0141" w:rsidRDefault="005B0141" w:rsidP="005B0141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analiza finansowa i ekonomiczna została przeprowadzona zgodnie z zasadami sporządzania takich analiz,</w:t>
            </w:r>
          </w:p>
          <w:p w14:paraId="2BCFF287" w14:textId="77777777" w:rsidR="005B0141" w:rsidRPr="005B0141" w:rsidRDefault="005B0141" w:rsidP="005B0141">
            <w:pPr>
              <w:numPr>
                <w:ilvl w:val="0"/>
                <w:numId w:val="1"/>
              </w:numPr>
              <w:spacing w:after="0" w:line="240" w:lineRule="auto"/>
              <w:ind w:left="305" w:hanging="283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zapewniona została trwałość finansowa projektu.</w:t>
            </w:r>
          </w:p>
          <w:p w14:paraId="6397F1C5" w14:textId="77777777" w:rsidR="005B0141" w:rsidRPr="005B0141" w:rsidRDefault="005B0141" w:rsidP="005B0141">
            <w:pPr>
              <w:spacing w:after="0" w:line="240" w:lineRule="auto"/>
              <w:ind w:left="449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722EC68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71D42373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Tak/nie </w:t>
            </w:r>
          </w:p>
          <w:p w14:paraId="7260F287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5B0141" w:rsidRPr="005B0141" w14:paraId="5EA0E09A" w14:textId="77777777" w:rsidTr="007217B0">
        <w:trPr>
          <w:trHeight w:val="566"/>
        </w:trPr>
        <w:tc>
          <w:tcPr>
            <w:tcW w:w="1242" w:type="dxa"/>
            <w:vAlign w:val="center"/>
          </w:tcPr>
          <w:p w14:paraId="51F8078D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B.13</w:t>
            </w:r>
          </w:p>
        </w:tc>
        <w:tc>
          <w:tcPr>
            <w:tcW w:w="2989" w:type="dxa"/>
            <w:vAlign w:val="center"/>
          </w:tcPr>
          <w:p w14:paraId="31EB587F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Zgodność dokumentacji projektowej z SZOOP oraz Regulaminem konkursu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  <w:vertAlign w:val="superscript"/>
              </w:rPr>
              <w:footnoteReference w:id="10"/>
            </w:r>
          </w:p>
        </w:tc>
        <w:tc>
          <w:tcPr>
            <w:tcW w:w="7115" w:type="dxa"/>
            <w:vAlign w:val="center"/>
          </w:tcPr>
          <w:p w14:paraId="2CAED183" w14:textId="77EAC20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Ocenie podlega, czy wnioskodawca przygotował wniosek o dofinansowanie projektu zgodnie z SZOOP obowiązującym na dzień przyjęcia kryterium (chyba, że kryteria zawężają postanowienia SZOOP w zakresie danego działania) oraz Regulaminem konkursu, 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br/>
              <w:t xml:space="preserve">w szczególności zgodnie z Instrukcją wypełniania wniosku o dofinansowanie projektu </w:t>
            </w: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br/>
              <w:t>w ramach RPO WK-P na lata 2014-2020. Weryfikacji podlega m.in. maksymalna/minimalna wartość projektu oraz maksymalna/minimalna wartość wydatków kwalifikowanych projektu (jeśli dotyczy), maksymalny % poziom dofinansowania UE oraz minimalny wkład własny beneficjenta jako % wydatków kwalifikowanych (jeśli dotyczy).</w:t>
            </w:r>
          </w:p>
          <w:p w14:paraId="49A84C1B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 </w:t>
            </w:r>
          </w:p>
          <w:p w14:paraId="587C8684" w14:textId="48CC1F92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IZ RPO ma możliwość doprecyzowania maksymalnej/minimalnej wartość projektu oraz maksymalnej/minimalnej wartość wydatków kwalifikowanych projektu (jeśli dotyczy), maksymalnego % poziomu dofinansowania UE oraz minimalnego wkładu własnego beneficjenta jako % wydatków kwalifikowanych (jeśli dotyczy) w Regulaminie konkursu.</w:t>
            </w:r>
          </w:p>
          <w:p w14:paraId="3C416692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408C91B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5017D106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 xml:space="preserve">Tak/nie </w:t>
            </w:r>
          </w:p>
          <w:p w14:paraId="3CBAA035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5B0141" w:rsidRPr="005B0141" w14:paraId="55A7E42B" w14:textId="77777777" w:rsidTr="000F322F">
        <w:trPr>
          <w:trHeight w:val="1087"/>
        </w:trPr>
        <w:tc>
          <w:tcPr>
            <w:tcW w:w="1242" w:type="dxa"/>
            <w:vAlign w:val="center"/>
          </w:tcPr>
          <w:p w14:paraId="5CD55B7F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lastRenderedPageBreak/>
              <w:t>B.14</w:t>
            </w:r>
          </w:p>
        </w:tc>
        <w:tc>
          <w:tcPr>
            <w:tcW w:w="2989" w:type="dxa"/>
            <w:vAlign w:val="center"/>
          </w:tcPr>
          <w:p w14:paraId="0023F207" w14:textId="3C8C446C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Zgodność projektu z załącznikiem 5</w:t>
            </w:r>
            <w:r w:rsidR="0040656C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a</w:t>
            </w: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 do SZOOP</w:t>
            </w:r>
          </w:p>
        </w:tc>
        <w:tc>
          <w:tcPr>
            <w:tcW w:w="7115" w:type="dxa"/>
            <w:vAlign w:val="center"/>
          </w:tcPr>
          <w:p w14:paraId="7E08B6AE" w14:textId="1792BE73" w:rsidR="005B0141" w:rsidRPr="005B0141" w:rsidRDefault="005B0141" w:rsidP="005B0141">
            <w:pPr>
              <w:spacing w:before="60" w:after="0" w:line="240" w:lineRule="auto"/>
              <w:jc w:val="both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Ocenie podlega, czy na moment ogłoszenia naboru, projekt został zidentyfikowany </w:t>
            </w: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br/>
              <w:t>w załączniku 5</w:t>
            </w:r>
            <w:r w:rsidR="0040656C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a</w:t>
            </w: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 do Szczegółowego Opisu Osi Priorytetowych </w:t>
            </w:r>
            <w:r w:rsidR="0040656C" w:rsidRPr="0040656C">
              <w:rPr>
                <w:rFonts w:ascii="Calibri" w:eastAsia="Calibri" w:hAnsi="Calibri" w:cs="Times New Roman"/>
                <w:i/>
                <w:color w:val="000000"/>
                <w:sz w:val="18"/>
                <w:szCs w:val="18"/>
              </w:rPr>
              <w:t>Wykaz projektów przewidzianych do realizacji w ramach trybu nadzwyczajnego</w:t>
            </w:r>
            <w:r w:rsidR="0040656C">
              <w:rPr>
                <w:rStyle w:val="Odwoanieprzypisudolnego"/>
                <w:rFonts w:ascii="Calibri" w:eastAsia="Calibri" w:hAnsi="Calibri" w:cs="Times New Roman"/>
                <w:i/>
                <w:color w:val="000000"/>
                <w:sz w:val="18"/>
                <w:szCs w:val="18"/>
              </w:rPr>
              <w:footnoteReference w:id="11"/>
            </w:r>
            <w:r w:rsidR="0040656C" w:rsidRPr="0040656C">
              <w:rPr>
                <w:rFonts w:ascii="Calibri" w:eastAsia="Calibri" w:hAnsi="Calibri" w:cs="Times New Roman"/>
                <w:i/>
                <w:color w:val="000000"/>
                <w:sz w:val="18"/>
                <w:szCs w:val="18"/>
              </w:rPr>
              <w:t xml:space="preserve"> wraz z informacją o projekcie i podmiocie, który będzie wnioskodawcą </w:t>
            </w: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oraz czy:</w:t>
            </w:r>
          </w:p>
          <w:p w14:paraId="2F551DA3" w14:textId="77777777" w:rsidR="005B0141" w:rsidRPr="005B0141" w:rsidRDefault="005B0141" w:rsidP="005B0141">
            <w:pPr>
              <w:numPr>
                <w:ilvl w:val="0"/>
                <w:numId w:val="10"/>
              </w:numPr>
              <w:spacing w:before="60" w:after="0" w:line="240" w:lineRule="auto"/>
              <w:ind w:left="307" w:hanging="283"/>
              <w:jc w:val="both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wniosek został złożony przez uprawnionego wnioskodawcę, wskazanego w załączniku,</w:t>
            </w:r>
          </w:p>
          <w:p w14:paraId="6F5EB1C8" w14:textId="77777777" w:rsidR="005B0141" w:rsidRPr="005B0141" w:rsidRDefault="005B0141" w:rsidP="005B0141">
            <w:pPr>
              <w:numPr>
                <w:ilvl w:val="0"/>
                <w:numId w:val="10"/>
              </w:numPr>
              <w:spacing w:after="0" w:line="240" w:lineRule="auto"/>
              <w:ind w:left="307" w:hanging="283"/>
              <w:jc w:val="both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wskaźniki realizowane w projekcie są zgodne ze wskaźnikami wynikającymi z załącznika,</w:t>
            </w:r>
          </w:p>
          <w:p w14:paraId="1ED72F02" w14:textId="77777777" w:rsidR="005B0141" w:rsidRPr="005B0141" w:rsidRDefault="005B0141" w:rsidP="005B0141">
            <w:pPr>
              <w:numPr>
                <w:ilvl w:val="0"/>
                <w:numId w:val="10"/>
              </w:numPr>
              <w:spacing w:after="0" w:line="240" w:lineRule="auto"/>
              <w:ind w:left="307" w:hanging="283"/>
              <w:jc w:val="both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kwota dofinansowania nie przekracza wkładu UE wynikającego z załącznika.</w:t>
            </w:r>
          </w:p>
          <w:p w14:paraId="40332230" w14:textId="77777777" w:rsidR="005B0141" w:rsidRPr="005B0141" w:rsidRDefault="005B0141" w:rsidP="005B0141">
            <w:pPr>
              <w:spacing w:after="0" w:line="240" w:lineRule="auto"/>
              <w:ind w:left="307"/>
              <w:jc w:val="both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</w:p>
          <w:p w14:paraId="04B369B4" w14:textId="77777777" w:rsidR="005B0141" w:rsidRPr="005B0141" w:rsidRDefault="005B0141" w:rsidP="005B0141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Możliwa poprawa projektu w zakresie spełnienia kryterium.</w:t>
            </w:r>
          </w:p>
        </w:tc>
        <w:tc>
          <w:tcPr>
            <w:tcW w:w="2970" w:type="dxa"/>
            <w:vAlign w:val="center"/>
          </w:tcPr>
          <w:p w14:paraId="71EABED5" w14:textId="77777777" w:rsidR="005B0141" w:rsidRPr="005B0141" w:rsidRDefault="005B0141" w:rsidP="005B01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 xml:space="preserve">Tak/nie </w:t>
            </w:r>
            <w:r w:rsidRPr="005B014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br/>
              <w:t>(niespełnienie kryterium oznacza odrzucenie wniosku)</w:t>
            </w:r>
          </w:p>
        </w:tc>
      </w:tr>
    </w:tbl>
    <w:p w14:paraId="660C03B9" w14:textId="77777777" w:rsidR="005B0141" w:rsidRPr="005B0141" w:rsidRDefault="005B0141" w:rsidP="005B0141">
      <w:pPr>
        <w:tabs>
          <w:tab w:val="left" w:pos="11199"/>
        </w:tabs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75F7AAB8" w14:textId="77777777" w:rsidR="005B0141" w:rsidRPr="005B0141" w:rsidRDefault="005B0141" w:rsidP="005B0141">
      <w:pPr>
        <w:tabs>
          <w:tab w:val="left" w:pos="11199"/>
        </w:tabs>
        <w:spacing w:after="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5B0141">
        <w:rPr>
          <w:rFonts w:ascii="Calibri" w:eastAsia="Calibri" w:hAnsi="Calibri" w:cs="Times New Roman"/>
          <w:sz w:val="18"/>
          <w:szCs w:val="18"/>
        </w:rPr>
        <w:t>Przyznanie punktów lub pozytywna ocena kryterium może wymagać deklaracji wnioskodawcy dotyczącej zrealizowania określonych działań na etapie realizacji lub trwałości projektu. Zobowiązanie takie może wynikać z zapisów wniosku o dofinansowanie projektu lub mieć formę oświadczenia. Niewywiązanie się z tych zobowiązań będzie skutkowało zwrotem całości lub części otrzymanego dofinansowania.</w:t>
      </w:r>
    </w:p>
    <w:p w14:paraId="395D3EDE" w14:textId="77777777" w:rsidR="005B0141" w:rsidRPr="005B0141" w:rsidRDefault="005B0141" w:rsidP="005B0141">
      <w:pPr>
        <w:tabs>
          <w:tab w:val="left" w:pos="11199"/>
        </w:tabs>
        <w:spacing w:after="0" w:line="240" w:lineRule="auto"/>
        <w:jc w:val="both"/>
        <w:rPr>
          <w:rFonts w:ascii="Calibri" w:eastAsia="Calibri" w:hAnsi="Calibri" w:cs="Times New Roman"/>
          <w:sz w:val="18"/>
          <w:szCs w:val="18"/>
        </w:rPr>
      </w:pPr>
    </w:p>
    <w:p w14:paraId="19FADE21" w14:textId="77777777" w:rsidR="009A77FA" w:rsidRDefault="00361445"/>
    <w:sectPr w:rsidR="009A77FA" w:rsidSect="005B014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CB605" w14:textId="77777777" w:rsidR="005B0141" w:rsidRDefault="005B0141" w:rsidP="005B0141">
      <w:pPr>
        <w:spacing w:after="0" w:line="240" w:lineRule="auto"/>
      </w:pPr>
      <w:r>
        <w:separator/>
      </w:r>
    </w:p>
  </w:endnote>
  <w:endnote w:type="continuationSeparator" w:id="0">
    <w:p w14:paraId="73607BF6" w14:textId="77777777" w:rsidR="005B0141" w:rsidRDefault="005B0141" w:rsidP="005B0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26DE5" w14:textId="77777777" w:rsidR="005B0141" w:rsidRDefault="005B0141" w:rsidP="005B0141">
      <w:pPr>
        <w:spacing w:after="0" w:line="240" w:lineRule="auto"/>
      </w:pPr>
      <w:r>
        <w:separator/>
      </w:r>
    </w:p>
  </w:footnote>
  <w:footnote w:type="continuationSeparator" w:id="0">
    <w:p w14:paraId="1393947F" w14:textId="77777777" w:rsidR="005B0141" w:rsidRDefault="005B0141" w:rsidP="005B0141">
      <w:pPr>
        <w:spacing w:after="0" w:line="240" w:lineRule="auto"/>
      </w:pPr>
      <w:r>
        <w:continuationSeparator/>
      </w:r>
    </w:p>
  </w:footnote>
  <w:footnote w:id="1">
    <w:p w14:paraId="4941A563" w14:textId="77777777" w:rsidR="005B0141" w:rsidRPr="00187056" w:rsidRDefault="005B0141" w:rsidP="005B0141">
      <w:pPr>
        <w:pStyle w:val="Tekstprzypisudolnego"/>
        <w:rPr>
          <w:sz w:val="16"/>
          <w:szCs w:val="16"/>
        </w:rPr>
      </w:pPr>
      <w:r w:rsidRPr="00187056">
        <w:rPr>
          <w:rStyle w:val="Odwoanieprzypisudolnego"/>
          <w:sz w:val="16"/>
          <w:szCs w:val="16"/>
        </w:rPr>
        <w:footnoteRef/>
      </w:r>
      <w:r w:rsidRPr="00187056">
        <w:rPr>
          <w:sz w:val="16"/>
          <w:szCs w:val="16"/>
        </w:rPr>
        <w:t xml:space="preserve"> Ilekroć w poniższych kryteriach mowa jest o wnioskodawcy, należy przez to rozumieć zarówno wnioskodawcę oraz partnera, chyba że kryterium stanowi inaczej.</w:t>
      </w:r>
    </w:p>
  </w:footnote>
  <w:footnote w:id="2">
    <w:p w14:paraId="76729F87" w14:textId="77777777" w:rsidR="005B0141" w:rsidRPr="00187056" w:rsidRDefault="005B0141" w:rsidP="00187056">
      <w:pPr>
        <w:pStyle w:val="Tekstprzypisudolnego"/>
        <w:rPr>
          <w:sz w:val="16"/>
          <w:szCs w:val="16"/>
        </w:rPr>
      </w:pPr>
      <w:r w:rsidRPr="00187056">
        <w:rPr>
          <w:rStyle w:val="Odwoanieprzypisudolnego"/>
          <w:sz w:val="16"/>
          <w:szCs w:val="16"/>
        </w:rPr>
        <w:footnoteRef/>
      </w:r>
      <w:r w:rsidRPr="00187056">
        <w:rPr>
          <w:sz w:val="16"/>
          <w:szCs w:val="16"/>
        </w:rPr>
        <w:t xml:space="preserve"> 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 L347 z 20.12.2013, str. 320 i nast.) (dalej: rozporządzenie 1303/2013).</w:t>
      </w:r>
    </w:p>
  </w:footnote>
  <w:footnote w:id="3">
    <w:p w14:paraId="2391DC8D" w14:textId="77777777" w:rsidR="005B0141" w:rsidRPr="00187056" w:rsidRDefault="005B0141" w:rsidP="005B0141">
      <w:pPr>
        <w:pStyle w:val="Tekstprzypisudolnego"/>
        <w:rPr>
          <w:sz w:val="16"/>
          <w:szCs w:val="16"/>
        </w:rPr>
      </w:pPr>
      <w:r w:rsidRPr="00187056">
        <w:rPr>
          <w:rStyle w:val="Odwoanieprzypisudolnego"/>
          <w:sz w:val="16"/>
          <w:szCs w:val="16"/>
        </w:rPr>
        <w:footnoteRef/>
      </w:r>
      <w:r w:rsidRPr="00187056">
        <w:rPr>
          <w:sz w:val="16"/>
          <w:szCs w:val="16"/>
        </w:rPr>
        <w:t xml:space="preserve"> W przypadku zmiany art. 71 rozporządzenia 1303/2013 jego zaktualizowana wersja będzie obowiązywała od momentu wskazanego w noweli przedmiotowego rozporządzenia.</w:t>
      </w:r>
    </w:p>
  </w:footnote>
  <w:footnote w:id="4">
    <w:p w14:paraId="65CCD9C5" w14:textId="500EF3A1" w:rsidR="00340B58" w:rsidRPr="00187056" w:rsidRDefault="00340B58" w:rsidP="00187056">
      <w:pPr>
        <w:pStyle w:val="Tekstprzypisudolnego"/>
        <w:rPr>
          <w:sz w:val="16"/>
          <w:szCs w:val="16"/>
          <w:lang w:val="pl-PL"/>
        </w:rPr>
      </w:pPr>
      <w:r w:rsidRPr="00187056">
        <w:rPr>
          <w:rStyle w:val="Odwoanieprzypisudolnego"/>
          <w:sz w:val="16"/>
          <w:szCs w:val="16"/>
        </w:rPr>
        <w:footnoteRef/>
      </w:r>
      <w:r w:rsidRPr="00187056">
        <w:rPr>
          <w:sz w:val="16"/>
          <w:szCs w:val="16"/>
        </w:rPr>
        <w:t xml:space="preserve"> </w:t>
      </w:r>
      <w:r w:rsidRPr="00187056">
        <w:rPr>
          <w:sz w:val="16"/>
          <w:szCs w:val="16"/>
          <w:lang w:val="pl-PL"/>
        </w:rPr>
        <w:t xml:space="preserve">Pkt 207 </w:t>
      </w:r>
      <w:r w:rsidRPr="00187056">
        <w:rPr>
          <w:i/>
          <w:sz w:val="16"/>
          <w:szCs w:val="16"/>
        </w:rPr>
        <w:t>Zawiadomieni</w:t>
      </w:r>
      <w:r w:rsidRPr="00187056">
        <w:rPr>
          <w:i/>
          <w:sz w:val="16"/>
          <w:szCs w:val="16"/>
          <w:lang w:val="pl-PL"/>
        </w:rPr>
        <w:t>a</w:t>
      </w:r>
      <w:r w:rsidRPr="00187056">
        <w:rPr>
          <w:i/>
          <w:sz w:val="16"/>
          <w:szCs w:val="16"/>
        </w:rPr>
        <w:t xml:space="preserve"> Komisji w sprawie pojęcia pomocy państwa w rozumieniu art. 107 ust. 1 Traktatu o funkcjonowaniu Unii Europejskiej</w:t>
      </w:r>
      <w:r w:rsidRPr="00187056">
        <w:rPr>
          <w:sz w:val="16"/>
          <w:szCs w:val="16"/>
        </w:rPr>
        <w:t xml:space="preserve">  (Dz. Urz. UE C 262 z dnia 19 lipca 2016 r., str. 1) – dokument dostępny jest pod adresem: </w:t>
      </w:r>
      <w:hyperlink r:id="rId1" w:history="1">
        <w:r w:rsidRPr="00187056">
          <w:rPr>
            <w:color w:val="0563C1"/>
            <w:sz w:val="16"/>
            <w:szCs w:val="16"/>
            <w:u w:val="single"/>
          </w:rPr>
          <w:t>http://eur-lex.europa.eu/legal-content/PL/TXT/PDF/?uri=CELEX:52016XC0719(05)&amp;from=EN</w:t>
        </w:r>
      </w:hyperlink>
      <w:r w:rsidRPr="00187056">
        <w:rPr>
          <w:sz w:val="16"/>
          <w:szCs w:val="16"/>
        </w:rPr>
        <w:t>.</w:t>
      </w:r>
    </w:p>
  </w:footnote>
  <w:footnote w:id="5">
    <w:p w14:paraId="40F4957F" w14:textId="77777777" w:rsidR="005B0141" w:rsidRPr="00187056" w:rsidRDefault="005B0141" w:rsidP="002759AE">
      <w:pPr>
        <w:pStyle w:val="Nagwek3"/>
      </w:pPr>
      <w:r w:rsidRPr="00187056">
        <w:rPr>
          <w:rStyle w:val="Odwoanieprzypisudolnego"/>
          <w:sz w:val="16"/>
          <w:szCs w:val="16"/>
        </w:rPr>
        <w:footnoteRef/>
      </w:r>
      <w:r w:rsidRPr="00187056">
        <w:t xml:space="preserve"> </w:t>
      </w:r>
      <w:r w:rsidRPr="009F072E">
        <w:rPr>
          <w:color w:val="000000" w:themeColor="text1"/>
          <w:sz w:val="16"/>
          <w:szCs w:val="16"/>
        </w:rPr>
        <w:t>Dorobek prawny UE</w:t>
      </w:r>
      <w:r w:rsidRPr="00187056">
        <w:t>.</w:t>
      </w:r>
    </w:p>
  </w:footnote>
  <w:footnote w:id="6">
    <w:p w14:paraId="0217FA83" w14:textId="49EB8AA6" w:rsidR="005B0141" w:rsidRPr="00DD460C" w:rsidRDefault="005B0141" w:rsidP="00187056">
      <w:pPr>
        <w:pStyle w:val="Tekstprzypisudolnego"/>
        <w:rPr>
          <w:sz w:val="16"/>
          <w:szCs w:val="16"/>
        </w:rPr>
      </w:pPr>
      <w:r w:rsidRPr="00DD460C">
        <w:rPr>
          <w:rStyle w:val="Odwoanieprzypisudolnego"/>
          <w:sz w:val="16"/>
          <w:szCs w:val="16"/>
        </w:rPr>
        <w:footnoteRef/>
      </w:r>
      <w:r w:rsidRPr="00DD460C">
        <w:rPr>
          <w:sz w:val="16"/>
          <w:szCs w:val="16"/>
        </w:rPr>
        <w:t xml:space="preserve"> Osoby z niepełnosprawnościami w rozumieniu ustawy z dnia 27 sierpnia 1997 r. o rehabilitacji zawodowej i społecznej oraz zatrudnianiu osób niepełnosprawnych (Dz. U. z 2021 r. poz. 573</w:t>
      </w:r>
      <w:r w:rsidR="00FC27DC" w:rsidRPr="00DD460C">
        <w:rPr>
          <w:sz w:val="16"/>
          <w:szCs w:val="16"/>
          <w:lang w:val="pl-PL"/>
        </w:rPr>
        <w:t xml:space="preserve"> z </w:t>
      </w:r>
      <w:proofErr w:type="spellStart"/>
      <w:r w:rsidR="00FC27DC" w:rsidRPr="00DD460C">
        <w:rPr>
          <w:sz w:val="16"/>
          <w:szCs w:val="16"/>
          <w:lang w:val="pl-PL"/>
        </w:rPr>
        <w:t>późn</w:t>
      </w:r>
      <w:proofErr w:type="spellEnd"/>
      <w:r w:rsidR="00FC27DC" w:rsidRPr="00DD460C">
        <w:rPr>
          <w:sz w:val="16"/>
          <w:szCs w:val="16"/>
          <w:lang w:val="pl-PL"/>
        </w:rPr>
        <w:t>. zm.</w:t>
      </w:r>
      <w:r w:rsidRPr="00DD460C">
        <w:rPr>
          <w:sz w:val="16"/>
          <w:szCs w:val="16"/>
        </w:rPr>
        <w:t>), a także osoby z zaburzeniami psychicznymi, o których mowa w ustawie z dnia 19 sierpnia 1994 r. o ochronie zdrowia psychicznego (Dz. U. z 2020 r. poz. 685</w:t>
      </w:r>
      <w:r w:rsidR="0043248C" w:rsidRPr="00DD460C">
        <w:rPr>
          <w:sz w:val="16"/>
          <w:szCs w:val="16"/>
          <w:lang w:val="pl-PL"/>
        </w:rPr>
        <w:t xml:space="preserve"> z </w:t>
      </w:r>
      <w:proofErr w:type="spellStart"/>
      <w:r w:rsidR="0043248C" w:rsidRPr="00DD460C">
        <w:rPr>
          <w:sz w:val="16"/>
          <w:szCs w:val="16"/>
          <w:lang w:val="pl-PL"/>
        </w:rPr>
        <w:t>późn</w:t>
      </w:r>
      <w:proofErr w:type="spellEnd"/>
      <w:r w:rsidR="0043248C" w:rsidRPr="00DD460C">
        <w:rPr>
          <w:sz w:val="16"/>
          <w:szCs w:val="16"/>
          <w:lang w:val="pl-PL"/>
        </w:rPr>
        <w:t>. zm.</w:t>
      </w:r>
      <w:r w:rsidRPr="00DD460C">
        <w:rPr>
          <w:sz w:val="16"/>
          <w:szCs w:val="16"/>
        </w:rPr>
        <w:t>).</w:t>
      </w:r>
    </w:p>
  </w:footnote>
  <w:footnote w:id="7">
    <w:p w14:paraId="6CF2311B" w14:textId="77777777" w:rsidR="005B0141" w:rsidRPr="00DD460C" w:rsidRDefault="005B0141" w:rsidP="00187056">
      <w:pPr>
        <w:pStyle w:val="Tekstprzypisudolnego"/>
        <w:rPr>
          <w:sz w:val="16"/>
          <w:szCs w:val="16"/>
        </w:rPr>
      </w:pPr>
      <w:r w:rsidRPr="00DD460C">
        <w:rPr>
          <w:rStyle w:val="Odwoanieprzypisudolnego"/>
          <w:sz w:val="16"/>
          <w:szCs w:val="16"/>
        </w:rPr>
        <w:footnoteRef/>
      </w:r>
      <w:r w:rsidRPr="00DD460C">
        <w:rPr>
          <w:sz w:val="16"/>
          <w:szCs w:val="16"/>
        </w:rPr>
        <w:t xml:space="preserve"> W przypadku modernizacji dostępność dotyczy co najmniej tych elementów budynku, które były przedmiotem współfinansowania. </w:t>
      </w:r>
    </w:p>
  </w:footnote>
  <w:footnote w:id="8">
    <w:p w14:paraId="2252B786" w14:textId="77777777" w:rsidR="005B0141" w:rsidRPr="00DD460C" w:rsidRDefault="005B0141" w:rsidP="00187056">
      <w:pPr>
        <w:pStyle w:val="Tekstprzypisudolnego"/>
        <w:rPr>
          <w:sz w:val="16"/>
          <w:szCs w:val="16"/>
        </w:rPr>
      </w:pPr>
      <w:r w:rsidRPr="00DD460C">
        <w:rPr>
          <w:rStyle w:val="Odwoanieprzypisudolnego"/>
          <w:sz w:val="16"/>
          <w:szCs w:val="16"/>
        </w:rPr>
        <w:footnoteRef/>
      </w:r>
      <w:r w:rsidRPr="00DD460C">
        <w:rPr>
          <w:sz w:val="16"/>
          <w:szCs w:val="16"/>
        </w:rPr>
        <w:t xml:space="preserve"> 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9">
    <w:p w14:paraId="5A574AA6" w14:textId="77777777" w:rsidR="005B0141" w:rsidRPr="00DD460C" w:rsidRDefault="005B0141" w:rsidP="00187056">
      <w:pPr>
        <w:pStyle w:val="Tekstprzypisudolnego"/>
        <w:rPr>
          <w:sz w:val="16"/>
          <w:szCs w:val="16"/>
        </w:rPr>
      </w:pPr>
      <w:r w:rsidRPr="00DD460C">
        <w:rPr>
          <w:rStyle w:val="Odwoanieprzypisudolnego"/>
          <w:sz w:val="16"/>
          <w:szCs w:val="16"/>
        </w:rPr>
        <w:footnoteRef/>
      </w:r>
      <w:r w:rsidRPr="00DD460C">
        <w:rPr>
          <w:sz w:val="16"/>
          <w:szCs w:val="16"/>
        </w:rPr>
        <w:t xml:space="preserve"> Rozbudowa to powiększenie, rozszerzenie budowli, obszaru już zabudowanego, dobudowywanie nowych elementów.</w:t>
      </w:r>
    </w:p>
    <w:p w14:paraId="61D79A45" w14:textId="77777777" w:rsidR="005B0141" w:rsidRPr="00DD460C" w:rsidRDefault="005B0141" w:rsidP="00187056">
      <w:pPr>
        <w:pStyle w:val="Tekstprzypisudolnego"/>
        <w:rPr>
          <w:sz w:val="16"/>
          <w:szCs w:val="16"/>
        </w:rPr>
      </w:pPr>
    </w:p>
  </w:footnote>
  <w:footnote w:id="10">
    <w:p w14:paraId="27462C59" w14:textId="2487DC29" w:rsidR="005B0141" w:rsidRPr="00187056" w:rsidRDefault="005B0141" w:rsidP="00187056">
      <w:pPr>
        <w:pStyle w:val="Tekstprzypisudolnego"/>
        <w:rPr>
          <w:sz w:val="16"/>
          <w:szCs w:val="16"/>
          <w:lang w:val="pl-PL"/>
        </w:rPr>
      </w:pPr>
      <w:r w:rsidRPr="00187056">
        <w:rPr>
          <w:rStyle w:val="Odwoanieprzypisudolnego"/>
          <w:sz w:val="16"/>
          <w:szCs w:val="16"/>
        </w:rPr>
        <w:footnoteRef/>
      </w:r>
      <w:r w:rsidRPr="00187056">
        <w:rPr>
          <w:sz w:val="16"/>
          <w:szCs w:val="16"/>
        </w:rPr>
        <w:t xml:space="preserve"> Przez Regulamin konkursu należy rozumieć Zasady składania i wyboru projektów pozakonkursowych w ramach Regionalnego Programu Operacyjnego Województwa Kujawsko-Pomorskiego na lata 2014-2020 </w:t>
      </w:r>
      <w:r w:rsidRPr="00187056">
        <w:rPr>
          <w:sz w:val="16"/>
          <w:szCs w:val="16"/>
        </w:rPr>
        <w:br/>
        <w:t>w przypadku naboru w trybie pozakonkursowym</w:t>
      </w:r>
      <w:r w:rsidR="0006551E" w:rsidRPr="00187056">
        <w:rPr>
          <w:sz w:val="16"/>
          <w:szCs w:val="16"/>
          <w:lang w:val="pl-PL"/>
        </w:rPr>
        <w:t>/nadzwyczajnym</w:t>
      </w:r>
      <w:r w:rsidRPr="00187056">
        <w:rPr>
          <w:sz w:val="16"/>
          <w:szCs w:val="16"/>
        </w:rPr>
        <w:t>.</w:t>
      </w:r>
    </w:p>
  </w:footnote>
  <w:footnote w:id="11">
    <w:p w14:paraId="73A1019D" w14:textId="613105BB" w:rsidR="0040656C" w:rsidRPr="008C559B" w:rsidRDefault="0040656C" w:rsidP="00101B0D">
      <w:pPr>
        <w:pStyle w:val="Tekstprzypisudolnego"/>
        <w:rPr>
          <w:sz w:val="16"/>
          <w:szCs w:val="16"/>
          <w:lang w:val="pl-PL"/>
        </w:rPr>
      </w:pPr>
      <w:r w:rsidRPr="008C559B">
        <w:rPr>
          <w:rStyle w:val="Odwoanieprzypisudolnego"/>
          <w:sz w:val="16"/>
          <w:szCs w:val="16"/>
        </w:rPr>
        <w:footnoteRef/>
      </w:r>
      <w:r w:rsidRPr="008C559B">
        <w:rPr>
          <w:sz w:val="16"/>
          <w:szCs w:val="16"/>
        </w:rPr>
        <w:t xml:space="preserve"> tryb nadzwyczajny - tryb, o którym stanowi art. 10 ust. 1 ustawy z dnia 3 kwietnia 2020</w:t>
      </w:r>
      <w:r w:rsidR="00101B0D" w:rsidRPr="008C559B">
        <w:rPr>
          <w:sz w:val="16"/>
          <w:szCs w:val="16"/>
          <w:lang w:val="pl-PL"/>
        </w:rPr>
        <w:t xml:space="preserve"> </w:t>
      </w:r>
      <w:r w:rsidRPr="008C559B">
        <w:rPr>
          <w:sz w:val="16"/>
          <w:szCs w:val="16"/>
        </w:rPr>
        <w:t>r.  o szczególnych rozwiązaniach wspierających realizację programów operacyjnych (</w:t>
      </w:r>
      <w:r w:rsidR="00101B0D" w:rsidRPr="008C559B">
        <w:rPr>
          <w:sz w:val="16"/>
          <w:szCs w:val="16"/>
        </w:rPr>
        <w:t>Dz. U. z 2021 r.</w:t>
      </w:r>
      <w:r w:rsidR="00101B0D" w:rsidRPr="008C559B">
        <w:rPr>
          <w:sz w:val="16"/>
          <w:szCs w:val="16"/>
          <w:lang w:val="pl-PL"/>
        </w:rPr>
        <w:t xml:space="preserve"> </w:t>
      </w:r>
      <w:r w:rsidR="00101B0D" w:rsidRPr="008C559B">
        <w:rPr>
          <w:sz w:val="16"/>
          <w:szCs w:val="16"/>
        </w:rPr>
        <w:t>poz. 986</w:t>
      </w:r>
      <w:r w:rsidR="00101B0D" w:rsidRPr="008C559B">
        <w:rPr>
          <w:sz w:val="16"/>
          <w:szCs w:val="16"/>
          <w:lang w:val="pl-PL"/>
        </w:rPr>
        <w:t xml:space="preserve"> z </w:t>
      </w:r>
      <w:proofErr w:type="spellStart"/>
      <w:r w:rsidR="00101B0D" w:rsidRPr="008C559B">
        <w:rPr>
          <w:sz w:val="16"/>
          <w:szCs w:val="16"/>
          <w:lang w:val="pl-PL"/>
        </w:rPr>
        <w:t>poźn</w:t>
      </w:r>
      <w:proofErr w:type="spellEnd"/>
      <w:r w:rsidR="00101B0D" w:rsidRPr="008C559B">
        <w:rPr>
          <w:sz w:val="16"/>
          <w:szCs w:val="16"/>
          <w:lang w:val="pl-PL"/>
        </w:rPr>
        <w:t>. zm.</w:t>
      </w:r>
      <w:r w:rsidRPr="008C559B">
        <w:rPr>
          <w:sz w:val="16"/>
          <w:szCs w:val="16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31CCC"/>
    <w:multiLevelType w:val="hybridMultilevel"/>
    <w:tmpl w:val="D85A8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B0C84"/>
    <w:multiLevelType w:val="hybridMultilevel"/>
    <w:tmpl w:val="D9ECE21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66EC1"/>
    <w:multiLevelType w:val="hybridMultilevel"/>
    <w:tmpl w:val="5FBC39AE"/>
    <w:lvl w:ilvl="0" w:tplc="6A7456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45B9C"/>
    <w:multiLevelType w:val="hybridMultilevel"/>
    <w:tmpl w:val="4C6411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D7C09"/>
    <w:multiLevelType w:val="hybridMultilevel"/>
    <w:tmpl w:val="5F523BAE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93A7B"/>
    <w:multiLevelType w:val="hybridMultilevel"/>
    <w:tmpl w:val="5D40B28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B323B"/>
    <w:multiLevelType w:val="hybridMultilevel"/>
    <w:tmpl w:val="63BA4EF6"/>
    <w:lvl w:ilvl="0" w:tplc="5BC645B0">
      <w:start w:val="1"/>
      <w:numFmt w:val="bullet"/>
      <w:lvlText w:val="-"/>
      <w:lvlJc w:val="left"/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B10CC"/>
    <w:multiLevelType w:val="hybridMultilevel"/>
    <w:tmpl w:val="53740BCC"/>
    <w:lvl w:ilvl="0" w:tplc="5F0A8484">
      <w:start w:val="5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18"/>
        <w:szCs w:val="1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76EE3"/>
    <w:multiLevelType w:val="hybridMultilevel"/>
    <w:tmpl w:val="6A4AF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AF46F3"/>
    <w:multiLevelType w:val="hybridMultilevel"/>
    <w:tmpl w:val="3C9C8380"/>
    <w:lvl w:ilvl="0" w:tplc="6A7456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786A39"/>
    <w:multiLevelType w:val="hybridMultilevel"/>
    <w:tmpl w:val="CC3A7EFC"/>
    <w:lvl w:ilvl="0" w:tplc="5BC645B0">
      <w:start w:val="1"/>
      <w:numFmt w:val="bullet"/>
      <w:lvlText w:val="-"/>
      <w:lvlJc w:val="left"/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1" w15:restartNumberingAfterBreak="0">
    <w:nsid w:val="377368B3"/>
    <w:multiLevelType w:val="hybridMultilevel"/>
    <w:tmpl w:val="D2FEE484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AC74BC"/>
    <w:multiLevelType w:val="hybridMultilevel"/>
    <w:tmpl w:val="4548347C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C57AF3"/>
    <w:multiLevelType w:val="hybridMultilevel"/>
    <w:tmpl w:val="3E3C1320"/>
    <w:lvl w:ilvl="0" w:tplc="6A7456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A0471B"/>
    <w:multiLevelType w:val="hybridMultilevel"/>
    <w:tmpl w:val="568242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C12F2E"/>
    <w:multiLevelType w:val="hybridMultilevel"/>
    <w:tmpl w:val="777654E6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567B26"/>
    <w:multiLevelType w:val="hybridMultilevel"/>
    <w:tmpl w:val="82380212"/>
    <w:lvl w:ilvl="0" w:tplc="6A7456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357417"/>
    <w:multiLevelType w:val="hybridMultilevel"/>
    <w:tmpl w:val="3B3CBE6A"/>
    <w:lvl w:ilvl="0" w:tplc="7E84F598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E62B7F"/>
    <w:multiLevelType w:val="hybridMultilevel"/>
    <w:tmpl w:val="56824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556F6B"/>
    <w:multiLevelType w:val="hybridMultilevel"/>
    <w:tmpl w:val="79F4209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151987"/>
    <w:multiLevelType w:val="hybridMultilevel"/>
    <w:tmpl w:val="E488D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3522E4"/>
    <w:multiLevelType w:val="hybridMultilevel"/>
    <w:tmpl w:val="8D14DD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552C61"/>
    <w:multiLevelType w:val="hybridMultilevel"/>
    <w:tmpl w:val="72EEA76C"/>
    <w:lvl w:ilvl="0" w:tplc="9960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424134"/>
    <w:multiLevelType w:val="hybridMultilevel"/>
    <w:tmpl w:val="2DF0BE4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D33941"/>
    <w:multiLevelType w:val="hybridMultilevel"/>
    <w:tmpl w:val="B306705C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9B511C"/>
    <w:multiLevelType w:val="hybridMultilevel"/>
    <w:tmpl w:val="BA8C3D90"/>
    <w:lvl w:ilvl="0" w:tplc="5BC645B0">
      <w:start w:val="1"/>
      <w:numFmt w:val="bullet"/>
      <w:lvlText w:val="-"/>
      <w:lvlJc w:val="left"/>
      <w:pPr>
        <w:ind w:left="99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27" w15:restartNumberingAfterBreak="0">
    <w:nsid w:val="7FF35282"/>
    <w:multiLevelType w:val="hybridMultilevel"/>
    <w:tmpl w:val="78D87ED4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6742350">
    <w:abstractNumId w:val="27"/>
  </w:num>
  <w:num w:numId="2" w16cid:durableId="1379091055">
    <w:abstractNumId w:val="11"/>
  </w:num>
  <w:num w:numId="3" w16cid:durableId="1344015353">
    <w:abstractNumId w:val="18"/>
  </w:num>
  <w:num w:numId="4" w16cid:durableId="138573645">
    <w:abstractNumId w:val="13"/>
  </w:num>
  <w:num w:numId="5" w16cid:durableId="1825583476">
    <w:abstractNumId w:val="25"/>
  </w:num>
  <w:num w:numId="6" w16cid:durableId="372265511">
    <w:abstractNumId w:val="20"/>
  </w:num>
  <w:num w:numId="7" w16cid:durableId="16032257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0146419">
    <w:abstractNumId w:val="5"/>
  </w:num>
  <w:num w:numId="9" w16cid:durableId="151335879">
    <w:abstractNumId w:val="8"/>
  </w:num>
  <w:num w:numId="10" w16cid:durableId="234124789">
    <w:abstractNumId w:val="16"/>
  </w:num>
  <w:num w:numId="11" w16cid:durableId="780536236">
    <w:abstractNumId w:val="5"/>
  </w:num>
  <w:num w:numId="12" w16cid:durableId="1388184085">
    <w:abstractNumId w:val="2"/>
  </w:num>
  <w:num w:numId="13" w16cid:durableId="1665741557">
    <w:abstractNumId w:val="17"/>
  </w:num>
  <w:num w:numId="14" w16cid:durableId="1725444312">
    <w:abstractNumId w:val="9"/>
  </w:num>
  <w:num w:numId="15" w16cid:durableId="1531533918">
    <w:abstractNumId w:val="14"/>
  </w:num>
  <w:num w:numId="16" w16cid:durableId="1453523024">
    <w:abstractNumId w:val="3"/>
  </w:num>
  <w:num w:numId="17" w16cid:durableId="68161413">
    <w:abstractNumId w:val="22"/>
  </w:num>
  <w:num w:numId="18" w16cid:durableId="2031643769">
    <w:abstractNumId w:val="0"/>
  </w:num>
  <w:num w:numId="19" w16cid:durableId="850796611">
    <w:abstractNumId w:val="1"/>
  </w:num>
  <w:num w:numId="20" w16cid:durableId="938954344">
    <w:abstractNumId w:val="10"/>
  </w:num>
  <w:num w:numId="21" w16cid:durableId="785008841">
    <w:abstractNumId w:val="6"/>
  </w:num>
  <w:num w:numId="22" w16cid:durableId="603656200">
    <w:abstractNumId w:val="18"/>
  </w:num>
  <w:num w:numId="23" w16cid:durableId="600770477">
    <w:abstractNumId w:val="7"/>
  </w:num>
  <w:num w:numId="24" w16cid:durableId="1303384556">
    <w:abstractNumId w:val="12"/>
  </w:num>
  <w:num w:numId="25" w16cid:durableId="860893006">
    <w:abstractNumId w:val="19"/>
  </w:num>
  <w:num w:numId="26" w16cid:durableId="211844197">
    <w:abstractNumId w:val="23"/>
  </w:num>
  <w:num w:numId="27" w16cid:durableId="1902252860">
    <w:abstractNumId w:val="4"/>
  </w:num>
  <w:num w:numId="28" w16cid:durableId="503982985">
    <w:abstractNumId w:val="15"/>
  </w:num>
  <w:num w:numId="29" w16cid:durableId="182210993">
    <w:abstractNumId w:val="26"/>
  </w:num>
  <w:num w:numId="30" w16cid:durableId="10545036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141"/>
    <w:rsid w:val="000246B4"/>
    <w:rsid w:val="0006551E"/>
    <w:rsid w:val="0006602D"/>
    <w:rsid w:val="000A6E7C"/>
    <w:rsid w:val="00101B0D"/>
    <w:rsid w:val="00105A1D"/>
    <w:rsid w:val="0011205C"/>
    <w:rsid w:val="001814D0"/>
    <w:rsid w:val="00187056"/>
    <w:rsid w:val="001B2114"/>
    <w:rsid w:val="001E0F5C"/>
    <w:rsid w:val="001E62EF"/>
    <w:rsid w:val="0020329C"/>
    <w:rsid w:val="00227915"/>
    <w:rsid w:val="00245E7D"/>
    <w:rsid w:val="0026797A"/>
    <w:rsid w:val="002759AE"/>
    <w:rsid w:val="002B7260"/>
    <w:rsid w:val="002F2191"/>
    <w:rsid w:val="003070A3"/>
    <w:rsid w:val="00317B94"/>
    <w:rsid w:val="00340B58"/>
    <w:rsid w:val="00350D14"/>
    <w:rsid w:val="00361445"/>
    <w:rsid w:val="00376C48"/>
    <w:rsid w:val="00384186"/>
    <w:rsid w:val="003A6291"/>
    <w:rsid w:val="003C46D1"/>
    <w:rsid w:val="003F33A6"/>
    <w:rsid w:val="0040656C"/>
    <w:rsid w:val="00422FEB"/>
    <w:rsid w:val="004310DE"/>
    <w:rsid w:val="0043248C"/>
    <w:rsid w:val="004959E5"/>
    <w:rsid w:val="004E0724"/>
    <w:rsid w:val="00524F2B"/>
    <w:rsid w:val="005B0141"/>
    <w:rsid w:val="005B0E34"/>
    <w:rsid w:val="005B28AC"/>
    <w:rsid w:val="005E3338"/>
    <w:rsid w:val="0061473E"/>
    <w:rsid w:val="00614D05"/>
    <w:rsid w:val="006354FF"/>
    <w:rsid w:val="00687667"/>
    <w:rsid w:val="006C21CB"/>
    <w:rsid w:val="006E6BF0"/>
    <w:rsid w:val="006F7297"/>
    <w:rsid w:val="007217B0"/>
    <w:rsid w:val="0074438B"/>
    <w:rsid w:val="00747B3E"/>
    <w:rsid w:val="007A17CD"/>
    <w:rsid w:val="008068B2"/>
    <w:rsid w:val="008678A3"/>
    <w:rsid w:val="00894E4B"/>
    <w:rsid w:val="008C559B"/>
    <w:rsid w:val="00921D2A"/>
    <w:rsid w:val="00926035"/>
    <w:rsid w:val="00927B65"/>
    <w:rsid w:val="00954017"/>
    <w:rsid w:val="00955EAC"/>
    <w:rsid w:val="009C793B"/>
    <w:rsid w:val="009E2536"/>
    <w:rsid w:val="009F072E"/>
    <w:rsid w:val="009F4DBA"/>
    <w:rsid w:val="00A24165"/>
    <w:rsid w:val="00A329A1"/>
    <w:rsid w:val="00A5504A"/>
    <w:rsid w:val="00AA53F1"/>
    <w:rsid w:val="00AC008D"/>
    <w:rsid w:val="00B9219A"/>
    <w:rsid w:val="00B94E40"/>
    <w:rsid w:val="00BC4788"/>
    <w:rsid w:val="00BE50F1"/>
    <w:rsid w:val="00C97805"/>
    <w:rsid w:val="00D20E83"/>
    <w:rsid w:val="00D64DE2"/>
    <w:rsid w:val="00D7503C"/>
    <w:rsid w:val="00D80A7F"/>
    <w:rsid w:val="00D94933"/>
    <w:rsid w:val="00DC74D3"/>
    <w:rsid w:val="00DD460C"/>
    <w:rsid w:val="00DE43B3"/>
    <w:rsid w:val="00E104A7"/>
    <w:rsid w:val="00E34B84"/>
    <w:rsid w:val="00E82256"/>
    <w:rsid w:val="00EB15BD"/>
    <w:rsid w:val="00F11207"/>
    <w:rsid w:val="00F118EC"/>
    <w:rsid w:val="00F23569"/>
    <w:rsid w:val="00F35205"/>
    <w:rsid w:val="00F80D41"/>
    <w:rsid w:val="00F86377"/>
    <w:rsid w:val="00F90FF2"/>
    <w:rsid w:val="00FA0909"/>
    <w:rsid w:val="00FA2D2C"/>
    <w:rsid w:val="00FC27DC"/>
    <w:rsid w:val="00FE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3AFFD"/>
  <w15:chartTrackingRefBased/>
  <w15:docId w15:val="{D74C8691-04D7-4CCA-A802-E6B3C8EDE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5B0141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 w:cs="Times New Roman"/>
      <w:b/>
      <w:sz w:val="20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759A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B0141"/>
    <w:rPr>
      <w:rFonts w:ascii="Tahoma" w:eastAsia="Times New Roman" w:hAnsi="Tahoma" w:cs="Times New Roman"/>
      <w:b/>
      <w:sz w:val="20"/>
      <w:szCs w:val="24"/>
      <w:lang w:val="x-none" w:eastAsia="x-non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5B0141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5B0141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B0141"/>
    <w:rPr>
      <w:vertAlign w:val="superscript"/>
    </w:rPr>
  </w:style>
  <w:style w:type="paragraph" w:customStyle="1" w:styleId="Default">
    <w:name w:val="Default"/>
    <w:link w:val="DefaultZnak"/>
    <w:qFormat/>
    <w:rsid w:val="005B014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umerowanie,List Paragraph,Akapit z listą BS,Akapit z listą1"/>
    <w:basedOn w:val="Normalny"/>
    <w:link w:val="AkapitzlistZnak"/>
    <w:uiPriority w:val="34"/>
    <w:qFormat/>
    <w:rsid w:val="005B01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B014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B0141"/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Numerowanie Znak,List Paragraph Znak,Akapit z listą BS Znak,Akapit z listą1 Znak"/>
    <w:link w:val="Akapitzlist"/>
    <w:uiPriority w:val="34"/>
    <w:qFormat/>
    <w:locked/>
    <w:rsid w:val="005B0141"/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DefaultZnak">
    <w:name w:val="Default Znak"/>
    <w:link w:val="Default"/>
    <w:rsid w:val="005B0141"/>
    <w:rPr>
      <w:rFonts w:ascii="Arial" w:eastAsia="Calibri" w:hAnsi="Arial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5B0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0141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0141"/>
    <w:rPr>
      <w:rFonts w:ascii="Calibri" w:eastAsia="Calibri" w:hAnsi="Calibri" w:cs="Times New Roman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0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0141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014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0141"/>
    <w:rPr>
      <w:rFonts w:ascii="Tahoma" w:eastAsia="Calibri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5B0141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5B0141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2759A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0D3D7-0146-4DD8-AC66-03BAE4F26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8</Pages>
  <Words>2651</Words>
  <Characters>15906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Sienkiewicz</dc:creator>
  <cp:keywords/>
  <dc:description/>
  <cp:lastModifiedBy>Dorota Sawicka</cp:lastModifiedBy>
  <cp:revision>76</cp:revision>
  <cp:lastPrinted>2022-09-05T10:46:00Z</cp:lastPrinted>
  <dcterms:created xsi:type="dcterms:W3CDTF">2022-08-08T05:25:00Z</dcterms:created>
  <dcterms:modified xsi:type="dcterms:W3CDTF">2022-09-16T09:00:00Z</dcterms:modified>
</cp:coreProperties>
</file>