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06B8C" w14:textId="5FD558AC" w:rsidR="00991FB2" w:rsidRDefault="00991FB2" w:rsidP="00991FB2">
      <w:pPr>
        <w:tabs>
          <w:tab w:val="left" w:pos="9923"/>
        </w:tabs>
        <w:spacing w:after="0"/>
        <w:ind w:left="8494" w:firstLine="709"/>
        <w:jc w:val="right"/>
        <w:rPr>
          <w:sz w:val="20"/>
          <w:szCs w:val="20"/>
        </w:rPr>
      </w:pPr>
      <w:r>
        <w:rPr>
          <w:sz w:val="20"/>
          <w:szCs w:val="20"/>
        </w:rPr>
        <w:t>Załącznik do</w:t>
      </w:r>
      <w:r>
        <w:t xml:space="preserve"> </w:t>
      </w:r>
      <w:r w:rsidR="0013386C">
        <w:rPr>
          <w:sz w:val="20"/>
          <w:szCs w:val="20"/>
        </w:rPr>
        <w:t>uchwały</w:t>
      </w:r>
      <w:r>
        <w:rPr>
          <w:sz w:val="20"/>
          <w:szCs w:val="20"/>
        </w:rPr>
        <w:t xml:space="preserve"> nr </w:t>
      </w:r>
      <w:r w:rsidR="00E81BF5">
        <w:rPr>
          <w:sz w:val="20"/>
          <w:szCs w:val="20"/>
        </w:rPr>
        <w:t>88</w:t>
      </w:r>
      <w:r w:rsidR="00E81BF5">
        <w:rPr>
          <w:sz w:val="20"/>
          <w:szCs w:val="20"/>
        </w:rPr>
        <w:t>/</w:t>
      </w:r>
      <w:r>
        <w:rPr>
          <w:sz w:val="20"/>
          <w:szCs w:val="20"/>
        </w:rPr>
        <w:t>2018</w:t>
      </w:r>
    </w:p>
    <w:p w14:paraId="29CAB007" w14:textId="77777777" w:rsidR="00991FB2" w:rsidRDefault="00991FB2" w:rsidP="00991FB2">
      <w:pPr>
        <w:tabs>
          <w:tab w:val="left" w:pos="9923"/>
        </w:tabs>
        <w:spacing w:after="0"/>
        <w:ind w:left="8494" w:firstLine="709"/>
        <w:jc w:val="right"/>
        <w:rPr>
          <w:sz w:val="20"/>
          <w:szCs w:val="20"/>
        </w:rPr>
      </w:pPr>
      <w:r>
        <w:rPr>
          <w:sz w:val="20"/>
          <w:szCs w:val="20"/>
        </w:rPr>
        <w:t>Komite</w:t>
      </w:r>
      <w:r w:rsidR="0013386C">
        <w:rPr>
          <w:sz w:val="20"/>
          <w:szCs w:val="20"/>
        </w:rPr>
        <w:t>tu</w:t>
      </w:r>
      <w:r>
        <w:rPr>
          <w:sz w:val="20"/>
          <w:szCs w:val="20"/>
        </w:rPr>
        <w:t xml:space="preserve"> Monitorując</w:t>
      </w:r>
      <w:r w:rsidR="0013386C">
        <w:rPr>
          <w:sz w:val="20"/>
          <w:szCs w:val="20"/>
        </w:rPr>
        <w:t>ego</w:t>
      </w:r>
      <w:r>
        <w:rPr>
          <w:sz w:val="20"/>
          <w:szCs w:val="20"/>
        </w:rPr>
        <w:t xml:space="preserve"> RPO WK-P 2014-2020</w:t>
      </w:r>
    </w:p>
    <w:p w14:paraId="5FCFD209" w14:textId="056961B1" w:rsidR="00991FB2" w:rsidRDefault="00991FB2" w:rsidP="00991FB2">
      <w:pPr>
        <w:tabs>
          <w:tab w:val="left" w:pos="9923"/>
        </w:tabs>
        <w:spacing w:after="0"/>
        <w:ind w:left="8494"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 dnia </w:t>
      </w:r>
      <w:r w:rsidR="00E81BF5">
        <w:rPr>
          <w:sz w:val="20"/>
          <w:szCs w:val="20"/>
        </w:rPr>
        <w:t>28</w:t>
      </w:r>
      <w:r>
        <w:rPr>
          <w:sz w:val="20"/>
          <w:szCs w:val="20"/>
        </w:rPr>
        <w:t xml:space="preserve"> września 2018 r. </w:t>
      </w:r>
    </w:p>
    <w:p w14:paraId="42B986C6" w14:textId="77777777" w:rsidR="00592C98" w:rsidRDefault="00592C98" w:rsidP="004F3C11">
      <w:pPr>
        <w:tabs>
          <w:tab w:val="left" w:pos="4253"/>
        </w:tabs>
        <w:spacing w:after="240"/>
        <w:jc w:val="both"/>
        <w:rPr>
          <w:b/>
          <w:sz w:val="20"/>
          <w:szCs w:val="20"/>
        </w:rPr>
      </w:pPr>
    </w:p>
    <w:p w14:paraId="62743C29" w14:textId="77777777" w:rsidR="004F3C11" w:rsidRPr="00566CAD" w:rsidRDefault="004F3C11" w:rsidP="004F3C11">
      <w:pPr>
        <w:tabs>
          <w:tab w:val="left" w:pos="4253"/>
        </w:tabs>
        <w:spacing w:after="240"/>
        <w:jc w:val="both"/>
        <w:rPr>
          <w:b/>
          <w:sz w:val="20"/>
          <w:szCs w:val="20"/>
        </w:rPr>
      </w:pPr>
      <w:r w:rsidRPr="00566CAD">
        <w:rPr>
          <w:b/>
          <w:sz w:val="20"/>
          <w:szCs w:val="20"/>
        </w:rPr>
        <w:t xml:space="preserve">Kryteria wyboru projektów </w:t>
      </w:r>
    </w:p>
    <w:p w14:paraId="2034CFC2" w14:textId="77777777" w:rsidR="004F3C11" w:rsidRPr="00566CAD" w:rsidRDefault="004F3C11" w:rsidP="004F3C11">
      <w:pPr>
        <w:spacing w:after="0" w:line="240" w:lineRule="auto"/>
        <w:jc w:val="both"/>
        <w:rPr>
          <w:sz w:val="20"/>
          <w:szCs w:val="20"/>
        </w:rPr>
      </w:pPr>
      <w:r w:rsidRPr="00566CAD">
        <w:rPr>
          <w:b/>
          <w:sz w:val="20"/>
          <w:szCs w:val="20"/>
        </w:rPr>
        <w:t>Działanie:</w:t>
      </w:r>
      <w:r w:rsidRPr="00566CAD">
        <w:rPr>
          <w:sz w:val="20"/>
          <w:szCs w:val="20"/>
        </w:rPr>
        <w:t xml:space="preserve">  Ochrona środowiska naturalnego i zasobów kulturowych na obszarze ZIT</w:t>
      </w:r>
    </w:p>
    <w:p w14:paraId="2512F74E" w14:textId="77777777" w:rsidR="004F3C11" w:rsidRPr="00566CAD" w:rsidRDefault="004F3C11" w:rsidP="004F3C11">
      <w:pPr>
        <w:spacing w:after="0" w:line="240" w:lineRule="auto"/>
        <w:jc w:val="both"/>
        <w:rPr>
          <w:sz w:val="20"/>
          <w:szCs w:val="20"/>
        </w:rPr>
      </w:pPr>
      <w:r w:rsidRPr="00566CAD">
        <w:rPr>
          <w:b/>
          <w:sz w:val="20"/>
          <w:szCs w:val="20"/>
        </w:rPr>
        <w:t>Poddziałanie:</w:t>
      </w:r>
      <w:r w:rsidRPr="00566CAD">
        <w:rPr>
          <w:sz w:val="20"/>
          <w:szCs w:val="20"/>
        </w:rPr>
        <w:t xml:space="preserve">  4.6.3 Wsparcie ochrony zasobów przyrodniczych w ramach ZIT</w:t>
      </w:r>
    </w:p>
    <w:p w14:paraId="63A63D28" w14:textId="77777777" w:rsidR="004F3C11" w:rsidRPr="00566CAD" w:rsidRDefault="004F3C11" w:rsidP="004F3C11">
      <w:pPr>
        <w:spacing w:after="0" w:line="240" w:lineRule="auto"/>
        <w:jc w:val="both"/>
        <w:rPr>
          <w:sz w:val="20"/>
          <w:szCs w:val="20"/>
        </w:rPr>
      </w:pPr>
      <w:r w:rsidRPr="00566CAD">
        <w:rPr>
          <w:b/>
          <w:sz w:val="20"/>
          <w:szCs w:val="20"/>
        </w:rPr>
        <w:t>Priorytet</w:t>
      </w:r>
      <w:r w:rsidRPr="00566CAD">
        <w:rPr>
          <w:sz w:val="20"/>
          <w:szCs w:val="20"/>
        </w:rPr>
        <w:t>: 6d Ochrona i przywrócenie różnorodności biologicznej, ochrona i rekultywacja gleby oraz wspieranie usług ekosystemowych, także poprzez program „Natura 2000”i zieloną infrastrukturę</w:t>
      </w:r>
    </w:p>
    <w:p w14:paraId="7B850EDB" w14:textId="77777777" w:rsidR="004F3C11" w:rsidRPr="00566CAD" w:rsidRDefault="004F3C11" w:rsidP="004F3C11">
      <w:pPr>
        <w:spacing w:after="0" w:line="240" w:lineRule="auto"/>
        <w:jc w:val="both"/>
        <w:rPr>
          <w:sz w:val="20"/>
          <w:szCs w:val="20"/>
        </w:rPr>
      </w:pPr>
      <w:r w:rsidRPr="00566CAD">
        <w:rPr>
          <w:b/>
          <w:sz w:val="20"/>
          <w:szCs w:val="20"/>
        </w:rPr>
        <w:t>Cel szczegółowy</w:t>
      </w:r>
      <w:r w:rsidRPr="00566CAD">
        <w:rPr>
          <w:sz w:val="20"/>
          <w:szCs w:val="20"/>
        </w:rPr>
        <w:t>:  Wzmocniony mechanizm ochrony różnorodności biologicznej w regionie.</w:t>
      </w:r>
    </w:p>
    <w:p w14:paraId="3A97D3E8" w14:textId="77777777" w:rsidR="004F3C11" w:rsidRPr="00566CAD" w:rsidRDefault="004F3C11" w:rsidP="004F3C11">
      <w:pPr>
        <w:spacing w:after="0" w:line="240" w:lineRule="auto"/>
        <w:jc w:val="both"/>
        <w:rPr>
          <w:sz w:val="20"/>
          <w:szCs w:val="20"/>
        </w:rPr>
      </w:pPr>
      <w:r w:rsidRPr="00566CAD">
        <w:rPr>
          <w:b/>
          <w:sz w:val="20"/>
          <w:szCs w:val="20"/>
        </w:rPr>
        <w:t>Schemat</w:t>
      </w:r>
      <w:r w:rsidRPr="00566CAD">
        <w:rPr>
          <w:sz w:val="20"/>
          <w:szCs w:val="20"/>
        </w:rPr>
        <w:t>: wsparcie dla podmiotów innych niż jednostki samorządu terytorialnego</w:t>
      </w:r>
    </w:p>
    <w:p w14:paraId="6DA937EE" w14:textId="77777777" w:rsidR="004F3C11" w:rsidRPr="0089260B" w:rsidRDefault="004F3C11" w:rsidP="004F3C11">
      <w:pPr>
        <w:pStyle w:val="Bezodstpw"/>
        <w:spacing w:after="240" w:line="276" w:lineRule="auto"/>
        <w:rPr>
          <w:rFonts w:cs="Arial"/>
          <w:color w:val="FF0000"/>
          <w:lang w:eastAsia="en-US"/>
        </w:rPr>
      </w:pPr>
    </w:p>
    <w:tbl>
      <w:tblPr>
        <w:tblW w:w="14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31"/>
        <w:gridCol w:w="2982"/>
        <w:gridCol w:w="20"/>
        <w:gridCol w:w="7138"/>
        <w:gridCol w:w="1612"/>
        <w:gridCol w:w="1239"/>
      </w:tblGrid>
      <w:tr w:rsidR="004F3C11" w:rsidRPr="00C57655" w14:paraId="2BADF8D9" w14:textId="77777777" w:rsidTr="00B96595">
        <w:tc>
          <w:tcPr>
            <w:tcW w:w="4157" w:type="dxa"/>
            <w:gridSpan w:val="3"/>
            <w:shd w:val="clear" w:color="auto" w:fill="D9D9D9"/>
            <w:vAlign w:val="center"/>
          </w:tcPr>
          <w:p w14:paraId="0FD39EB3" w14:textId="77777777" w:rsidR="004F3C11" w:rsidRPr="00250CE1" w:rsidRDefault="004F3C11" w:rsidP="00B965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50CE1">
              <w:rPr>
                <w:b/>
                <w:sz w:val="18"/>
                <w:szCs w:val="18"/>
              </w:rPr>
              <w:t>Kryterium</w:t>
            </w:r>
          </w:p>
        </w:tc>
        <w:tc>
          <w:tcPr>
            <w:tcW w:w="7158" w:type="dxa"/>
            <w:gridSpan w:val="2"/>
            <w:shd w:val="clear" w:color="auto" w:fill="D9D9D9"/>
            <w:vAlign w:val="center"/>
          </w:tcPr>
          <w:p w14:paraId="447BE89B" w14:textId="77777777" w:rsidR="004F3C11" w:rsidRPr="00250CE1" w:rsidRDefault="004F3C11" w:rsidP="00B965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50CE1">
              <w:rPr>
                <w:b/>
                <w:sz w:val="18"/>
                <w:szCs w:val="18"/>
              </w:rPr>
              <w:t>Definicja kryterium</w:t>
            </w:r>
          </w:p>
        </w:tc>
        <w:tc>
          <w:tcPr>
            <w:tcW w:w="2851" w:type="dxa"/>
            <w:gridSpan w:val="2"/>
            <w:shd w:val="clear" w:color="auto" w:fill="D9D9D9"/>
            <w:vAlign w:val="center"/>
          </w:tcPr>
          <w:p w14:paraId="60976942" w14:textId="77777777" w:rsidR="004F3C11" w:rsidRPr="00250CE1" w:rsidRDefault="004F3C11" w:rsidP="00B965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50CE1">
              <w:rPr>
                <w:b/>
                <w:sz w:val="18"/>
                <w:szCs w:val="18"/>
              </w:rPr>
              <w:t>Opis znaczenia Kryterium</w:t>
            </w:r>
          </w:p>
        </w:tc>
      </w:tr>
      <w:tr w:rsidR="004F3C11" w:rsidRPr="00C57655" w14:paraId="759C8BD3" w14:textId="77777777" w:rsidTr="00B96595">
        <w:tc>
          <w:tcPr>
            <w:tcW w:w="14166" w:type="dxa"/>
            <w:gridSpan w:val="7"/>
            <w:shd w:val="clear" w:color="auto" w:fill="8DB3E2"/>
          </w:tcPr>
          <w:p w14:paraId="4C305793" w14:textId="77777777" w:rsidR="004F3C11" w:rsidRPr="00250CE1" w:rsidRDefault="004F3C11" w:rsidP="00B96595">
            <w:pPr>
              <w:pStyle w:val="Akapitzlist"/>
              <w:spacing w:after="0" w:line="240" w:lineRule="auto"/>
              <w:ind w:left="0"/>
              <w:jc w:val="both"/>
              <w:rPr>
                <w:b/>
                <w:sz w:val="18"/>
                <w:szCs w:val="18"/>
                <w:lang w:val="pl-PL"/>
              </w:rPr>
            </w:pPr>
            <w:r w:rsidRPr="00250CE1">
              <w:rPr>
                <w:b/>
                <w:sz w:val="18"/>
                <w:szCs w:val="18"/>
                <w:lang w:val="pl-PL"/>
              </w:rPr>
              <w:t>A. Kryteria formalne</w:t>
            </w:r>
          </w:p>
        </w:tc>
      </w:tr>
      <w:tr w:rsidR="004F3C11" w:rsidRPr="00C57655" w14:paraId="2E99F745" w14:textId="77777777" w:rsidTr="00B64785">
        <w:trPr>
          <w:trHeight w:val="283"/>
        </w:trPr>
        <w:tc>
          <w:tcPr>
            <w:tcW w:w="1144" w:type="dxa"/>
            <w:vAlign w:val="center"/>
          </w:tcPr>
          <w:p w14:paraId="11AD0D4C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A.1</w:t>
            </w:r>
          </w:p>
        </w:tc>
        <w:tc>
          <w:tcPr>
            <w:tcW w:w="3013" w:type="dxa"/>
            <w:gridSpan w:val="2"/>
            <w:vAlign w:val="center"/>
          </w:tcPr>
          <w:p w14:paraId="36E3E8F6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Niepodleganie wykluczeniu </w:t>
            </w:r>
            <w:r w:rsidRPr="00250CE1">
              <w:rPr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158" w:type="dxa"/>
            <w:gridSpan w:val="2"/>
            <w:vAlign w:val="center"/>
          </w:tcPr>
          <w:p w14:paraId="606D02BA" w14:textId="77777777" w:rsidR="004F3C11" w:rsidRPr="00250CE1" w:rsidRDefault="004F3C11" w:rsidP="00B96595">
            <w:pPr>
              <w:spacing w:after="0" w:line="240" w:lineRule="auto"/>
              <w:jc w:val="both"/>
              <w:rPr>
                <w:b/>
                <w:sz w:val="18"/>
                <w:szCs w:val="18"/>
                <w:u w:val="single"/>
              </w:rPr>
            </w:pPr>
            <w:r w:rsidRPr="00250CE1">
              <w:rPr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510E7FD9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podlega, czy:</w:t>
            </w:r>
          </w:p>
          <w:p w14:paraId="344B7F59" w14:textId="77777777" w:rsidR="004F3C11" w:rsidRPr="00250CE1" w:rsidRDefault="004F3C11" w:rsidP="00B9659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99" w:hanging="284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  <w:lang w:val="pl-PL"/>
              </w:rPr>
              <w:t>wnioskodawca oraz partnerzy (jeśli dotyczy)</w:t>
            </w:r>
            <w:r w:rsidRPr="00250CE1">
              <w:rPr>
                <w:sz w:val="18"/>
                <w:szCs w:val="18"/>
                <w:vertAlign w:val="superscript"/>
              </w:rPr>
              <w:footnoteReference w:id="1"/>
            </w:r>
            <w:r w:rsidRPr="00250CE1">
              <w:rPr>
                <w:sz w:val="18"/>
                <w:szCs w:val="18"/>
              </w:rPr>
              <w:t xml:space="preserve"> </w:t>
            </w:r>
            <w:r w:rsidRPr="00250CE1">
              <w:rPr>
                <w:b/>
                <w:sz w:val="18"/>
                <w:szCs w:val="18"/>
                <w:lang w:val="pl-PL"/>
              </w:rPr>
              <w:t>nie podlegają wykluczeniu</w:t>
            </w:r>
            <w:r w:rsidRPr="00250CE1">
              <w:rPr>
                <w:sz w:val="18"/>
                <w:szCs w:val="18"/>
                <w:lang w:val="pl-PL"/>
              </w:rPr>
              <w:t xml:space="preserve"> z możliwości ubiegania się</w:t>
            </w:r>
            <w:r w:rsidR="00B64785" w:rsidRPr="00250CE1">
              <w:rPr>
                <w:sz w:val="18"/>
                <w:szCs w:val="18"/>
                <w:lang w:val="pl-PL"/>
              </w:rPr>
              <w:t xml:space="preserve"> </w:t>
            </w:r>
            <w:r w:rsidRPr="00250CE1">
              <w:rPr>
                <w:sz w:val="18"/>
                <w:szCs w:val="18"/>
                <w:lang w:val="pl-PL"/>
              </w:rPr>
              <w:t>o dofinansowanie oraz że nie są objęci zakazem dostępu do środków funduszy europejskich na podstawie:</w:t>
            </w:r>
          </w:p>
          <w:p w14:paraId="4F61592A" w14:textId="77777777" w:rsidR="004F3C11" w:rsidRPr="00250CE1" w:rsidRDefault="004F3C11" w:rsidP="004F3C11">
            <w:pPr>
              <w:numPr>
                <w:ilvl w:val="0"/>
                <w:numId w:val="3"/>
              </w:numPr>
              <w:spacing w:after="0" w:line="240" w:lineRule="auto"/>
              <w:ind w:left="562" w:hanging="141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art. 207 ust. 4 ustawy z dnia 27 sierpnia 2009 r. o finansach publicznych (Dz. U. z 2017 r. poz. 2077, z późn. zm.),</w:t>
            </w:r>
          </w:p>
          <w:p w14:paraId="64A6864F" w14:textId="77777777" w:rsidR="004F3C11" w:rsidRPr="00250CE1" w:rsidRDefault="004F3C11" w:rsidP="004F3C11">
            <w:pPr>
              <w:numPr>
                <w:ilvl w:val="0"/>
                <w:numId w:val="3"/>
              </w:numPr>
              <w:spacing w:after="0" w:line="240" w:lineRule="auto"/>
              <w:ind w:left="562" w:hanging="141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14:paraId="637B6DAC" w14:textId="77777777" w:rsidR="004F3C11" w:rsidRPr="00250CE1" w:rsidRDefault="004F3C11" w:rsidP="004F3C11">
            <w:pPr>
              <w:numPr>
                <w:ilvl w:val="0"/>
                <w:numId w:val="3"/>
              </w:numPr>
              <w:spacing w:after="0" w:line="240" w:lineRule="auto"/>
              <w:ind w:left="562" w:hanging="141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2018 r. poz. 703 z późn. zm.).</w:t>
            </w:r>
          </w:p>
          <w:p w14:paraId="112B4BAF" w14:textId="77777777" w:rsidR="004F3C11" w:rsidRPr="00250CE1" w:rsidRDefault="004F3C11" w:rsidP="00B96595">
            <w:pPr>
              <w:spacing w:after="0" w:line="240" w:lineRule="auto"/>
              <w:ind w:left="562"/>
              <w:jc w:val="both"/>
              <w:rPr>
                <w:sz w:val="18"/>
                <w:szCs w:val="18"/>
              </w:rPr>
            </w:pPr>
          </w:p>
          <w:p w14:paraId="45033724" w14:textId="77777777" w:rsidR="004F3C11" w:rsidRPr="00250CE1" w:rsidRDefault="004F3C11" w:rsidP="00B96595">
            <w:pPr>
              <w:numPr>
                <w:ilvl w:val="0"/>
                <w:numId w:val="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421" w:hanging="279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projekt nie został zakończony przed złożeniem wniosku o dofinansowanie projektu zgodnie z art. 65 ust. 6 rozporządzenia nr 1303/2013</w:t>
            </w:r>
            <w:r w:rsidRPr="00250CE1">
              <w:rPr>
                <w:rStyle w:val="Odwoanieprzypisudolnego"/>
                <w:sz w:val="18"/>
                <w:szCs w:val="18"/>
              </w:rPr>
              <w:footnoteReference w:id="2"/>
            </w:r>
            <w:r w:rsidRPr="00250CE1">
              <w:rPr>
                <w:sz w:val="18"/>
                <w:szCs w:val="18"/>
              </w:rPr>
              <w:t xml:space="preserve">, co oznacza że nie został on </w:t>
            </w:r>
            <w:r w:rsidRPr="00250CE1">
              <w:rPr>
                <w:sz w:val="18"/>
                <w:szCs w:val="18"/>
              </w:rPr>
              <w:lastRenderedPageBreak/>
              <w:t xml:space="preserve">fizycznie ukończony lub w pełni wdrożony przed złożeniem wniosku o dofinansowanie projektu w ramach RPO WK-P 2014-2020, niezależnie od tego czy wszystkie powiązane z nim płatności zostały dokonane przez  beneficjenta. </w:t>
            </w:r>
          </w:p>
          <w:p w14:paraId="27672D42" w14:textId="77777777" w:rsidR="004F3C11" w:rsidRPr="00250CE1" w:rsidRDefault="004F3C11" w:rsidP="00444C50">
            <w:pPr>
              <w:tabs>
                <w:tab w:val="left" w:pos="421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3C3FF3E6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lastRenderedPageBreak/>
              <w:t xml:space="preserve">Tak/nie </w:t>
            </w:r>
          </w:p>
          <w:p w14:paraId="7C7C9DDC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  <w:p w14:paraId="53C102EC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F3C11" w:rsidRPr="00C57655" w14:paraId="7CADFB35" w14:textId="77777777" w:rsidTr="00B96595">
        <w:trPr>
          <w:trHeight w:val="850"/>
        </w:trPr>
        <w:tc>
          <w:tcPr>
            <w:tcW w:w="1144" w:type="dxa"/>
            <w:vAlign w:val="center"/>
          </w:tcPr>
          <w:p w14:paraId="63AFDC3E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A.2</w:t>
            </w:r>
          </w:p>
        </w:tc>
        <w:tc>
          <w:tcPr>
            <w:tcW w:w="3013" w:type="dxa"/>
            <w:gridSpan w:val="2"/>
            <w:vAlign w:val="center"/>
          </w:tcPr>
          <w:p w14:paraId="6CA12FFB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Miejsce realizacji  projektu</w:t>
            </w:r>
          </w:p>
        </w:tc>
        <w:tc>
          <w:tcPr>
            <w:tcW w:w="7158" w:type="dxa"/>
            <w:gridSpan w:val="2"/>
            <w:vAlign w:val="center"/>
          </w:tcPr>
          <w:p w14:paraId="7EBA9AE1" w14:textId="77777777" w:rsidR="004F3C11" w:rsidRPr="00250CE1" w:rsidRDefault="004F3C11" w:rsidP="00B96595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Ocenie podlega, czy projekt realizowany jest/będzie na obszarze ZIT zgodnie z </w:t>
            </w:r>
            <w:r w:rsidRPr="00250CE1">
              <w:rPr>
                <w:spacing w:val="-1"/>
                <w:sz w:val="18"/>
                <w:szCs w:val="18"/>
              </w:rPr>
              <w:t>Uchwałą Nr 15/463/14 Zarządu Województwa Kujawsko-Pomorskiego z dnia 8 kwietnia 2014 r.</w:t>
            </w:r>
            <w:r w:rsidRPr="00250CE1">
              <w:rPr>
                <w:sz w:val="18"/>
                <w:szCs w:val="18"/>
              </w:rPr>
              <w:t xml:space="preserve"> w </w:t>
            </w:r>
            <w:r w:rsidRPr="00250CE1">
              <w:rPr>
                <w:spacing w:val="-1"/>
                <w:sz w:val="18"/>
                <w:szCs w:val="18"/>
              </w:rPr>
              <w:t>sprawie wyznaczenia obszaru realizacji Zintegrowanych Inwestycji Terytorialnych dla Bydgoszczy, Torunia i obszaru powiązanego z nimi funkcjonalnie</w:t>
            </w:r>
            <w:r w:rsidRPr="00250CE1">
              <w:rPr>
                <w:sz w:val="18"/>
                <w:szCs w:val="18"/>
              </w:rPr>
              <w:t>.</w:t>
            </w:r>
          </w:p>
          <w:p w14:paraId="57D49CC1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Projekt nie podlega poprawie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128E6B10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28AB42CA" w14:textId="77777777" w:rsidTr="00B96595">
        <w:trPr>
          <w:trHeight w:val="418"/>
        </w:trPr>
        <w:tc>
          <w:tcPr>
            <w:tcW w:w="14166" w:type="dxa"/>
            <w:gridSpan w:val="7"/>
            <w:shd w:val="clear" w:color="auto" w:fill="8DB3E2"/>
          </w:tcPr>
          <w:p w14:paraId="398B1B83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b/>
                <w:sz w:val="18"/>
                <w:szCs w:val="18"/>
              </w:rPr>
              <w:t>B. Kryteria merytoryczne – ogólne</w:t>
            </w:r>
          </w:p>
        </w:tc>
      </w:tr>
      <w:tr w:rsidR="004F3C11" w:rsidRPr="00C57655" w14:paraId="7F54B47E" w14:textId="77777777" w:rsidTr="00B96595">
        <w:trPr>
          <w:trHeight w:val="1015"/>
        </w:trPr>
        <w:tc>
          <w:tcPr>
            <w:tcW w:w="1144" w:type="dxa"/>
            <w:vAlign w:val="center"/>
          </w:tcPr>
          <w:p w14:paraId="4D2DFCD3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B.1</w:t>
            </w:r>
          </w:p>
        </w:tc>
        <w:tc>
          <w:tcPr>
            <w:tcW w:w="3013" w:type="dxa"/>
            <w:gridSpan w:val="2"/>
            <w:vAlign w:val="center"/>
          </w:tcPr>
          <w:p w14:paraId="78490264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Trwałość operacji</w:t>
            </w:r>
          </w:p>
        </w:tc>
        <w:tc>
          <w:tcPr>
            <w:tcW w:w="7158" w:type="dxa"/>
            <w:gridSpan w:val="2"/>
            <w:vAlign w:val="center"/>
          </w:tcPr>
          <w:p w14:paraId="23EDAB12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Ocenie podlega, czy wnioskodawca gwarantuje trwałość operacji zgodnie z art. 71 rozporządzenia nr 1303/2013. </w:t>
            </w:r>
          </w:p>
          <w:p w14:paraId="6FC88503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7AA3BC1F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</w:p>
          <w:p w14:paraId="7674F129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4F3C11" w:rsidRPr="00C57655" w14:paraId="0580C9F0" w14:textId="77777777" w:rsidTr="004F3C11">
        <w:trPr>
          <w:trHeight w:val="978"/>
        </w:trPr>
        <w:tc>
          <w:tcPr>
            <w:tcW w:w="1144" w:type="dxa"/>
            <w:vAlign w:val="center"/>
          </w:tcPr>
          <w:p w14:paraId="6F9D36B0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B.2</w:t>
            </w:r>
          </w:p>
        </w:tc>
        <w:tc>
          <w:tcPr>
            <w:tcW w:w="3013" w:type="dxa"/>
            <w:gridSpan w:val="2"/>
            <w:vAlign w:val="center"/>
          </w:tcPr>
          <w:p w14:paraId="7D47F3F2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Kwalifikowalność wnioskodawcy/ partnerów</w:t>
            </w:r>
          </w:p>
        </w:tc>
        <w:tc>
          <w:tcPr>
            <w:tcW w:w="7158" w:type="dxa"/>
            <w:gridSpan w:val="2"/>
            <w:vAlign w:val="center"/>
          </w:tcPr>
          <w:p w14:paraId="4C668E6A" w14:textId="77777777" w:rsidR="004F3C11" w:rsidRPr="00250CE1" w:rsidRDefault="004F3C11" w:rsidP="00FA087B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podlega, czy wniosek został złożony przez uprawnionego wnioskodawcę, tj.:</w:t>
            </w:r>
          </w:p>
          <w:p w14:paraId="157249F5" w14:textId="3776BF3D" w:rsidR="004F3C11" w:rsidRPr="00250CE1" w:rsidRDefault="004F3C11" w:rsidP="004F3C11">
            <w:pPr>
              <w:numPr>
                <w:ilvl w:val="0"/>
                <w:numId w:val="1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250CE1">
              <w:rPr>
                <w:bCs/>
                <w:sz w:val="18"/>
                <w:szCs w:val="18"/>
              </w:rPr>
              <w:t>podmioty posiadające osobowość prawną (z wyjątkiem jednostek samorządu terytorialnego, ich związków</w:t>
            </w:r>
            <w:r w:rsidR="002D3DE1">
              <w:rPr>
                <w:bCs/>
                <w:sz w:val="18"/>
                <w:szCs w:val="18"/>
              </w:rPr>
              <w:t>,</w:t>
            </w:r>
            <w:r w:rsidRPr="00250CE1">
              <w:rPr>
                <w:bCs/>
                <w:sz w:val="18"/>
                <w:szCs w:val="18"/>
              </w:rPr>
              <w:t xml:space="preserve"> stowarzyszeń</w:t>
            </w:r>
            <w:r w:rsidR="004E6C06">
              <w:rPr>
                <w:bCs/>
                <w:sz w:val="18"/>
                <w:szCs w:val="18"/>
              </w:rPr>
              <w:t xml:space="preserve"> i podmiotów zależnych</w:t>
            </w:r>
            <w:r w:rsidR="00E81BF5">
              <w:rPr>
                <w:rStyle w:val="Odwoanieprzypisudolnego"/>
                <w:bCs/>
                <w:sz w:val="18"/>
                <w:szCs w:val="18"/>
              </w:rPr>
              <w:footnoteReference w:id="3"/>
            </w:r>
            <w:r w:rsidRPr="00250CE1">
              <w:rPr>
                <w:bCs/>
                <w:sz w:val="18"/>
                <w:szCs w:val="18"/>
              </w:rPr>
              <w:t>)</w:t>
            </w:r>
          </w:p>
          <w:p w14:paraId="5C8C007D" w14:textId="77777777" w:rsidR="004F3C11" w:rsidRPr="00250CE1" w:rsidRDefault="004F3C11" w:rsidP="004F3C11">
            <w:pPr>
              <w:numPr>
                <w:ilvl w:val="0"/>
                <w:numId w:val="12"/>
              </w:numPr>
              <w:spacing w:after="0" w:line="240" w:lineRule="auto"/>
              <w:rPr>
                <w:bCs/>
                <w:sz w:val="18"/>
                <w:szCs w:val="18"/>
              </w:rPr>
            </w:pPr>
            <w:r w:rsidRPr="00250CE1">
              <w:rPr>
                <w:bCs/>
                <w:sz w:val="18"/>
                <w:szCs w:val="18"/>
              </w:rPr>
              <w:t xml:space="preserve">państwowe jednostki organizacyjne </w:t>
            </w:r>
          </w:p>
          <w:p w14:paraId="01FB9601" w14:textId="77777777" w:rsidR="004F3C11" w:rsidRPr="00250CE1" w:rsidRDefault="004F3C11" w:rsidP="004F3C11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250CE1">
              <w:rPr>
                <w:bCs/>
                <w:sz w:val="18"/>
                <w:szCs w:val="18"/>
              </w:rPr>
              <w:t>przedsiębiorstwa</w:t>
            </w:r>
          </w:p>
          <w:p w14:paraId="2BB648A1" w14:textId="77777777" w:rsidR="004F3C11" w:rsidRPr="00250CE1" w:rsidRDefault="004F3C11" w:rsidP="004F3C11">
            <w:pPr>
              <w:numPr>
                <w:ilvl w:val="0"/>
                <w:numId w:val="12"/>
              </w:numPr>
              <w:spacing w:after="0" w:line="240" w:lineRule="auto"/>
              <w:rPr>
                <w:sz w:val="18"/>
                <w:szCs w:val="18"/>
              </w:rPr>
            </w:pPr>
            <w:r w:rsidRPr="00250CE1">
              <w:rPr>
                <w:bCs/>
                <w:sz w:val="18"/>
                <w:szCs w:val="18"/>
              </w:rPr>
              <w:t>organizacje pozarządowe</w:t>
            </w:r>
          </w:p>
          <w:p w14:paraId="0B0D1F09" w14:textId="77777777" w:rsidR="004F3C11" w:rsidRPr="00250CE1" w:rsidRDefault="004F3C11" w:rsidP="00B96595">
            <w:pPr>
              <w:spacing w:before="120" w:after="0" w:line="240" w:lineRule="auto"/>
              <w:ind w:hanging="6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116C5EE2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654D1B8A" w14:textId="77777777" w:rsidTr="00B96595">
        <w:trPr>
          <w:trHeight w:val="1133"/>
        </w:trPr>
        <w:tc>
          <w:tcPr>
            <w:tcW w:w="1144" w:type="dxa"/>
            <w:vAlign w:val="center"/>
          </w:tcPr>
          <w:p w14:paraId="38CFBAC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B.3</w:t>
            </w:r>
          </w:p>
        </w:tc>
        <w:tc>
          <w:tcPr>
            <w:tcW w:w="3013" w:type="dxa"/>
            <w:gridSpan w:val="2"/>
            <w:vAlign w:val="center"/>
          </w:tcPr>
          <w:p w14:paraId="143C4B4B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Prawidłowość wyboru partnerów uczestniczących/realizujących projekt</w:t>
            </w:r>
          </w:p>
        </w:tc>
        <w:tc>
          <w:tcPr>
            <w:tcW w:w="7158" w:type="dxa"/>
            <w:gridSpan w:val="2"/>
            <w:vAlign w:val="center"/>
          </w:tcPr>
          <w:p w14:paraId="6821332B" w14:textId="77777777" w:rsidR="004F3C11" w:rsidRPr="00250CE1" w:rsidRDefault="004F3C11" w:rsidP="00FA087B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podlega, czy wnioskodawca dokonał wyboru partnera/ów zgodnie z art. 33 ustawy z</w:t>
            </w:r>
            <w:r w:rsidR="00FA087B" w:rsidRPr="00250CE1">
              <w:rPr>
                <w:sz w:val="18"/>
                <w:szCs w:val="18"/>
              </w:rPr>
              <w:t> </w:t>
            </w:r>
            <w:r w:rsidRPr="00250CE1">
              <w:rPr>
                <w:sz w:val="18"/>
                <w:szCs w:val="18"/>
              </w:rPr>
              <w:t>dnia 11 lipca 2014 r. o zasadach realizacji programów w zakresie polityki spójności finansowanych w perspektywie 2014-2020 (Dz. U. z 2018 r., poz. 1431 z późn. zm.), w tym m.in. czy wybór partnera został dokonany przed złożeniem wniosku o dofinansowanie projektu.</w:t>
            </w:r>
          </w:p>
          <w:p w14:paraId="5CB4D7EE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20CCA11A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Tak/nie/nie dotyczy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7112D636" w14:textId="77777777" w:rsidTr="00B96595">
        <w:trPr>
          <w:trHeight w:val="283"/>
        </w:trPr>
        <w:tc>
          <w:tcPr>
            <w:tcW w:w="1144" w:type="dxa"/>
            <w:vAlign w:val="center"/>
          </w:tcPr>
          <w:p w14:paraId="5A2666B5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B.4</w:t>
            </w:r>
          </w:p>
        </w:tc>
        <w:tc>
          <w:tcPr>
            <w:tcW w:w="3013" w:type="dxa"/>
            <w:gridSpan w:val="2"/>
            <w:vAlign w:val="center"/>
          </w:tcPr>
          <w:p w14:paraId="0E3F04F9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Projekt jest zgodny z typami projektów przewidzianymi </w:t>
            </w:r>
            <w:r w:rsidRPr="00250CE1">
              <w:rPr>
                <w:sz w:val="18"/>
                <w:szCs w:val="18"/>
              </w:rPr>
              <w:br/>
              <w:t>do wsparcia w ramach działania/poddziałania</w:t>
            </w:r>
          </w:p>
        </w:tc>
        <w:tc>
          <w:tcPr>
            <w:tcW w:w="7158" w:type="dxa"/>
            <w:gridSpan w:val="2"/>
            <w:vAlign w:val="center"/>
          </w:tcPr>
          <w:p w14:paraId="22AE886B" w14:textId="77777777" w:rsidR="004F3C11" w:rsidRPr="00250CE1" w:rsidRDefault="004F3C11" w:rsidP="00FA087B">
            <w:pPr>
              <w:pStyle w:val="Default"/>
              <w:spacing w:before="120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Ocenie podlega, czy projekt dotyczy przedsięwzięcia określonego w Strategii ZIT w ramach całościowej koncepcji ograniczenia degradacji środowiska przyrodniczego i wzmocnienia różnorodności biologicznej na obszarze objętym ZIT: </w:t>
            </w:r>
          </w:p>
          <w:p w14:paraId="1CB4410C" w14:textId="77777777" w:rsidR="004F3C11" w:rsidRPr="00250CE1" w:rsidRDefault="004F3C11" w:rsidP="004F3C11">
            <w:pPr>
              <w:numPr>
                <w:ilvl w:val="0"/>
                <w:numId w:val="10"/>
              </w:numPr>
              <w:spacing w:before="40" w:after="40" w:line="240" w:lineRule="auto"/>
              <w:ind w:left="426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przedsięwzięcia zwiększające potencjał przyrodniczy regionu poprzez działania bezpośrednio związane z ochroną siedlisk przyrodniczych lub gatunków na obszarach </w:t>
            </w:r>
            <w:r w:rsidRPr="00250CE1">
              <w:rPr>
                <w:sz w:val="18"/>
                <w:szCs w:val="18"/>
              </w:rPr>
              <w:lastRenderedPageBreak/>
              <w:t xml:space="preserve">miejskich i pozamiejskich w szczególności na terenach parków krajobrazowych i rezerwatów przyrody, </w:t>
            </w:r>
          </w:p>
          <w:p w14:paraId="4A302A79" w14:textId="77777777" w:rsidR="004F3C11" w:rsidRPr="00250CE1" w:rsidRDefault="004F3C11" w:rsidP="004F3C11">
            <w:pPr>
              <w:numPr>
                <w:ilvl w:val="0"/>
                <w:numId w:val="10"/>
              </w:numPr>
              <w:spacing w:before="40" w:after="40" w:line="240" w:lineRule="auto"/>
              <w:ind w:left="426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projekty w zakresie zwalczania gatunków inwazyjnych obcych,</w:t>
            </w:r>
          </w:p>
          <w:p w14:paraId="34DA37E1" w14:textId="77777777" w:rsidR="004F3C11" w:rsidRPr="00250CE1" w:rsidRDefault="00766C35" w:rsidP="00766C35">
            <w:pPr>
              <w:numPr>
                <w:ilvl w:val="0"/>
                <w:numId w:val="10"/>
              </w:numPr>
              <w:spacing w:before="40" w:after="40" w:line="240" w:lineRule="auto"/>
              <w:ind w:left="426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działania w ramach zielonej infrastruktury</w:t>
            </w:r>
            <w:r w:rsidRPr="00250CE1">
              <w:rPr>
                <w:sz w:val="18"/>
                <w:szCs w:val="18"/>
                <w:vertAlign w:val="superscript"/>
              </w:rPr>
              <w:footnoteReference w:id="4"/>
            </w:r>
            <w:r w:rsidRPr="00250CE1">
              <w:rPr>
                <w:sz w:val="18"/>
                <w:szCs w:val="18"/>
              </w:rPr>
              <w:t xml:space="preserve"> na obszarach miejskich i podmiejskich</w:t>
            </w:r>
            <w:r w:rsidRPr="00250CE1">
              <w:rPr>
                <w:sz w:val="18"/>
                <w:szCs w:val="18"/>
                <w:vertAlign w:val="superscript"/>
              </w:rPr>
              <w:footnoteReference w:id="5"/>
            </w:r>
            <w:r w:rsidRPr="00250CE1">
              <w:rPr>
                <w:sz w:val="18"/>
                <w:szCs w:val="18"/>
              </w:rPr>
              <w:t xml:space="preserve">, </w:t>
            </w:r>
          </w:p>
          <w:p w14:paraId="329E7700" w14:textId="77777777" w:rsidR="004F3C11" w:rsidRPr="00250CE1" w:rsidRDefault="004F3C11" w:rsidP="004F3C11">
            <w:pPr>
              <w:numPr>
                <w:ilvl w:val="0"/>
                <w:numId w:val="10"/>
              </w:numPr>
              <w:spacing w:before="40" w:after="40" w:line="240" w:lineRule="auto"/>
              <w:ind w:left="459" w:hanging="426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działania rozwijające infrastrukturę związaną z właściwym ukierunkowaniem ruchu turystycznego na obszarach cennych przyrodniczo (obszarach chronionych z tytułu  ustawy o ochronie przyrody),</w:t>
            </w:r>
          </w:p>
          <w:p w14:paraId="044800B0" w14:textId="77777777" w:rsidR="004F3C11" w:rsidRPr="00250CE1" w:rsidRDefault="004F3C11" w:rsidP="004F3C11">
            <w:pPr>
              <w:numPr>
                <w:ilvl w:val="0"/>
                <w:numId w:val="10"/>
              </w:numPr>
              <w:spacing w:before="40" w:after="40" w:line="240" w:lineRule="auto"/>
              <w:ind w:left="459" w:hanging="426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tworzenie, odnawianie szlaków przyro</w:t>
            </w:r>
            <w:r w:rsidR="00581931" w:rsidRPr="00250CE1">
              <w:rPr>
                <w:sz w:val="18"/>
                <w:szCs w:val="18"/>
              </w:rPr>
              <w:t>dniczych i ścieżek edukacyjnych,</w:t>
            </w:r>
          </w:p>
          <w:p w14:paraId="594F1091" w14:textId="77777777" w:rsidR="004F3C11" w:rsidRPr="00250CE1" w:rsidRDefault="004F3C11" w:rsidP="00B96595">
            <w:pPr>
              <w:numPr>
                <w:ilvl w:val="0"/>
                <w:numId w:val="10"/>
              </w:numPr>
              <w:spacing w:before="40" w:after="40" w:line="240" w:lineRule="auto"/>
              <w:ind w:left="459" w:hanging="426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tworzenie i rozwój centrów ochrony różnorodności biologicznej, w tym na obszarach miejskich i podmiejskich (np. </w:t>
            </w:r>
            <w:r w:rsidR="00766C35" w:rsidRPr="00250CE1">
              <w:rPr>
                <w:sz w:val="18"/>
                <w:szCs w:val="18"/>
              </w:rPr>
              <w:t>parki miejskie</w:t>
            </w:r>
            <w:r w:rsidR="00766C35" w:rsidRPr="00250CE1">
              <w:rPr>
                <w:sz w:val="18"/>
                <w:szCs w:val="18"/>
                <w:vertAlign w:val="superscript"/>
              </w:rPr>
              <w:footnoteReference w:id="6"/>
            </w:r>
            <w:r w:rsidR="00766C35" w:rsidRPr="00250CE1">
              <w:rPr>
                <w:sz w:val="18"/>
                <w:szCs w:val="18"/>
              </w:rPr>
              <w:t xml:space="preserve">, </w:t>
            </w:r>
            <w:r w:rsidRPr="00250CE1">
              <w:rPr>
                <w:sz w:val="18"/>
                <w:szCs w:val="18"/>
              </w:rPr>
              <w:t xml:space="preserve">ogrody botaniczne), </w:t>
            </w:r>
          </w:p>
          <w:p w14:paraId="493B6018" w14:textId="77777777" w:rsidR="004F3C11" w:rsidRPr="00250CE1" w:rsidRDefault="004F3C11" w:rsidP="004F3C11">
            <w:pPr>
              <w:numPr>
                <w:ilvl w:val="0"/>
                <w:numId w:val="10"/>
              </w:numPr>
              <w:spacing w:before="40" w:after="40" w:line="240" w:lineRule="auto"/>
              <w:ind w:left="459" w:hanging="426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działania informacyjno-edukacyjne, podnoszące świadomość mieszkańców w zakresie właściwych zachowań społecznych w odniesieniu do dziedzictwa przyrodniczego regionu, realizowane w sposób komplementarny i uzupełniający do kampanii ogólnopolskich, jako element projektu inwestycyjnego</w:t>
            </w:r>
            <w:r w:rsidR="0047523E" w:rsidRPr="00250CE1">
              <w:rPr>
                <w:sz w:val="18"/>
                <w:szCs w:val="18"/>
              </w:rPr>
              <w:t>.</w:t>
            </w:r>
          </w:p>
          <w:p w14:paraId="05E25542" w14:textId="77777777" w:rsidR="004F3C11" w:rsidRPr="00250CE1" w:rsidRDefault="004F3C11" w:rsidP="00B96595">
            <w:pPr>
              <w:pStyle w:val="Default"/>
              <w:spacing w:before="120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56ED84F7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lastRenderedPageBreak/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544197D8" w14:textId="77777777" w:rsidTr="00B96595">
        <w:trPr>
          <w:trHeight w:val="567"/>
        </w:trPr>
        <w:tc>
          <w:tcPr>
            <w:tcW w:w="1144" w:type="dxa"/>
            <w:vAlign w:val="center"/>
          </w:tcPr>
          <w:p w14:paraId="7AB0D7B0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B.5</w:t>
            </w:r>
          </w:p>
        </w:tc>
        <w:tc>
          <w:tcPr>
            <w:tcW w:w="3013" w:type="dxa"/>
            <w:gridSpan w:val="2"/>
            <w:vAlign w:val="center"/>
          </w:tcPr>
          <w:p w14:paraId="6D4F87BA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Zgodność z prawem pomocy publicznej/pomocy de minimis</w:t>
            </w:r>
          </w:p>
        </w:tc>
        <w:tc>
          <w:tcPr>
            <w:tcW w:w="7158" w:type="dxa"/>
            <w:gridSpan w:val="2"/>
            <w:vAlign w:val="center"/>
          </w:tcPr>
          <w:p w14:paraId="1F16D01A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Ocena będzie polegać na sprawdzeniu, czy:</w:t>
            </w:r>
          </w:p>
          <w:p w14:paraId="493A2DB7" w14:textId="77777777" w:rsidR="004F3C11" w:rsidRPr="00250CE1" w:rsidRDefault="004F3C11" w:rsidP="0047523E">
            <w:pPr>
              <w:numPr>
                <w:ilvl w:val="0"/>
                <w:numId w:val="9"/>
              </w:numPr>
              <w:spacing w:after="0" w:line="240" w:lineRule="auto"/>
              <w:ind w:left="379" w:hanging="379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w projekcie nie wystąpi pomoc publiczna lub </w:t>
            </w:r>
          </w:p>
          <w:p w14:paraId="57F8AF21" w14:textId="77777777" w:rsidR="004F3C11" w:rsidRPr="00250CE1" w:rsidRDefault="004F3C11" w:rsidP="0047523E">
            <w:pPr>
              <w:numPr>
                <w:ilvl w:val="0"/>
                <w:numId w:val="9"/>
              </w:numPr>
              <w:spacing w:after="0" w:line="240" w:lineRule="auto"/>
              <w:ind w:left="379" w:hanging="379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pomoc jest zgodna z rozporządzeniem KE nr 1407/2013 oraz z rozporządzeniem Ministra Infrastruktury i Rozwoju z dnia 19 marca 2015 r. w sprawie udzielania pomocy de minimis w ramach regionalnych programów operacyjnych na lata 2014-2020 (Dz. U. poz. 488</w:t>
            </w:r>
            <w:r w:rsidR="0047523E" w:rsidRPr="00250CE1">
              <w:rPr>
                <w:sz w:val="18"/>
                <w:szCs w:val="18"/>
              </w:rPr>
              <w:t>).</w:t>
            </w:r>
          </w:p>
          <w:p w14:paraId="7A63632B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 podstawowym wykorzystaniem o charakterze niegospodarczym. Uznaje się, że taka sytuacja ma miejsce gdy działalność gospodarcza pochłania takie same nakłady jak podstawowa działalność o charakterze niegospodarczym, takie jak materiały, sprzęt, siła robocza lub aktywa trwałe. Działalność gospodarcza o charakterze pomocniczym musi więc mieć ograniczony zakres, w odniesieniu do wydajności infrastruktury.</w:t>
            </w:r>
            <w:r w:rsidRPr="00250CE1">
              <w:rPr>
                <w:sz w:val="18"/>
                <w:szCs w:val="18"/>
                <w:vertAlign w:val="superscript"/>
              </w:rPr>
              <w:t xml:space="preserve"> </w:t>
            </w:r>
            <w:r w:rsidRPr="00250CE1">
              <w:rPr>
                <w:sz w:val="18"/>
                <w:szCs w:val="18"/>
              </w:rPr>
              <w:t xml:space="preserve">W tym względzie użytkowanie infrastruktury do celów gospodarczych można uznać za działalność pomocniczą, jeżeli wydajność przydzielana co roku na taką działalność nie przekracza 20 % całkowitej rocznej </w:t>
            </w:r>
            <w:r w:rsidRPr="00250CE1">
              <w:rPr>
                <w:sz w:val="18"/>
                <w:szCs w:val="18"/>
              </w:rPr>
              <w:lastRenderedPageBreak/>
              <w:t>wydajności infrastruktury.</w:t>
            </w:r>
          </w:p>
          <w:p w14:paraId="51E07530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W przypadku prowadzenia działalności gospodarczej o charakterze pomocniczym wnioskodawca obowiązany jest przedstawić w dokumentacji projektowej informację nt. mechanizmu monitorowania i wycofania jaki znajdzie zastosowanie, w celu zapewnienia, że działalność gospodarcza w całym okresie amortyzacji infrastruktury sfinansowanej ze środków RPO WK-P 2014-2020 będzie miała charakter pomocniczy. </w:t>
            </w:r>
          </w:p>
          <w:p w14:paraId="2AFC82FD" w14:textId="77777777" w:rsidR="0047523E" w:rsidRPr="00250CE1" w:rsidRDefault="004F3C11" w:rsidP="00475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Założenia mechanizmu monitorowania i wycofania są przedstawione w dokumencie pn.: Mechanizm monitorowania i wycofania w przypadku finansowania infrastruktury ze środków publicznych, stanowiącym element dokumentacji konkursowej. </w:t>
            </w:r>
          </w:p>
          <w:p w14:paraId="3439E181" w14:textId="77777777" w:rsidR="004F3C11" w:rsidRPr="00250CE1" w:rsidRDefault="004F3C11" w:rsidP="003005B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2B8CD12E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lastRenderedPageBreak/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77A89C1A" w14:textId="77777777" w:rsidTr="00207542">
        <w:trPr>
          <w:trHeight w:val="947"/>
        </w:trPr>
        <w:tc>
          <w:tcPr>
            <w:tcW w:w="1144" w:type="dxa"/>
            <w:vAlign w:val="center"/>
          </w:tcPr>
          <w:p w14:paraId="736B13E8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B.6 </w:t>
            </w:r>
          </w:p>
          <w:p w14:paraId="6DE78E56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013" w:type="dxa"/>
            <w:gridSpan w:val="2"/>
            <w:vAlign w:val="center"/>
          </w:tcPr>
          <w:p w14:paraId="674C582D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Prawidłowość określenia wkładu własnego</w:t>
            </w:r>
          </w:p>
        </w:tc>
        <w:tc>
          <w:tcPr>
            <w:tcW w:w="7158" w:type="dxa"/>
            <w:gridSpan w:val="2"/>
            <w:vAlign w:val="center"/>
          </w:tcPr>
          <w:p w14:paraId="76DF9594" w14:textId="77777777" w:rsidR="004F3C11" w:rsidRPr="00C57655" w:rsidRDefault="004F3C11" w:rsidP="00B96595">
            <w:pPr>
              <w:spacing w:before="60" w:after="0" w:line="240" w:lineRule="auto"/>
              <w:jc w:val="both"/>
              <w:rPr>
                <w:color w:val="000000"/>
                <w:sz w:val="18"/>
                <w:szCs w:val="18"/>
              </w:rPr>
            </w:pPr>
            <w:r w:rsidRPr="00C57655">
              <w:rPr>
                <w:color w:val="000000"/>
                <w:sz w:val="18"/>
                <w:szCs w:val="18"/>
              </w:rPr>
              <w:t>Ocenie podlega, czy wkład własny wnioskodawcy stanowi nie mniej niż 15% w wydatkach kwalifikowalnych projektu.</w:t>
            </w:r>
          </w:p>
          <w:p w14:paraId="7A7A49CB" w14:textId="77777777" w:rsidR="004F3C11" w:rsidRPr="00250CE1" w:rsidRDefault="004F3C11" w:rsidP="00207542">
            <w:pPr>
              <w:spacing w:before="120" w:after="0" w:line="240" w:lineRule="auto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406DFAD7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</w:p>
          <w:p w14:paraId="563CDAF4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4F3C11" w:rsidRPr="00C57655" w14:paraId="560341E8" w14:textId="77777777" w:rsidTr="00B96595">
        <w:trPr>
          <w:trHeight w:val="912"/>
        </w:trPr>
        <w:tc>
          <w:tcPr>
            <w:tcW w:w="1144" w:type="dxa"/>
            <w:vAlign w:val="center"/>
          </w:tcPr>
          <w:p w14:paraId="1A798D0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B.7</w:t>
            </w:r>
          </w:p>
        </w:tc>
        <w:tc>
          <w:tcPr>
            <w:tcW w:w="3013" w:type="dxa"/>
            <w:gridSpan w:val="2"/>
            <w:vAlign w:val="center"/>
          </w:tcPr>
          <w:p w14:paraId="44232712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Zgodność projektu z zasadą zrównoważonego rozwoju i  wymaganiami prawa ochrony środowiska</w:t>
            </w:r>
          </w:p>
        </w:tc>
        <w:tc>
          <w:tcPr>
            <w:tcW w:w="7158" w:type="dxa"/>
            <w:gridSpan w:val="2"/>
            <w:vAlign w:val="center"/>
          </w:tcPr>
          <w:p w14:paraId="139EB0DD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  <w:lang w:val="x-none"/>
              </w:rPr>
              <w:t xml:space="preserve">Weryfikowany będzie pozytywny lub neutralny wpływ projektu na zasadę horyzontalną UE dotyczącą zrównoważonego rozwoju (w szczególności minimalizowanie </w:t>
            </w:r>
            <w:r w:rsidRPr="00250CE1">
              <w:rPr>
                <w:sz w:val="18"/>
                <w:szCs w:val="18"/>
              </w:rPr>
              <w:t xml:space="preserve">negatywnego wpływu  </w:t>
            </w:r>
            <w:r w:rsidRPr="00250CE1">
              <w:rPr>
                <w:sz w:val="18"/>
                <w:szCs w:val="18"/>
                <w:lang w:val="x-none"/>
              </w:rPr>
              <w:t>działalności człowieka na środowisko, w tym nakierowanych na spełnienie acquis</w:t>
            </w:r>
            <w:r w:rsidRPr="00250CE1">
              <w:rPr>
                <w:rStyle w:val="Odwoanieprzypisudolnego"/>
                <w:sz w:val="18"/>
                <w:szCs w:val="18"/>
                <w:lang w:val="x-none"/>
              </w:rPr>
              <w:footnoteReference w:id="7"/>
            </w:r>
            <w:r w:rsidRPr="00250CE1">
              <w:rPr>
                <w:sz w:val="18"/>
                <w:szCs w:val="18"/>
                <w:lang w:val="x-none"/>
              </w:rPr>
              <w:t xml:space="preserve"> w obszarze środowiska) oraz czy projekt został przygotowany zgodnie z prawem dotyczącym ochrony środowiska, w tym: </w:t>
            </w:r>
          </w:p>
          <w:p w14:paraId="49F3C129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 </w:t>
            </w:r>
          </w:p>
          <w:p w14:paraId="2746288C" w14:textId="77777777" w:rsidR="004F3C11" w:rsidRPr="00250CE1" w:rsidRDefault="004F3C11" w:rsidP="004F3C11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ustawą z dnia 3 października 2008 r. o udostępnianiu informacji o środowisku i jego ochronie, udziale społeczeństwa w ochronie środowiska oraz ocenach oddziaływania na środowisko (Dz. U. z 2017 r., poz. 1405 z późn. zm.), </w:t>
            </w:r>
          </w:p>
          <w:p w14:paraId="498E56DB" w14:textId="77777777" w:rsidR="004F3C11" w:rsidRPr="00250CE1" w:rsidRDefault="004F3C11" w:rsidP="004F3C11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ustawą z dnia 27 kwietnia 2001 r. Prawo ochrony środowiska (Dz. U. z 2018 r., poz. 799 </w:t>
            </w:r>
            <w:r w:rsidRPr="00250CE1">
              <w:rPr>
                <w:sz w:val="18"/>
                <w:szCs w:val="18"/>
              </w:rPr>
              <w:br/>
              <w:t xml:space="preserve">z późn. zm.), </w:t>
            </w:r>
          </w:p>
          <w:p w14:paraId="74A6DAC9" w14:textId="77777777" w:rsidR="004F3C11" w:rsidRPr="00250CE1" w:rsidRDefault="004F3C11" w:rsidP="004F3C11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ustawą z dnia 16 kwietnia 2004 r. o ochronie przyrody (Dz. U. z 2018 r., poz. 1614), </w:t>
            </w:r>
          </w:p>
          <w:p w14:paraId="402438F2" w14:textId="77777777" w:rsidR="004F3C11" w:rsidRPr="00250CE1" w:rsidRDefault="004F3C11" w:rsidP="004F3C11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ustawą z dnia 20 lipca 2017 r. Prawo wodne (Dz. U. z 2017 r., poz. 1566 z późn. zm.).</w:t>
            </w:r>
          </w:p>
          <w:p w14:paraId="48A9735B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27BB42ED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3C01C50E" w14:textId="77777777" w:rsidTr="00B96595">
        <w:trPr>
          <w:trHeight w:val="1120"/>
        </w:trPr>
        <w:tc>
          <w:tcPr>
            <w:tcW w:w="1144" w:type="dxa"/>
            <w:vAlign w:val="center"/>
          </w:tcPr>
          <w:p w14:paraId="560449E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B.8</w:t>
            </w:r>
          </w:p>
        </w:tc>
        <w:tc>
          <w:tcPr>
            <w:tcW w:w="3013" w:type="dxa"/>
            <w:gridSpan w:val="2"/>
            <w:vAlign w:val="center"/>
          </w:tcPr>
          <w:p w14:paraId="7D932C74" w14:textId="77777777" w:rsidR="004F3C11" w:rsidRPr="00250CE1" w:rsidRDefault="004F3C11" w:rsidP="00B96595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Cele projektu wspierają realizację celów określonych w działaniu</w:t>
            </w:r>
            <w:r w:rsidR="00D16027" w:rsidRPr="00250CE1">
              <w:rPr>
                <w:sz w:val="18"/>
                <w:szCs w:val="18"/>
              </w:rPr>
              <w:t>/poddziałaniu</w:t>
            </w:r>
            <w:r w:rsidRPr="00250CE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158" w:type="dxa"/>
            <w:gridSpan w:val="2"/>
            <w:vAlign w:val="center"/>
          </w:tcPr>
          <w:p w14:paraId="121D57AD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podlega, czy cel projektu umożliwi zrealizowanie celu działania</w:t>
            </w:r>
            <w:r w:rsidR="00D16027" w:rsidRPr="00250CE1">
              <w:rPr>
                <w:sz w:val="18"/>
                <w:szCs w:val="18"/>
              </w:rPr>
              <w:t>/poddziałania</w:t>
            </w:r>
            <w:r w:rsidRPr="00250CE1">
              <w:rPr>
                <w:sz w:val="18"/>
                <w:szCs w:val="18"/>
              </w:rPr>
              <w:t>, tj. czy wzmocniony zostanie mechanizm ochrony różnorodności biologicznej w regionie. W tym kontekście należy zbadać czy zaplanowane zadania służą realizacji celów projektu i  w konsekwencji prowadzą do osiągnięcia celów działania</w:t>
            </w:r>
            <w:r w:rsidR="00D16027" w:rsidRPr="00250CE1">
              <w:rPr>
                <w:sz w:val="18"/>
                <w:szCs w:val="18"/>
              </w:rPr>
              <w:t>/poddziałania</w:t>
            </w:r>
            <w:r w:rsidRPr="00250CE1">
              <w:rPr>
                <w:sz w:val="18"/>
                <w:szCs w:val="18"/>
              </w:rPr>
              <w:t>.</w:t>
            </w:r>
          </w:p>
          <w:p w14:paraId="0AB9534E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02BD8772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0AF9F070" w14:textId="77777777" w:rsidTr="00B96595">
        <w:trPr>
          <w:trHeight w:val="283"/>
        </w:trPr>
        <w:tc>
          <w:tcPr>
            <w:tcW w:w="1144" w:type="dxa"/>
            <w:vAlign w:val="center"/>
          </w:tcPr>
          <w:p w14:paraId="2AF17D1C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B.9</w:t>
            </w:r>
          </w:p>
        </w:tc>
        <w:tc>
          <w:tcPr>
            <w:tcW w:w="3013" w:type="dxa"/>
            <w:gridSpan w:val="2"/>
            <w:vAlign w:val="center"/>
          </w:tcPr>
          <w:p w14:paraId="0D596F8B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Wskaźniki realizacji celów projektu</w:t>
            </w:r>
          </w:p>
        </w:tc>
        <w:tc>
          <w:tcPr>
            <w:tcW w:w="7158" w:type="dxa"/>
            <w:gridSpan w:val="2"/>
            <w:vAlign w:val="center"/>
          </w:tcPr>
          <w:p w14:paraId="3B18EF34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podlega, czy:</w:t>
            </w:r>
          </w:p>
          <w:p w14:paraId="469D7136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wskaźniki realizacji celów projektu (produktu, rezultatu) zostały wyrażone liczbowo oraz podano czas ich osiągnięcia,</w:t>
            </w:r>
          </w:p>
          <w:p w14:paraId="210CFDDC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wskaźniki zostały właściwie oszacowane w odniesieniu do zakresu projektu,</w:t>
            </w:r>
          </w:p>
          <w:p w14:paraId="0A73A137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wybrano wszystkie wskaźniki związane z realizacją projektu.</w:t>
            </w:r>
          </w:p>
          <w:p w14:paraId="10FC689D" w14:textId="77777777" w:rsidR="004F3C11" w:rsidRPr="00250CE1" w:rsidRDefault="004F3C11" w:rsidP="00B96595">
            <w:pPr>
              <w:pStyle w:val="Akapitzlist"/>
              <w:spacing w:after="0" w:line="240" w:lineRule="auto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250CE1">
              <w:rPr>
                <w:sz w:val="18"/>
                <w:szCs w:val="18"/>
                <w:lang w:val="pl-PL"/>
              </w:rPr>
              <w:t>Lista wskaźników obowiązujących w konkursie stanowi załącznik do Kryteriów wyboru projektów.</w:t>
            </w:r>
          </w:p>
          <w:p w14:paraId="3E461A43" w14:textId="77777777" w:rsidR="004F3C11" w:rsidRPr="00250CE1" w:rsidRDefault="004F3C11" w:rsidP="00D52040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226A6444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  <w:p w14:paraId="66955C1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F3C11" w:rsidRPr="00C57655" w14:paraId="394362F9" w14:textId="77777777" w:rsidTr="00B96595">
        <w:trPr>
          <w:trHeight w:val="2119"/>
        </w:trPr>
        <w:tc>
          <w:tcPr>
            <w:tcW w:w="1144" w:type="dxa"/>
            <w:vAlign w:val="center"/>
          </w:tcPr>
          <w:p w14:paraId="3189C09F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B.10</w:t>
            </w:r>
          </w:p>
        </w:tc>
        <w:tc>
          <w:tcPr>
            <w:tcW w:w="3013" w:type="dxa"/>
            <w:gridSpan w:val="2"/>
            <w:vAlign w:val="center"/>
          </w:tcPr>
          <w:p w14:paraId="0CAF55A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158" w:type="dxa"/>
            <w:gridSpan w:val="2"/>
            <w:vAlign w:val="center"/>
          </w:tcPr>
          <w:p w14:paraId="3D74A800" w14:textId="77777777" w:rsidR="004F3C11" w:rsidRPr="00250CE1" w:rsidRDefault="004F3C11" w:rsidP="00B96595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podlega, czy:</w:t>
            </w:r>
          </w:p>
          <w:p w14:paraId="3F5DEFC7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harmonogram realizacji projektu jest realistyczny i uwzględnia zakres rzeczowy oraz czas niezbędny na realizację procedur przetargowych i inne okoliczności niezbędne do realizacji procedur,</w:t>
            </w:r>
          </w:p>
          <w:p w14:paraId="11C46EBA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wnioskodawca gwarantuje techniczną wykonalność projektu,</w:t>
            </w:r>
          </w:p>
          <w:p w14:paraId="37D88959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zakres rzeczowy projektu jest technologicznie wykonalny,</w:t>
            </w:r>
          </w:p>
          <w:p w14:paraId="0919E285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wnioskodawca posiada potencjał do prawidłowej obsługi projektu.</w:t>
            </w:r>
          </w:p>
          <w:p w14:paraId="4113AADC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2A8E89A6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6556518E" w14:textId="77777777" w:rsidTr="00B96595">
        <w:trPr>
          <w:trHeight w:val="425"/>
        </w:trPr>
        <w:tc>
          <w:tcPr>
            <w:tcW w:w="1144" w:type="dxa"/>
            <w:vAlign w:val="center"/>
          </w:tcPr>
          <w:p w14:paraId="6938B0BD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B.11</w:t>
            </w:r>
          </w:p>
        </w:tc>
        <w:tc>
          <w:tcPr>
            <w:tcW w:w="3013" w:type="dxa"/>
            <w:gridSpan w:val="2"/>
            <w:vAlign w:val="center"/>
          </w:tcPr>
          <w:p w14:paraId="3EE12B09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7158" w:type="dxa"/>
            <w:gridSpan w:val="2"/>
            <w:vAlign w:val="center"/>
          </w:tcPr>
          <w:p w14:paraId="5F3CD315" w14:textId="77777777" w:rsidR="004F3C11" w:rsidRPr="00250CE1" w:rsidRDefault="004F3C11" w:rsidP="00B96595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podlega, czy wydatki wskazane w projekcie spełniają warunki kwalifikowalności, tj.:.</w:t>
            </w:r>
          </w:p>
          <w:p w14:paraId="3B7AAC2A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zostały/ną poniesione w okresie kwalifikowalności wydatków określonym w Regulaminie konkursu obowiązującym dla danego naboru. Przy czym okres kwalifikowalności powinien mieścić się w ramach czasowych określonych w wytycznych ministra właściwego ds. rozwoju regionalnego w zakresie kwalifikowalności wydatków w ramach Europejskiego Funduszu Rozwoju Regionalnego, Europejskiego Funduszu Społecznego oraz Funduszu Spójności na lata 2014-2020,</w:t>
            </w:r>
          </w:p>
          <w:p w14:paraId="6C2B916F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są zgodne z zasadami określonymi w ww.  wytycznych w zakresie kwalifikowalności wydatków oraz zapisami dotyczącymi kwalifikowalności wydatków określonymi w  Regulaminie konkursu,</w:t>
            </w:r>
          </w:p>
          <w:p w14:paraId="5E7748C8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zostały uwzględnione w budżecie projektu, </w:t>
            </w:r>
          </w:p>
          <w:p w14:paraId="21300B6E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są niezbędne do realizacji celów projektu i zostaną poniesione w  związku z realizacją projektu, </w:t>
            </w:r>
          </w:p>
          <w:p w14:paraId="4B334E95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zostaną dokonane w sposób racjonalny i efektywny z zachowaniem zasad uzyskiwania najlepszych efektów z danych nakładów.</w:t>
            </w:r>
          </w:p>
          <w:p w14:paraId="0A5A78E2" w14:textId="77777777" w:rsidR="004F3C11" w:rsidRPr="00250CE1" w:rsidRDefault="004F3C11" w:rsidP="00B96595">
            <w:pPr>
              <w:pStyle w:val="Akapitzlist"/>
              <w:spacing w:before="120" w:after="0" w:line="240" w:lineRule="auto"/>
              <w:ind w:left="0"/>
              <w:jc w:val="both"/>
              <w:rPr>
                <w:sz w:val="18"/>
                <w:szCs w:val="18"/>
                <w:lang w:val="pl-PL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4BDC25E8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  <w:p w14:paraId="57A70AC6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14:paraId="3E55316F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F3C11" w:rsidRPr="00C57655" w14:paraId="749C2848" w14:textId="77777777" w:rsidTr="004849B3">
        <w:trPr>
          <w:trHeight w:val="850"/>
        </w:trPr>
        <w:tc>
          <w:tcPr>
            <w:tcW w:w="1144" w:type="dxa"/>
            <w:vAlign w:val="center"/>
          </w:tcPr>
          <w:p w14:paraId="3B839372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B.12</w:t>
            </w:r>
          </w:p>
        </w:tc>
        <w:tc>
          <w:tcPr>
            <w:tcW w:w="3013" w:type="dxa"/>
            <w:gridSpan w:val="2"/>
            <w:vAlign w:val="center"/>
          </w:tcPr>
          <w:p w14:paraId="41BC549B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Zgodność z zasadą równości mężczyzn </w:t>
            </w:r>
          </w:p>
          <w:p w14:paraId="7106902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i kobiet oraz niedyskryminacji</w:t>
            </w:r>
          </w:p>
        </w:tc>
        <w:tc>
          <w:tcPr>
            <w:tcW w:w="7158" w:type="dxa"/>
            <w:gridSpan w:val="2"/>
            <w:vAlign w:val="center"/>
          </w:tcPr>
          <w:p w14:paraId="23D42951" w14:textId="77777777" w:rsidR="004F3C11" w:rsidRPr="00250CE1" w:rsidRDefault="004F3C11" w:rsidP="00B96595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 zgodność projektu z politykami horyzontalnymi, w tym z:</w:t>
            </w:r>
          </w:p>
          <w:p w14:paraId="1D41CE7C" w14:textId="77777777" w:rsidR="004F3C11" w:rsidRPr="00250CE1" w:rsidRDefault="004F3C11" w:rsidP="00B96595">
            <w:pPr>
              <w:numPr>
                <w:ilvl w:val="0"/>
                <w:numId w:val="2"/>
              </w:numPr>
              <w:spacing w:after="0" w:line="240" w:lineRule="auto"/>
              <w:ind w:left="504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Zasadą równości szans kobiet i mężczyzn. </w:t>
            </w:r>
          </w:p>
          <w:p w14:paraId="009B3E85" w14:textId="77777777" w:rsidR="004F3C11" w:rsidRPr="00250CE1" w:rsidRDefault="004F3C11" w:rsidP="00B96595">
            <w:pPr>
              <w:numPr>
                <w:ilvl w:val="0"/>
                <w:numId w:val="2"/>
              </w:numPr>
              <w:spacing w:after="0" w:line="240" w:lineRule="auto"/>
              <w:ind w:left="504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Zasadą równości szans i niedyskryminacji, w tym dostępności dla osób z niepełnosprawnościami</w:t>
            </w:r>
            <w:r w:rsidRPr="00250CE1">
              <w:rPr>
                <w:rStyle w:val="Odwoanieprzypisudolnego"/>
                <w:sz w:val="18"/>
                <w:szCs w:val="18"/>
              </w:rPr>
              <w:footnoteReference w:id="8"/>
            </w:r>
            <w:r w:rsidRPr="00250CE1">
              <w:rPr>
                <w:sz w:val="18"/>
                <w:szCs w:val="18"/>
              </w:rPr>
              <w:t xml:space="preserve"> poprzez weryfikację czy wszystkie nowe produkty projektów (zasoby cyfrowe, środki transportu i infrastruktura) finansowane ze środków polityki spójności będą zgodne z koncepcją uniwersalnego projektowania, co oznacza co najmniej zastosowanie standardów dostępności dla polityki spójności na lata 2014-2020. </w:t>
            </w:r>
          </w:p>
          <w:p w14:paraId="5EBA3521" w14:textId="77777777" w:rsidR="004F3C11" w:rsidRPr="00250CE1" w:rsidRDefault="004F3C11" w:rsidP="00B96595">
            <w:pPr>
              <w:spacing w:before="120" w:after="0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 przypadku obiektów i zasobów modernizowanych</w:t>
            </w:r>
            <w:r w:rsidRPr="00250CE1">
              <w:rPr>
                <w:rStyle w:val="Odwoanieprzypisudolnego"/>
                <w:sz w:val="18"/>
                <w:szCs w:val="18"/>
              </w:rPr>
              <w:footnoteReference w:id="9"/>
            </w:r>
            <w:r w:rsidRPr="00250CE1">
              <w:rPr>
                <w:sz w:val="18"/>
                <w:szCs w:val="18"/>
              </w:rPr>
              <w:t xml:space="preserve"> (przebudowa</w:t>
            </w:r>
            <w:r w:rsidRPr="00250CE1">
              <w:rPr>
                <w:rStyle w:val="Odwoanieprzypisudolnego"/>
                <w:sz w:val="18"/>
                <w:szCs w:val="18"/>
              </w:rPr>
              <w:footnoteReference w:id="10"/>
            </w:r>
            <w:r w:rsidRPr="00250CE1">
              <w:rPr>
                <w:sz w:val="18"/>
                <w:szCs w:val="18"/>
              </w:rPr>
              <w:t>, rozbudowa</w:t>
            </w:r>
            <w:r w:rsidRPr="00250CE1">
              <w:rPr>
                <w:rStyle w:val="Odwoanieprzypisudolnego"/>
                <w:sz w:val="18"/>
                <w:szCs w:val="18"/>
              </w:rPr>
              <w:footnoteReference w:id="11"/>
            </w:r>
            <w:r w:rsidRPr="00250CE1">
              <w:rPr>
                <w:sz w:val="18"/>
                <w:szCs w:val="18"/>
              </w:rPr>
              <w:t xml:space="preserve">) zastosowanie standardów dostępności dla polityki spójności na lata 2014-2020 jest obligatoryjne, o ile pozwalają na to warunki techniczne i zakres prowadzonej modernizacji. </w:t>
            </w:r>
          </w:p>
          <w:p w14:paraId="28951167" w14:textId="77777777" w:rsidR="004F3C11" w:rsidRPr="00250CE1" w:rsidRDefault="004F3C11" w:rsidP="00B96595">
            <w:pPr>
              <w:spacing w:before="120" w:after="0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Decyzja w tej sprawie podejmowana będzie na podstawie opisu dostępności inwestycji.</w:t>
            </w:r>
          </w:p>
          <w:p w14:paraId="79C95642" w14:textId="77777777" w:rsidR="004F3C11" w:rsidRPr="00250CE1" w:rsidRDefault="004F3C11" w:rsidP="00B96595">
            <w:pPr>
              <w:spacing w:before="120" w:after="0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 przypadku projektów nieobjętych zakresem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3BFF2ADF" w14:textId="77777777" w:rsidR="004F3C11" w:rsidRPr="00250CE1" w:rsidRDefault="004F3C11" w:rsidP="00B96595">
            <w:pPr>
              <w:spacing w:before="120" w:after="0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Każda z powyższych zasad podlega oddzielnej ocenie. W przypadku </w:t>
            </w:r>
            <w:r w:rsidRPr="00250CE1">
              <w:rPr>
                <w:bCs/>
                <w:sz w:val="18"/>
                <w:szCs w:val="18"/>
              </w:rPr>
              <w:t>zasady równości szans kobiet i mężczyzn,</w:t>
            </w:r>
            <w:r w:rsidRPr="00250CE1">
              <w:rPr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 stanie zrealizować jakichkolwiek działań w zakresie spełnienia ww. zasady, a uzasadnienie to zostanie uznane przez instytucję oceniającą projekt za trafne i poprawne.</w:t>
            </w:r>
          </w:p>
          <w:p w14:paraId="471C8175" w14:textId="77777777" w:rsidR="004F3C11" w:rsidRPr="00250CE1" w:rsidRDefault="004F3C11" w:rsidP="00B96595">
            <w:pPr>
              <w:spacing w:before="120" w:after="0"/>
              <w:jc w:val="both"/>
              <w:rPr>
                <w:sz w:val="18"/>
                <w:szCs w:val="18"/>
              </w:rPr>
            </w:pPr>
            <w:r w:rsidRPr="00250CE1">
              <w:rPr>
                <w:rFonts w:cs="Arial"/>
                <w:bCs/>
                <w:sz w:val="18"/>
                <w:szCs w:val="18"/>
                <w:lang w:eastAsia="pl-PL"/>
              </w:rPr>
              <w:t xml:space="preserve">W przypadku zasady  równości szans i niedyskryminacji, w tym dostępności dla osób z niepełnosprawnościami, </w:t>
            </w:r>
            <w:r w:rsidRPr="00250CE1">
              <w:rPr>
                <w:rFonts w:cs="Arial"/>
                <w:sz w:val="18"/>
                <w:szCs w:val="18"/>
                <w:lang w:eastAsia="pl-PL"/>
              </w:rPr>
              <w:t>ocenie podlega, czy wszystkie produkty projektów są dostępne dla osób z niepełnosprawnościami.</w:t>
            </w:r>
          </w:p>
          <w:p w14:paraId="2B9F342E" w14:textId="77777777" w:rsidR="004F3C11" w:rsidRPr="00250CE1" w:rsidRDefault="004F3C11" w:rsidP="00B96595">
            <w:pPr>
              <w:spacing w:before="120" w:after="0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 wyjątkowych sytuacjach dopuszczalne jest uznanie neutralności danego produktu projektu. O neutralności produktu można mówić w sytuacji, kiedy wnioskodawca wykaże we wniosku o dofinansowanie projektu, że dostępność nie dotyczy danego produktu na przykład z uwagi na brak jego bezpośrednich użytkowników.</w:t>
            </w:r>
          </w:p>
          <w:p w14:paraId="15A197EA" w14:textId="77777777" w:rsidR="004F3C11" w:rsidRPr="00250CE1" w:rsidRDefault="004F3C11" w:rsidP="00B96595">
            <w:pPr>
              <w:spacing w:before="120" w:after="0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Ostateczna decyzja </w:t>
            </w:r>
            <w:r w:rsidRPr="00250CE1">
              <w:rPr>
                <w:b/>
                <w:bCs/>
                <w:sz w:val="18"/>
                <w:szCs w:val="18"/>
              </w:rPr>
              <w:t>o neutralności danego produktu</w:t>
            </w:r>
            <w:r w:rsidRPr="00250CE1">
              <w:rPr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niedyskryminacji, w tym dostępności dla osób z niepełnosprawnościami.</w:t>
            </w:r>
          </w:p>
          <w:p w14:paraId="734D9F42" w14:textId="77777777" w:rsidR="004F3C11" w:rsidRPr="00250CE1" w:rsidRDefault="004F3C11" w:rsidP="00B96595">
            <w:pPr>
              <w:spacing w:before="120" w:after="0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Ocenie podlegać będzie zgodność z art. 7 rozporządzenia 1303/2013 oraz </w:t>
            </w:r>
            <w:r w:rsidRPr="00250CE1">
              <w:rPr>
                <w:i/>
                <w:iCs/>
                <w:sz w:val="18"/>
                <w:szCs w:val="18"/>
              </w:rPr>
              <w:t xml:space="preserve">Wytycznymi w zakresie realizacji zasady równości szans i niedyskryminacji, w tym dostępności dla osób z niepełnosprawnościami oraz zasady równości szans kobiet i mężczyzn </w:t>
            </w:r>
            <w:r w:rsidRPr="00250CE1">
              <w:rPr>
                <w:i/>
                <w:sz w:val="18"/>
                <w:szCs w:val="18"/>
              </w:rPr>
              <w:t xml:space="preserve">w ramach </w:t>
            </w:r>
            <w:r w:rsidRPr="00250CE1">
              <w:rPr>
                <w:i/>
                <w:iCs/>
                <w:sz w:val="18"/>
                <w:szCs w:val="18"/>
              </w:rPr>
              <w:t>funduszy unijnych na lata 2014-2020</w:t>
            </w:r>
            <w:r w:rsidRPr="00250CE1">
              <w:rPr>
                <w:sz w:val="18"/>
                <w:szCs w:val="18"/>
              </w:rPr>
              <w:t xml:space="preserve">, w tym z załącznikiem nr 2 do niniejszych </w:t>
            </w:r>
            <w:r w:rsidRPr="00250CE1">
              <w:rPr>
                <w:i/>
                <w:iCs/>
                <w:sz w:val="18"/>
                <w:szCs w:val="18"/>
              </w:rPr>
              <w:t>Wytycznych:</w:t>
            </w:r>
            <w:r w:rsidRPr="00250CE1">
              <w:rPr>
                <w:sz w:val="18"/>
                <w:szCs w:val="18"/>
              </w:rPr>
              <w:t xml:space="preserve"> </w:t>
            </w:r>
            <w:r w:rsidRPr="00250CE1">
              <w:rPr>
                <w:i/>
                <w:iCs/>
                <w:sz w:val="18"/>
                <w:szCs w:val="18"/>
              </w:rPr>
              <w:t>Standardy dostępności dla polityki spójności 2014-2020</w:t>
            </w:r>
            <w:r w:rsidRPr="00250CE1">
              <w:rPr>
                <w:i/>
                <w:sz w:val="18"/>
                <w:szCs w:val="18"/>
              </w:rPr>
              <w:t>.</w:t>
            </w:r>
          </w:p>
          <w:p w14:paraId="03E38A1C" w14:textId="77777777" w:rsidR="004F3C11" w:rsidRPr="00250CE1" w:rsidRDefault="004F3C11" w:rsidP="00D52040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4B3613A3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71FB179B" w14:textId="77777777" w:rsidTr="00B96595">
        <w:trPr>
          <w:trHeight w:val="70"/>
        </w:trPr>
        <w:tc>
          <w:tcPr>
            <w:tcW w:w="1144" w:type="dxa"/>
            <w:vAlign w:val="center"/>
          </w:tcPr>
          <w:p w14:paraId="25C24AB8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B.13</w:t>
            </w:r>
          </w:p>
        </w:tc>
        <w:tc>
          <w:tcPr>
            <w:tcW w:w="3013" w:type="dxa"/>
            <w:gridSpan w:val="2"/>
            <w:vAlign w:val="center"/>
          </w:tcPr>
          <w:p w14:paraId="29B9325D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Wykonalność finansowa </w:t>
            </w:r>
            <w:r w:rsidRPr="00250CE1">
              <w:rPr>
                <w:sz w:val="18"/>
                <w:szCs w:val="18"/>
              </w:rPr>
              <w:br/>
              <w:t>i ekonomiczna projektu</w:t>
            </w:r>
          </w:p>
        </w:tc>
        <w:tc>
          <w:tcPr>
            <w:tcW w:w="7158" w:type="dxa"/>
            <w:gridSpan w:val="2"/>
            <w:vAlign w:val="center"/>
          </w:tcPr>
          <w:p w14:paraId="40CDD222" w14:textId="77777777" w:rsidR="004F3C11" w:rsidRPr="00250CE1" w:rsidRDefault="004F3C11" w:rsidP="00B96595">
            <w:pPr>
              <w:spacing w:before="6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podlega, czy analiza finansowa i ekonomiczna przedsięwzięcia została przeprowadzona poprawnie, w szczególności:</w:t>
            </w:r>
          </w:p>
          <w:p w14:paraId="33032C9B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poziom dofinansowania został ustalony poprawnie i z uwzględnieniem przepisów dotyczących projektów generujących dochód (jeśli dotyczy), </w:t>
            </w:r>
          </w:p>
          <w:p w14:paraId="1BD31060" w14:textId="77777777" w:rsidR="004F3C1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wskazano źródła finansowania wkładu własnego oraz wydatków niekwalifikowalnych,</w:t>
            </w:r>
          </w:p>
          <w:p w14:paraId="3EAC5148" w14:textId="77777777" w:rsidR="006502F9" w:rsidRPr="00F60981" w:rsidRDefault="000C7017" w:rsidP="00F60981">
            <w:pPr>
              <w:numPr>
                <w:ilvl w:val="0"/>
                <w:numId w:val="3"/>
              </w:numPr>
              <w:tabs>
                <w:tab w:val="num" w:pos="720"/>
              </w:tabs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F60981">
              <w:rPr>
                <w:sz w:val="18"/>
                <w:szCs w:val="18"/>
              </w:rPr>
              <w:t>analiza kosztów i korzyści wykazuje pozytywną wartość efektów ekonomicznych projektu (ENPV&gt;0),</w:t>
            </w:r>
          </w:p>
          <w:p w14:paraId="0B27F318" w14:textId="25405505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przyjęte założenia analiz finansowych </w:t>
            </w:r>
            <w:r w:rsidR="00F60981">
              <w:rPr>
                <w:sz w:val="18"/>
                <w:szCs w:val="18"/>
              </w:rPr>
              <w:t xml:space="preserve">i ekonomicznych </w:t>
            </w:r>
            <w:r w:rsidRPr="00250CE1">
              <w:rPr>
                <w:sz w:val="18"/>
                <w:szCs w:val="18"/>
              </w:rPr>
              <w:t>są realne,</w:t>
            </w:r>
          </w:p>
          <w:p w14:paraId="16A58662" w14:textId="07379D30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w </w:t>
            </w:r>
            <w:r w:rsidR="000C7017" w:rsidRPr="00250CE1">
              <w:rPr>
                <w:sz w:val="18"/>
                <w:szCs w:val="18"/>
              </w:rPr>
              <w:t>kalkulacj</w:t>
            </w:r>
            <w:r w:rsidR="000C7017">
              <w:rPr>
                <w:sz w:val="18"/>
                <w:szCs w:val="18"/>
              </w:rPr>
              <w:t>ach</w:t>
            </w:r>
            <w:r w:rsidR="000C7017" w:rsidRPr="00250CE1">
              <w:rPr>
                <w:sz w:val="18"/>
                <w:szCs w:val="18"/>
              </w:rPr>
              <w:t xml:space="preserve"> </w:t>
            </w:r>
            <w:r w:rsidRPr="00250CE1">
              <w:rPr>
                <w:sz w:val="18"/>
                <w:szCs w:val="18"/>
              </w:rPr>
              <w:t>kosztów</w:t>
            </w:r>
            <w:r w:rsidR="000C7017">
              <w:rPr>
                <w:sz w:val="18"/>
                <w:szCs w:val="18"/>
              </w:rPr>
              <w:t xml:space="preserve"> i korzyści</w:t>
            </w:r>
            <w:r w:rsidRPr="00250CE1">
              <w:rPr>
                <w:sz w:val="18"/>
                <w:szCs w:val="18"/>
              </w:rPr>
              <w:t xml:space="preserve"> nie ma istotnych błędów rachunkowych,</w:t>
            </w:r>
          </w:p>
          <w:p w14:paraId="67212CF3" w14:textId="0B1B9F2A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analiz</w:t>
            </w:r>
            <w:r w:rsidR="000C7017">
              <w:rPr>
                <w:sz w:val="18"/>
                <w:szCs w:val="18"/>
              </w:rPr>
              <w:t>y</w:t>
            </w:r>
            <w:r w:rsidRPr="00250CE1">
              <w:rPr>
                <w:sz w:val="18"/>
                <w:szCs w:val="18"/>
              </w:rPr>
              <w:t xml:space="preserve"> finansowa </w:t>
            </w:r>
            <w:r w:rsidR="000C7017">
              <w:rPr>
                <w:sz w:val="18"/>
                <w:szCs w:val="18"/>
              </w:rPr>
              <w:t xml:space="preserve">i ekonomiczna </w:t>
            </w:r>
            <w:r w:rsidR="000C7017" w:rsidRPr="00250CE1">
              <w:rPr>
                <w:sz w:val="18"/>
                <w:szCs w:val="18"/>
              </w:rPr>
              <w:t>został</w:t>
            </w:r>
            <w:r w:rsidR="000C7017">
              <w:rPr>
                <w:sz w:val="18"/>
                <w:szCs w:val="18"/>
              </w:rPr>
              <w:t>y</w:t>
            </w:r>
            <w:r w:rsidR="000C7017" w:rsidRPr="00250CE1">
              <w:rPr>
                <w:sz w:val="18"/>
                <w:szCs w:val="18"/>
              </w:rPr>
              <w:t xml:space="preserve"> </w:t>
            </w:r>
            <w:r w:rsidRPr="00250CE1">
              <w:rPr>
                <w:sz w:val="18"/>
                <w:szCs w:val="18"/>
              </w:rPr>
              <w:t>przeprowadzon</w:t>
            </w:r>
            <w:r w:rsidR="000C7017">
              <w:rPr>
                <w:sz w:val="18"/>
                <w:szCs w:val="18"/>
              </w:rPr>
              <w:t>e</w:t>
            </w:r>
            <w:r w:rsidRPr="00250CE1">
              <w:rPr>
                <w:sz w:val="18"/>
                <w:szCs w:val="18"/>
              </w:rPr>
              <w:t xml:space="preserve"> zgodnie z zasadami sporządzania takich analiz,</w:t>
            </w:r>
          </w:p>
          <w:p w14:paraId="7EC64DD3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zapewniona została trwałość finansowa projektu.</w:t>
            </w:r>
          </w:p>
          <w:p w14:paraId="18A498E8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7D8ABC7E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  <w:p w14:paraId="4E6E212A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F3C11" w:rsidRPr="00C57655" w14:paraId="44C9A509" w14:textId="77777777" w:rsidTr="003005B0">
        <w:trPr>
          <w:trHeight w:val="708"/>
        </w:trPr>
        <w:tc>
          <w:tcPr>
            <w:tcW w:w="1144" w:type="dxa"/>
            <w:vAlign w:val="center"/>
          </w:tcPr>
          <w:p w14:paraId="48C57CDC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B.14</w:t>
            </w:r>
          </w:p>
        </w:tc>
        <w:tc>
          <w:tcPr>
            <w:tcW w:w="3013" w:type="dxa"/>
            <w:gridSpan w:val="2"/>
            <w:vAlign w:val="center"/>
          </w:tcPr>
          <w:p w14:paraId="5B53DEF5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Zgodność dokumentacji projektowej </w:t>
            </w:r>
            <w:r w:rsidRPr="00250CE1">
              <w:rPr>
                <w:sz w:val="18"/>
                <w:szCs w:val="18"/>
              </w:rPr>
              <w:br/>
              <w:t>z SZOOP oraz Regulaminem konkursu</w:t>
            </w:r>
          </w:p>
        </w:tc>
        <w:tc>
          <w:tcPr>
            <w:tcW w:w="7158" w:type="dxa"/>
            <w:gridSpan w:val="2"/>
            <w:vAlign w:val="center"/>
          </w:tcPr>
          <w:p w14:paraId="3B9D5171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podlega, czy wnioskodawca przygotował wniosek o dofinansowanie projektu zgodnie z SZOOP obowiązującym na dzień przyjęcia kryterium (chyba że kryteria zawężają postanowienia SZOOP w zakresie danego poddziałania) oraz Regulaminem konkursu, w szczególności zgodnie z Instrukcją wypełniania wniosku o dofinansowanie projektu w ramach RPO WK-P na lata 2014-2020. Weryfikacji podlega m.in. maksymalna/minimalna wartość projektu oraz maksymalna/minimalna wartość wydatków kwalifikowanych projektu (jeśli dotyczy), maksymalny % poziom dofinansowania UE oraz minimalny wkład własny beneficjenta jako % wydatków kwalifikowanych (jeśli dotyczy).</w:t>
            </w:r>
          </w:p>
          <w:p w14:paraId="1D4A403B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 IZ RPO ma możliwość doprecyzowania maksymalnej/minimalnej wartości projektu oraz maksymalnej/ minimalnej wartości wydatków kwalifikowanych projektu (jeśli dotyczy), maksymalnego % poziomu dofinansowania UE oraz minimalnego wkładu własnego beneficjenta jako % wydatków kwalifikowanych (jeśli dotyczy) w Regulaminie konkursu.</w:t>
            </w:r>
          </w:p>
          <w:p w14:paraId="448EEBA7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</w:tcPr>
          <w:p w14:paraId="39F345CD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  <w:r w:rsidRPr="00250CE1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4F3C11" w:rsidRPr="00C57655" w14:paraId="06BB5A2D" w14:textId="77777777" w:rsidTr="00B96595">
        <w:trPr>
          <w:trHeight w:val="277"/>
        </w:trPr>
        <w:tc>
          <w:tcPr>
            <w:tcW w:w="14166" w:type="dxa"/>
            <w:gridSpan w:val="7"/>
            <w:shd w:val="clear" w:color="auto" w:fill="8DB3E2"/>
          </w:tcPr>
          <w:p w14:paraId="06CD22C3" w14:textId="77777777" w:rsidR="004F3C11" w:rsidRPr="00250CE1" w:rsidRDefault="004F3C11" w:rsidP="00B96595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250CE1">
              <w:rPr>
                <w:b/>
                <w:sz w:val="18"/>
                <w:szCs w:val="18"/>
              </w:rPr>
              <w:t>C</w:t>
            </w:r>
            <w:r w:rsidRPr="00250CE1">
              <w:rPr>
                <w:b/>
                <w:sz w:val="18"/>
                <w:szCs w:val="18"/>
                <w:shd w:val="clear" w:color="auto" w:fill="8DB3E2"/>
              </w:rPr>
              <w:t>.1 Kryteria merytoryczne szczegółowe – dostępowe</w:t>
            </w:r>
          </w:p>
        </w:tc>
      </w:tr>
      <w:tr w:rsidR="004F3C11" w:rsidRPr="00C57655" w14:paraId="79CE9F15" w14:textId="77777777" w:rsidTr="00B9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7F20D3" w14:textId="77777777" w:rsidR="004F3C11" w:rsidRPr="00250CE1" w:rsidRDefault="004F3C11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C.1.1</w:t>
            </w:r>
          </w:p>
        </w:tc>
        <w:tc>
          <w:tcPr>
            <w:tcW w:w="3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1B2C80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Zgodność z Priorytetowymi Ramami Działań dla sieci Natura 2000 na Wieloletni Program Finansowania UE w latach 2014-2020</w:t>
            </w:r>
          </w:p>
        </w:tc>
        <w:tc>
          <w:tcPr>
            <w:tcW w:w="7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6E8EA" w14:textId="77777777" w:rsidR="00766C35" w:rsidRPr="00C57655" w:rsidRDefault="004F3C11" w:rsidP="004849B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250CE1">
              <w:rPr>
                <w:sz w:val="18"/>
                <w:szCs w:val="18"/>
              </w:rPr>
              <w:t xml:space="preserve">Ocenie podlega, czy w przypadku projektu dotyczącego obszarów Natura 2000 wsparcie będzie zgodne z Priorytetowymi Ramami Działań dla sieci Natura 2000 na Wieloletni Program Finansowania UE w latach </w:t>
            </w:r>
            <w:r w:rsidR="00766C35" w:rsidRPr="00250CE1">
              <w:rPr>
                <w:sz w:val="18"/>
                <w:szCs w:val="18"/>
              </w:rPr>
              <w:t>2014-2020.</w:t>
            </w:r>
            <w:r w:rsidR="00766C35" w:rsidRPr="00250CE1">
              <w:rPr>
                <w:rStyle w:val="Odwoanieprzypisudolnego"/>
                <w:sz w:val="18"/>
                <w:szCs w:val="18"/>
              </w:rPr>
              <w:footnoteReference w:id="12"/>
            </w:r>
            <w:r w:rsidR="00766C35" w:rsidRPr="00250CE1">
              <w:rPr>
                <w:sz w:val="18"/>
                <w:szCs w:val="18"/>
              </w:rPr>
              <w:t xml:space="preserve"> </w:t>
            </w:r>
          </w:p>
          <w:p w14:paraId="5FA23E9C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48CC32" w14:textId="77777777" w:rsidR="004F3C11" w:rsidRPr="00250CE1" w:rsidRDefault="004F3C11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Tak/nie/nie dotyczy</w:t>
            </w:r>
            <w:r w:rsidRPr="00250CE1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4F3C11" w:rsidRPr="00C57655" w14:paraId="6ACE0235" w14:textId="77777777" w:rsidTr="00B9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9F1D4" w14:textId="77777777" w:rsidR="004F3C11" w:rsidRPr="00250CE1" w:rsidRDefault="004F3C11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C.1.2</w:t>
            </w:r>
          </w:p>
        </w:tc>
        <w:tc>
          <w:tcPr>
            <w:tcW w:w="3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EF59C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Lokalizacja projektu związanego z kanalizacją ruchu turystycznego na obszarach chronionych</w:t>
            </w:r>
          </w:p>
        </w:tc>
        <w:tc>
          <w:tcPr>
            <w:tcW w:w="7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11FDC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 czy w ramach projektu działania związane z kanalizacją ruchu turystycznego będą realizowane wyłącznie na obszarach chronionych.</w:t>
            </w:r>
          </w:p>
          <w:p w14:paraId="135031FC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A5C27" w14:textId="77777777" w:rsidR="004F3C11" w:rsidRPr="00250CE1" w:rsidRDefault="004F3C11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Tak/nie/nie dotyczy</w:t>
            </w:r>
            <w:r w:rsidRPr="00250CE1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4F3C11" w:rsidRPr="00C57655" w14:paraId="5A838E78" w14:textId="77777777" w:rsidTr="00B9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79460" w14:textId="77777777" w:rsidR="004F3C11" w:rsidRPr="00250CE1" w:rsidRDefault="004F3C11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C.1.</w:t>
            </w:r>
            <w:r w:rsidRPr="00250CE1"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3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2114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Opinia organu odpowiedzialnego za zarządzanie obszarem chronionym w przypadku projektów z zakresu ochrony siedlisk i gatunków</w:t>
            </w:r>
          </w:p>
        </w:tc>
        <w:tc>
          <w:tcPr>
            <w:tcW w:w="7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6065B" w14:textId="77777777" w:rsidR="004F3C11" w:rsidRPr="00250CE1" w:rsidRDefault="004F3C11" w:rsidP="00C86AC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 czy projekt związany z ochroną siedlisk przyrodniczych lub gatunków lub zwalczaniem gatunków inwazyjnych obcych posiada pozytywną opinię organu odpowiedzialnego za zarządzanie obszarem chronionym. Dotyczy to projektów realizowanych na obszarach Natura 2000, rezerwatów przyrody i parków krajobrazowych, dla których organem zarządzającym jest Regionalny Dyrektor Ochrony Środowiska lub Sejmik Województwa (dyrektor parku krajobrazowego).</w:t>
            </w:r>
          </w:p>
          <w:p w14:paraId="051EC846" w14:textId="77777777" w:rsidR="004F3C11" w:rsidRPr="00250CE1" w:rsidRDefault="004F3C11" w:rsidP="003005B0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5D89C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Tak/nie/nie dotyczy </w:t>
            </w:r>
            <w:r w:rsidRPr="00250CE1">
              <w:rPr>
                <w:sz w:val="18"/>
                <w:szCs w:val="18"/>
              </w:rPr>
              <w:br/>
              <w:t xml:space="preserve">(niespełnienie kryterium oznacza odrzucenie wniosku) </w:t>
            </w:r>
          </w:p>
        </w:tc>
      </w:tr>
      <w:tr w:rsidR="004F3C11" w:rsidRPr="00C57655" w14:paraId="1F7BCC0F" w14:textId="77777777" w:rsidTr="00B9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D7B79" w14:textId="77777777" w:rsidR="004F3C11" w:rsidRPr="00250CE1" w:rsidRDefault="004F3C11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C.1.</w:t>
            </w:r>
            <w:r w:rsidRPr="00250CE1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3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67752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Realizacja projektu na obszarach Natura 2000 (ochrona siedlisk i gatunków oraz zwalczanie gatunków inwazyjnych)</w:t>
            </w:r>
          </w:p>
        </w:tc>
        <w:tc>
          <w:tcPr>
            <w:tcW w:w="7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C5EA2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 czy projekt realizowany jest na obszarze Natura 2000 zlokalizowanym na obszarze parku krajobrazowego lub rezerwatu przyrody.</w:t>
            </w:r>
          </w:p>
          <w:p w14:paraId="68571828" w14:textId="77777777" w:rsidR="004F3C11" w:rsidRPr="00250CE1" w:rsidRDefault="004F3C11" w:rsidP="00B96595">
            <w:pPr>
              <w:spacing w:before="60" w:after="0" w:line="240" w:lineRule="auto"/>
              <w:jc w:val="both"/>
              <w:rPr>
                <w:b/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Nie przewiduje się realizacji projektów realizowanych na obszarach Natura 2000 położonych poza obszarem parków krajobrazowych lub rezerwatów przyrody. </w:t>
            </w:r>
          </w:p>
          <w:p w14:paraId="7046B648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Kryterium odnosi się wyłącznie do projektów realizowanych na obszarach Natura 2000. </w:t>
            </w:r>
          </w:p>
          <w:p w14:paraId="63CBDCBE" w14:textId="77777777" w:rsidR="004F3C11" w:rsidRPr="00250CE1" w:rsidRDefault="004F3C11" w:rsidP="003005B0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05724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Tak/nie/nie dotyczy</w:t>
            </w:r>
            <w:r w:rsidRPr="00250CE1">
              <w:rPr>
                <w:rFonts w:eastAsia="Times New Roman"/>
                <w:sz w:val="18"/>
                <w:szCs w:val="18"/>
              </w:rPr>
              <w:t xml:space="preserve"> </w:t>
            </w:r>
            <w:r w:rsidRPr="00250CE1">
              <w:rPr>
                <w:sz w:val="18"/>
                <w:szCs w:val="18"/>
              </w:rPr>
              <w:br/>
              <w:t>(niespełnienie kryterium oznacza odrzucenie wniosku</w:t>
            </w:r>
            <w:r w:rsidRPr="00250CE1">
              <w:rPr>
                <w:rFonts w:eastAsia="Times New Roman"/>
                <w:sz w:val="18"/>
                <w:szCs w:val="18"/>
              </w:rPr>
              <w:t>)</w:t>
            </w:r>
          </w:p>
        </w:tc>
      </w:tr>
      <w:tr w:rsidR="004F3C11" w:rsidRPr="00C57655" w14:paraId="79116EAD" w14:textId="77777777" w:rsidTr="00B9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015F7" w14:textId="77777777" w:rsidR="004F3C11" w:rsidRPr="00250CE1" w:rsidRDefault="004F3C11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C.1.5</w:t>
            </w:r>
          </w:p>
        </w:tc>
        <w:tc>
          <w:tcPr>
            <w:tcW w:w="3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79F9C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Wpływ projektu na ochronę siedlisk i gatunków</w:t>
            </w:r>
          </w:p>
        </w:tc>
        <w:tc>
          <w:tcPr>
            <w:tcW w:w="7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31FAD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 czy poprzez realizację projektu zostaną wdrożone działania wskazane w dokumentach zarządczych dla danego gatunku/siedliska, tj.:</w:t>
            </w:r>
          </w:p>
          <w:p w14:paraId="19C3215E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- programie ochrony gatunków;</w:t>
            </w:r>
          </w:p>
          <w:p w14:paraId="6DE3CDD1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- planie ochrony;</w:t>
            </w:r>
          </w:p>
          <w:p w14:paraId="575BAD61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- planie zadań ochronnych. </w:t>
            </w:r>
          </w:p>
          <w:p w14:paraId="73175626" w14:textId="77777777" w:rsidR="004F3C11" w:rsidRPr="00250CE1" w:rsidRDefault="004F3C11" w:rsidP="003005B0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0EFEE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Tak/nie/nie dotyczy</w:t>
            </w:r>
            <w:r w:rsidRPr="00250CE1">
              <w:rPr>
                <w:sz w:val="18"/>
                <w:szCs w:val="18"/>
              </w:rPr>
              <w:br/>
              <w:t>(niespełnienie kryterium oznacza odrzucenie wniosku</w:t>
            </w:r>
          </w:p>
        </w:tc>
      </w:tr>
      <w:tr w:rsidR="004F3C11" w:rsidRPr="00C57655" w14:paraId="29B45F8C" w14:textId="77777777" w:rsidTr="00B9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FCE4C" w14:textId="77777777" w:rsidR="004F3C11" w:rsidRPr="00250CE1" w:rsidRDefault="004F3C11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C.1.6</w:t>
            </w:r>
          </w:p>
        </w:tc>
        <w:tc>
          <w:tcPr>
            <w:tcW w:w="3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9FF5E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Zgodność ze standardami kształtowania ładu przestrzennego w województwie (projekty infrastrukturalne)</w:t>
            </w:r>
          </w:p>
        </w:tc>
        <w:tc>
          <w:tcPr>
            <w:tcW w:w="7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6971C" w14:textId="77777777" w:rsidR="00766C35" w:rsidRPr="00C57655" w:rsidRDefault="004F3C11" w:rsidP="00766C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250CE1">
              <w:rPr>
                <w:sz w:val="18"/>
                <w:szCs w:val="18"/>
              </w:rPr>
              <w:t>Ocenie podlega, czy projekt jest zgodny ze standardami w zakresie kształtowania ładu przestrzennego w województwie, co będzie oceniane na podstawie</w:t>
            </w:r>
            <w:r w:rsidR="00766C35" w:rsidRPr="00250CE1">
              <w:rPr>
                <w:sz w:val="18"/>
                <w:szCs w:val="18"/>
              </w:rPr>
              <w:t xml:space="preserve"> </w:t>
            </w:r>
            <w:r w:rsidRPr="00250CE1">
              <w:rPr>
                <w:sz w:val="18"/>
                <w:szCs w:val="18"/>
                <w:u w:val="single"/>
              </w:rPr>
              <w:t>pozytywnej opinii</w:t>
            </w:r>
            <w:r w:rsidRPr="00250CE1">
              <w:rPr>
                <w:sz w:val="18"/>
                <w:szCs w:val="18"/>
              </w:rPr>
              <w:t xml:space="preserve"> wydanej przez Kujawsko-Pomorskie Biuro Planowania Przestrzennego</w:t>
            </w:r>
            <w:r w:rsidR="00766C35" w:rsidRPr="00250CE1">
              <w:rPr>
                <w:sz w:val="18"/>
                <w:szCs w:val="18"/>
              </w:rPr>
              <w:t xml:space="preserve"> </w:t>
            </w:r>
            <w:r w:rsidRPr="00250CE1">
              <w:rPr>
                <w:sz w:val="18"/>
                <w:szCs w:val="18"/>
              </w:rPr>
              <w:t>i Regionalnego odnośnie zgodności ze Standardami w zakresie kształtowania ładu przestrzennego w województwie kujawsko-</w:t>
            </w:r>
            <w:r w:rsidR="00766C35" w:rsidRPr="00250CE1">
              <w:rPr>
                <w:sz w:val="18"/>
                <w:szCs w:val="18"/>
              </w:rPr>
              <w:t>pomorskim</w:t>
            </w:r>
            <w:r w:rsidR="00766C35" w:rsidRPr="00250CE1">
              <w:rPr>
                <w:rStyle w:val="Odwoanieprzypisudolnego"/>
                <w:sz w:val="18"/>
                <w:szCs w:val="18"/>
              </w:rPr>
              <w:footnoteReference w:id="13"/>
            </w:r>
            <w:r w:rsidR="00766C35" w:rsidRPr="00250CE1">
              <w:rPr>
                <w:sz w:val="18"/>
                <w:szCs w:val="18"/>
              </w:rPr>
              <w:t>.</w:t>
            </w:r>
            <w:r w:rsidR="00766C35" w:rsidRPr="00C57655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</w:t>
            </w:r>
          </w:p>
          <w:p w14:paraId="2A4FDE79" w14:textId="77777777" w:rsidR="004F3C11" w:rsidRPr="00250CE1" w:rsidRDefault="004F3C11" w:rsidP="003005B0">
            <w:pPr>
              <w:spacing w:before="120" w:after="0" w:line="240" w:lineRule="auto"/>
              <w:rPr>
                <w:sz w:val="18"/>
                <w:szCs w:val="18"/>
                <w:lang w:eastAsia="pl-PL"/>
              </w:rPr>
            </w:pPr>
            <w:r w:rsidRPr="00250CE1">
              <w:rPr>
                <w:sz w:val="18"/>
                <w:szCs w:val="18"/>
              </w:rPr>
              <w:t>Obowiązujące standardy w zakresie kształtowania ładu przestrzennego w województwie kujawsko-pomorskim zostaną wskazane w Regulaminie konkursu.</w:t>
            </w:r>
            <w:r w:rsidRPr="00250CE1">
              <w:rPr>
                <w:sz w:val="18"/>
                <w:szCs w:val="18"/>
                <w:lang w:eastAsia="pl-PL"/>
              </w:rPr>
              <w:t xml:space="preserve"> </w:t>
            </w:r>
          </w:p>
          <w:p w14:paraId="55167E81" w14:textId="77777777" w:rsidR="004F3C11" w:rsidRPr="00250CE1" w:rsidRDefault="004F3C11" w:rsidP="003005B0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FFDB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Tak/nie/nie dotyczy </w:t>
            </w:r>
            <w:r w:rsidRPr="00250CE1">
              <w:rPr>
                <w:rFonts w:eastAsia="Times New Roman"/>
                <w:sz w:val="18"/>
                <w:szCs w:val="18"/>
              </w:rPr>
              <w:br/>
            </w:r>
            <w:r w:rsidRPr="00250CE1">
              <w:rPr>
                <w:sz w:val="18"/>
                <w:szCs w:val="18"/>
              </w:rPr>
              <w:t xml:space="preserve"> (niespełnienie kryterium oznacza odrzucenie wniosku) </w:t>
            </w:r>
          </w:p>
        </w:tc>
      </w:tr>
      <w:tr w:rsidR="00374F08" w:rsidRPr="00C57655" w14:paraId="2ACBDAF2" w14:textId="77777777" w:rsidTr="00B9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23516" w14:textId="77777777" w:rsidR="00374F08" w:rsidRPr="00250CE1" w:rsidRDefault="00374F08" w:rsidP="00374F0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57655">
              <w:rPr>
                <w:sz w:val="18"/>
                <w:szCs w:val="18"/>
              </w:rPr>
              <w:t>C.1.7</w:t>
            </w:r>
          </w:p>
        </w:tc>
        <w:tc>
          <w:tcPr>
            <w:tcW w:w="3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B3B73" w14:textId="77777777" w:rsidR="00374F08" w:rsidRPr="00250CE1" w:rsidRDefault="00374F08" w:rsidP="0037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C57655">
              <w:rPr>
                <w:sz w:val="18"/>
                <w:szCs w:val="18"/>
              </w:rPr>
              <w:t>Maksymalna wartość dofinansowania</w:t>
            </w:r>
          </w:p>
        </w:tc>
        <w:tc>
          <w:tcPr>
            <w:tcW w:w="7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475EE" w14:textId="77777777" w:rsidR="00374F08" w:rsidRPr="00C57655" w:rsidRDefault="00374F08" w:rsidP="00374F0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57655">
              <w:rPr>
                <w:sz w:val="18"/>
                <w:szCs w:val="18"/>
              </w:rPr>
              <w:t xml:space="preserve">Ocenie podlega czy maksymalna wartość dofinansowania projektu wynosi nie więcej niż 100 000 </w:t>
            </w:r>
            <w:r w:rsidR="00320B73" w:rsidRPr="00C57655">
              <w:rPr>
                <w:sz w:val="18"/>
                <w:szCs w:val="18"/>
              </w:rPr>
              <w:t>zł.</w:t>
            </w:r>
          </w:p>
          <w:p w14:paraId="0A4D0C6C" w14:textId="77777777" w:rsidR="00374F08" w:rsidRPr="00250CE1" w:rsidRDefault="003005B0" w:rsidP="003005B0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2405C" w14:textId="77777777" w:rsidR="00374F08" w:rsidRPr="00250CE1" w:rsidRDefault="00374F08" w:rsidP="00374F0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57655">
              <w:rPr>
                <w:sz w:val="18"/>
                <w:szCs w:val="18"/>
              </w:rPr>
              <w:t xml:space="preserve">Tak/nie </w:t>
            </w:r>
            <w:r w:rsidRPr="00C57655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3C410B" w:rsidRPr="00C57655" w14:paraId="6234D14A" w14:textId="77777777" w:rsidTr="00B9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74"/>
        </w:trPr>
        <w:tc>
          <w:tcPr>
            <w:tcW w:w="11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DE50B" w14:textId="1F4E0104" w:rsidR="003C410B" w:rsidRPr="00C57655" w:rsidRDefault="003C410B" w:rsidP="00374F0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C.1.8</w:t>
            </w:r>
          </w:p>
        </w:tc>
        <w:tc>
          <w:tcPr>
            <w:tcW w:w="30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8B747" w14:textId="694E8908" w:rsidR="003C410B" w:rsidRPr="00C57655" w:rsidRDefault="00C62D11" w:rsidP="00374F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Zakres projektu </w:t>
            </w:r>
          </w:p>
        </w:tc>
        <w:tc>
          <w:tcPr>
            <w:tcW w:w="7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E4F0F" w14:textId="77777777" w:rsidR="003C410B" w:rsidRDefault="005A1FFF" w:rsidP="00285AF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Wnioskodawca założył, że po zakończeniu realizacji projektu teren objęty projektem będzie co najmniej w 70% terenem zieleni. Powierzchnia terenu zieleni nie będzie mniejsza niż przed realizacją projektu.</w:t>
            </w:r>
          </w:p>
          <w:p w14:paraId="719C084A" w14:textId="6778A6E1" w:rsidR="008E619D" w:rsidRPr="00C57655" w:rsidRDefault="008E619D" w:rsidP="008E619D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  <w:r w:rsidRPr="008E619D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A07B2" w14:textId="77777777" w:rsidR="008E619D" w:rsidRDefault="008E619D" w:rsidP="008E61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  <w:p w14:paraId="09F6F57F" w14:textId="4760A300" w:rsidR="003C410B" w:rsidRPr="00C57655" w:rsidRDefault="008E619D" w:rsidP="008E619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3C410B">
              <w:rPr>
                <w:sz w:val="18"/>
                <w:szCs w:val="18"/>
              </w:rPr>
              <w:t xml:space="preserve"> </w:t>
            </w:r>
            <w:r w:rsidR="003C410B" w:rsidRPr="003C410B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4F3C11" w:rsidRPr="00C57655" w14:paraId="0427899F" w14:textId="77777777" w:rsidTr="00B96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4"/>
        </w:trPr>
        <w:tc>
          <w:tcPr>
            <w:tcW w:w="14166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B415D" w14:textId="55E6298E" w:rsidR="004F3C11" w:rsidRPr="00250CE1" w:rsidRDefault="004F3C11" w:rsidP="00B96595">
            <w:pPr>
              <w:spacing w:after="0" w:line="240" w:lineRule="auto"/>
              <w:rPr>
                <w:b/>
                <w:sz w:val="18"/>
                <w:szCs w:val="18"/>
                <w:shd w:val="clear" w:color="auto" w:fill="8DB3E2"/>
              </w:rPr>
            </w:pPr>
            <w:r w:rsidRPr="00250CE1">
              <w:rPr>
                <w:b/>
                <w:sz w:val="18"/>
                <w:szCs w:val="18"/>
              </w:rPr>
              <w:t>D</w:t>
            </w:r>
            <w:r w:rsidRPr="00250CE1">
              <w:rPr>
                <w:b/>
                <w:sz w:val="18"/>
                <w:szCs w:val="18"/>
                <w:shd w:val="clear" w:color="auto" w:fill="8DB3E2"/>
              </w:rPr>
              <w:t>.1 kryteria strategiczne - dostępowe</w:t>
            </w:r>
          </w:p>
        </w:tc>
      </w:tr>
      <w:tr w:rsidR="004F3C11" w:rsidRPr="00C57655" w14:paraId="376F6B9F" w14:textId="77777777" w:rsidTr="00B96595">
        <w:trPr>
          <w:trHeight w:val="6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3D66" w14:textId="77777777" w:rsidR="004F3C11" w:rsidRPr="00250CE1" w:rsidRDefault="004F3C11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D.1.1</w:t>
            </w:r>
          </w:p>
        </w:tc>
        <w:tc>
          <w:tcPr>
            <w:tcW w:w="3033" w:type="dxa"/>
            <w:gridSpan w:val="3"/>
            <w:vAlign w:val="center"/>
            <w:hideMark/>
          </w:tcPr>
          <w:p w14:paraId="0B5B6B7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Zgodność ze Strategią Zintegrowanych Inwestycji Terytorialnych dla Bydgosko-Toruńskiego Obszaru Funkcjonalnego</w:t>
            </w:r>
          </w:p>
        </w:tc>
        <w:tc>
          <w:tcPr>
            <w:tcW w:w="7138" w:type="dxa"/>
            <w:vAlign w:val="center"/>
          </w:tcPr>
          <w:p w14:paraId="4D358B6B" w14:textId="77777777" w:rsidR="004F3C11" w:rsidRPr="00250CE1" w:rsidRDefault="004F3C11" w:rsidP="00766C35">
            <w:pPr>
              <w:spacing w:after="0" w:line="240" w:lineRule="auto"/>
              <w:rPr>
                <w:kern w:val="1"/>
                <w:sz w:val="18"/>
                <w:szCs w:val="18"/>
              </w:rPr>
            </w:pPr>
            <w:r w:rsidRPr="00250CE1">
              <w:rPr>
                <w:kern w:val="1"/>
                <w:sz w:val="18"/>
                <w:szCs w:val="18"/>
              </w:rPr>
              <w:t xml:space="preserve">Ocenie podlega czy projekt wpisuje się w Strategię </w:t>
            </w:r>
            <w:r w:rsidR="00766C35" w:rsidRPr="00250CE1">
              <w:rPr>
                <w:kern w:val="2"/>
                <w:sz w:val="18"/>
                <w:szCs w:val="18"/>
              </w:rPr>
              <w:t>ZIT BTOF</w:t>
            </w:r>
            <w:r w:rsidR="00766C35" w:rsidRPr="00250CE1">
              <w:rPr>
                <w:rStyle w:val="Odwoanieprzypisudolnego"/>
                <w:kern w:val="2"/>
                <w:sz w:val="18"/>
                <w:szCs w:val="18"/>
              </w:rPr>
              <w:footnoteReference w:id="14"/>
            </w:r>
            <w:r w:rsidR="00766C35" w:rsidRPr="00250CE1">
              <w:rPr>
                <w:kern w:val="2"/>
                <w:sz w:val="18"/>
                <w:szCs w:val="18"/>
              </w:rPr>
              <w:t>,</w:t>
            </w:r>
            <w:r w:rsidRPr="00250CE1">
              <w:rPr>
                <w:kern w:val="1"/>
                <w:sz w:val="18"/>
                <w:szCs w:val="18"/>
              </w:rPr>
              <w:t xml:space="preserve"> w szczególności czy proponowane działania są spójne z celami,  priorytetami i działaniami opisanymi w Strategii ZIT BTOF. </w:t>
            </w:r>
          </w:p>
          <w:p w14:paraId="1A3258A5" w14:textId="77777777" w:rsidR="004F3C11" w:rsidRPr="00250CE1" w:rsidRDefault="004F3C11" w:rsidP="00B96595">
            <w:pPr>
              <w:pStyle w:val="Bezodstpw"/>
              <w:spacing w:before="120"/>
              <w:jc w:val="both"/>
              <w:rPr>
                <w:kern w:val="1"/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2851" w:type="dxa"/>
            <w:gridSpan w:val="2"/>
            <w:vAlign w:val="center"/>
            <w:hideMark/>
          </w:tcPr>
          <w:p w14:paraId="187F847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Tak/nie </w:t>
            </w:r>
          </w:p>
          <w:p w14:paraId="6F089600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4F3C11" w:rsidRPr="00C57655" w14:paraId="052352B1" w14:textId="77777777" w:rsidTr="00B96595">
        <w:trPr>
          <w:trHeight w:val="176"/>
        </w:trPr>
        <w:tc>
          <w:tcPr>
            <w:tcW w:w="14166" w:type="dxa"/>
            <w:gridSpan w:val="7"/>
            <w:shd w:val="clear" w:color="auto" w:fill="8DB3E2"/>
          </w:tcPr>
          <w:p w14:paraId="488082B6" w14:textId="77777777" w:rsidR="004F3C11" w:rsidRPr="00250CE1" w:rsidRDefault="004F3C11" w:rsidP="00B96595">
            <w:pPr>
              <w:tabs>
                <w:tab w:val="left" w:pos="4021"/>
              </w:tabs>
              <w:spacing w:after="0" w:line="240" w:lineRule="auto"/>
              <w:rPr>
                <w:b/>
                <w:sz w:val="18"/>
                <w:szCs w:val="18"/>
              </w:rPr>
            </w:pPr>
            <w:r w:rsidRPr="00250CE1">
              <w:rPr>
                <w:b/>
                <w:sz w:val="18"/>
                <w:szCs w:val="18"/>
              </w:rPr>
              <w:t xml:space="preserve">D.2 kryteria strategiczne - punktowe </w:t>
            </w:r>
          </w:p>
        </w:tc>
      </w:tr>
      <w:tr w:rsidR="004F3C11" w:rsidRPr="00C57655" w14:paraId="39C55D44" w14:textId="77777777" w:rsidTr="00B96595">
        <w:trPr>
          <w:trHeight w:val="1352"/>
        </w:trPr>
        <w:tc>
          <w:tcPr>
            <w:tcW w:w="11315" w:type="dxa"/>
            <w:gridSpan w:val="5"/>
            <w:shd w:val="clear" w:color="auto" w:fill="C6D9F1"/>
          </w:tcPr>
          <w:p w14:paraId="37280A39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161CEFD8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6F2A01B7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14:paraId="3990B7ED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612" w:type="dxa"/>
            <w:shd w:val="clear" w:color="auto" w:fill="C6D9F1"/>
            <w:vAlign w:val="center"/>
          </w:tcPr>
          <w:p w14:paraId="7FECCF0B" w14:textId="77777777" w:rsidR="004F3C11" w:rsidRPr="00250CE1" w:rsidRDefault="004F3C11" w:rsidP="00B965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14:paraId="3ACFD1EE" w14:textId="77777777" w:rsidR="004F3C11" w:rsidRPr="00250CE1" w:rsidRDefault="004F3C11" w:rsidP="00B965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50CE1">
              <w:rPr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1239" w:type="dxa"/>
            <w:shd w:val="clear" w:color="auto" w:fill="C6D9F1"/>
            <w:vAlign w:val="center"/>
          </w:tcPr>
          <w:p w14:paraId="51B577E5" w14:textId="77777777" w:rsidR="004F3C11" w:rsidRPr="00250CE1" w:rsidRDefault="004F3C11" w:rsidP="00B9659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50CE1">
              <w:rPr>
                <w:b/>
                <w:sz w:val="18"/>
                <w:szCs w:val="18"/>
              </w:rPr>
              <w:t xml:space="preserve">minimalna liczba punktów niezbędna </w:t>
            </w:r>
            <w:r w:rsidRPr="00250CE1">
              <w:rPr>
                <w:b/>
                <w:sz w:val="18"/>
                <w:szCs w:val="18"/>
              </w:rPr>
              <w:br/>
              <w:t>do spełnienia kryterium</w:t>
            </w:r>
          </w:p>
        </w:tc>
      </w:tr>
      <w:tr w:rsidR="004F3C11" w:rsidRPr="00C57655" w14:paraId="1F99A91D" w14:textId="77777777" w:rsidTr="00B96595">
        <w:trPr>
          <w:trHeight w:val="567"/>
        </w:trPr>
        <w:tc>
          <w:tcPr>
            <w:tcW w:w="1144" w:type="dxa"/>
            <w:vAlign w:val="center"/>
          </w:tcPr>
          <w:p w14:paraId="6397C1B5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D</w:t>
            </w:r>
            <w:r w:rsidRPr="00250CE1">
              <w:rPr>
                <w:sz w:val="18"/>
                <w:szCs w:val="18"/>
              </w:rPr>
              <w:t>.2.1</w:t>
            </w:r>
          </w:p>
        </w:tc>
        <w:tc>
          <w:tcPr>
            <w:tcW w:w="3013" w:type="dxa"/>
            <w:gridSpan w:val="2"/>
            <w:vAlign w:val="center"/>
          </w:tcPr>
          <w:p w14:paraId="4FEF2BF2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Lokalizacja projektu na obszarze chronionym </w:t>
            </w:r>
          </w:p>
        </w:tc>
        <w:tc>
          <w:tcPr>
            <w:tcW w:w="7158" w:type="dxa"/>
            <w:gridSpan w:val="2"/>
            <w:vAlign w:val="center"/>
          </w:tcPr>
          <w:p w14:paraId="2575D209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Ocenie podlega czy projekt jest realizowany na obszarze chronionym w rozumieniu art. 6 ustawy o ochronie przyrody z dnia 16 kwietnia 2004 r. (Dz. U. z 2018 r., poz. 1614). Przy czym projekt powinien być traktowany jako zlokalizowany na obszarze chronionym, gdy większy rzeczowo jego zakres jest realizowany na tym obszarze. </w:t>
            </w:r>
          </w:p>
          <w:p w14:paraId="3407650F" w14:textId="77777777" w:rsidR="004F3C11" w:rsidRPr="00250CE1" w:rsidRDefault="004F3C11" w:rsidP="00B96595">
            <w:pPr>
              <w:pStyle w:val="Akapitzlist"/>
              <w:autoSpaceDE w:val="0"/>
              <w:autoSpaceDN w:val="0"/>
              <w:adjustRightInd w:val="0"/>
              <w:spacing w:before="120" w:after="0" w:line="240" w:lineRule="auto"/>
              <w:ind w:left="0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12" w:type="dxa"/>
            <w:vAlign w:val="center"/>
          </w:tcPr>
          <w:p w14:paraId="1ABCB65C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Nie – 0 pkt</w:t>
            </w:r>
          </w:p>
          <w:p w14:paraId="54ACACF4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Tak – 5 pkt</w:t>
            </w:r>
          </w:p>
        </w:tc>
        <w:tc>
          <w:tcPr>
            <w:tcW w:w="1239" w:type="dxa"/>
            <w:vAlign w:val="center"/>
          </w:tcPr>
          <w:p w14:paraId="7F73FC0E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n/d</w:t>
            </w:r>
          </w:p>
        </w:tc>
      </w:tr>
      <w:tr w:rsidR="004F3C11" w:rsidRPr="00C57655" w14:paraId="159E3A3E" w14:textId="77777777" w:rsidTr="00B96595">
        <w:trPr>
          <w:trHeight w:val="283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731B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D</w:t>
            </w:r>
            <w:r w:rsidRPr="00250CE1">
              <w:rPr>
                <w:sz w:val="18"/>
                <w:szCs w:val="18"/>
              </w:rPr>
              <w:t>.2.2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CE24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Ochrona siedlisk i gatunków</w:t>
            </w:r>
          </w:p>
        </w:tc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142B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 czy w ramach projektu realizowane będą działania związane z ochroną siedlisk lub gatunków lub zwalczaniem gatunków inwazyjnych obcych.</w:t>
            </w:r>
          </w:p>
          <w:p w14:paraId="55288E56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Projekt realizować powinien co najmniej następujące wskaźniki:</w:t>
            </w:r>
          </w:p>
          <w:p w14:paraId="0FE9557B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Powierzchnia obszarów, na których przywrócono lub zapewniono ochronę właściwego stanu ekosystemów;</w:t>
            </w:r>
          </w:p>
          <w:p w14:paraId="05811A2B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Powierzchnia siedlisk wspieranych w celu uzyskania lepszego statusu ochrony.</w:t>
            </w:r>
          </w:p>
          <w:p w14:paraId="44D585DD" w14:textId="77777777" w:rsidR="004F3C11" w:rsidRPr="00250CE1" w:rsidRDefault="004F3C11" w:rsidP="003005B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4980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Nie – 0 pkt</w:t>
            </w:r>
          </w:p>
          <w:p w14:paraId="377981A7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Tak – 5 pkt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A874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n/d</w:t>
            </w:r>
          </w:p>
        </w:tc>
      </w:tr>
      <w:tr w:rsidR="004F3C11" w:rsidRPr="00C57655" w14:paraId="395277AC" w14:textId="77777777" w:rsidTr="004849B3">
        <w:trPr>
          <w:trHeight w:val="1133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16AA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D</w:t>
            </w:r>
            <w:r w:rsidRPr="00250CE1">
              <w:rPr>
                <w:sz w:val="18"/>
                <w:szCs w:val="18"/>
              </w:rPr>
              <w:t>.2.3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7629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Miejsce realizacji projektu (ochrona siedlisk i gatunków oraz zwalczanie gatunków inwazyjnych)</w:t>
            </w:r>
          </w:p>
        </w:tc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ED39" w14:textId="77777777" w:rsidR="004F3C11" w:rsidRPr="00250CE1" w:rsidRDefault="004F3C11" w:rsidP="00233B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 czy w przypadku projektu związanego z ochroną siedlisk lub gatunków lub zwalczaniem gatunków inwazyjnych obcych, projekt realizowany jest na obszarze</w:t>
            </w:r>
          </w:p>
          <w:p w14:paraId="1B194D85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obszarów Natura 2000 zlokalizowanych na obszarze parków krajobrazowych       – 5 pkt;</w:t>
            </w:r>
          </w:p>
          <w:p w14:paraId="34BFA86E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obszarów Natura 2000 zlokalizowanych na obszarze rezerwatów przyrody           – 4 pkt;</w:t>
            </w:r>
          </w:p>
          <w:p w14:paraId="37AD57E2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parków krajobrazowych                                                                                                     – 4 pkt;</w:t>
            </w:r>
          </w:p>
          <w:p w14:paraId="10113D5D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rezerwatów przyrody                                                                                                          – 3 pkt;</w:t>
            </w:r>
          </w:p>
          <w:p w14:paraId="006BDE79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pozostałych obszarów chronionych (z wyłączeniem obszarów Natura 2000 położonych poza obszarem parków krajobrazowych lub rezerwatów przyrody.)                                                    – 1 pkt;</w:t>
            </w:r>
          </w:p>
          <w:p w14:paraId="45427896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poza obszarem chronionym                                                                                              – 0 pkt.</w:t>
            </w:r>
          </w:p>
          <w:p w14:paraId="2218E7EA" w14:textId="77777777" w:rsidR="004F3C11" w:rsidRPr="00250CE1" w:rsidRDefault="004F3C11" w:rsidP="004849B3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Projekt jest traktowany jako zlokalizowany na danym obszarze, gdy większy rzeczowo jego zakres jest realizowany na tym obszarze.</w:t>
            </w:r>
          </w:p>
          <w:p w14:paraId="3085BDA5" w14:textId="77777777" w:rsidR="004F3C11" w:rsidRPr="00250CE1" w:rsidRDefault="004F3C11" w:rsidP="004849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4147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0 – 5 pkt</w:t>
            </w:r>
          </w:p>
          <w:p w14:paraId="64DA0E91" w14:textId="77777777" w:rsidR="004F3C11" w:rsidRPr="00250CE1" w:rsidRDefault="004F3C11" w:rsidP="00B9659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wg oceny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BF59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250CE1">
              <w:rPr>
                <w:sz w:val="18"/>
                <w:szCs w:val="18"/>
              </w:rPr>
              <w:t>n/d</w:t>
            </w:r>
          </w:p>
        </w:tc>
      </w:tr>
      <w:tr w:rsidR="004F3C11" w:rsidRPr="00C57655" w14:paraId="31B746D4" w14:textId="77777777" w:rsidTr="00B96595">
        <w:trPr>
          <w:trHeight w:val="1412"/>
        </w:trPr>
        <w:tc>
          <w:tcPr>
            <w:tcW w:w="1144" w:type="dxa"/>
            <w:vAlign w:val="center"/>
          </w:tcPr>
          <w:p w14:paraId="2BC5E01F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D</w:t>
            </w:r>
            <w:r w:rsidRPr="00250CE1">
              <w:rPr>
                <w:sz w:val="18"/>
                <w:szCs w:val="18"/>
              </w:rPr>
              <w:t>.2.4</w:t>
            </w:r>
          </w:p>
        </w:tc>
        <w:tc>
          <w:tcPr>
            <w:tcW w:w="3013" w:type="dxa"/>
            <w:gridSpan w:val="2"/>
            <w:vAlign w:val="center"/>
          </w:tcPr>
          <w:p w14:paraId="6133C88C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Miejsce realizacji projektu (kanalizacja ruchu turystycznego)</w:t>
            </w:r>
          </w:p>
        </w:tc>
        <w:tc>
          <w:tcPr>
            <w:tcW w:w="7158" w:type="dxa"/>
            <w:gridSpan w:val="2"/>
            <w:vAlign w:val="center"/>
          </w:tcPr>
          <w:p w14:paraId="1AA1810C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Ocenie podlega czy w przypadku projektu związanego z kanalizacją ruchu turystycznego, projekt realizowany jest na obszarach chronionych z tytułu ustawy o ochronie przyrody:</w:t>
            </w:r>
          </w:p>
          <w:p w14:paraId="40E06933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parki krajobrazowe    – 4 pkt</w:t>
            </w:r>
          </w:p>
          <w:p w14:paraId="7C309A12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rezerwaty                   – 3 pkt</w:t>
            </w:r>
          </w:p>
          <w:p w14:paraId="6F93AEDB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obszary Natura 2000  – 2 pkt</w:t>
            </w:r>
          </w:p>
          <w:p w14:paraId="0FA7ED64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pozostałe obszary chronione – 1 pkt</w:t>
            </w:r>
          </w:p>
          <w:p w14:paraId="384AC31C" w14:textId="77777777" w:rsidR="004F3C11" w:rsidRPr="00250CE1" w:rsidRDefault="004F3C11" w:rsidP="003005B0">
            <w:pPr>
              <w:numPr>
                <w:ilvl w:val="0"/>
                <w:numId w:val="3"/>
              </w:numPr>
              <w:spacing w:after="0" w:line="240" w:lineRule="auto"/>
              <w:ind w:left="379" w:hanging="283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poza wskazanymi obszarami – 0 pkt</w:t>
            </w:r>
          </w:p>
          <w:p w14:paraId="272BE257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12" w:type="dxa"/>
            <w:vAlign w:val="center"/>
          </w:tcPr>
          <w:p w14:paraId="5996DCED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0 – 4 pkt</w:t>
            </w:r>
          </w:p>
          <w:p w14:paraId="0BA64838" w14:textId="77777777" w:rsidR="004F3C11" w:rsidRPr="00250CE1" w:rsidRDefault="004F3C11" w:rsidP="00B96595">
            <w:pPr>
              <w:spacing w:after="0" w:line="240" w:lineRule="auto"/>
              <w:ind w:left="33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wg oceny</w:t>
            </w:r>
          </w:p>
        </w:tc>
        <w:tc>
          <w:tcPr>
            <w:tcW w:w="1239" w:type="dxa"/>
            <w:vAlign w:val="center"/>
          </w:tcPr>
          <w:p w14:paraId="052D30D6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n/d</w:t>
            </w:r>
          </w:p>
        </w:tc>
      </w:tr>
      <w:tr w:rsidR="004F3C11" w:rsidRPr="00C57655" w14:paraId="73820F89" w14:textId="77777777" w:rsidTr="00B96595">
        <w:trPr>
          <w:trHeight w:val="283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F89F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D</w:t>
            </w:r>
            <w:r w:rsidRPr="00250CE1">
              <w:rPr>
                <w:sz w:val="18"/>
                <w:szCs w:val="18"/>
              </w:rPr>
              <w:t>.2.</w:t>
            </w:r>
            <w:r w:rsidRPr="00250CE1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E226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Projekt z zakresu zielonej infrastruktury</w:t>
            </w:r>
          </w:p>
        </w:tc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A557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W przypadku projektu z zakresu zielonej infrastruktury ocenie podlega czy projekt uwzględnia przyrodnicze ścieżki edukacyjne.</w:t>
            </w:r>
          </w:p>
          <w:p w14:paraId="05F5FD22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C503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Nie – 0 pkt</w:t>
            </w:r>
          </w:p>
          <w:p w14:paraId="241EDEC1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Tak – 4 pkt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63B6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n/d</w:t>
            </w:r>
          </w:p>
        </w:tc>
      </w:tr>
      <w:tr w:rsidR="004F3C11" w:rsidRPr="00C57655" w14:paraId="0B8ECEAE" w14:textId="77777777" w:rsidTr="004849B3">
        <w:trPr>
          <w:trHeight w:val="141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F37A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D</w:t>
            </w:r>
            <w:r w:rsidRPr="00250CE1">
              <w:rPr>
                <w:sz w:val="18"/>
                <w:szCs w:val="18"/>
              </w:rPr>
              <w:t>.2.</w:t>
            </w:r>
            <w:r w:rsidRPr="00250CE1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8123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Projekt informacyjny/edukacyjny</w:t>
            </w:r>
          </w:p>
        </w:tc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F22E" w14:textId="77777777" w:rsidR="004F3C11" w:rsidRPr="00250CE1" w:rsidRDefault="004F3C11" w:rsidP="00B9659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 xml:space="preserve">Ocenie podlega czy projekt przewiduje działania informacyjno-edukacyjne przyczyniające się do zwiększenia wiedzy na temat ładu przestrzennego lub ochrony przyrody lub </w:t>
            </w:r>
            <w:r w:rsidRPr="00C57655">
              <w:rPr>
                <w:sz w:val="18"/>
                <w:szCs w:val="18"/>
              </w:rPr>
              <w:t>gospodarki odpadami (w tym m.in. ograniczenie powstawania odpadów oraz segregacji odpadów) oraz zanieczyszczenia powietrza (aspekt smogowy).</w:t>
            </w:r>
          </w:p>
          <w:p w14:paraId="73F8C013" w14:textId="77777777" w:rsidR="004F3C11" w:rsidRPr="00250CE1" w:rsidRDefault="004F3C11" w:rsidP="00B96595">
            <w:pPr>
              <w:spacing w:before="120" w:after="0" w:line="240" w:lineRule="auto"/>
              <w:jc w:val="both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Możliwa jednokrotna poprawa projektu w zakresie spełnienia kryterium.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924A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Nie – 0 pkt</w:t>
            </w:r>
          </w:p>
          <w:p w14:paraId="3D11DE40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Tak – 4 pkt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0E05" w14:textId="77777777" w:rsidR="004F3C11" w:rsidRPr="00250CE1" w:rsidRDefault="004F3C11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n/d</w:t>
            </w:r>
          </w:p>
        </w:tc>
      </w:tr>
      <w:tr w:rsidR="00B0680D" w:rsidRPr="00C57655" w14:paraId="33C89080" w14:textId="77777777" w:rsidTr="004849B3">
        <w:trPr>
          <w:trHeight w:val="169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9C3E" w14:textId="77777777" w:rsidR="00B0680D" w:rsidRPr="00250CE1" w:rsidRDefault="00B0680D" w:rsidP="00B96595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250CE1">
              <w:rPr>
                <w:rFonts w:eastAsia="Times New Roman"/>
                <w:sz w:val="18"/>
                <w:szCs w:val="18"/>
              </w:rPr>
              <w:t>D.2.7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9E62" w14:textId="77777777" w:rsidR="00B0680D" w:rsidRPr="00250CE1" w:rsidRDefault="00B0680D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Gotowość techniczna projektu do realizacji</w:t>
            </w:r>
          </w:p>
        </w:tc>
        <w:tc>
          <w:tcPr>
            <w:tcW w:w="7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07B7" w14:textId="77777777" w:rsidR="00B0680D" w:rsidRPr="00C57655" w:rsidRDefault="00B0680D" w:rsidP="00B0680D">
            <w:pPr>
              <w:spacing w:after="12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57655">
              <w:rPr>
                <w:rFonts w:cs="Calibri"/>
                <w:sz w:val="18"/>
                <w:szCs w:val="18"/>
              </w:rPr>
              <w:t>Ocenie podlega, czy na moment zakończenia naboru wniosków o dofinansowanie projekt  posiada ostateczne zezwolenia na realizację całości inwestycji</w:t>
            </w:r>
            <w:r w:rsidRPr="00C57655">
              <w:rPr>
                <w:rStyle w:val="Odwoanieprzypisudolnego"/>
                <w:rFonts w:cs="Calibri"/>
                <w:sz w:val="18"/>
                <w:szCs w:val="18"/>
              </w:rPr>
              <w:footnoteReference w:id="15"/>
            </w:r>
            <w:r w:rsidRPr="00C57655">
              <w:rPr>
                <w:rFonts w:cs="Calibri"/>
                <w:sz w:val="18"/>
                <w:szCs w:val="18"/>
              </w:rPr>
              <w:t xml:space="preserve"> (jeżeli przedmiotem projektu jest inwestycja wymagająca uzyskania takiej decyzji).</w:t>
            </w:r>
          </w:p>
          <w:p w14:paraId="3CE6F56F" w14:textId="77777777" w:rsidR="00B0680D" w:rsidRPr="00C57655" w:rsidRDefault="00B0680D" w:rsidP="00B0680D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C57655">
              <w:rPr>
                <w:rFonts w:cs="Calibri"/>
                <w:sz w:val="18"/>
                <w:szCs w:val="18"/>
              </w:rPr>
              <w:t>Punkty nie są przyznawane w przypadku inwestycji niewymagających uzyskania ww. zezwolenia.</w:t>
            </w:r>
          </w:p>
          <w:p w14:paraId="03628A34" w14:textId="77777777" w:rsidR="00B0680D" w:rsidRPr="00444C50" w:rsidRDefault="00B0680D" w:rsidP="00444C5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C57655">
              <w:rPr>
                <w:rFonts w:cs="Calibri"/>
                <w:color w:val="000000"/>
                <w:sz w:val="18"/>
                <w:szCs w:val="18"/>
                <w:lang w:eastAsia="pl-PL"/>
              </w:rPr>
              <w:t>Możliwa jednokrotna poprawa projektu w zakresie spełnienia kryterium.</w:t>
            </w:r>
            <w:r w:rsidR="00444C50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AF6D" w14:textId="77777777" w:rsidR="00B0680D" w:rsidRPr="00C57655" w:rsidRDefault="00B0680D" w:rsidP="00B0680D">
            <w:pPr>
              <w:spacing w:after="0" w:line="23" w:lineRule="atLeast"/>
              <w:jc w:val="center"/>
              <w:rPr>
                <w:sz w:val="18"/>
                <w:szCs w:val="18"/>
              </w:rPr>
            </w:pPr>
            <w:r w:rsidRPr="00C57655">
              <w:rPr>
                <w:sz w:val="18"/>
                <w:szCs w:val="18"/>
              </w:rPr>
              <w:t>Nie – 0 pkt</w:t>
            </w:r>
          </w:p>
          <w:p w14:paraId="5CC2CDD3" w14:textId="77777777" w:rsidR="00B0680D" w:rsidRPr="00C57655" w:rsidRDefault="00B0680D" w:rsidP="00B0680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57655">
              <w:rPr>
                <w:sz w:val="18"/>
                <w:szCs w:val="18"/>
              </w:rPr>
              <w:t xml:space="preserve">Tak – </w:t>
            </w:r>
            <w:r w:rsidR="002B596B" w:rsidRPr="00C57655">
              <w:rPr>
                <w:sz w:val="18"/>
                <w:szCs w:val="18"/>
              </w:rPr>
              <w:t>5</w:t>
            </w:r>
            <w:r w:rsidRPr="00C57655">
              <w:rPr>
                <w:sz w:val="18"/>
                <w:szCs w:val="18"/>
              </w:rPr>
              <w:t xml:space="preserve"> pkt</w:t>
            </w:r>
          </w:p>
          <w:p w14:paraId="385F00C7" w14:textId="77777777" w:rsidR="00B0680D" w:rsidRPr="00250CE1" w:rsidRDefault="00B0680D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DA610" w14:textId="77777777" w:rsidR="00B0680D" w:rsidRPr="00250CE1" w:rsidRDefault="00B0680D" w:rsidP="00B9659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50CE1">
              <w:rPr>
                <w:sz w:val="18"/>
                <w:szCs w:val="18"/>
              </w:rPr>
              <w:t>n/d</w:t>
            </w:r>
          </w:p>
        </w:tc>
      </w:tr>
    </w:tbl>
    <w:p w14:paraId="305C4C6D" w14:textId="77777777" w:rsidR="004F3C11" w:rsidRPr="007116AC" w:rsidRDefault="004F3C11" w:rsidP="004F3C11">
      <w:pPr>
        <w:tabs>
          <w:tab w:val="left" w:pos="11199"/>
        </w:tabs>
        <w:spacing w:after="0" w:line="240" w:lineRule="auto"/>
        <w:jc w:val="both"/>
      </w:pPr>
    </w:p>
    <w:p w14:paraId="5FECC7D7" w14:textId="77777777" w:rsidR="004F3C11" w:rsidRDefault="004F3C11" w:rsidP="004F3C11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9BB5F92" w14:textId="77777777" w:rsidR="004F3C11" w:rsidRPr="002928E8" w:rsidRDefault="004F3C11" w:rsidP="004F3C11">
      <w:pPr>
        <w:tabs>
          <w:tab w:val="left" w:pos="11199"/>
        </w:tabs>
        <w:spacing w:after="0" w:line="240" w:lineRule="auto"/>
        <w:jc w:val="both"/>
        <w:rPr>
          <w:sz w:val="20"/>
          <w:szCs w:val="20"/>
        </w:rPr>
      </w:pPr>
    </w:p>
    <w:p w14:paraId="444E1D0F" w14:textId="77777777" w:rsidR="00250CE1" w:rsidRDefault="004F3C11" w:rsidP="004849B3">
      <w:pPr>
        <w:tabs>
          <w:tab w:val="left" w:pos="11199"/>
        </w:tabs>
        <w:spacing w:after="0" w:line="240" w:lineRule="auto"/>
        <w:jc w:val="both"/>
        <w:rPr>
          <w:sz w:val="18"/>
          <w:szCs w:val="18"/>
        </w:rPr>
      </w:pPr>
      <w:r w:rsidRPr="00183C93">
        <w:rPr>
          <w:sz w:val="18"/>
          <w:szCs w:val="18"/>
        </w:rPr>
        <w:t>Przyznanie punktów lub pozytywna ocena kryterium może wymagać deklaracji wnioskodawcy dotyczącej zrealizowania określonych działań na etapie realizacji lub trwałości projektu. Zobowiązanie takie może wynikać z zapisów wniosku o dofinansowanie projektu lub mieć formę oświadczenia. Niewywiązanie się z tych zobowiązań będzie skutkowało zwrotem całości lub części otrzymanego dofinansowania.</w:t>
      </w:r>
    </w:p>
    <w:p w14:paraId="03BDAB0F" w14:textId="77777777" w:rsidR="00250CE1" w:rsidRDefault="00A72E97" w:rsidP="00A72E97">
      <w:pPr>
        <w:pStyle w:val="Nagwek2"/>
        <w:spacing w:line="360" w:lineRule="auto"/>
        <w:ind w:right="-1559" w:firstLine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1E58136D" w14:textId="77777777" w:rsidR="00250CE1" w:rsidRDefault="00250CE1" w:rsidP="004849B3">
      <w:pPr>
        <w:tabs>
          <w:tab w:val="left" w:pos="11199"/>
        </w:tabs>
        <w:spacing w:after="0" w:line="240" w:lineRule="auto"/>
        <w:jc w:val="both"/>
      </w:pPr>
    </w:p>
    <w:sectPr w:rsidR="00250CE1" w:rsidSect="004F3C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EC6E9" w14:textId="77777777" w:rsidR="00FB09E9" w:rsidRDefault="00FB09E9" w:rsidP="004F3C11">
      <w:pPr>
        <w:spacing w:after="0" w:line="240" w:lineRule="auto"/>
      </w:pPr>
      <w:r>
        <w:separator/>
      </w:r>
    </w:p>
  </w:endnote>
  <w:endnote w:type="continuationSeparator" w:id="0">
    <w:p w14:paraId="10848BF4" w14:textId="77777777" w:rsidR="00FB09E9" w:rsidRDefault="00FB09E9" w:rsidP="004F3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21D38C" w14:textId="77777777" w:rsidR="00FB09E9" w:rsidRDefault="00FB09E9" w:rsidP="004F3C11">
      <w:pPr>
        <w:spacing w:after="0" w:line="240" w:lineRule="auto"/>
      </w:pPr>
      <w:r>
        <w:separator/>
      </w:r>
    </w:p>
  </w:footnote>
  <w:footnote w:type="continuationSeparator" w:id="0">
    <w:p w14:paraId="4D6B4B4F" w14:textId="77777777" w:rsidR="00FB09E9" w:rsidRDefault="00FB09E9" w:rsidP="004F3C11">
      <w:pPr>
        <w:spacing w:after="0" w:line="240" w:lineRule="auto"/>
      </w:pPr>
      <w:r>
        <w:continuationSeparator/>
      </w:r>
    </w:p>
  </w:footnote>
  <w:footnote w:id="1">
    <w:p w14:paraId="41C59AEF" w14:textId="77777777" w:rsidR="004F3C11" w:rsidRPr="00931539" w:rsidRDefault="004F3C11" w:rsidP="004F3C11">
      <w:pPr>
        <w:pStyle w:val="Tekstprzypisudolnego"/>
        <w:rPr>
          <w:sz w:val="16"/>
          <w:lang w:val="pl-PL"/>
        </w:rPr>
      </w:pPr>
      <w:r w:rsidRPr="00931539">
        <w:rPr>
          <w:rStyle w:val="Odwoanieprzypisudolnego"/>
          <w:sz w:val="16"/>
        </w:rPr>
        <w:footnoteRef/>
      </w:r>
      <w:r w:rsidRPr="00931539">
        <w:rPr>
          <w:sz w:val="16"/>
        </w:rPr>
        <w:t xml:space="preserve"> </w:t>
      </w:r>
      <w:r w:rsidRPr="00931539">
        <w:rPr>
          <w:sz w:val="16"/>
          <w:lang w:val="pl-PL"/>
        </w:rPr>
        <w:t>Ilekroć w poniższych kryteriach mowa jest o wnioskodawcy, należy przez to rozumieć zarówno wnioskodawcę oraz partnera, chyba że kryterium stanowi inaczej.</w:t>
      </w:r>
    </w:p>
  </w:footnote>
  <w:footnote w:id="2">
    <w:p w14:paraId="54D58EA7" w14:textId="77777777" w:rsidR="004F3C11" w:rsidRPr="0089260B" w:rsidRDefault="004F3C11" w:rsidP="004F3C11">
      <w:pPr>
        <w:pStyle w:val="Tekstprzypisudolnego"/>
        <w:jc w:val="both"/>
        <w:rPr>
          <w:sz w:val="16"/>
          <w:szCs w:val="16"/>
        </w:rPr>
      </w:pPr>
      <w:r w:rsidRPr="00931539">
        <w:rPr>
          <w:rStyle w:val="Odwoanieprzypisudolnego"/>
        </w:rPr>
        <w:footnoteRef/>
      </w:r>
      <w:r w:rsidRPr="00931539">
        <w:t xml:space="preserve"> </w:t>
      </w:r>
      <w:r w:rsidRPr="00590F31">
        <w:rPr>
          <w:sz w:val="16"/>
          <w:szCs w:val="16"/>
        </w:rPr>
        <w:t xml:space="preserve">Rozporządzenie Parlamentu Europejskiego i Rady (UE) nr 1303/2013 z dnia 17 grudnia 2013 r. ustanawiające wspólne przepisy dotyczące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590F31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 w:rsidRPr="00590F31">
        <w:rPr>
          <w:sz w:val="16"/>
          <w:szCs w:val="16"/>
        </w:rPr>
        <w:t xml:space="preserve">,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Rolnego na rzecz </w:t>
      </w:r>
      <w:r w:rsidRPr="00891801">
        <w:rPr>
          <w:sz w:val="16"/>
          <w:szCs w:val="16"/>
        </w:rPr>
        <w:t>Rozwoju</w:t>
      </w:r>
      <w:r w:rsidRPr="00590F31">
        <w:rPr>
          <w:sz w:val="16"/>
          <w:szCs w:val="16"/>
        </w:rPr>
        <w:t xml:space="preserve"> Obszarów </w:t>
      </w:r>
      <w:r w:rsidRPr="00891801">
        <w:rPr>
          <w:sz w:val="16"/>
          <w:szCs w:val="16"/>
        </w:rPr>
        <w:t>Wiejskich</w:t>
      </w:r>
      <w:r w:rsidRPr="00590F31">
        <w:rPr>
          <w:sz w:val="16"/>
          <w:szCs w:val="16"/>
        </w:rPr>
        <w:t xml:space="preserve"> oraz </w:t>
      </w:r>
      <w:r w:rsidRPr="00891801">
        <w:rPr>
          <w:sz w:val="16"/>
          <w:szCs w:val="16"/>
        </w:rPr>
        <w:t>Europejskiego</w:t>
      </w:r>
      <w:r w:rsidRPr="00590F31">
        <w:rPr>
          <w:sz w:val="16"/>
          <w:szCs w:val="16"/>
        </w:rPr>
        <w:t xml:space="preserve"> Funduszu Morskiego i Rybackiego oraz ustanawiające </w:t>
      </w:r>
      <w:r w:rsidRPr="00891801">
        <w:rPr>
          <w:sz w:val="16"/>
          <w:szCs w:val="16"/>
        </w:rPr>
        <w:t>przepisy</w:t>
      </w:r>
      <w:r w:rsidRPr="00590F31">
        <w:rPr>
          <w:sz w:val="16"/>
          <w:szCs w:val="16"/>
        </w:rPr>
        <w:t xml:space="preserve"> ogólne dotyczące</w:t>
      </w:r>
      <w:r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</w:t>
      </w:r>
      <w:r w:rsidRPr="00891801">
        <w:rPr>
          <w:sz w:val="16"/>
          <w:szCs w:val="16"/>
        </w:rPr>
        <w:t>Rozwoju</w:t>
      </w:r>
      <w:r w:rsidRPr="007A26F0">
        <w:rPr>
          <w:sz w:val="16"/>
          <w:szCs w:val="16"/>
        </w:rPr>
        <w:t xml:space="preserve"> Regionalnego,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</w:t>
      </w:r>
      <w:r w:rsidRPr="00891801">
        <w:rPr>
          <w:sz w:val="16"/>
          <w:szCs w:val="16"/>
        </w:rPr>
        <w:t>Funduszu</w:t>
      </w:r>
      <w:r w:rsidRPr="007A26F0">
        <w:rPr>
          <w:sz w:val="16"/>
          <w:szCs w:val="16"/>
        </w:rPr>
        <w:t xml:space="preserve"> Społecznego, Funduszu </w:t>
      </w:r>
      <w:r w:rsidRPr="00891801">
        <w:rPr>
          <w:sz w:val="16"/>
          <w:szCs w:val="16"/>
        </w:rPr>
        <w:t>Spójności</w:t>
      </w:r>
      <w:r>
        <w:rPr>
          <w:sz w:val="16"/>
          <w:szCs w:val="16"/>
        </w:rPr>
        <w:t xml:space="preserve"> i </w:t>
      </w:r>
      <w:r w:rsidRPr="00891801">
        <w:rPr>
          <w:sz w:val="16"/>
          <w:szCs w:val="16"/>
        </w:rPr>
        <w:t>Europejskiego</w:t>
      </w:r>
      <w:r w:rsidRPr="007A26F0">
        <w:rPr>
          <w:sz w:val="16"/>
          <w:szCs w:val="16"/>
        </w:rPr>
        <w:t xml:space="preserve"> Funduszu Morskiego i Rybackiego</w:t>
      </w:r>
      <w:r>
        <w:rPr>
          <w:sz w:val="16"/>
          <w:szCs w:val="16"/>
        </w:rPr>
        <w:t xml:space="preserve"> oraz uchylające rozporządzenie Rady (WE) nr 1083/2006 (Dz. Urz. UE L347 z 20.12.2013, str. 320 i nast.) (dalej: rozporządzenie 1303/2013).</w:t>
      </w:r>
    </w:p>
  </w:footnote>
  <w:footnote w:id="3">
    <w:p w14:paraId="61934845" w14:textId="70CF40B8" w:rsidR="00E81BF5" w:rsidRPr="00E81BF5" w:rsidRDefault="00E81BF5">
      <w:pPr>
        <w:pStyle w:val="Tekstprzypisudolnego"/>
        <w:rPr>
          <w:sz w:val="16"/>
          <w:szCs w:val="16"/>
          <w:lang w:val="pl-PL"/>
        </w:rPr>
      </w:pPr>
      <w:r w:rsidRPr="00E81BF5">
        <w:rPr>
          <w:rStyle w:val="Odwoanieprzypisudolnego"/>
          <w:sz w:val="16"/>
          <w:szCs w:val="16"/>
        </w:rPr>
        <w:footnoteRef/>
      </w:r>
      <w:r w:rsidRPr="00E81BF5">
        <w:rPr>
          <w:sz w:val="16"/>
          <w:szCs w:val="16"/>
        </w:rPr>
        <w:t xml:space="preserve"> </w:t>
      </w:r>
      <w:r w:rsidRPr="00E81BF5">
        <w:rPr>
          <w:sz w:val="16"/>
          <w:szCs w:val="16"/>
          <w:lang w:val="pl-PL"/>
        </w:rPr>
        <w:t>w rozumieniu art. 24m ust. 2 ustawy z dnia 8 marca 1990 r. o samorządzie gminnym (Dz.U. z 2018 r. poz. 994, z</w:t>
      </w:r>
      <w:r>
        <w:rPr>
          <w:sz w:val="16"/>
          <w:szCs w:val="16"/>
          <w:lang w:val="pl-PL"/>
        </w:rPr>
        <w:t xml:space="preserve"> późn.</w:t>
      </w:r>
      <w:r w:rsidRPr="00E81BF5">
        <w:rPr>
          <w:sz w:val="16"/>
          <w:szCs w:val="16"/>
          <w:lang w:val="pl-PL"/>
        </w:rPr>
        <w:t xml:space="preserve"> zm.)</w:t>
      </w:r>
    </w:p>
  </w:footnote>
  <w:footnote w:id="4">
    <w:p w14:paraId="1FCE6F9E" w14:textId="77777777" w:rsidR="00766C35" w:rsidRPr="00250CE1" w:rsidRDefault="00766C35" w:rsidP="00766C3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16"/>
          <w:szCs w:val="16"/>
        </w:rPr>
      </w:pPr>
      <w:r w:rsidRPr="00250CE1">
        <w:rPr>
          <w:rStyle w:val="Odwoanieprzypisudolnego"/>
          <w:sz w:val="16"/>
          <w:szCs w:val="16"/>
        </w:rPr>
        <w:footnoteRef/>
      </w:r>
      <w:r w:rsidRPr="00250CE1">
        <w:rPr>
          <w:sz w:val="16"/>
          <w:szCs w:val="16"/>
        </w:rPr>
        <w:t xml:space="preserve"> </w:t>
      </w:r>
      <w:r w:rsidRPr="00250CE1">
        <w:rPr>
          <w:rFonts w:cs="Calibri"/>
          <w:sz w:val="16"/>
          <w:szCs w:val="16"/>
        </w:rPr>
        <w:t xml:space="preserve">Zielona infrastruktura — zwiększanie kapitału naturalnego Europy. COM(2013) 249 final: </w:t>
      </w:r>
      <w:r w:rsidR="00581931" w:rsidRPr="00250CE1">
        <w:rPr>
          <w:rFonts w:cs="Calibri"/>
          <w:sz w:val="16"/>
          <w:szCs w:val="16"/>
        </w:rPr>
        <w:t>„</w:t>
      </w:r>
      <w:r w:rsidRPr="00250CE1">
        <w:rPr>
          <w:rFonts w:cs="Calibri"/>
          <w:sz w:val="16"/>
          <w:szCs w:val="16"/>
        </w:rPr>
        <w:t>Zielona infrastruktura: strategicznie zaplanowana sieć obszarów naturalnych i półnaturalnych z innymi cechami środowiskowymi, zaprojektowana i zarządzana w sposób mający zapewnić szeroką gamę usług ekosystemowych. Obejmuje ona obszary zielone (lub niebieskie w przypadku ekosystemów wodnych) oraz inne cechy fizyczne obszarów lądowych (w tym przybrzeżnych) oraz morskich”.</w:t>
      </w:r>
    </w:p>
  </w:footnote>
  <w:footnote w:id="5">
    <w:p w14:paraId="4D9CB6CC" w14:textId="77777777" w:rsidR="00766C35" w:rsidRPr="00250CE1" w:rsidRDefault="00766C35" w:rsidP="00766C35">
      <w:pPr>
        <w:autoSpaceDE w:val="0"/>
        <w:autoSpaceDN w:val="0"/>
        <w:adjustRightInd w:val="0"/>
        <w:spacing w:after="0" w:line="240" w:lineRule="auto"/>
        <w:rPr>
          <w:rFonts w:cs="Calibri"/>
          <w:sz w:val="16"/>
          <w:szCs w:val="16"/>
        </w:rPr>
      </w:pPr>
      <w:r w:rsidRPr="00250CE1">
        <w:rPr>
          <w:rStyle w:val="Odwoanieprzypisudolnego"/>
          <w:sz w:val="16"/>
          <w:szCs w:val="16"/>
        </w:rPr>
        <w:footnoteRef/>
      </w:r>
      <w:r w:rsidRPr="00250CE1">
        <w:rPr>
          <w:sz w:val="16"/>
          <w:szCs w:val="16"/>
        </w:rPr>
        <w:t xml:space="preserve"> Poprzez obszary podmiejskie należy rozumieć </w:t>
      </w:r>
      <w:r w:rsidRPr="00250CE1">
        <w:rPr>
          <w:rFonts w:cs="Calibri"/>
          <w:sz w:val="16"/>
          <w:szCs w:val="16"/>
        </w:rPr>
        <w:t>obszary leżące w sąsiedztwie miast, związane z nimi funkcjami nośnika usług ekosystemowych.</w:t>
      </w:r>
    </w:p>
  </w:footnote>
  <w:footnote w:id="6">
    <w:p w14:paraId="101D8502" w14:textId="77777777" w:rsidR="00766C35" w:rsidRDefault="00766C35" w:rsidP="00766C35">
      <w:pPr>
        <w:spacing w:after="0" w:line="240" w:lineRule="aut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Park miejski – podstawowa jednostka miejskiego terenu zieleni zawierająca cechy przestrzeni publicznej, o uporządkowanej strukturze przestrzennej, pełniąca funkcje rekreacyjne, klimatotwórcze i sanitarne jako obszary regeneracji i wymiany powietrza. Przy czym miejski teren zieleni rozumie się jako teren urządzony wraz z infrastrukturą techniczną i budynkami funkcjonalnie z nimi związanymi, pokryte roślinnością, pełniące funkcje publiczne, a w szczególności parki, zieleńce, promenady, bulwary, ogrody botaniczne, zoologiczne, jordanowskie i zabytkowe, cmentarze, zieleń towarzysząca drogom na terenie zabudowy, placom, zabytkowym fortyfikacjom, budynkom, składowiskom, lotniskom, dworcom kolejowym oraz obiektom przemysłowym usytuowanym na obszarach miejskich i podmiejskich.</w:t>
      </w:r>
    </w:p>
    <w:p w14:paraId="5784497C" w14:textId="77777777" w:rsidR="00766C35" w:rsidRDefault="00766C35" w:rsidP="00766C35">
      <w:pPr>
        <w:pStyle w:val="Tekstprzypisudolnego"/>
        <w:rPr>
          <w:sz w:val="16"/>
          <w:szCs w:val="16"/>
        </w:rPr>
      </w:pPr>
    </w:p>
  </w:footnote>
  <w:footnote w:id="7">
    <w:p w14:paraId="0903F6E3" w14:textId="77777777" w:rsidR="004F3C11" w:rsidRPr="00931539" w:rsidRDefault="004F3C11" w:rsidP="004F3C11">
      <w:pPr>
        <w:pStyle w:val="Tekstprzypisudolnego"/>
      </w:pPr>
      <w:r w:rsidRPr="00931539">
        <w:rPr>
          <w:rStyle w:val="Odwoanieprzypisudolnego"/>
        </w:rPr>
        <w:footnoteRef/>
      </w:r>
      <w:r w:rsidRPr="00931539">
        <w:t xml:space="preserve"> </w:t>
      </w:r>
      <w:r w:rsidRPr="005405CB">
        <w:rPr>
          <w:sz w:val="16"/>
          <w:szCs w:val="16"/>
        </w:rPr>
        <w:t>Dorobek prawny UE</w:t>
      </w:r>
      <w:r>
        <w:rPr>
          <w:sz w:val="16"/>
          <w:szCs w:val="16"/>
        </w:rPr>
        <w:t>.</w:t>
      </w:r>
    </w:p>
  </w:footnote>
  <w:footnote w:id="8">
    <w:p w14:paraId="782317F6" w14:textId="77777777" w:rsidR="004F3C11" w:rsidRPr="000A2761" w:rsidRDefault="004F3C11" w:rsidP="004F3C11">
      <w:pPr>
        <w:pStyle w:val="Tekstprzypisudolnego"/>
        <w:rPr>
          <w:sz w:val="16"/>
          <w:szCs w:val="16"/>
        </w:rPr>
      </w:pPr>
      <w:r w:rsidRPr="00931539">
        <w:rPr>
          <w:rStyle w:val="Odwoanieprzypisudolnego"/>
        </w:rPr>
        <w:footnoteRef/>
      </w:r>
      <w:r w:rsidRPr="00931539">
        <w:t xml:space="preserve"> </w:t>
      </w:r>
      <w:r w:rsidRPr="000A2761">
        <w:rPr>
          <w:sz w:val="16"/>
          <w:szCs w:val="16"/>
        </w:rPr>
        <w:t>Osoby z niepełnosprawnościami w rozumieniu ustawy z dnia 27 sierpnia 1997 r. o rehabilitacji zawodowej i</w:t>
      </w:r>
      <w:r w:rsidRPr="00CC5C4A">
        <w:rPr>
          <w:sz w:val="16"/>
          <w:szCs w:val="16"/>
        </w:rPr>
        <w:t xml:space="preserve"> </w:t>
      </w:r>
      <w:r w:rsidRPr="000A2761">
        <w:rPr>
          <w:sz w:val="16"/>
          <w:szCs w:val="16"/>
        </w:rPr>
        <w:t> społecznej oraz zatrudnianiu osób niepełnosprawnych (Dz. U. z 2018 poz. 511</w:t>
      </w:r>
      <w:r w:rsidRPr="00931539">
        <w:rPr>
          <w:sz w:val="16"/>
          <w:lang w:val="pl-PL"/>
        </w:rPr>
        <w:t xml:space="preserve"> z późn. zm.</w:t>
      </w:r>
      <w:r w:rsidRPr="000A2761">
        <w:rPr>
          <w:sz w:val="16"/>
          <w:szCs w:val="16"/>
        </w:rPr>
        <w:t>), a także osoby z zaburzeniami</w:t>
      </w:r>
      <w:r w:rsidRPr="00CC5C4A">
        <w:rPr>
          <w:sz w:val="16"/>
          <w:szCs w:val="16"/>
        </w:rPr>
        <w:t xml:space="preserve"> </w:t>
      </w:r>
      <w:r w:rsidRPr="000A2761">
        <w:rPr>
          <w:sz w:val="16"/>
          <w:szCs w:val="16"/>
        </w:rPr>
        <w:t> psychicznymi, o których mowa w ustawie z</w:t>
      </w:r>
      <w:r w:rsidRPr="00CC5C4A">
        <w:rPr>
          <w:sz w:val="16"/>
          <w:szCs w:val="16"/>
        </w:rPr>
        <w:t xml:space="preserve"> </w:t>
      </w:r>
      <w:r w:rsidRPr="000A2761">
        <w:rPr>
          <w:sz w:val="16"/>
          <w:szCs w:val="16"/>
        </w:rPr>
        <w:t> dnia 19 sierpnia 1994 r. o ochronie zdrowia psychicznego (Dz. U. z 2017 poz. 882 z późn. zm.).</w:t>
      </w:r>
    </w:p>
  </w:footnote>
  <w:footnote w:id="9">
    <w:p w14:paraId="755B2CBA" w14:textId="77777777" w:rsidR="004F3C11" w:rsidRDefault="004F3C11" w:rsidP="004F3C1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modernizacji dostępność dotyczy co najmniej tych elementów budynku, które były przedmiotem współfinansowania. </w:t>
      </w:r>
    </w:p>
  </w:footnote>
  <w:footnote w:id="10">
    <w:p w14:paraId="45CFDF38" w14:textId="77777777" w:rsidR="004F3C11" w:rsidRDefault="004F3C11" w:rsidP="004F3C1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52B346BA" w14:textId="77777777" w:rsidR="004F3C11" w:rsidRDefault="004F3C11" w:rsidP="004F3C1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Rozbudowa to powiększenie, rozszerzenie budowli, obszaru już zabudowanego, dobudowywanie nowych elementów.</w:t>
      </w:r>
    </w:p>
    <w:p w14:paraId="42AD302D" w14:textId="77777777" w:rsidR="004F3C11" w:rsidRDefault="004F3C11" w:rsidP="004F3C11">
      <w:pPr>
        <w:pStyle w:val="Tekstprzypisudolnego"/>
      </w:pPr>
    </w:p>
  </w:footnote>
  <w:footnote w:id="12">
    <w:p w14:paraId="091E09B0" w14:textId="77777777" w:rsidR="00766C35" w:rsidRDefault="00766C35" w:rsidP="00766C35">
      <w:pPr>
        <w:pStyle w:val="Tekstprzypisudolnego"/>
        <w:rPr>
          <w:sz w:val="16"/>
          <w:szCs w:val="16"/>
          <w:lang w:eastAsia="en-US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Dokument dostępny na stronie: </w:t>
      </w:r>
      <w:hyperlink r:id="rId1" w:history="1">
        <w:r>
          <w:rPr>
            <w:rStyle w:val="Hipercze"/>
            <w:sz w:val="16"/>
            <w:szCs w:val="16"/>
          </w:rPr>
          <w:t>https://www.google.pl/url?sa=t&amp;rct=j&amp;q=&amp;esrc=s&amp;source=web&amp;cd=1&amp;ved=0ahUKEwihu9iUhcbZAhVKPBQKHaWbAucQFggnMAA&amp;url=https%3A%2F%2Fwww.mos.gov.pl%2Fg2%2Fbig%2F2013_07%2F1f364cd9666cb6181532d0057d47e365.doc&amp;usg=AOvVaw0kPZupNZ0W8PydCU_F5mft</w:t>
        </w:r>
      </w:hyperlink>
      <w:r>
        <w:rPr>
          <w:sz w:val="16"/>
          <w:szCs w:val="16"/>
        </w:rPr>
        <w:t>. Ponadto dokument opublikowany pod ogłoszeniem o konkursie.</w:t>
      </w:r>
    </w:p>
  </w:footnote>
  <w:footnote w:id="13">
    <w:p w14:paraId="60666885" w14:textId="77777777" w:rsidR="00766C35" w:rsidRDefault="00766C35" w:rsidP="00766C35">
      <w:pPr>
        <w:pStyle w:val="Tekstprzypisudolnego"/>
        <w:jc w:val="both"/>
        <w:rPr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W przypadku przedsięwzięć realizowanych w formule „zaprojektuj i wybuduj” opinia wydawana będzie na podstawie Programu Funkcjonalno-Użytkowego, który w tym celu powinien zawierać elementy określone w dokumencie </w:t>
      </w:r>
      <w:r>
        <w:rPr>
          <w:i/>
          <w:sz w:val="16"/>
          <w:szCs w:val="16"/>
        </w:rPr>
        <w:t>Warunki jakie Beneficjent powinien spełnić w programie funkcjonalno-użytkowym inwestycji realizowanej z udziałem środków publicznych w okresie programowania 2014-2020 w kontekście ładu przestrzennego, w celu umożliwienia dokonania oceny z „Regionalnymi zasadami i standardami kształtowania ładu przestrzennego w polityce województwa kujawsko-pomorskiego”</w:t>
      </w:r>
      <w:r>
        <w:rPr>
          <w:sz w:val="16"/>
          <w:szCs w:val="16"/>
        </w:rPr>
        <w:t>.</w:t>
      </w:r>
    </w:p>
    <w:p w14:paraId="53C4B060" w14:textId="77777777" w:rsidR="00766C35" w:rsidRDefault="00766C35" w:rsidP="00766C35">
      <w:pPr>
        <w:pStyle w:val="Tekstprzypisudolnego"/>
      </w:pPr>
    </w:p>
  </w:footnote>
  <w:footnote w:id="14">
    <w:p w14:paraId="3BAF2898" w14:textId="77777777" w:rsidR="00766C35" w:rsidRDefault="00766C35" w:rsidP="00766C35">
      <w:pPr>
        <w:pStyle w:val="Tekstprzypisudolnego"/>
        <w:rPr>
          <w:sz w:val="16"/>
          <w:szCs w:val="16"/>
          <w:lang w:eastAsia="en-US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Dokument dostępny na stronie http://zit.btof.pl/dokumenty-strategiczne-zit-btof/strategia-aktualna</w:t>
      </w:r>
    </w:p>
  </w:footnote>
  <w:footnote w:id="15">
    <w:p w14:paraId="49B52144" w14:textId="77777777" w:rsidR="00B0680D" w:rsidRDefault="00B0680D" w:rsidP="00B0680D">
      <w:pPr>
        <w:pStyle w:val="Tekstprzypisudolnego"/>
        <w:jc w:val="both"/>
        <w:rPr>
          <w:sz w:val="16"/>
          <w:szCs w:val="16"/>
          <w:lang w:val="pl-PL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pl-PL"/>
        </w:rPr>
        <w:t>Pozwolenie na budowę/ decyzje o zmianie sposobu użytkowania / zgłoszenie budowy lub robót budowlanych/ zgłoszenie o zmianie sposobu użytkowania.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56C31"/>
    <w:multiLevelType w:val="hybridMultilevel"/>
    <w:tmpl w:val="C80AB8E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046CF"/>
    <w:multiLevelType w:val="hybridMultilevel"/>
    <w:tmpl w:val="73388FB2"/>
    <w:lvl w:ilvl="0" w:tplc="1AC414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D6A4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37837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0C67C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BDE42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D34C6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6304AB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BB4DB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324D7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15146259"/>
    <w:multiLevelType w:val="hybridMultilevel"/>
    <w:tmpl w:val="8F3E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4D1763"/>
    <w:multiLevelType w:val="hybridMultilevel"/>
    <w:tmpl w:val="EB407542"/>
    <w:lvl w:ilvl="0" w:tplc="64CEC06C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40EBC"/>
    <w:multiLevelType w:val="hybridMultilevel"/>
    <w:tmpl w:val="D7BE1E1A"/>
    <w:lvl w:ilvl="0" w:tplc="D384E8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E829E4"/>
    <w:multiLevelType w:val="hybridMultilevel"/>
    <w:tmpl w:val="89562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57417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56F6B"/>
    <w:multiLevelType w:val="hybridMultilevel"/>
    <w:tmpl w:val="79F4209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941F81"/>
    <w:multiLevelType w:val="hybridMultilevel"/>
    <w:tmpl w:val="A9C0C3F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28303F"/>
    <w:multiLevelType w:val="hybridMultilevel"/>
    <w:tmpl w:val="3A30D6D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34AD2"/>
    <w:multiLevelType w:val="hybridMultilevel"/>
    <w:tmpl w:val="40F8C012"/>
    <w:lvl w:ilvl="0" w:tplc="04150003">
      <w:numFmt w:val="bullet"/>
      <w:lvlText w:val="-"/>
      <w:lvlJc w:val="left"/>
      <w:pPr>
        <w:ind w:left="720" w:hanging="360"/>
      </w:pPr>
      <w:rPr>
        <w:rFonts w:ascii="Cambria" w:eastAsia="Calibri,Italic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30D8D"/>
    <w:multiLevelType w:val="hybridMultilevel"/>
    <w:tmpl w:val="0F72F66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D5397"/>
    <w:multiLevelType w:val="hybridMultilevel"/>
    <w:tmpl w:val="CD6403A6"/>
    <w:lvl w:ilvl="0" w:tplc="BD90CCB4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7"/>
  </w:num>
  <w:num w:numId="2">
    <w:abstractNumId w:val="12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3"/>
  </w:num>
  <w:num w:numId="8">
    <w:abstractNumId w:val="10"/>
  </w:num>
  <w:num w:numId="9">
    <w:abstractNumId w:val="11"/>
  </w:num>
  <w:num w:numId="10">
    <w:abstractNumId w:val="14"/>
  </w:num>
  <w:num w:numId="11">
    <w:abstractNumId w:val="3"/>
  </w:num>
  <w:num w:numId="12">
    <w:abstractNumId w:val="5"/>
  </w:num>
  <w:num w:numId="13">
    <w:abstractNumId w:val="6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C11"/>
    <w:rsid w:val="000C7017"/>
    <w:rsid w:val="00112EA8"/>
    <w:rsid w:val="0013386C"/>
    <w:rsid w:val="00184C1B"/>
    <w:rsid w:val="00207542"/>
    <w:rsid w:val="00233B9D"/>
    <w:rsid w:val="0024689E"/>
    <w:rsid w:val="00250CE1"/>
    <w:rsid w:val="00285AFA"/>
    <w:rsid w:val="002B596B"/>
    <w:rsid w:val="002D3DE1"/>
    <w:rsid w:val="003005B0"/>
    <w:rsid w:val="00320B73"/>
    <w:rsid w:val="00360AFC"/>
    <w:rsid w:val="00374F08"/>
    <w:rsid w:val="003C410B"/>
    <w:rsid w:val="00444C50"/>
    <w:rsid w:val="0047523E"/>
    <w:rsid w:val="004849B3"/>
    <w:rsid w:val="004D6A44"/>
    <w:rsid w:val="004E6C06"/>
    <w:rsid w:val="004F3C11"/>
    <w:rsid w:val="00516E05"/>
    <w:rsid w:val="005313F4"/>
    <w:rsid w:val="00581931"/>
    <w:rsid w:val="00592C98"/>
    <w:rsid w:val="005A1FFF"/>
    <w:rsid w:val="006502F9"/>
    <w:rsid w:val="00766C35"/>
    <w:rsid w:val="007E15E8"/>
    <w:rsid w:val="00892F5E"/>
    <w:rsid w:val="008E619D"/>
    <w:rsid w:val="00991FB2"/>
    <w:rsid w:val="00A72E97"/>
    <w:rsid w:val="00B0680D"/>
    <w:rsid w:val="00B22879"/>
    <w:rsid w:val="00B64785"/>
    <w:rsid w:val="00B96595"/>
    <w:rsid w:val="00C10EAC"/>
    <w:rsid w:val="00C57655"/>
    <w:rsid w:val="00C62D11"/>
    <w:rsid w:val="00C86ACD"/>
    <w:rsid w:val="00D16027"/>
    <w:rsid w:val="00D52040"/>
    <w:rsid w:val="00E730FC"/>
    <w:rsid w:val="00E81BF5"/>
    <w:rsid w:val="00F5101E"/>
    <w:rsid w:val="00F60981"/>
    <w:rsid w:val="00FA087B"/>
    <w:rsid w:val="00FB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72BCF"/>
  <w15:docId w15:val="{431DF758-68E7-4B23-92DC-76EA4A77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C1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250CE1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Akapit z listą1"/>
    <w:basedOn w:val="Normalny"/>
    <w:link w:val="AkapitzlistZnak"/>
    <w:uiPriority w:val="34"/>
    <w:qFormat/>
    <w:rsid w:val="004F3C11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4F3C11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4F3C1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4F3C11"/>
    <w:rPr>
      <w:vertAlign w:val="superscript"/>
    </w:rPr>
  </w:style>
  <w:style w:type="paragraph" w:customStyle="1" w:styleId="Default">
    <w:name w:val="Default"/>
    <w:link w:val="DefaultZnak"/>
    <w:qFormat/>
    <w:rsid w:val="004F3C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Numerowanie Znak,List Paragraph Znak,Akapit z listą BS Znak,Akapit z listą1 Znak"/>
    <w:link w:val="Akapitzlist"/>
    <w:uiPriority w:val="34"/>
    <w:qFormat/>
    <w:locked/>
    <w:rsid w:val="004F3C11"/>
    <w:rPr>
      <w:rFonts w:ascii="Calibri" w:eastAsia="Calibri" w:hAnsi="Calibri" w:cs="Times New Roman"/>
      <w:lang w:val="x-none"/>
    </w:rPr>
  </w:style>
  <w:style w:type="character" w:customStyle="1" w:styleId="DefaultZnak">
    <w:name w:val="Default Znak"/>
    <w:link w:val="Default"/>
    <w:rsid w:val="004F3C11"/>
    <w:rPr>
      <w:rFonts w:ascii="Calibri" w:eastAsia="Calibri" w:hAnsi="Calibri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4F3C11"/>
    <w:rPr>
      <w:rFonts w:eastAsia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4F3C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3C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F3C1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C1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3C1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3C11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766C35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4849B3"/>
    <w:rPr>
      <w:color w:val="800080"/>
      <w:u w:val="single"/>
    </w:rPr>
  </w:style>
  <w:style w:type="character" w:customStyle="1" w:styleId="Nagwek2Znak">
    <w:name w:val="Nagłówek 2 Znak"/>
    <w:link w:val="Nagwek2"/>
    <w:rsid w:val="00250CE1"/>
    <w:rPr>
      <w:rFonts w:ascii="Tahoma" w:eastAsia="Times New Roman" w:hAnsi="Tahoma" w:cs="Times New Roman"/>
      <w:b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92C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92C9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92C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92C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1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3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pl/url?sa=t&amp;rct=j&amp;q=&amp;esrc=s&amp;source=web&amp;cd=1&amp;ved=0ahUKEwihu9iUhcbZAhVKPBQKHaWbAucQFggnMAA&amp;url=https%3A%2F%2Fwww.mos.gov.pl%2Fg2%2Fbig%2F2013_07%2F1f364cd9666cb6181532d0057d47e365.doc&amp;usg=AOvVaw0kPZupNZ0W8PydCU_F5mf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87AC9-C8D3-4100-8F28-9D4A882B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3690</Words>
  <Characters>22146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25785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https://www.google.pl/url?sa=t&amp;rct=j&amp;q=&amp;esrc=s&amp;source=web&amp;cd=1&amp;ved=0ahUKEwihu9iUhcbZAhVKPBQKHaWbAucQFggnMAA&amp;url=https%3A%2F%2Fwww.mos.gov.pl%2Fg2%2Fbig%2F2013_07%2F1f364cd9666cb6181532d0057d47e365.doc&amp;usg=AOvVaw0kPZupNZ0W8PydCU_F5mft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 RPO</dc:creator>
  <cp:keywords/>
  <cp:lastModifiedBy>M.Chojnacka</cp:lastModifiedBy>
  <cp:revision>4</cp:revision>
  <dcterms:created xsi:type="dcterms:W3CDTF">2018-10-02T11:47:00Z</dcterms:created>
  <dcterms:modified xsi:type="dcterms:W3CDTF">2018-10-02T11:51:00Z</dcterms:modified>
</cp:coreProperties>
</file>