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B2D54" w14:textId="159C8B2A" w:rsidR="003009A9" w:rsidRPr="0016162D" w:rsidRDefault="003009A9" w:rsidP="003009A9">
      <w:pPr>
        <w:tabs>
          <w:tab w:val="left" w:pos="9923"/>
        </w:tabs>
        <w:spacing w:after="0" w:line="240" w:lineRule="auto"/>
        <w:rPr>
          <w:bCs/>
          <w:sz w:val="20"/>
          <w:szCs w:val="20"/>
        </w:rPr>
      </w:pPr>
      <w:r w:rsidRPr="0016162D">
        <w:rPr>
          <w:bCs/>
          <w:sz w:val="20"/>
          <w:szCs w:val="20"/>
          <w:lang w:val="x-none"/>
        </w:rPr>
        <w:t xml:space="preserve">Załącznik </w:t>
      </w:r>
      <w:r>
        <w:rPr>
          <w:bCs/>
          <w:sz w:val="20"/>
          <w:szCs w:val="20"/>
        </w:rPr>
        <w:t xml:space="preserve">nr </w:t>
      </w:r>
      <w:r>
        <w:rPr>
          <w:bCs/>
          <w:sz w:val="20"/>
          <w:szCs w:val="20"/>
        </w:rPr>
        <w:t>2</w:t>
      </w:r>
      <w:r>
        <w:rPr>
          <w:bCs/>
          <w:sz w:val="20"/>
          <w:szCs w:val="20"/>
        </w:rPr>
        <w:t xml:space="preserve"> </w:t>
      </w:r>
      <w:r w:rsidRPr="0016162D">
        <w:rPr>
          <w:bCs/>
          <w:sz w:val="20"/>
          <w:szCs w:val="20"/>
        </w:rPr>
        <w:t>do</w:t>
      </w:r>
      <w:r w:rsidRPr="0016162D">
        <w:rPr>
          <w:bCs/>
          <w:sz w:val="20"/>
          <w:szCs w:val="20"/>
          <w:lang w:val="x-none"/>
        </w:rPr>
        <w:t xml:space="preserve"> </w:t>
      </w:r>
      <w:r>
        <w:rPr>
          <w:bCs/>
          <w:sz w:val="20"/>
          <w:szCs w:val="20"/>
        </w:rPr>
        <w:t>uchwały  nr 20/2022</w:t>
      </w:r>
    </w:p>
    <w:p w14:paraId="34B6B832" w14:textId="77777777" w:rsidR="003009A9" w:rsidRDefault="003009A9" w:rsidP="003009A9">
      <w:pPr>
        <w:tabs>
          <w:tab w:val="left" w:pos="9923"/>
        </w:tabs>
        <w:spacing w:after="0" w:line="240" w:lineRule="auto"/>
        <w:rPr>
          <w:bCs/>
          <w:sz w:val="20"/>
          <w:szCs w:val="20"/>
        </w:rPr>
      </w:pPr>
      <w:r>
        <w:rPr>
          <w:bCs/>
          <w:sz w:val="20"/>
          <w:szCs w:val="20"/>
        </w:rPr>
        <w:t>KM RPO WK-P na lata 2014-2020</w:t>
      </w:r>
    </w:p>
    <w:p w14:paraId="60C53758" w14:textId="7862E3C5" w:rsidR="003009A9" w:rsidRPr="00D33761" w:rsidRDefault="003009A9" w:rsidP="003009A9">
      <w:pPr>
        <w:tabs>
          <w:tab w:val="left" w:pos="9923"/>
        </w:tabs>
        <w:spacing w:after="0" w:line="240" w:lineRule="auto"/>
        <w:rPr>
          <w:bCs/>
          <w:sz w:val="20"/>
          <w:szCs w:val="20"/>
        </w:rPr>
      </w:pPr>
      <w:r>
        <w:rPr>
          <w:bCs/>
          <w:sz w:val="20"/>
          <w:szCs w:val="20"/>
        </w:rPr>
        <w:t xml:space="preserve"> z </w:t>
      </w:r>
      <w:r w:rsidRPr="0016162D">
        <w:rPr>
          <w:bCs/>
          <w:sz w:val="20"/>
          <w:szCs w:val="20"/>
        </w:rPr>
        <w:t xml:space="preserve">dnia </w:t>
      </w:r>
      <w:r>
        <w:rPr>
          <w:bCs/>
          <w:sz w:val="20"/>
          <w:szCs w:val="20"/>
        </w:rPr>
        <w:t>19 grudnia</w:t>
      </w:r>
      <w:r w:rsidRPr="001E23BF">
        <w:rPr>
          <w:bCs/>
          <w:sz w:val="20"/>
          <w:szCs w:val="20"/>
        </w:rPr>
        <w:t xml:space="preserve"> 2022 r.</w:t>
      </w:r>
    </w:p>
    <w:p w14:paraId="11084658" w14:textId="77777777" w:rsidR="00D70845" w:rsidRPr="00D70845" w:rsidRDefault="00D70845" w:rsidP="00D70845"/>
    <w:p w14:paraId="32E20B8A" w14:textId="77777777" w:rsidR="00BA31B8" w:rsidRPr="00BA31B8" w:rsidRDefault="000E32B0" w:rsidP="00BA31B8">
      <w:pPr>
        <w:pStyle w:val="Nagwek2"/>
        <w:spacing w:line="360" w:lineRule="auto"/>
        <w:ind w:right="-1559" w:firstLine="0"/>
        <w:rPr>
          <w:rFonts w:asciiTheme="minorHAnsi" w:hAnsiTheme="minorHAnsi"/>
          <w:bCs/>
          <w:sz w:val="24"/>
          <w:u w:val="single"/>
        </w:rPr>
      </w:pPr>
      <w:r w:rsidRPr="000E32B0">
        <w:rPr>
          <w:rFonts w:asciiTheme="minorHAnsi" w:hAnsiTheme="minorHAnsi"/>
          <w:bCs/>
          <w:sz w:val="24"/>
          <w:u w:val="single"/>
        </w:rPr>
        <w:t>Definicje wskaźników produktu i rezultatu.</w:t>
      </w:r>
    </w:p>
    <w:p w14:paraId="24E18C85" w14:textId="77777777" w:rsidR="00BA31B8" w:rsidRDefault="00BA31B8" w:rsidP="008224EF">
      <w:pPr>
        <w:spacing w:after="0" w:line="240" w:lineRule="auto"/>
        <w:ind w:right="-284"/>
        <w:jc w:val="both"/>
        <w:rPr>
          <w:rFonts w:asciiTheme="minorHAnsi" w:hAnsiTheme="minorHAnsi"/>
          <w:b/>
        </w:rPr>
      </w:pPr>
    </w:p>
    <w:p w14:paraId="7BD8868E" w14:textId="746599F7" w:rsidR="00891C7A" w:rsidRPr="00891C7A" w:rsidRDefault="00891C7A" w:rsidP="00575FD8">
      <w:pPr>
        <w:spacing w:after="120" w:line="240" w:lineRule="auto"/>
        <w:ind w:right="-284"/>
        <w:jc w:val="both"/>
      </w:pPr>
      <w:r w:rsidRPr="00891C7A">
        <w:rPr>
          <w:b/>
        </w:rPr>
        <w:t>Działanie:</w:t>
      </w:r>
      <w:r w:rsidRPr="00891C7A">
        <w:t xml:space="preserve"> </w:t>
      </w:r>
      <w:r w:rsidR="00A02707" w:rsidRPr="00A02707">
        <w:t>13.3 Efektywność energetyczna w sektorze publicznym</w:t>
      </w:r>
    </w:p>
    <w:p w14:paraId="3CAEF74A" w14:textId="77777777" w:rsidR="00891C7A" w:rsidRPr="00891C7A" w:rsidRDefault="00891C7A" w:rsidP="00575FD8">
      <w:pPr>
        <w:spacing w:after="120" w:line="240" w:lineRule="auto"/>
        <w:ind w:right="-284"/>
        <w:jc w:val="both"/>
      </w:pPr>
      <w:r w:rsidRPr="00891C7A">
        <w:rPr>
          <w:b/>
        </w:rPr>
        <w:t>Poddziałanie:</w:t>
      </w:r>
      <w:r w:rsidRPr="00891C7A">
        <w:t xml:space="preserve">  n/d</w:t>
      </w:r>
    </w:p>
    <w:p w14:paraId="1F51958C" w14:textId="78D086B9" w:rsidR="00891C7A" w:rsidRPr="00891C7A" w:rsidRDefault="00891C7A" w:rsidP="00575FD8">
      <w:pPr>
        <w:spacing w:after="120" w:line="240" w:lineRule="auto"/>
        <w:ind w:right="-284"/>
        <w:jc w:val="both"/>
      </w:pPr>
      <w:r w:rsidRPr="00891C7A">
        <w:rPr>
          <w:b/>
        </w:rPr>
        <w:t>Oś priorytetowa:</w:t>
      </w:r>
      <w:r w:rsidRPr="00891C7A">
        <w:t xml:space="preserve"> </w:t>
      </w:r>
      <w:r w:rsidR="00A02707" w:rsidRPr="00A02707">
        <w:t>13 wspieranie kryzysowych działań naprawczych w  kontekście pandemii covid-19 i</w:t>
      </w:r>
      <w:r w:rsidR="00A02707">
        <w:t> </w:t>
      </w:r>
      <w:r w:rsidR="00A02707" w:rsidRPr="00A02707">
        <w:t>jej skutków społecznych oraz przygotowanie do ekologicznej i cyfrowej odbudowy gospodarki zwiększającej jej odporność</w:t>
      </w:r>
    </w:p>
    <w:p w14:paraId="17E2D029" w14:textId="6A0E50DA" w:rsidR="00891C7A" w:rsidRPr="00891C7A" w:rsidRDefault="00891C7A" w:rsidP="00575FD8">
      <w:pPr>
        <w:spacing w:after="120" w:line="240" w:lineRule="auto"/>
        <w:ind w:right="-284"/>
        <w:jc w:val="both"/>
        <w:rPr>
          <w:color w:val="000000"/>
        </w:rPr>
      </w:pPr>
      <w:r w:rsidRPr="00891C7A">
        <w:rPr>
          <w:b/>
          <w:color w:val="000000"/>
        </w:rPr>
        <w:t>Priorytet:</w:t>
      </w:r>
      <w:r w:rsidRPr="00891C7A">
        <w:rPr>
          <w:color w:val="000000"/>
        </w:rPr>
        <w:t xml:space="preserve"> </w:t>
      </w:r>
      <w:r w:rsidR="00A02707" w:rsidRPr="00A02707">
        <w:rPr>
          <w:color w:val="000000"/>
        </w:rPr>
        <w:t>13i  Wspieranie kryzysowych działań naprawczych w kontekście pandemii COVID-19 i jej skutków społecznych oraz przygotowanie do ekologicznej i cyfrowej odbudowy gospodarki zwiększającej jej odporność</w:t>
      </w:r>
    </w:p>
    <w:p w14:paraId="7358867D" w14:textId="43462492" w:rsidR="00891C7A" w:rsidRPr="00891C7A" w:rsidRDefault="00891C7A" w:rsidP="00575FD8">
      <w:pPr>
        <w:spacing w:after="120" w:line="240" w:lineRule="auto"/>
        <w:ind w:right="-284"/>
        <w:jc w:val="both"/>
      </w:pPr>
      <w:r w:rsidRPr="00891C7A">
        <w:rPr>
          <w:b/>
        </w:rPr>
        <w:t>Cel szczegółowy:</w:t>
      </w:r>
      <w:r w:rsidRPr="00891C7A">
        <w:t xml:space="preserve"> </w:t>
      </w:r>
      <w:r w:rsidR="00A02707" w:rsidRPr="00A02707">
        <w:t>Wspieranie efektywności energetycznej, inteligentnego zarządzania energią i</w:t>
      </w:r>
      <w:r w:rsidR="00A02707">
        <w:t> </w:t>
      </w:r>
      <w:r w:rsidR="00A02707" w:rsidRPr="00A02707">
        <w:t>wykorzystywania odnawialnych źródeł energii w  budynkach publicznych</w:t>
      </w:r>
    </w:p>
    <w:p w14:paraId="262C6232" w14:textId="14480856" w:rsidR="00891C7A" w:rsidRPr="00891C7A" w:rsidRDefault="00891C7A" w:rsidP="00575FD8">
      <w:pPr>
        <w:autoSpaceDE w:val="0"/>
        <w:autoSpaceDN w:val="0"/>
        <w:adjustRightInd w:val="0"/>
        <w:spacing w:after="120" w:line="240" w:lineRule="auto"/>
        <w:ind w:right="-284"/>
        <w:rPr>
          <w:b/>
        </w:rPr>
      </w:pPr>
      <w:r w:rsidRPr="00891C7A">
        <w:rPr>
          <w:b/>
        </w:rPr>
        <w:t xml:space="preserve">Schemat: </w:t>
      </w:r>
      <w:r w:rsidR="00A02707" w:rsidRPr="00A02707">
        <w:t>Modernizacja oświetlenia ulicznego przy drogach wojewódzkich w miastach prezydenckich</w:t>
      </w:r>
    </w:p>
    <w:p w14:paraId="0FBFEA83" w14:textId="77777777"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14:paraId="5D839949" w14:textId="77777777" w:rsidTr="00CB600C">
        <w:trPr>
          <w:trHeight w:val="484"/>
        </w:trPr>
        <w:tc>
          <w:tcPr>
            <w:tcW w:w="0" w:type="auto"/>
            <w:shd w:val="clear" w:color="auto" w:fill="F2F2F2"/>
            <w:vAlign w:val="center"/>
          </w:tcPr>
          <w:p w14:paraId="50946EF8"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6971EF97"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14:paraId="53016958"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14:paraId="7833279D"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37C389EB" w14:textId="77777777" w:rsidTr="000E32B0">
        <w:trPr>
          <w:trHeight w:val="535"/>
        </w:trPr>
        <w:tc>
          <w:tcPr>
            <w:tcW w:w="9214" w:type="dxa"/>
            <w:gridSpan w:val="4"/>
            <w:shd w:val="clear" w:color="auto" w:fill="F2F2F2"/>
            <w:vAlign w:val="center"/>
          </w:tcPr>
          <w:p w14:paraId="1C9C6B0D"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8B28F0" w:rsidRPr="000E32B0" w14:paraId="0A052E00" w14:textId="77777777" w:rsidTr="00CB600C">
        <w:trPr>
          <w:trHeight w:val="575"/>
        </w:trPr>
        <w:tc>
          <w:tcPr>
            <w:tcW w:w="0" w:type="auto"/>
            <w:shd w:val="clear" w:color="auto" w:fill="FFFFFF"/>
            <w:vAlign w:val="center"/>
          </w:tcPr>
          <w:p w14:paraId="638EDF0D" w14:textId="77777777" w:rsidR="008B28F0" w:rsidRPr="000E32B0" w:rsidRDefault="008B28F0"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7B0FD806" w14:textId="77777777" w:rsidR="008B28F0" w:rsidRPr="00A139A2" w:rsidRDefault="008B28F0" w:rsidP="008B28F0">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elektrycznej</w:t>
            </w:r>
          </w:p>
        </w:tc>
        <w:tc>
          <w:tcPr>
            <w:tcW w:w="1519" w:type="dxa"/>
            <w:shd w:val="clear" w:color="auto" w:fill="FFFFFF"/>
            <w:vAlign w:val="center"/>
          </w:tcPr>
          <w:p w14:paraId="29DF6A5F" w14:textId="77777777" w:rsidR="008B28F0" w:rsidRPr="00790ED5" w:rsidRDefault="008B28F0" w:rsidP="008B28F0">
            <w:pPr>
              <w:spacing w:after="0" w:line="240" w:lineRule="auto"/>
              <w:jc w:val="center"/>
              <w:rPr>
                <w:rFonts w:asciiTheme="minorHAnsi" w:hAnsiTheme="minorHAnsi" w:cs="Arial"/>
              </w:rPr>
            </w:pPr>
            <w:r w:rsidRPr="00790ED5">
              <w:rPr>
                <w:rFonts w:asciiTheme="minorHAnsi" w:hAnsiTheme="minorHAnsi"/>
              </w:rPr>
              <w:t>MWh/rok</w:t>
            </w:r>
          </w:p>
        </w:tc>
        <w:tc>
          <w:tcPr>
            <w:tcW w:w="4551" w:type="dxa"/>
            <w:shd w:val="clear" w:color="auto" w:fill="FFFFFF"/>
            <w:vAlign w:val="center"/>
          </w:tcPr>
          <w:p w14:paraId="7B0092A7" w14:textId="77777777" w:rsidR="008B28F0" w:rsidRDefault="008B28F0" w:rsidP="00FD1DCA">
            <w:pPr>
              <w:spacing w:after="0" w:line="240" w:lineRule="auto"/>
              <w:jc w:val="both"/>
            </w:pPr>
            <w:r>
              <w:t xml:space="preserve">Ilość zaoszczędzonej w wyniku realizacji projektu energii elektrycznej w dystrybucji </w:t>
            </w:r>
            <w:r w:rsidR="00857A52">
              <w:br/>
            </w:r>
            <w:r>
              <w:t>w ciągu pełnego roku po zakończeniu projektu w stosunku do roku bazowego. Wskaźnik odnosi się do energii finalnej.</w:t>
            </w:r>
          </w:p>
          <w:p w14:paraId="60071032" w14:textId="77777777" w:rsidR="008B28F0" w:rsidRPr="00790ED5" w:rsidRDefault="008B28F0" w:rsidP="008B28F0">
            <w:pPr>
              <w:spacing w:after="0" w:line="240" w:lineRule="auto"/>
              <w:jc w:val="both"/>
              <w:rPr>
                <w:rFonts w:asciiTheme="minorHAnsi" w:hAnsiTheme="minorHAnsi" w:cs="Arial"/>
              </w:rPr>
            </w:pPr>
            <w:r>
              <w:t>Różnica między rocznym zużyciem energii elektrycznej w roku bazowym w stosunku do rocznego zużycia energii elektrycznej po zakończeniu projektu.</w:t>
            </w:r>
          </w:p>
        </w:tc>
      </w:tr>
      <w:tr w:rsidR="008B28F0" w:rsidRPr="000E32B0" w14:paraId="3724C517" w14:textId="77777777" w:rsidTr="00CB600C">
        <w:trPr>
          <w:trHeight w:val="575"/>
        </w:trPr>
        <w:tc>
          <w:tcPr>
            <w:tcW w:w="0" w:type="auto"/>
            <w:shd w:val="clear" w:color="auto" w:fill="FFFFFF"/>
            <w:vAlign w:val="center"/>
          </w:tcPr>
          <w:p w14:paraId="03C275B1" w14:textId="77777777" w:rsidR="008B28F0" w:rsidRPr="000E32B0" w:rsidRDefault="008B28F0"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5629C9E9" w14:textId="77777777" w:rsidR="008B28F0" w:rsidRPr="00A139A2" w:rsidRDefault="008B28F0" w:rsidP="008B28F0">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Szacowany roczny spadek emisji gazów cieplarnianych (CI34)</w:t>
            </w:r>
          </w:p>
        </w:tc>
        <w:tc>
          <w:tcPr>
            <w:tcW w:w="1519" w:type="dxa"/>
            <w:shd w:val="clear" w:color="auto" w:fill="FFFFFF"/>
            <w:vAlign w:val="center"/>
          </w:tcPr>
          <w:p w14:paraId="1C33DBD8" w14:textId="77777777" w:rsidR="008B28F0" w:rsidRPr="00790ED5" w:rsidRDefault="008B28F0" w:rsidP="008B28F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14:paraId="0C85AC0A" w14:textId="77777777" w:rsidR="008B28F0" w:rsidRDefault="008B28F0" w:rsidP="008B28F0">
            <w:pPr>
              <w:spacing w:after="120" w:line="240" w:lineRule="auto"/>
              <w:jc w:val="both"/>
            </w:pPr>
            <w:r w:rsidRPr="007729A9">
              <w:t xml:space="preserve">Wskaźnik </w:t>
            </w:r>
            <w:r w:rsidR="00F9475F" w:rsidRPr="007729A9">
              <w:t>dotyczy redukcji CO</w:t>
            </w:r>
            <w:r w:rsidR="00F9475F" w:rsidRPr="007729A9">
              <w:rPr>
                <w:vertAlign w:val="subscript"/>
              </w:rPr>
              <w:t>2</w:t>
            </w:r>
            <w:r w:rsidR="00F9475F" w:rsidRPr="007729A9">
              <w:t xml:space="preserve"> i </w:t>
            </w:r>
            <w:r w:rsidRPr="007729A9">
              <w:t>mierzy</w:t>
            </w:r>
            <w:r>
              <w:t xml:space="preserve"> łączny szacunkowy roczny spadek na koniec okresu, </w:t>
            </w:r>
            <w:r w:rsidR="007729A9">
              <w:br/>
            </w:r>
            <w:r>
              <w:t>a nie całkowity spadek w całym okresie.</w:t>
            </w:r>
          </w:p>
          <w:p w14:paraId="7F25A271" w14:textId="77777777" w:rsidR="008B28F0" w:rsidRDefault="008B28F0" w:rsidP="008B28F0">
            <w:pPr>
              <w:spacing w:after="120" w:line="240" w:lineRule="auto"/>
              <w:jc w:val="both"/>
            </w:pPr>
            <w:r>
              <w:t>W przypadku działań dotyczących oszczędności energii, szacunki opierają się na ilości zaoszczędzonej energii w danym roku poprzez wsparcie działań (albo jeden rok po zakończeniu projektu lub w roku kalendarzowym, po zakończeniu projektu). Zaoszczędzona energia ma zastąpić produkcję energii ze źródeł nieodnawialnych. Wpływ gazów cieplarnianych powstałych ze źródeł energii nieodnawialnej jest szacowany poprzez koszt emisji gazów cieplarnianych przypadających na jednostkę produkcji energii ze źródeł nieodnawialnych.</w:t>
            </w:r>
          </w:p>
          <w:p w14:paraId="61D5CCB3" w14:textId="77777777" w:rsidR="008B28F0" w:rsidRPr="00F90F4D" w:rsidRDefault="008B28F0" w:rsidP="00F90F4D">
            <w:pPr>
              <w:spacing w:after="0" w:line="240" w:lineRule="auto"/>
              <w:jc w:val="both"/>
              <w:rPr>
                <w:rFonts w:asciiTheme="minorHAnsi" w:hAnsiTheme="minorHAnsi"/>
              </w:rPr>
            </w:pPr>
            <w:r w:rsidRPr="00790ED5">
              <w:rPr>
                <w:rFonts w:asciiTheme="minorHAnsi" w:hAnsiTheme="minorHAnsi"/>
              </w:rPr>
              <w:lastRenderedPageBreak/>
              <w:t>Wartość wskaźnika należy oszacować wynikowo, w odniesieniu do mierników opisujących ilość zaoszczędzonej energii. Wykorzystać nal</w:t>
            </w:r>
            <w:r w:rsidR="00F90F4D">
              <w:rPr>
                <w:rFonts w:asciiTheme="minorHAnsi" w:hAnsiTheme="minorHAnsi"/>
              </w:rPr>
              <w:t>eży wartość docelową</w:t>
            </w:r>
            <w:r>
              <w:rPr>
                <w:rFonts w:asciiTheme="minorHAnsi" w:hAnsiTheme="minorHAnsi"/>
              </w:rPr>
              <w:t xml:space="preserve"> wskaźnika</w:t>
            </w:r>
            <w:r w:rsidR="00F90F4D">
              <w:rPr>
                <w:rFonts w:asciiTheme="minorHAnsi" w:hAnsiTheme="minorHAnsi"/>
              </w:rPr>
              <w:t xml:space="preserve"> „</w:t>
            </w:r>
            <w:r w:rsidRPr="00F90F4D">
              <w:rPr>
                <w:rFonts w:asciiTheme="minorHAnsi" w:hAnsiTheme="minorHAnsi"/>
              </w:rPr>
              <w:t>Ilość zaoszczędzonej energii elektrycznej</w:t>
            </w:r>
            <w:r w:rsidR="00F90F4D">
              <w:rPr>
                <w:rFonts w:asciiTheme="minorHAnsi" w:hAnsiTheme="minorHAnsi"/>
              </w:rPr>
              <w:t>”</w:t>
            </w:r>
            <w:r w:rsidRPr="00F90F4D">
              <w:rPr>
                <w:rFonts w:asciiTheme="minorHAnsi" w:hAnsiTheme="minorHAnsi"/>
              </w:rPr>
              <w:t>.</w:t>
            </w:r>
          </w:p>
          <w:p w14:paraId="621ACE69" w14:textId="77777777" w:rsidR="00497FC8" w:rsidRPr="00497FC8" w:rsidRDefault="008B28F0" w:rsidP="00497FC8">
            <w:pPr>
              <w:spacing w:after="120" w:line="240" w:lineRule="auto"/>
              <w:ind w:left="23"/>
              <w:jc w:val="both"/>
              <w:rPr>
                <w:rFonts w:asciiTheme="minorHAnsi" w:hAnsiTheme="minorHAnsi"/>
              </w:rPr>
            </w:pPr>
            <w:r w:rsidRPr="00790ED5">
              <w:rPr>
                <w:rFonts w:asciiTheme="minorHAnsi" w:hAnsiTheme="minorHAnsi"/>
              </w:rPr>
              <w:t xml:space="preserve">Następnie </w:t>
            </w:r>
            <w:r w:rsidR="00497FC8">
              <w:rPr>
                <w:rFonts w:asciiTheme="minorHAnsi" w:hAnsiTheme="minorHAnsi"/>
                <w:u w:val="single"/>
              </w:rPr>
              <w:t>wartość docelową</w:t>
            </w:r>
            <w:r w:rsidRPr="00790ED5">
              <w:rPr>
                <w:rFonts w:asciiTheme="minorHAnsi" w:hAnsiTheme="minorHAnsi"/>
                <w:u w:val="single"/>
              </w:rPr>
              <w:t xml:space="preserve"> </w:t>
            </w:r>
            <w:r w:rsidR="00497FC8">
              <w:rPr>
                <w:rFonts w:asciiTheme="minorHAnsi" w:hAnsiTheme="minorHAnsi"/>
                <w:u w:val="single"/>
              </w:rPr>
              <w:t>wskaźnika</w:t>
            </w:r>
            <w:r w:rsidRPr="00790ED5">
              <w:rPr>
                <w:rFonts w:asciiTheme="minorHAnsi" w:hAnsiTheme="minorHAnsi"/>
                <w:u w:val="single"/>
              </w:rPr>
              <w:t xml:space="preserve"> należy przemnożyć przez </w:t>
            </w:r>
            <w:r w:rsidR="00497FC8">
              <w:rPr>
                <w:rFonts w:asciiTheme="minorHAnsi" w:hAnsiTheme="minorHAnsi"/>
                <w:u w:val="single"/>
              </w:rPr>
              <w:t>współczynnik</w:t>
            </w:r>
            <w:r w:rsidRPr="00790ED5">
              <w:rPr>
                <w:rFonts w:asciiTheme="minorHAnsi" w:hAnsiTheme="minorHAnsi"/>
                <w:u w:val="single"/>
              </w:rPr>
              <w:t xml:space="preserve"> emisyjności</w:t>
            </w:r>
            <w:r w:rsidRPr="00790ED5">
              <w:rPr>
                <w:rFonts w:asciiTheme="minorHAnsi" w:hAnsiTheme="minorHAnsi"/>
                <w:vertAlign w:val="superscript"/>
              </w:rPr>
              <w:t>*</w:t>
            </w:r>
            <w:r w:rsidR="00497FC8">
              <w:rPr>
                <w:rFonts w:asciiTheme="minorHAnsi" w:hAnsiTheme="minorHAnsi"/>
                <w:vertAlign w:val="superscript"/>
              </w:rPr>
              <w:t xml:space="preserve"> </w:t>
            </w:r>
            <w:r w:rsidRPr="00497FC8">
              <w:rPr>
                <w:rFonts w:asciiTheme="minorHAnsi" w:hAnsiTheme="minorHAnsi"/>
              </w:rPr>
              <w:t>0,812 Mg CO</w:t>
            </w:r>
            <w:r w:rsidRPr="00497FC8">
              <w:rPr>
                <w:rFonts w:asciiTheme="minorHAnsi" w:hAnsiTheme="minorHAnsi"/>
                <w:vertAlign w:val="subscript"/>
              </w:rPr>
              <w:t>2</w:t>
            </w:r>
            <w:r w:rsidR="00497FC8">
              <w:rPr>
                <w:rFonts w:asciiTheme="minorHAnsi" w:hAnsiTheme="minorHAnsi"/>
              </w:rPr>
              <w:t>/MWh.</w:t>
            </w:r>
          </w:p>
          <w:p w14:paraId="396D74C0" w14:textId="77777777" w:rsidR="008B28F0" w:rsidRPr="00497FC8" w:rsidRDefault="008B28F0" w:rsidP="00497FC8">
            <w:pPr>
              <w:spacing w:after="120" w:line="240" w:lineRule="auto"/>
              <w:jc w:val="both"/>
            </w:pPr>
            <w:r w:rsidRPr="00790ED5">
              <w:rPr>
                <w:rFonts w:asciiTheme="minorHAnsi" w:hAnsiTheme="minorHAnsi"/>
                <w:vertAlign w:val="superscript"/>
              </w:rPr>
              <w:t>*</w:t>
            </w:r>
            <w:r w:rsidR="00497FC8">
              <w:rPr>
                <w:rFonts w:asciiTheme="minorHAnsi" w:hAnsiTheme="minorHAnsi"/>
                <w:sz w:val="18"/>
                <w:szCs w:val="18"/>
              </w:rPr>
              <w:t>Współczynnik</w:t>
            </w:r>
            <w:r w:rsidRPr="00563654">
              <w:rPr>
                <w:rFonts w:asciiTheme="minorHAnsi" w:hAnsiTheme="minorHAnsi"/>
                <w:sz w:val="18"/>
                <w:szCs w:val="18"/>
              </w:rPr>
              <w:t xml:space="preserve"> przyjęto zgodnie z wytycznymi Krajowego Ośrodka Bilansowania i Zarządzania Emisjami (energia elektryczna – wspó</w:t>
            </w:r>
            <w:r w:rsidR="00497FC8">
              <w:rPr>
                <w:rFonts w:asciiTheme="minorHAnsi" w:hAnsiTheme="minorHAnsi"/>
                <w:sz w:val="18"/>
                <w:szCs w:val="18"/>
              </w:rPr>
              <w:t>łczynnik referencyjny dla KSE</w:t>
            </w:r>
            <w:r w:rsidRPr="00563654">
              <w:rPr>
                <w:rFonts w:asciiTheme="minorHAnsi" w:hAnsiTheme="minorHAnsi"/>
                <w:sz w:val="18"/>
                <w:szCs w:val="18"/>
              </w:rPr>
              <w:t>).</w:t>
            </w:r>
          </w:p>
        </w:tc>
      </w:tr>
      <w:tr w:rsidR="000E32B0" w:rsidRPr="000E32B0" w14:paraId="4441DF3F" w14:textId="77777777" w:rsidTr="000E32B0">
        <w:trPr>
          <w:trHeight w:val="535"/>
        </w:trPr>
        <w:tc>
          <w:tcPr>
            <w:tcW w:w="9214" w:type="dxa"/>
            <w:gridSpan w:val="4"/>
            <w:shd w:val="clear" w:color="auto" w:fill="F2F2F2"/>
            <w:vAlign w:val="center"/>
          </w:tcPr>
          <w:p w14:paraId="18A9C6F2"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14:paraId="50F22258" w14:textId="77777777" w:rsidTr="00CB600C">
        <w:trPr>
          <w:trHeight w:val="575"/>
        </w:trPr>
        <w:tc>
          <w:tcPr>
            <w:tcW w:w="0" w:type="auto"/>
            <w:shd w:val="clear" w:color="auto" w:fill="FFFFFF"/>
            <w:vAlign w:val="center"/>
          </w:tcPr>
          <w:p w14:paraId="2E1E499B"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5AFA915B" w14:textId="77777777" w:rsidR="000E32B0" w:rsidRPr="00A953E8" w:rsidRDefault="006B3B5F" w:rsidP="00A953E8">
            <w:pPr>
              <w:pStyle w:val="Nagwek3"/>
              <w:spacing w:before="120" w:after="120" w:line="240" w:lineRule="auto"/>
              <w:jc w:val="center"/>
              <w:rPr>
                <w:rFonts w:asciiTheme="minorHAnsi" w:eastAsia="Times New Roman" w:hAnsiTheme="minorHAnsi"/>
                <w:b w:val="0"/>
                <w:color w:val="auto"/>
                <w:lang w:eastAsia="pl-PL"/>
              </w:rPr>
            </w:pPr>
            <w:r w:rsidRPr="00A953E8">
              <w:rPr>
                <w:rFonts w:asciiTheme="minorHAnsi" w:hAnsiTheme="minorHAnsi"/>
                <w:color w:val="auto"/>
              </w:rPr>
              <w:t>Liczba wybudowanych punktów oświetleniowych</w:t>
            </w:r>
          </w:p>
        </w:tc>
        <w:tc>
          <w:tcPr>
            <w:tcW w:w="1519" w:type="dxa"/>
            <w:shd w:val="clear" w:color="auto" w:fill="FFFFFF"/>
            <w:vAlign w:val="center"/>
          </w:tcPr>
          <w:p w14:paraId="59A725ED" w14:textId="77777777" w:rsidR="000E32B0" w:rsidRPr="000E32B0" w:rsidRDefault="006B3B5F" w:rsidP="000E32B0">
            <w:pPr>
              <w:spacing w:after="0" w:line="240" w:lineRule="auto"/>
              <w:jc w:val="center"/>
              <w:rPr>
                <w:rFonts w:asciiTheme="minorHAnsi" w:hAnsiTheme="minorHAnsi" w:cs="Arial"/>
              </w:rPr>
            </w:pPr>
            <w:r>
              <w:t>szt.</w:t>
            </w:r>
          </w:p>
        </w:tc>
        <w:tc>
          <w:tcPr>
            <w:tcW w:w="4551" w:type="dxa"/>
            <w:shd w:val="clear" w:color="auto" w:fill="FFFFFF"/>
            <w:vAlign w:val="center"/>
          </w:tcPr>
          <w:p w14:paraId="7C66D514" w14:textId="77777777" w:rsidR="00A953E8" w:rsidRDefault="006B3B5F" w:rsidP="00A953E8">
            <w:pPr>
              <w:spacing w:after="120" w:line="240" w:lineRule="auto"/>
              <w:jc w:val="both"/>
            </w:pPr>
            <w:r>
              <w:t xml:space="preserve">Liczba punktów oświetleniowych </w:t>
            </w:r>
            <w:r w:rsidR="00A953E8">
              <w:t>wybudowanych w ramach projektu.</w:t>
            </w:r>
          </w:p>
          <w:p w14:paraId="10095442" w14:textId="77777777" w:rsidR="000E32B0" w:rsidRPr="000E32B0" w:rsidRDefault="006B3B5F" w:rsidP="00244AB9">
            <w:pPr>
              <w:spacing w:after="0" w:line="240" w:lineRule="auto"/>
              <w:jc w:val="both"/>
              <w:rPr>
                <w:rFonts w:asciiTheme="minorHAnsi" w:eastAsia="Times New Roman" w:hAnsiTheme="minorHAnsi"/>
                <w:lang w:eastAsia="pl-PL"/>
              </w:rPr>
            </w:pPr>
            <w:r>
              <w:t>Przez punkt oświetleniowy rozumie się oprawę oświetleniową wraz ze źródłami światła.</w:t>
            </w:r>
          </w:p>
        </w:tc>
      </w:tr>
      <w:tr w:rsidR="000E32B0" w:rsidRPr="000E32B0" w14:paraId="3F3DCD49" w14:textId="77777777" w:rsidTr="00CB600C">
        <w:trPr>
          <w:trHeight w:val="575"/>
        </w:trPr>
        <w:tc>
          <w:tcPr>
            <w:tcW w:w="0" w:type="auto"/>
            <w:shd w:val="clear" w:color="auto" w:fill="FFFFFF"/>
            <w:vAlign w:val="center"/>
          </w:tcPr>
          <w:p w14:paraId="741C76E9"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30ACCE6" w14:textId="77777777" w:rsidR="000E32B0" w:rsidRPr="00A953E8" w:rsidRDefault="006B3B5F" w:rsidP="00A953E8">
            <w:pPr>
              <w:pStyle w:val="Nagwek3"/>
              <w:spacing w:before="120" w:after="120" w:line="240" w:lineRule="auto"/>
              <w:jc w:val="center"/>
              <w:rPr>
                <w:rFonts w:asciiTheme="minorHAnsi" w:eastAsia="Times New Roman" w:hAnsiTheme="minorHAnsi"/>
                <w:b w:val="0"/>
                <w:color w:val="auto"/>
                <w:lang w:eastAsia="pl-PL"/>
              </w:rPr>
            </w:pPr>
            <w:r w:rsidRPr="00A953E8">
              <w:rPr>
                <w:rFonts w:asciiTheme="minorHAnsi" w:hAnsiTheme="minorHAnsi"/>
                <w:color w:val="auto"/>
              </w:rPr>
              <w:t>Liczba przebudowanych punktów oświetleniowych</w:t>
            </w:r>
          </w:p>
        </w:tc>
        <w:tc>
          <w:tcPr>
            <w:tcW w:w="1519" w:type="dxa"/>
            <w:shd w:val="clear" w:color="auto" w:fill="FFFFFF"/>
            <w:vAlign w:val="center"/>
          </w:tcPr>
          <w:p w14:paraId="50633798" w14:textId="77777777" w:rsidR="000E32B0" w:rsidRPr="000E32B0" w:rsidRDefault="006B3B5F" w:rsidP="000E32B0">
            <w:pPr>
              <w:spacing w:after="0" w:line="240" w:lineRule="auto"/>
              <w:jc w:val="center"/>
              <w:rPr>
                <w:rFonts w:asciiTheme="minorHAnsi" w:hAnsiTheme="minorHAnsi" w:cs="Arial"/>
              </w:rPr>
            </w:pPr>
            <w:r>
              <w:t>szt.</w:t>
            </w:r>
          </w:p>
        </w:tc>
        <w:tc>
          <w:tcPr>
            <w:tcW w:w="4551" w:type="dxa"/>
            <w:shd w:val="clear" w:color="auto" w:fill="FFFFFF"/>
            <w:vAlign w:val="center"/>
          </w:tcPr>
          <w:p w14:paraId="0958AA3A" w14:textId="77777777" w:rsidR="00A953E8" w:rsidRDefault="006B3B5F" w:rsidP="00A953E8">
            <w:pPr>
              <w:spacing w:after="120" w:line="240" w:lineRule="auto"/>
              <w:jc w:val="both"/>
            </w:pPr>
            <w:r>
              <w:t>Liczba punktów oświetleniowych pr</w:t>
            </w:r>
            <w:r w:rsidR="00A953E8">
              <w:t>zebudowanych w ramach projektu.</w:t>
            </w:r>
          </w:p>
          <w:p w14:paraId="29871BAF" w14:textId="77777777" w:rsidR="00A51E92" w:rsidRPr="00A51E92" w:rsidRDefault="006B3B5F" w:rsidP="00A51E92">
            <w:pPr>
              <w:spacing w:after="0" w:line="240" w:lineRule="auto"/>
              <w:jc w:val="both"/>
              <w:rPr>
                <w:rFonts w:asciiTheme="minorHAnsi" w:eastAsia="Times New Roman" w:hAnsiTheme="minorHAnsi"/>
                <w:lang w:eastAsia="pl-PL"/>
              </w:rPr>
            </w:pPr>
            <w:r>
              <w:t>Przez punkt oświetleniowy rozumie się oprawę oświetleniową wraz ze źródłami światła.</w:t>
            </w:r>
          </w:p>
        </w:tc>
      </w:tr>
      <w:tr w:rsidR="00BA31B8" w:rsidRPr="000E32B0" w14:paraId="3318EEEF" w14:textId="77777777" w:rsidTr="00BA31B8">
        <w:trPr>
          <w:trHeight w:val="575"/>
        </w:trPr>
        <w:tc>
          <w:tcPr>
            <w:tcW w:w="9214" w:type="dxa"/>
            <w:gridSpan w:val="4"/>
            <w:shd w:val="clear" w:color="auto" w:fill="F2F2F2" w:themeFill="background1" w:themeFillShade="F2"/>
            <w:vAlign w:val="center"/>
          </w:tcPr>
          <w:p w14:paraId="40F932A6" w14:textId="77777777"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14:paraId="2184761A" w14:textId="77777777" w:rsidTr="00CB600C">
        <w:trPr>
          <w:trHeight w:val="575"/>
        </w:trPr>
        <w:tc>
          <w:tcPr>
            <w:tcW w:w="0" w:type="auto"/>
            <w:shd w:val="clear" w:color="auto" w:fill="FFFFFF"/>
            <w:vAlign w:val="center"/>
          </w:tcPr>
          <w:p w14:paraId="5E931E7D" w14:textId="77777777"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4D058F2E"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14:paraId="6952B585" w14:textId="77777777"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14:paraId="250A990B" w14:textId="77777777" w:rsidR="004F04EB" w:rsidRDefault="004F04EB" w:rsidP="004F04EB">
            <w:pPr>
              <w:spacing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t>w sposób trwały, wykonane z materiałów budowlanych i elementów składowych, będące wynikiem prac budowlanych.</w:t>
            </w:r>
          </w:p>
          <w:p w14:paraId="229DF9CA" w14:textId="77777777" w:rsidR="00BA31B8" w:rsidRPr="000E32B0" w:rsidRDefault="004F04EB" w:rsidP="00FD1DCA">
            <w:pPr>
              <w:spacing w:after="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w:t>
            </w:r>
            <w:r w:rsidRPr="005C316E">
              <w:t xml:space="preserve">obiektów, należy zliczyć wszystkie, które dostosowano do potrzeb osób </w:t>
            </w:r>
            <w:r w:rsidRPr="005C316E">
              <w:br/>
              <w:t xml:space="preserve">z niepełnosprawnościami. Wskaźnik mierzony </w:t>
            </w:r>
            <w:r w:rsidRPr="005C316E">
              <w:br/>
              <w:t xml:space="preserve">w momencie rozliczenia wydatku związanego </w:t>
            </w:r>
            <w:r w:rsidRPr="005C316E">
              <w:br/>
              <w:t xml:space="preserve">z dostosowaniem obiektów do potrzeb osób </w:t>
            </w:r>
            <w:r w:rsidRPr="005C316E">
              <w:br/>
            </w:r>
            <w:r w:rsidRPr="005C316E">
              <w:lastRenderedPageBreak/>
              <w:t>z niepełnosprawnościami</w:t>
            </w:r>
            <w:r>
              <w:t xml:space="preserve"> w ramach danego projektu</w:t>
            </w:r>
            <w:r w:rsidR="00F9475F">
              <w:rPr>
                <w:rStyle w:val="Odwoanieprzypisudolnego"/>
              </w:rPr>
              <w:footnoteReference w:id="1"/>
            </w:r>
            <w:r>
              <w:t>.</w:t>
            </w:r>
          </w:p>
        </w:tc>
      </w:tr>
      <w:tr w:rsidR="00BA31B8" w:rsidRPr="000E32B0" w14:paraId="548763EC" w14:textId="77777777" w:rsidTr="00CB600C">
        <w:trPr>
          <w:trHeight w:val="575"/>
        </w:trPr>
        <w:tc>
          <w:tcPr>
            <w:tcW w:w="0" w:type="auto"/>
            <w:shd w:val="clear" w:color="auto" w:fill="FFFFFF"/>
            <w:vAlign w:val="center"/>
          </w:tcPr>
          <w:p w14:paraId="71B3945D" w14:textId="77777777" w:rsidR="00BA31B8" w:rsidRDefault="00CB600C"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14:paraId="114FBA96"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14:paraId="3AB5B747" w14:textId="77777777"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14:paraId="6844EDC4" w14:textId="77777777" w:rsidR="004F04EB" w:rsidRDefault="004F04EB" w:rsidP="004F04EB">
            <w:pPr>
              <w:spacing w:after="120" w:line="240" w:lineRule="auto"/>
              <w:jc w:val="both"/>
            </w:pPr>
            <w:r>
              <w:t xml:space="preserve">Wskaźnik mierzy liczbę osób objętych szkoleniami/doradztwem w zakresie nabywania/doskonalenia umiejętności warunkujących efektywne korzystanie z mediów elektronicznych, tj. m.in. korzystania </w:t>
            </w:r>
            <w:r>
              <w:b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14:paraId="37626347" w14:textId="77777777" w:rsidR="00BA31B8" w:rsidRPr="000E32B0" w:rsidRDefault="004F04EB" w:rsidP="00FD1DCA">
            <w:pPr>
              <w:spacing w:after="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A31B8" w:rsidRPr="000E32B0" w14:paraId="74E7A9B2" w14:textId="77777777" w:rsidTr="00CB600C">
        <w:trPr>
          <w:trHeight w:val="575"/>
        </w:trPr>
        <w:tc>
          <w:tcPr>
            <w:tcW w:w="0" w:type="auto"/>
            <w:shd w:val="clear" w:color="auto" w:fill="FFFFFF"/>
            <w:vAlign w:val="center"/>
          </w:tcPr>
          <w:p w14:paraId="6911395C" w14:textId="77777777" w:rsidR="00BA31B8" w:rsidRDefault="00CB600C"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54D27C73"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w których sfinansowano koszty racjonalnych usprawnień dla osób z niepełnosprawnościami</w:t>
            </w:r>
          </w:p>
        </w:tc>
        <w:tc>
          <w:tcPr>
            <w:tcW w:w="1519" w:type="dxa"/>
            <w:shd w:val="clear" w:color="auto" w:fill="FFFFFF"/>
            <w:vAlign w:val="center"/>
          </w:tcPr>
          <w:p w14:paraId="29FD358D" w14:textId="77777777"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14:paraId="71FC19AB" w14:textId="08038B67" w:rsidR="004F04EB" w:rsidRDefault="004F04EB" w:rsidP="004F04EB">
            <w:pPr>
              <w:spacing w:after="120" w:line="240" w:lineRule="auto"/>
              <w:jc w:val="both"/>
            </w:pPr>
            <w:r>
              <w:t xml:space="preserve">Racjonalne usprawnienie oznacza konieczne </w:t>
            </w:r>
            <w:r w:rsidR="00CB600C">
              <w:br/>
            </w:r>
            <w:r>
              <w:t xml:space="preserve">i odpowiednie zmiany oraz dostosowania, nie nakładające nieproporcjonalnego lub nadmiernego obciążenia, rozpatrywane osobno dla każdego konkretnego przypadku, </w:t>
            </w:r>
            <w:r w:rsidR="00CB600C">
              <w:br/>
            </w:r>
            <w:r>
              <w:t xml:space="preserve">w celu zapewnienia osobom </w:t>
            </w:r>
            <w:r w:rsidR="00CB600C">
              <w:br/>
            </w:r>
            <w:r>
              <w:t xml:space="preserve">z niepełnosprawnościami możliwości korzystania z wszelkich praw człowieka </w:t>
            </w:r>
            <w:r w:rsidR="00CB600C">
              <w:br/>
            </w:r>
            <w:r>
              <w:t>i podstawowych wolności oraz ich wykonywania na zasadzie równości z innymi osobami.</w:t>
            </w:r>
          </w:p>
          <w:p w14:paraId="6F719ED8" w14:textId="77777777" w:rsidR="00BA31B8" w:rsidRPr="000E32B0" w:rsidRDefault="004F04EB" w:rsidP="00FD1DCA">
            <w:pPr>
              <w:spacing w:after="0" w:line="240" w:lineRule="auto"/>
              <w:jc w:val="both"/>
              <w:rPr>
                <w:rFonts w:asciiTheme="minorHAnsi" w:hAnsiTheme="minorHAnsi" w:cs="Arial"/>
              </w:rPr>
            </w:pPr>
            <w:r>
              <w:t xml:space="preserve">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w:t>
            </w:r>
            <w:r>
              <w:lastRenderedPageBreak/>
              <w:t>Braille'a), osoby asystujące, odpowiednie dostosowanie wyżywienia</w:t>
            </w:r>
          </w:p>
        </w:tc>
      </w:tr>
      <w:tr w:rsidR="00BA31B8" w:rsidRPr="000E32B0" w14:paraId="14B7F180" w14:textId="77777777" w:rsidTr="00CB600C">
        <w:trPr>
          <w:trHeight w:val="575"/>
        </w:trPr>
        <w:tc>
          <w:tcPr>
            <w:tcW w:w="0" w:type="auto"/>
            <w:shd w:val="clear" w:color="auto" w:fill="FFFFFF"/>
            <w:vAlign w:val="center"/>
          </w:tcPr>
          <w:p w14:paraId="7665FAC9" w14:textId="77777777" w:rsidR="00BA31B8" w:rsidRDefault="00CB600C" w:rsidP="00FD1DCA">
            <w:pPr>
              <w:spacing w:after="0" w:line="240" w:lineRule="auto"/>
              <w:jc w:val="center"/>
              <w:rPr>
                <w:rFonts w:asciiTheme="minorHAnsi" w:hAnsiTheme="minorHAnsi"/>
              </w:rPr>
            </w:pPr>
            <w:r>
              <w:rPr>
                <w:rFonts w:asciiTheme="minorHAnsi" w:hAnsiTheme="minorHAnsi"/>
              </w:rPr>
              <w:lastRenderedPageBreak/>
              <w:t>4</w:t>
            </w:r>
          </w:p>
        </w:tc>
        <w:tc>
          <w:tcPr>
            <w:tcW w:w="0" w:type="auto"/>
            <w:shd w:val="clear" w:color="auto" w:fill="FFFFFF"/>
            <w:vAlign w:val="center"/>
          </w:tcPr>
          <w:p w14:paraId="4152EB3A"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podmiotów wykorzystujących technologie </w:t>
            </w:r>
            <w:r w:rsidR="006D116A">
              <w:rPr>
                <w:rFonts w:asciiTheme="minorHAnsi" w:hAnsiTheme="minorHAnsi"/>
                <w:color w:val="auto"/>
              </w:rPr>
              <w:t>informacyjno-komunikacyjne</w:t>
            </w:r>
          </w:p>
        </w:tc>
        <w:tc>
          <w:tcPr>
            <w:tcW w:w="1519" w:type="dxa"/>
            <w:shd w:val="clear" w:color="auto" w:fill="FFFFFF"/>
            <w:vAlign w:val="center"/>
          </w:tcPr>
          <w:p w14:paraId="2516F3CD" w14:textId="77777777"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14:paraId="7C93D03E" w14:textId="77777777" w:rsidR="00BB1ED4" w:rsidRDefault="004F04EB" w:rsidP="00BB1ED4">
            <w:pPr>
              <w:spacing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6D116A">
              <w:t xml:space="preserve"> (TIK)</w:t>
            </w:r>
            <w:r>
              <w:t>, a w przypadku projektów edukacyjno</w:t>
            </w:r>
            <w:r w:rsidR="00CB600C">
              <w:t>-</w:t>
            </w:r>
            <w:r>
              <w:t xml:space="preserve">szkoleniowych, również podmiotów, które podjęły działania upowszechniające wykorzystanie TIK. </w:t>
            </w:r>
          </w:p>
          <w:p w14:paraId="4DA8D362" w14:textId="77777777" w:rsidR="00BB1ED4" w:rsidRDefault="004F04EB" w:rsidP="00BB1ED4">
            <w:pPr>
              <w:spacing w:after="120" w:line="240" w:lineRule="auto"/>
              <w:jc w:val="both"/>
            </w:pPr>
            <w:r>
              <w:t>Przez technologie informacyjno-komunikacyjne (ang. ICT Information and Communications</w:t>
            </w:r>
            <w:r w:rsidR="00C269AA">
              <w:t xml:space="preserve"> </w:t>
            </w:r>
            <w:r>
              <w:t xml:space="preserve">Technology) należy rozumieć technologie pozyskiwania/produkcji, 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urządzeń </w:t>
            </w:r>
            <w:r>
              <w:t xml:space="preserve">telekomunikacyjnych i informatycznych oraz usług im towarzyszących; działania edukacyjne </w:t>
            </w:r>
            <w:r w:rsidR="00CB600C">
              <w:br/>
            </w:r>
            <w:r>
              <w:t>i szkoleniowe. W przypadku gdy beneficjentem pozostaje jeden podmiot, we wsk</w:t>
            </w:r>
            <w:r w:rsidR="00BB1ED4">
              <w:t>aźniku należy ująć wartość „1”.</w:t>
            </w:r>
          </w:p>
          <w:p w14:paraId="60C22FFD" w14:textId="77777777" w:rsidR="00BA31B8" w:rsidRPr="000E32B0" w:rsidRDefault="004F04EB" w:rsidP="00FD1DCA">
            <w:pPr>
              <w:spacing w:after="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p>
        </w:tc>
      </w:tr>
    </w:tbl>
    <w:p w14:paraId="6FB88740" w14:textId="77777777" w:rsidR="00855C79" w:rsidRDefault="00855C79"/>
    <w:sectPr w:rsidR="00855C79" w:rsidSect="00575FD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00BE8" w14:textId="77777777" w:rsidR="00F90F4D" w:rsidRDefault="00F90F4D" w:rsidP="00EC621B">
      <w:pPr>
        <w:spacing w:after="0" w:line="240" w:lineRule="auto"/>
      </w:pPr>
      <w:r>
        <w:separator/>
      </w:r>
    </w:p>
  </w:endnote>
  <w:endnote w:type="continuationSeparator" w:id="0">
    <w:p w14:paraId="662E99AF" w14:textId="77777777" w:rsidR="00F90F4D" w:rsidRDefault="00F90F4D" w:rsidP="00E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1315"/>
      <w:docPartObj>
        <w:docPartGallery w:val="Page Numbers (Bottom of Page)"/>
        <w:docPartUnique/>
      </w:docPartObj>
    </w:sdtPr>
    <w:sdtEndPr/>
    <w:sdtContent>
      <w:p w14:paraId="10C5187D" w14:textId="77777777" w:rsidR="00F90F4D" w:rsidRDefault="00C269AA">
        <w:pPr>
          <w:pStyle w:val="Stopka"/>
          <w:jc w:val="center"/>
        </w:pPr>
        <w:r>
          <w:rPr>
            <w:noProof/>
          </w:rPr>
          <w:fldChar w:fldCharType="begin"/>
        </w:r>
        <w:r>
          <w:rPr>
            <w:noProof/>
          </w:rPr>
          <w:instrText xml:space="preserve"> PAGE   \* MERGEFORMAT </w:instrText>
        </w:r>
        <w:r>
          <w:rPr>
            <w:noProof/>
          </w:rPr>
          <w:fldChar w:fldCharType="separate"/>
        </w:r>
        <w:r w:rsidR="001C5270">
          <w:rPr>
            <w:noProof/>
          </w:rPr>
          <w:t>1</w:t>
        </w:r>
        <w:r>
          <w:rPr>
            <w:noProof/>
          </w:rPr>
          <w:fldChar w:fldCharType="end"/>
        </w:r>
      </w:p>
    </w:sdtContent>
  </w:sdt>
  <w:p w14:paraId="744933EC" w14:textId="77777777" w:rsidR="00F90F4D" w:rsidRDefault="00F90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A2FEE" w14:textId="77777777" w:rsidR="00F90F4D" w:rsidRDefault="00F90F4D" w:rsidP="00EC621B">
      <w:pPr>
        <w:spacing w:after="0" w:line="240" w:lineRule="auto"/>
      </w:pPr>
      <w:r>
        <w:separator/>
      </w:r>
    </w:p>
  </w:footnote>
  <w:footnote w:type="continuationSeparator" w:id="0">
    <w:p w14:paraId="30DF92D7" w14:textId="77777777" w:rsidR="00F90F4D" w:rsidRDefault="00F90F4D" w:rsidP="00EC621B">
      <w:pPr>
        <w:spacing w:after="0" w:line="240" w:lineRule="auto"/>
      </w:pPr>
      <w:r>
        <w:continuationSeparator/>
      </w:r>
    </w:p>
  </w:footnote>
  <w:footnote w:id="1">
    <w:p w14:paraId="30F3D951" w14:textId="77777777" w:rsidR="00F9475F" w:rsidRDefault="00F9475F" w:rsidP="008224EF">
      <w:pPr>
        <w:pStyle w:val="Tekstprzypisudolnego"/>
        <w:ind w:right="-142"/>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5426853">
    <w:abstractNumId w:val="2"/>
  </w:num>
  <w:num w:numId="2" w16cid:durableId="116265001">
    <w:abstractNumId w:val="0"/>
  </w:num>
  <w:num w:numId="3" w16cid:durableId="1355108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050"/>
    <w:rsid w:val="000D7119"/>
    <w:rsid w:val="000E32B0"/>
    <w:rsid w:val="001C5270"/>
    <w:rsid w:val="002140B0"/>
    <w:rsid w:val="00242D5C"/>
    <w:rsid w:val="00244AB9"/>
    <w:rsid w:val="002F335D"/>
    <w:rsid w:val="003009A9"/>
    <w:rsid w:val="003264DD"/>
    <w:rsid w:val="003F7E2A"/>
    <w:rsid w:val="00445077"/>
    <w:rsid w:val="0048317E"/>
    <w:rsid w:val="00497FC8"/>
    <w:rsid w:val="004A48C0"/>
    <w:rsid w:val="004F04EB"/>
    <w:rsid w:val="004F2F17"/>
    <w:rsid w:val="00563654"/>
    <w:rsid w:val="00575FD8"/>
    <w:rsid w:val="00576A15"/>
    <w:rsid w:val="005C316E"/>
    <w:rsid w:val="005D0158"/>
    <w:rsid w:val="0065486C"/>
    <w:rsid w:val="00683050"/>
    <w:rsid w:val="006B3B5F"/>
    <w:rsid w:val="006D116A"/>
    <w:rsid w:val="00761B2A"/>
    <w:rsid w:val="00767A34"/>
    <w:rsid w:val="007729A9"/>
    <w:rsid w:val="00780D47"/>
    <w:rsid w:val="00790ED5"/>
    <w:rsid w:val="00792457"/>
    <w:rsid w:val="007A7DFB"/>
    <w:rsid w:val="00814727"/>
    <w:rsid w:val="008224EF"/>
    <w:rsid w:val="00855C79"/>
    <w:rsid w:val="00857A52"/>
    <w:rsid w:val="00891C7A"/>
    <w:rsid w:val="0089594B"/>
    <w:rsid w:val="008B28F0"/>
    <w:rsid w:val="008F66E7"/>
    <w:rsid w:val="00914FF8"/>
    <w:rsid w:val="00964E77"/>
    <w:rsid w:val="00992FA6"/>
    <w:rsid w:val="00A02707"/>
    <w:rsid w:val="00A139A2"/>
    <w:rsid w:val="00A51E92"/>
    <w:rsid w:val="00A714F6"/>
    <w:rsid w:val="00A953E8"/>
    <w:rsid w:val="00AE602C"/>
    <w:rsid w:val="00BA31B8"/>
    <w:rsid w:val="00BA58D4"/>
    <w:rsid w:val="00BB1ED4"/>
    <w:rsid w:val="00BE099D"/>
    <w:rsid w:val="00C0446A"/>
    <w:rsid w:val="00C269AA"/>
    <w:rsid w:val="00C70445"/>
    <w:rsid w:val="00CB02FA"/>
    <w:rsid w:val="00CB600C"/>
    <w:rsid w:val="00D70845"/>
    <w:rsid w:val="00DD3D05"/>
    <w:rsid w:val="00E01BED"/>
    <w:rsid w:val="00E13FCB"/>
    <w:rsid w:val="00E602CE"/>
    <w:rsid w:val="00E61954"/>
    <w:rsid w:val="00E77943"/>
    <w:rsid w:val="00EA52E4"/>
    <w:rsid w:val="00EC621B"/>
    <w:rsid w:val="00EF215C"/>
    <w:rsid w:val="00F2533F"/>
    <w:rsid w:val="00F64950"/>
    <w:rsid w:val="00F851BD"/>
    <w:rsid w:val="00F90F4D"/>
    <w:rsid w:val="00F9475F"/>
    <w:rsid w:val="00FA4C23"/>
    <w:rsid w:val="00FB03DE"/>
    <w:rsid w:val="00FB431B"/>
    <w:rsid w:val="00FC69CE"/>
    <w:rsid w:val="00FD1DCA"/>
    <w:rsid w:val="00FE0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00987"/>
  <w15:docId w15:val="{8D88991F-9466-4C04-8875-18BC4CC4E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semiHidden/>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 w:type="paragraph" w:styleId="Tekstdymka">
    <w:name w:val="Balloon Text"/>
    <w:basedOn w:val="Normalny"/>
    <w:link w:val="TekstdymkaZnak"/>
    <w:uiPriority w:val="99"/>
    <w:semiHidden/>
    <w:unhideWhenUsed/>
    <w:rsid w:val="00F947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9475F"/>
    <w:rPr>
      <w:rFonts w:ascii="Segoe UI" w:eastAsia="Calibri" w:hAnsi="Segoe UI" w:cs="Segoe UI"/>
      <w:sz w:val="18"/>
      <w:szCs w:val="18"/>
    </w:rPr>
  </w:style>
  <w:style w:type="paragraph" w:styleId="Poprawka">
    <w:name w:val="Revision"/>
    <w:hidden/>
    <w:uiPriority w:val="99"/>
    <w:semiHidden/>
    <w:rsid w:val="00A02707"/>
    <w:pPr>
      <w:spacing w:line="240" w:lineRule="auto"/>
      <w:ind w:firstLine="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2E001-744A-4B76-B7A8-BF0F724AA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1058</Words>
  <Characters>6354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 Sawicka</cp:lastModifiedBy>
  <cp:revision>11</cp:revision>
  <dcterms:created xsi:type="dcterms:W3CDTF">2022-11-14T12:27:00Z</dcterms:created>
  <dcterms:modified xsi:type="dcterms:W3CDTF">2022-12-22T11:11:00Z</dcterms:modified>
</cp:coreProperties>
</file>