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E13" w:rsidRPr="007F148B" w:rsidRDefault="00CD35D5" w:rsidP="007F148B">
      <w:pPr>
        <w:tabs>
          <w:tab w:val="left" w:pos="4253"/>
        </w:tabs>
        <w:spacing w:after="0"/>
        <w:ind w:left="5664"/>
        <w:rPr>
          <w:sz w:val="20"/>
          <w:szCs w:val="20"/>
        </w:rPr>
      </w:pPr>
      <w:r w:rsidRPr="007F148B">
        <w:rPr>
          <w:sz w:val="20"/>
          <w:szCs w:val="20"/>
        </w:rPr>
        <w:t xml:space="preserve">Załącznik nr 2 do uchwały nr </w:t>
      </w:r>
      <w:r w:rsidR="00D62135">
        <w:rPr>
          <w:sz w:val="20"/>
          <w:szCs w:val="20"/>
        </w:rPr>
        <w:t>70</w:t>
      </w:r>
      <w:r w:rsidRPr="007F148B">
        <w:rPr>
          <w:sz w:val="20"/>
          <w:szCs w:val="20"/>
        </w:rPr>
        <w:t xml:space="preserve">/2019 </w:t>
      </w:r>
    </w:p>
    <w:p w:rsidR="00CD35D5" w:rsidRPr="007F148B" w:rsidRDefault="00CD35D5" w:rsidP="007F148B">
      <w:pPr>
        <w:tabs>
          <w:tab w:val="left" w:pos="4253"/>
        </w:tabs>
        <w:spacing w:after="0"/>
        <w:ind w:left="5664"/>
        <w:rPr>
          <w:sz w:val="20"/>
          <w:szCs w:val="20"/>
        </w:rPr>
      </w:pPr>
      <w:r w:rsidRPr="007F148B">
        <w:rPr>
          <w:sz w:val="20"/>
          <w:szCs w:val="20"/>
        </w:rPr>
        <w:t xml:space="preserve">KM RPO </w:t>
      </w:r>
      <w:r w:rsidR="00A714C6" w:rsidRPr="007F148B">
        <w:rPr>
          <w:sz w:val="20"/>
          <w:szCs w:val="20"/>
        </w:rPr>
        <w:t>WK-P na lata 2014-2020</w:t>
      </w:r>
    </w:p>
    <w:p w:rsidR="00A714C6" w:rsidRPr="007F148B" w:rsidRDefault="00A714C6" w:rsidP="007F148B">
      <w:pPr>
        <w:tabs>
          <w:tab w:val="left" w:pos="4253"/>
        </w:tabs>
        <w:spacing w:after="0"/>
        <w:ind w:left="5664"/>
        <w:rPr>
          <w:sz w:val="20"/>
          <w:szCs w:val="20"/>
        </w:rPr>
      </w:pPr>
      <w:r w:rsidRPr="007F148B">
        <w:rPr>
          <w:sz w:val="20"/>
          <w:szCs w:val="20"/>
        </w:rPr>
        <w:t>z dnia 2 grudnia 2019 r.</w:t>
      </w:r>
    </w:p>
    <w:p w:rsidR="00D62135" w:rsidRPr="00364D5A" w:rsidRDefault="00D62135" w:rsidP="00D62135">
      <w:pPr>
        <w:spacing w:after="0" w:line="264" w:lineRule="auto"/>
        <w:ind w:left="-5" w:hanging="10"/>
        <w:jc w:val="both"/>
        <w:rPr>
          <w:rFonts w:ascii="Arial" w:eastAsia="Arial" w:hAnsi="Arial" w:cs="Arial"/>
          <w:sz w:val="17"/>
        </w:rPr>
      </w:pPr>
    </w:p>
    <w:p w:rsidR="00D62135" w:rsidRPr="00364D5A" w:rsidRDefault="00D62135" w:rsidP="00D62135">
      <w:pPr>
        <w:keepNext/>
        <w:spacing w:after="0" w:line="360" w:lineRule="auto"/>
        <w:ind w:right="-1559"/>
        <w:jc w:val="both"/>
        <w:outlineLvl w:val="1"/>
        <w:rPr>
          <w:rFonts w:eastAsia="Times New Roman"/>
          <w:b/>
          <w:sz w:val="24"/>
          <w:szCs w:val="24"/>
          <w:u w:val="single"/>
        </w:rPr>
      </w:pPr>
      <w:r w:rsidRPr="00364D5A">
        <w:rPr>
          <w:rFonts w:eastAsia="Times New Roman"/>
          <w:b/>
          <w:sz w:val="24"/>
          <w:szCs w:val="24"/>
          <w:u w:val="single"/>
        </w:rPr>
        <w:t>Załącznik nr 2 do Kryteriów wyboru projektów</w:t>
      </w:r>
      <w:r w:rsidRPr="00364D5A">
        <w:rPr>
          <w:rFonts w:eastAsia="Times New Roman"/>
          <w:b/>
          <w:bCs/>
          <w:sz w:val="24"/>
          <w:szCs w:val="24"/>
          <w:u w:val="single"/>
        </w:rPr>
        <w:t>. Definicje wskaźników produktu i rezultatu.</w:t>
      </w:r>
    </w:p>
    <w:p w:rsidR="00D62135" w:rsidRPr="00364D5A" w:rsidRDefault="00D62135" w:rsidP="00D62135">
      <w:pPr>
        <w:spacing w:after="0" w:line="240" w:lineRule="auto"/>
        <w:jc w:val="both"/>
        <w:rPr>
          <w:sz w:val="24"/>
          <w:szCs w:val="24"/>
        </w:rPr>
      </w:pPr>
      <w:r w:rsidRPr="00364D5A">
        <w:rPr>
          <w:b/>
          <w:sz w:val="24"/>
          <w:szCs w:val="24"/>
        </w:rPr>
        <w:t>Działanie:</w:t>
      </w:r>
      <w:r w:rsidRPr="00364D5A">
        <w:rPr>
          <w:sz w:val="24"/>
          <w:szCs w:val="24"/>
        </w:rPr>
        <w:t xml:space="preserve">  5.1 Infrastruktura drogowa</w:t>
      </w:r>
    </w:p>
    <w:p w:rsidR="00D62135" w:rsidRPr="00364D5A" w:rsidRDefault="00D62135" w:rsidP="00D62135">
      <w:pPr>
        <w:spacing w:after="0" w:line="240" w:lineRule="auto"/>
        <w:jc w:val="both"/>
        <w:rPr>
          <w:sz w:val="24"/>
          <w:szCs w:val="24"/>
        </w:rPr>
      </w:pPr>
      <w:r w:rsidRPr="00364D5A">
        <w:rPr>
          <w:b/>
          <w:sz w:val="24"/>
          <w:szCs w:val="24"/>
        </w:rPr>
        <w:t>Oś priorytetowa:</w:t>
      </w:r>
      <w:r w:rsidRPr="00364D5A">
        <w:rPr>
          <w:sz w:val="24"/>
          <w:szCs w:val="24"/>
        </w:rPr>
        <w:t xml:space="preserve"> 5 Spójność wewnętrzna i dostępność zewnętrzna regionu</w:t>
      </w:r>
    </w:p>
    <w:p w:rsidR="00D62135" w:rsidRPr="00364D5A" w:rsidRDefault="00D62135" w:rsidP="00D621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18"/>
          <w:szCs w:val="18"/>
          <w:lang w:eastAsia="pl-PL"/>
        </w:rPr>
      </w:pPr>
      <w:r w:rsidRPr="00364D5A">
        <w:rPr>
          <w:b/>
          <w:sz w:val="24"/>
          <w:szCs w:val="24"/>
        </w:rPr>
        <w:t>Priorytet Inwestycyjny:</w:t>
      </w:r>
      <w:r w:rsidRPr="00364D5A">
        <w:rPr>
          <w:sz w:val="24"/>
          <w:szCs w:val="24"/>
        </w:rPr>
        <w:t xml:space="preserve">  7b Zwiększenie mobilności regionalnej poprzez łączenie węzłów drugorzędnych i trzeciorzędnych z infrastrukturą TEN-T, w tym z węzłami multimodalnymi</w:t>
      </w:r>
      <w:bookmarkStart w:id="0" w:name="_GoBack"/>
      <w:bookmarkEnd w:id="0"/>
    </w:p>
    <w:p w:rsidR="00D62135" w:rsidRPr="00364D5A" w:rsidRDefault="00D62135" w:rsidP="00D6213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64D5A">
        <w:rPr>
          <w:b/>
          <w:sz w:val="24"/>
          <w:szCs w:val="24"/>
        </w:rPr>
        <w:t>Cel szczegółowy:</w:t>
      </w:r>
      <w:r w:rsidRPr="00364D5A">
        <w:rPr>
          <w:sz w:val="24"/>
          <w:szCs w:val="24"/>
        </w:rPr>
        <w:t xml:space="preserve">  Zwiększona dostępność transportowa drogowa województwa </w:t>
      </w:r>
    </w:p>
    <w:p w:rsidR="00D62135" w:rsidRPr="00364D5A" w:rsidRDefault="00D62135" w:rsidP="00D621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18"/>
          <w:szCs w:val="18"/>
          <w:lang w:eastAsia="pl-PL"/>
        </w:rPr>
      </w:pPr>
      <w:r w:rsidRPr="00364D5A">
        <w:rPr>
          <w:b/>
          <w:sz w:val="24"/>
          <w:szCs w:val="24"/>
        </w:rPr>
        <w:t>Schemat</w:t>
      </w:r>
      <w:r w:rsidRPr="00364D5A">
        <w:rPr>
          <w:sz w:val="24"/>
          <w:szCs w:val="24"/>
        </w:rPr>
        <w:t xml:space="preserve">: budowa i przebudowa dróg wojewódzkich </w:t>
      </w:r>
      <w:r>
        <w:rPr>
          <w:sz w:val="24"/>
          <w:szCs w:val="24"/>
        </w:rPr>
        <w:t>zarządzanych przez samorząd województwa – projekt pozakonkursowy</w:t>
      </w:r>
    </w:p>
    <w:p w:rsidR="00D62135" w:rsidRPr="00364D5A" w:rsidRDefault="00D62135" w:rsidP="00D62135">
      <w:pPr>
        <w:jc w:val="both"/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837"/>
        <w:gridCol w:w="1131"/>
        <w:gridCol w:w="4904"/>
      </w:tblGrid>
      <w:tr w:rsidR="00D62135" w:rsidRPr="00364D5A" w:rsidTr="00B11902">
        <w:trPr>
          <w:trHeight w:val="57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4D5A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rFonts w:cs="Calibri"/>
                <w:b/>
                <w:sz w:val="20"/>
                <w:szCs w:val="20"/>
              </w:rPr>
              <w:t>Nazwa wskaźnika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64D5A">
              <w:rPr>
                <w:rFonts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64D5A">
              <w:rPr>
                <w:rFonts w:cs="Calibri"/>
                <w:b/>
                <w:sz w:val="20"/>
                <w:szCs w:val="20"/>
              </w:rPr>
              <w:t>Definicja</w:t>
            </w:r>
          </w:p>
        </w:tc>
      </w:tr>
      <w:tr w:rsidR="00D62135" w:rsidRPr="00364D5A" w:rsidTr="00B11902">
        <w:trPr>
          <w:trHeight w:val="5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64D5A">
              <w:rPr>
                <w:rFonts w:cs="Arial"/>
                <w:sz w:val="20"/>
                <w:szCs w:val="20"/>
              </w:rPr>
              <w:t>Wskaźnik rezultatu bezpośredniego</w:t>
            </w:r>
          </w:p>
        </w:tc>
      </w:tr>
      <w:tr w:rsidR="00D62135" w:rsidRPr="00364D5A" w:rsidTr="00B11902">
        <w:trPr>
          <w:trHeight w:val="57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Wskaźnik nośności drogi wojewódzkiej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364D5A">
              <w:rPr>
                <w:b/>
                <w:sz w:val="20"/>
                <w:szCs w:val="20"/>
              </w:rPr>
              <w:t>kN</w:t>
            </w:r>
            <w:proofErr w:type="spellEnd"/>
            <w:r w:rsidRPr="00364D5A">
              <w:rPr>
                <w:b/>
                <w:sz w:val="20"/>
                <w:szCs w:val="20"/>
              </w:rPr>
              <w:t>/oś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64D5A">
              <w:rPr>
                <w:sz w:val="20"/>
                <w:szCs w:val="20"/>
              </w:rPr>
              <w:t>Zdolność nawierzchni drogi do przenoszenia obciążeń od ruchu drogowego.</w:t>
            </w:r>
          </w:p>
        </w:tc>
      </w:tr>
      <w:tr w:rsidR="00D62135" w:rsidRPr="00364D5A" w:rsidTr="00B11902">
        <w:trPr>
          <w:trHeight w:val="4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64D5A">
              <w:rPr>
                <w:rFonts w:cs="Arial"/>
                <w:sz w:val="20"/>
                <w:szCs w:val="20"/>
              </w:rPr>
              <w:t>Wskaźnik produktu</w:t>
            </w:r>
          </w:p>
        </w:tc>
      </w:tr>
      <w:tr w:rsidR="00D62135" w:rsidRPr="00364D5A" w:rsidTr="00B11902">
        <w:trPr>
          <w:trHeight w:val="56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 xml:space="preserve">Długość wybudowanych dróg wojewódzkich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km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64D5A">
              <w:rPr>
                <w:sz w:val="20"/>
                <w:szCs w:val="20"/>
              </w:rPr>
              <w:t xml:space="preserve">Całkowita długość dróg wojewódzkich objętych projektem, w przypadku </w:t>
            </w:r>
            <w:r w:rsidRPr="00364D5A">
              <w:rPr>
                <w:sz w:val="20"/>
                <w:szCs w:val="20"/>
              </w:rPr>
              <w:tab/>
              <w:t xml:space="preserve">których a) wcześniej nie istniała żadna droga (względnie pas drogowy przebiegał w innych granicach) lub b) przepustowość i jakość wcześniej istniejącej drogi została </w:t>
            </w:r>
            <w:r w:rsidRPr="00364D5A">
              <w:rPr>
                <w:sz w:val="20"/>
                <w:szCs w:val="20"/>
              </w:rPr>
              <w:tab/>
              <w:t xml:space="preserve">podniesiona do wyższego poziomu klasyfikacji (klasa dróg określająca zbiór wymagań technicznych i użytkowych, zgodnie z Rozporządzeniem Ministra Transportu i Gospodarki Morskiej </w:t>
            </w:r>
            <w:r w:rsidRPr="00364D5A">
              <w:rPr>
                <w:sz w:val="20"/>
                <w:szCs w:val="20"/>
              </w:rPr>
              <w:br/>
              <w:t>z 2 marca 1999 r.).</w:t>
            </w:r>
          </w:p>
        </w:tc>
      </w:tr>
      <w:tr w:rsidR="00D62135" w:rsidRPr="00364D5A" w:rsidTr="00B11902">
        <w:trPr>
          <w:trHeight w:val="56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Długość przebudowanych dróg wojewódzkich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km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64D5A">
              <w:rPr>
                <w:sz w:val="20"/>
                <w:szCs w:val="20"/>
              </w:rPr>
              <w:t xml:space="preserve">Długość dróg wojewódzkich, których przepustowość lub jakość (z uwzględnieniem </w:t>
            </w:r>
            <w:r w:rsidRPr="00364D5A">
              <w:rPr>
                <w:sz w:val="20"/>
                <w:szCs w:val="20"/>
              </w:rPr>
              <w:tab/>
              <w:t>standardów bezpieczeństwa) została poprawiona. Przebudowa obejmuje roboty budowlane, w wyniku których zmianie ulegają charakterystyczne parametry w zakresie niewymagającym zmiany granic pasa drogowego.</w:t>
            </w:r>
          </w:p>
        </w:tc>
      </w:tr>
      <w:tr w:rsidR="00D62135" w:rsidRPr="00364D5A" w:rsidTr="00B11902">
        <w:trPr>
          <w:trHeight w:val="56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 xml:space="preserve">Liczba zakupionego sprzętu/systemów służących poprawie bezpieczeństwa/ochrony uczestników ruchu drogowego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64D5A">
              <w:rPr>
                <w:sz w:val="20"/>
                <w:szCs w:val="20"/>
              </w:rPr>
              <w:t>Liczba sztuk zakupionego sprzętu oraz systemów, które wykorzystywane będą w celu poprawy bezpieczeństwa uczestników ruchu drogowego.</w:t>
            </w:r>
          </w:p>
        </w:tc>
      </w:tr>
      <w:tr w:rsidR="00D62135" w:rsidRPr="00364D5A" w:rsidTr="00B11902">
        <w:trPr>
          <w:trHeight w:val="56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64D5A">
              <w:rPr>
                <w:rFonts w:eastAsia="Times New Roman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</w:tbl>
    <w:p w:rsidR="00D62135" w:rsidRPr="00364D5A" w:rsidRDefault="00D62135" w:rsidP="00D62135">
      <w:pPr>
        <w:spacing w:after="0" w:line="240" w:lineRule="auto"/>
        <w:rPr>
          <w:b/>
          <w:sz w:val="20"/>
          <w:szCs w:val="20"/>
        </w:rPr>
        <w:sectPr w:rsidR="00D62135" w:rsidRPr="00364D5A">
          <w:pgSz w:w="11906" w:h="16838"/>
          <w:pgMar w:top="1670" w:right="1417" w:bottom="1417" w:left="1417" w:header="708" w:footer="708" w:gutter="0"/>
          <w:cols w:space="708"/>
        </w:sectPr>
      </w:pPr>
    </w:p>
    <w:p w:rsidR="00D62135" w:rsidRPr="00364D5A" w:rsidRDefault="00D62135" w:rsidP="00D62135">
      <w:pPr>
        <w:spacing w:after="0" w:line="240" w:lineRule="auto"/>
        <w:rPr>
          <w:b/>
          <w:sz w:val="20"/>
          <w:szCs w:val="20"/>
        </w:rPr>
        <w:sectPr w:rsidR="00D62135" w:rsidRPr="00364D5A">
          <w:type w:val="continuous"/>
          <w:pgSz w:w="11906" w:h="16838"/>
          <w:pgMar w:top="1670" w:right="1417" w:bottom="1417" w:left="1417" w:header="708" w:footer="708" w:gutter="0"/>
          <w:cols w:space="708"/>
        </w:sect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2916"/>
        <w:gridCol w:w="1149"/>
        <w:gridCol w:w="4982"/>
      </w:tblGrid>
      <w:tr w:rsidR="00D62135" w:rsidRPr="00364D5A" w:rsidTr="00B11902">
        <w:trPr>
          <w:trHeight w:val="5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64D5A">
              <w:rPr>
                <w:rFonts w:cs="Calibri"/>
                <w:color w:val="000000"/>
                <w:sz w:val="20"/>
                <w:szCs w:val="20"/>
              </w:rPr>
              <w:t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 ramach danego projektu</w:t>
            </w:r>
            <w:r w:rsidRPr="00364D5A">
              <w:rPr>
                <w:rFonts w:cs="Calibri"/>
                <w:color w:val="000000"/>
                <w:sz w:val="20"/>
                <w:szCs w:val="20"/>
                <w:vertAlign w:val="superscript"/>
              </w:rPr>
              <w:footnoteReference w:id="1"/>
            </w:r>
            <w:r w:rsidRPr="00364D5A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</w:tr>
      <w:tr w:rsidR="00D62135" w:rsidRPr="00364D5A" w:rsidTr="00B11902">
        <w:trPr>
          <w:trHeight w:val="5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2135" w:rsidRPr="00364D5A" w:rsidRDefault="00D62135" w:rsidP="00B1190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364D5A">
              <w:rPr>
                <w:rFonts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rFonts w:eastAsia="Times New Roman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64D5A">
              <w:rPr>
                <w:sz w:val="20"/>
                <w:szCs w:val="20"/>
              </w:rPr>
              <w:t xml:space="preserve">Wskaźnik mierzy liczbę osób objętych szkoleniami/ doradztwem w zakresie nabywania/doskonalenia umiejętności warunkujących efektywne korzystanie z mediów elektronicznych tj. m.in. korzystania z komputera, różnych rodzajów oprogramowania, </w:t>
            </w:r>
            <w:proofErr w:type="spellStart"/>
            <w:r w:rsidRPr="00364D5A">
              <w:rPr>
                <w:sz w:val="20"/>
                <w:szCs w:val="20"/>
              </w:rPr>
              <w:t>internetu</w:t>
            </w:r>
            <w:proofErr w:type="spellEnd"/>
            <w:r w:rsidRPr="00364D5A">
              <w:rPr>
                <w:sz w:val="20"/>
                <w:szCs w:val="20"/>
              </w:rPr>
              <w:t xml:space="preserve"> oraz kompetencji ściśle informatycznych (np. 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D62135" w:rsidRPr="00364D5A" w:rsidTr="00B11902">
        <w:trPr>
          <w:trHeight w:val="5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2135" w:rsidRPr="00364D5A" w:rsidRDefault="00D62135" w:rsidP="00B1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:rsidR="00D62135" w:rsidRPr="00364D5A" w:rsidRDefault="00D62135" w:rsidP="00B1190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364D5A">
              <w:rPr>
                <w:rFonts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rFonts w:eastAsia="Times New Roman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64D5A">
              <w:rPr>
                <w:sz w:val="20"/>
                <w:szCs w:val="20"/>
              </w:rPr>
              <w:t xml:space="preserve">Racjonalne usprawnienie oznacza konieczne i odpowiednie zmiany oraz dostosowania, nie nakładające nieproporcjonalnego lub nadmiernego obciążenia, rozpatrywane osobno dla każdego konkretnego przypadku, w celu zapewnienia osobom </w:t>
            </w:r>
            <w:r w:rsidRPr="00364D5A">
              <w:rPr>
                <w:sz w:val="20"/>
                <w:szCs w:val="20"/>
              </w:rPr>
              <w:br/>
              <w:t xml:space="preserve">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</w:t>
            </w:r>
            <w:r w:rsidRPr="00364D5A">
              <w:rPr>
                <w:sz w:val="20"/>
                <w:szCs w:val="20"/>
              </w:rPr>
              <w:lastRenderedPageBreak/>
              <w:t>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D62135" w:rsidRPr="00364D5A" w:rsidTr="00B11902">
        <w:trPr>
          <w:trHeight w:val="5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4D5A"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2135" w:rsidRPr="00364D5A" w:rsidRDefault="00D62135" w:rsidP="00B1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:rsidR="00D62135" w:rsidRPr="00364D5A" w:rsidRDefault="00D62135" w:rsidP="00B1190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364D5A">
              <w:rPr>
                <w:rFonts w:cs="Calibri"/>
                <w:b/>
                <w:color w:val="000000"/>
                <w:sz w:val="20"/>
                <w:szCs w:val="20"/>
              </w:rPr>
              <w:t>Liczba podmiotów wykorzystujących technologie informacyjno-komunikacyjne</w:t>
            </w:r>
          </w:p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64D5A">
              <w:rPr>
                <w:rFonts w:eastAsia="Times New Roman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135" w:rsidRPr="00364D5A" w:rsidRDefault="00D62135" w:rsidP="00B119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64D5A">
              <w:rPr>
                <w:sz w:val="20"/>
                <w:szCs w:val="20"/>
              </w:rPr>
              <w:t xml:space="preserve">Wskaźnik mierzy liczbę podmiotów, które w celu realizacji projektu, zainwestowały w technologie informacyjno-komunikacyjne (TIK),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</w:t>
            </w:r>
            <w:r w:rsidRPr="00364D5A">
              <w:rPr>
                <w:sz w:val="20"/>
                <w:szCs w:val="20"/>
              </w:rPr>
              <w:br/>
              <w:t xml:space="preserve">i szkoleniowe. </w:t>
            </w:r>
          </w:p>
          <w:p w:rsidR="00D62135" w:rsidRPr="00364D5A" w:rsidRDefault="00D62135" w:rsidP="00B119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64D5A">
              <w:rPr>
                <w:sz w:val="20"/>
                <w:szCs w:val="20"/>
              </w:rPr>
              <w:t xml:space="preserve">W przypadku gdy beneficjentem pozostaje jeden podmiot, we wskaźniku należy ująć wartość „1”. </w:t>
            </w:r>
            <w:r w:rsidRPr="00364D5A">
              <w:rPr>
                <w:sz w:val="20"/>
                <w:szCs w:val="20"/>
              </w:rPr>
              <w:br/>
              <w:t>W przypadku gdy projekt jest realizowany przez partnerstwo podmiotów, w wartości wskaźnika należy ująć każdy z podmiotów wchodzących w skład partnerstwa, który wdrożył w swojej działalności narzędzia TIK.</w:t>
            </w:r>
          </w:p>
        </w:tc>
      </w:tr>
    </w:tbl>
    <w:p w:rsidR="00D62135" w:rsidRPr="00364D5A" w:rsidRDefault="00D62135" w:rsidP="00D62135">
      <w:pPr>
        <w:rPr>
          <w:sz w:val="20"/>
          <w:szCs w:val="20"/>
        </w:rPr>
      </w:pPr>
    </w:p>
    <w:p w:rsidR="00855C79" w:rsidRDefault="00855C79" w:rsidP="00D62135">
      <w:pPr>
        <w:pStyle w:val="Nagwek2"/>
        <w:spacing w:line="360" w:lineRule="auto"/>
        <w:ind w:right="-1559" w:firstLine="0"/>
      </w:pPr>
    </w:p>
    <w:sectPr w:rsidR="00855C79" w:rsidSect="001C798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8AE" w:rsidRDefault="003038AE" w:rsidP="00AD5066">
      <w:pPr>
        <w:spacing w:after="0" w:line="240" w:lineRule="auto"/>
      </w:pPr>
      <w:r>
        <w:separator/>
      </w:r>
    </w:p>
  </w:endnote>
  <w:endnote w:type="continuationSeparator" w:id="0">
    <w:p w:rsidR="003038AE" w:rsidRDefault="003038AE" w:rsidP="00AD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21316"/>
      <w:docPartObj>
        <w:docPartGallery w:val="Page Numbers (Bottom of Page)"/>
        <w:docPartUnique/>
      </w:docPartObj>
    </w:sdtPr>
    <w:sdtEndPr/>
    <w:sdtContent>
      <w:p w:rsidR="00857815" w:rsidRDefault="008B5592">
        <w:pPr>
          <w:pStyle w:val="Stopka"/>
          <w:jc w:val="center"/>
        </w:pPr>
        <w:r>
          <w:fldChar w:fldCharType="begin"/>
        </w:r>
        <w:r w:rsidR="00991050">
          <w:instrText xml:space="preserve"> PAGE   \* MERGEFORMAT </w:instrText>
        </w:r>
        <w:r>
          <w:fldChar w:fldCharType="separate"/>
        </w:r>
        <w:r w:rsidR="007F148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57815" w:rsidRDefault="00857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8AE" w:rsidRDefault="003038AE" w:rsidP="00AD5066">
      <w:pPr>
        <w:spacing w:after="0" w:line="240" w:lineRule="auto"/>
      </w:pPr>
      <w:r>
        <w:separator/>
      </w:r>
    </w:p>
  </w:footnote>
  <w:footnote w:type="continuationSeparator" w:id="0">
    <w:p w:rsidR="003038AE" w:rsidRDefault="003038AE" w:rsidP="00AD5066">
      <w:pPr>
        <w:spacing w:after="0" w:line="240" w:lineRule="auto"/>
      </w:pPr>
      <w:r>
        <w:continuationSeparator/>
      </w:r>
    </w:p>
  </w:footnote>
  <w:footnote w:id="1">
    <w:p w:rsidR="00D62135" w:rsidRDefault="00D62135" w:rsidP="00D62135">
      <w:pPr>
        <w:pStyle w:val="Tekstprzypisudolnego"/>
        <w:ind w:right="-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bCs/>
          <w:sz w:val="16"/>
          <w:szCs w:val="16"/>
        </w:rPr>
        <w:t>Wnioskodawca jest zobowiązany do wybrania tego wskaźnika oraz wskazania jego wartości docelowej jeżeli projekt ma pozytywny wpływ na zasadę równości szans i niedyskryminacji.</w:t>
      </w:r>
    </w:p>
    <w:p w:rsidR="00D62135" w:rsidRDefault="00D62135" w:rsidP="00D62135">
      <w:pPr>
        <w:pStyle w:val="Tekstprzypisudolnego"/>
        <w:ind w:right="-1559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735AC"/>
    <w:multiLevelType w:val="hybridMultilevel"/>
    <w:tmpl w:val="8DE4DC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4A8"/>
    <w:multiLevelType w:val="hybridMultilevel"/>
    <w:tmpl w:val="B9F81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A00BD"/>
    <w:multiLevelType w:val="hybridMultilevel"/>
    <w:tmpl w:val="F2263DEC"/>
    <w:lvl w:ilvl="0" w:tplc="5BC645B0">
      <w:start w:val="1"/>
      <w:numFmt w:val="bullet"/>
      <w:lvlText w:val="-"/>
      <w:lvlJc w:val="left"/>
      <w:pPr>
        <w:ind w:left="74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444E20DA"/>
    <w:multiLevelType w:val="hybridMultilevel"/>
    <w:tmpl w:val="001A6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601C2"/>
    <w:multiLevelType w:val="hybridMultilevel"/>
    <w:tmpl w:val="315AD1C2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050"/>
    <w:rsid w:val="00031BDC"/>
    <w:rsid w:val="00051138"/>
    <w:rsid w:val="0007078B"/>
    <w:rsid w:val="000D7119"/>
    <w:rsid w:val="000E32B0"/>
    <w:rsid w:val="000F3291"/>
    <w:rsid w:val="00113C8B"/>
    <w:rsid w:val="001434E1"/>
    <w:rsid w:val="00162FBD"/>
    <w:rsid w:val="001B4374"/>
    <w:rsid w:val="001C7988"/>
    <w:rsid w:val="002140B0"/>
    <w:rsid w:val="00230544"/>
    <w:rsid w:val="00242D5C"/>
    <w:rsid w:val="00244AB9"/>
    <w:rsid w:val="0029355D"/>
    <w:rsid w:val="002C1BD8"/>
    <w:rsid w:val="002E08D9"/>
    <w:rsid w:val="002F335D"/>
    <w:rsid w:val="003038AE"/>
    <w:rsid w:val="0031456E"/>
    <w:rsid w:val="003264DD"/>
    <w:rsid w:val="00392BB3"/>
    <w:rsid w:val="003F7E2A"/>
    <w:rsid w:val="00413712"/>
    <w:rsid w:val="00445077"/>
    <w:rsid w:val="0044786F"/>
    <w:rsid w:val="0048317E"/>
    <w:rsid w:val="004A6CE7"/>
    <w:rsid w:val="004F04EB"/>
    <w:rsid w:val="004F2F17"/>
    <w:rsid w:val="005252FA"/>
    <w:rsid w:val="005433DD"/>
    <w:rsid w:val="00563654"/>
    <w:rsid w:val="005D0158"/>
    <w:rsid w:val="00683050"/>
    <w:rsid w:val="006930B2"/>
    <w:rsid w:val="00745E9E"/>
    <w:rsid w:val="00761B2A"/>
    <w:rsid w:val="00775A7E"/>
    <w:rsid w:val="00780D47"/>
    <w:rsid w:val="00790ED5"/>
    <w:rsid w:val="00792457"/>
    <w:rsid w:val="007F148B"/>
    <w:rsid w:val="00806F48"/>
    <w:rsid w:val="00814727"/>
    <w:rsid w:val="00830A14"/>
    <w:rsid w:val="00855C79"/>
    <w:rsid w:val="00857815"/>
    <w:rsid w:val="008A6C5F"/>
    <w:rsid w:val="008B5592"/>
    <w:rsid w:val="008C1839"/>
    <w:rsid w:val="00914FF8"/>
    <w:rsid w:val="00953706"/>
    <w:rsid w:val="00964E77"/>
    <w:rsid w:val="00973557"/>
    <w:rsid w:val="00983116"/>
    <w:rsid w:val="00991050"/>
    <w:rsid w:val="00A139A2"/>
    <w:rsid w:val="00A271C9"/>
    <w:rsid w:val="00A51E92"/>
    <w:rsid w:val="00A55354"/>
    <w:rsid w:val="00A714C6"/>
    <w:rsid w:val="00A751D9"/>
    <w:rsid w:val="00A91452"/>
    <w:rsid w:val="00AB124E"/>
    <w:rsid w:val="00AD5066"/>
    <w:rsid w:val="00AE602C"/>
    <w:rsid w:val="00B069C4"/>
    <w:rsid w:val="00B1519A"/>
    <w:rsid w:val="00B50C2D"/>
    <w:rsid w:val="00BA31B8"/>
    <w:rsid w:val="00BA58D4"/>
    <w:rsid w:val="00BB1ED4"/>
    <w:rsid w:val="00BB5F85"/>
    <w:rsid w:val="00BC07D0"/>
    <w:rsid w:val="00BE099D"/>
    <w:rsid w:val="00C24833"/>
    <w:rsid w:val="00C560BF"/>
    <w:rsid w:val="00C70445"/>
    <w:rsid w:val="00C70A4D"/>
    <w:rsid w:val="00CA07C8"/>
    <w:rsid w:val="00CB02FA"/>
    <w:rsid w:val="00CB600C"/>
    <w:rsid w:val="00CD35D5"/>
    <w:rsid w:val="00CF646B"/>
    <w:rsid w:val="00D62135"/>
    <w:rsid w:val="00DA4EF4"/>
    <w:rsid w:val="00DE2020"/>
    <w:rsid w:val="00E01BED"/>
    <w:rsid w:val="00E03237"/>
    <w:rsid w:val="00E13FCB"/>
    <w:rsid w:val="00E35B5C"/>
    <w:rsid w:val="00E61954"/>
    <w:rsid w:val="00E77943"/>
    <w:rsid w:val="00E81E13"/>
    <w:rsid w:val="00EA435F"/>
    <w:rsid w:val="00EA52E4"/>
    <w:rsid w:val="00F0556E"/>
    <w:rsid w:val="00F419E3"/>
    <w:rsid w:val="00F851BD"/>
    <w:rsid w:val="00FA4C23"/>
    <w:rsid w:val="00FB03DE"/>
    <w:rsid w:val="00FB431B"/>
    <w:rsid w:val="00FC69CE"/>
    <w:rsid w:val="00FD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C31E5"/>
  <w15:docId w15:val="{9A6FF76A-E990-4354-A003-F7ECF18D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050"/>
    <w:pPr>
      <w:spacing w:after="200"/>
      <w:ind w:firstLine="0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683050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30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83050"/>
    <w:rPr>
      <w:rFonts w:ascii="Tahoma" w:eastAsia="Times New Roman" w:hAnsi="Tahoma" w:cs="Times New Roman"/>
      <w:b/>
      <w:sz w:val="20"/>
      <w:szCs w:val="24"/>
    </w:rPr>
  </w:style>
  <w:style w:type="paragraph" w:customStyle="1" w:styleId="Default">
    <w:name w:val="Default"/>
    <w:rsid w:val="00683050"/>
    <w:pPr>
      <w:autoSpaceDE w:val="0"/>
      <w:autoSpaceDN w:val="0"/>
      <w:adjustRightInd w:val="0"/>
      <w:spacing w:line="240" w:lineRule="auto"/>
      <w:ind w:firstLine="0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30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242D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06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D5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06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0BF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F055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F0556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F055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4F817-4AAE-4456-9B1D-61873935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j.pakalska</dc:creator>
  <cp:keywords/>
  <dc:description/>
  <cp:lastModifiedBy>Anna Sikora</cp:lastModifiedBy>
  <cp:revision>2</cp:revision>
  <dcterms:created xsi:type="dcterms:W3CDTF">2019-12-03T10:03:00Z</dcterms:created>
  <dcterms:modified xsi:type="dcterms:W3CDTF">2019-12-03T10:03:00Z</dcterms:modified>
</cp:coreProperties>
</file>