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007" w:rsidRDefault="009B7007" w:rsidP="009B7007">
      <w:pPr>
        <w:pStyle w:val="Podtytu"/>
      </w:pPr>
    </w:p>
    <w:p w:rsidR="009B7007" w:rsidRDefault="009B7007" w:rsidP="009B7007">
      <w:pPr>
        <w:tabs>
          <w:tab w:val="left" w:pos="4253"/>
        </w:tabs>
        <w:jc w:val="both"/>
        <w:rPr>
          <w:b/>
          <w:sz w:val="24"/>
          <w:szCs w:val="24"/>
        </w:rPr>
      </w:pPr>
      <w:r w:rsidRPr="008F4F2E">
        <w:rPr>
          <w:b/>
          <w:sz w:val="24"/>
          <w:szCs w:val="24"/>
        </w:rPr>
        <w:t>Kryteria wyboru projekt</w:t>
      </w:r>
      <w:r>
        <w:rPr>
          <w:b/>
          <w:sz w:val="24"/>
          <w:szCs w:val="24"/>
        </w:rPr>
        <w:t>ów</w:t>
      </w:r>
    </w:p>
    <w:p w:rsidR="009B7007" w:rsidRPr="008F4F2E" w:rsidRDefault="009B7007" w:rsidP="009B7007">
      <w:pPr>
        <w:spacing w:after="0" w:line="240" w:lineRule="auto"/>
        <w:jc w:val="both"/>
        <w:rPr>
          <w:sz w:val="24"/>
          <w:szCs w:val="24"/>
        </w:rPr>
      </w:pPr>
      <w:r w:rsidRPr="008F4F2E">
        <w:rPr>
          <w:b/>
          <w:sz w:val="24"/>
          <w:szCs w:val="24"/>
        </w:rPr>
        <w:t>Działanie:</w:t>
      </w:r>
      <w:r>
        <w:rPr>
          <w:sz w:val="24"/>
          <w:szCs w:val="24"/>
        </w:rPr>
        <w:t xml:space="preserve">  3</w:t>
      </w:r>
      <w:r w:rsidRPr="008F4F2E">
        <w:rPr>
          <w:sz w:val="24"/>
          <w:szCs w:val="24"/>
        </w:rPr>
        <w:t>.</w:t>
      </w:r>
      <w:r>
        <w:rPr>
          <w:sz w:val="24"/>
          <w:szCs w:val="24"/>
        </w:rPr>
        <w:t>3</w:t>
      </w:r>
      <w:r w:rsidRPr="008F4F2E">
        <w:rPr>
          <w:sz w:val="24"/>
          <w:szCs w:val="24"/>
        </w:rPr>
        <w:t xml:space="preserve"> </w:t>
      </w:r>
      <w:r>
        <w:rPr>
          <w:sz w:val="24"/>
          <w:szCs w:val="24"/>
        </w:rPr>
        <w:t>Efektywność energetyczna w sektorze publicznym i mieszkaniowym</w:t>
      </w:r>
    </w:p>
    <w:p w:rsidR="009B7007" w:rsidRDefault="009B7007" w:rsidP="009B7007">
      <w:pPr>
        <w:spacing w:after="0" w:line="240" w:lineRule="auto"/>
        <w:jc w:val="both"/>
        <w:rPr>
          <w:sz w:val="24"/>
          <w:szCs w:val="24"/>
        </w:rPr>
      </w:pPr>
      <w:proofErr w:type="spellStart"/>
      <w:r w:rsidRPr="008F4F2E">
        <w:rPr>
          <w:b/>
          <w:sz w:val="24"/>
          <w:szCs w:val="24"/>
        </w:rPr>
        <w:t>Poddziałanie</w:t>
      </w:r>
      <w:proofErr w:type="spellEnd"/>
      <w:r w:rsidRPr="008F4F2E">
        <w:rPr>
          <w:b/>
          <w:sz w:val="24"/>
          <w:szCs w:val="24"/>
        </w:rPr>
        <w:t>:</w:t>
      </w:r>
      <w:r w:rsidRPr="008F4F2E">
        <w:rPr>
          <w:sz w:val="24"/>
          <w:szCs w:val="24"/>
        </w:rPr>
        <w:t xml:space="preserve">  n/d</w:t>
      </w:r>
    </w:p>
    <w:p w:rsidR="009B7007" w:rsidRDefault="009B7007" w:rsidP="009B7007">
      <w:pPr>
        <w:spacing w:after="0" w:line="240" w:lineRule="auto"/>
        <w:jc w:val="both"/>
        <w:rPr>
          <w:sz w:val="24"/>
          <w:szCs w:val="24"/>
        </w:rPr>
      </w:pPr>
      <w:r w:rsidRPr="008E7830">
        <w:rPr>
          <w:b/>
          <w:sz w:val="24"/>
          <w:szCs w:val="24"/>
        </w:rPr>
        <w:t>Oś priorytetowa:</w:t>
      </w:r>
      <w:r>
        <w:rPr>
          <w:sz w:val="24"/>
          <w:szCs w:val="24"/>
        </w:rPr>
        <w:t xml:space="preserve"> 3 Efektywność energetyczna i gospodarka niskoemisyjna w regionie</w:t>
      </w:r>
    </w:p>
    <w:p w:rsidR="009B7007" w:rsidRPr="008F4F2E" w:rsidRDefault="009B7007" w:rsidP="009B7007">
      <w:pPr>
        <w:spacing w:after="0" w:line="240" w:lineRule="auto"/>
        <w:jc w:val="both"/>
        <w:rPr>
          <w:sz w:val="24"/>
          <w:szCs w:val="24"/>
        </w:rPr>
      </w:pPr>
      <w:r w:rsidRPr="008F4F2E">
        <w:rPr>
          <w:b/>
          <w:sz w:val="24"/>
          <w:szCs w:val="24"/>
        </w:rPr>
        <w:t>Priorytet:</w:t>
      </w:r>
      <w:r w:rsidRPr="008F4F2E">
        <w:rPr>
          <w:sz w:val="24"/>
          <w:szCs w:val="24"/>
        </w:rPr>
        <w:t xml:space="preserve">  </w:t>
      </w:r>
      <w:r>
        <w:rPr>
          <w:sz w:val="24"/>
          <w:szCs w:val="24"/>
        </w:rPr>
        <w:t xml:space="preserve">4c Wspieranie efektywności energetycznej, inteligentnego </w:t>
      </w:r>
      <w:proofErr w:type="spellStart"/>
      <w:r>
        <w:rPr>
          <w:sz w:val="24"/>
          <w:szCs w:val="24"/>
        </w:rPr>
        <w:t>zarządzania</w:t>
      </w:r>
      <w:proofErr w:type="spellEnd"/>
      <w:r>
        <w:rPr>
          <w:sz w:val="24"/>
          <w:szCs w:val="24"/>
        </w:rPr>
        <w:t xml:space="preserve"> energią i wykorzystania odnawialnych źródeł energii w infrastrukturze publicznej, w tym w budynkach publicznych, i w sektorze mieszkaniowym</w:t>
      </w:r>
    </w:p>
    <w:p w:rsidR="009B7007" w:rsidRDefault="009B7007" w:rsidP="009B7007">
      <w:pPr>
        <w:spacing w:after="0" w:line="240" w:lineRule="auto"/>
        <w:jc w:val="both"/>
        <w:rPr>
          <w:sz w:val="24"/>
          <w:szCs w:val="24"/>
        </w:rPr>
      </w:pPr>
      <w:r w:rsidRPr="008F4F2E">
        <w:rPr>
          <w:b/>
          <w:sz w:val="24"/>
          <w:szCs w:val="24"/>
        </w:rPr>
        <w:t>Cel szczegółowy:</w:t>
      </w:r>
      <w:r>
        <w:rPr>
          <w:sz w:val="24"/>
          <w:szCs w:val="24"/>
        </w:rPr>
        <w:t xml:space="preserve">  Zwiększona efektywność energetyczna budynków użyteczności publicznej i wielorodzinnych budynków mieszkaniowych</w:t>
      </w:r>
    </w:p>
    <w:p w:rsidR="009B7007" w:rsidRPr="0087504B" w:rsidRDefault="009B7007" w:rsidP="009B7007">
      <w:pPr>
        <w:autoSpaceDE w:val="0"/>
        <w:autoSpaceDN w:val="0"/>
        <w:adjustRightInd w:val="0"/>
        <w:spacing w:after="0" w:line="240" w:lineRule="auto"/>
        <w:rPr>
          <w:rFonts w:cs="Calibri"/>
          <w:sz w:val="13"/>
          <w:szCs w:val="13"/>
          <w:lang w:eastAsia="pl-PL"/>
        </w:rPr>
      </w:pPr>
      <w:r w:rsidRPr="007E5249">
        <w:rPr>
          <w:b/>
          <w:sz w:val="24"/>
          <w:szCs w:val="24"/>
        </w:rPr>
        <w:t xml:space="preserve">Schemat: </w:t>
      </w:r>
      <w:r>
        <w:rPr>
          <w:sz w:val="24"/>
          <w:szCs w:val="24"/>
        </w:rPr>
        <w:t>modernizacja energetyczna budynków publicznych w ramach polityki terytorialnej</w:t>
      </w:r>
    </w:p>
    <w:p w:rsidR="009B7007" w:rsidRPr="007749FB" w:rsidRDefault="009B7007" w:rsidP="009B7007">
      <w:pPr>
        <w:spacing w:after="0" w:line="240" w:lineRule="auto"/>
        <w:jc w:val="both"/>
        <w:rPr>
          <w:b/>
          <w:sz w:val="24"/>
          <w:szCs w:val="24"/>
        </w:rPr>
      </w:pPr>
    </w:p>
    <w:p w:rsidR="009B7007" w:rsidRDefault="009B7007" w:rsidP="009B7007">
      <w:pPr>
        <w:spacing w:after="0" w:line="240" w:lineRule="auto"/>
        <w:jc w:val="both"/>
        <w:rPr>
          <w:sz w:val="24"/>
          <w:szCs w:val="24"/>
        </w:rPr>
      </w:pPr>
    </w:p>
    <w:tbl>
      <w:tblPr>
        <w:tblW w:w="14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3228"/>
        <w:gridCol w:w="7244"/>
        <w:gridCol w:w="8"/>
        <w:gridCol w:w="1667"/>
        <w:gridCol w:w="1314"/>
      </w:tblGrid>
      <w:tr w:rsidR="009B7007" w:rsidRPr="00710AEE" w:rsidTr="00EC0BAE">
        <w:tc>
          <w:tcPr>
            <w:tcW w:w="4083" w:type="dxa"/>
            <w:gridSpan w:val="2"/>
            <w:shd w:val="clear" w:color="auto" w:fill="D9D9D9"/>
            <w:vAlign w:val="center"/>
          </w:tcPr>
          <w:p w:rsidR="009B7007" w:rsidRPr="00710AEE" w:rsidRDefault="009B7007" w:rsidP="00EC0BAE">
            <w:pPr>
              <w:spacing w:after="0" w:line="240" w:lineRule="auto"/>
              <w:jc w:val="center"/>
              <w:rPr>
                <w:b/>
                <w:sz w:val="18"/>
                <w:szCs w:val="18"/>
              </w:rPr>
            </w:pPr>
          </w:p>
          <w:p w:rsidR="009B7007" w:rsidRPr="00710AEE" w:rsidRDefault="009B7007" w:rsidP="00EC0BAE">
            <w:pPr>
              <w:spacing w:after="0" w:line="240" w:lineRule="auto"/>
              <w:jc w:val="center"/>
              <w:rPr>
                <w:b/>
                <w:sz w:val="18"/>
                <w:szCs w:val="18"/>
              </w:rPr>
            </w:pPr>
          </w:p>
          <w:p w:rsidR="009B7007" w:rsidRPr="00710AEE" w:rsidRDefault="009B7007" w:rsidP="00EC0BAE">
            <w:pPr>
              <w:spacing w:after="0" w:line="240" w:lineRule="auto"/>
              <w:jc w:val="center"/>
              <w:rPr>
                <w:b/>
                <w:sz w:val="18"/>
                <w:szCs w:val="18"/>
              </w:rPr>
            </w:pPr>
            <w:r w:rsidRPr="00710AEE">
              <w:rPr>
                <w:b/>
                <w:sz w:val="18"/>
                <w:szCs w:val="18"/>
              </w:rPr>
              <w:t>Kryterium</w:t>
            </w:r>
          </w:p>
          <w:p w:rsidR="009B7007" w:rsidRPr="00710AEE" w:rsidRDefault="009B7007" w:rsidP="00EC0BAE">
            <w:pPr>
              <w:spacing w:after="0" w:line="240" w:lineRule="auto"/>
              <w:jc w:val="center"/>
              <w:rPr>
                <w:b/>
                <w:sz w:val="18"/>
                <w:szCs w:val="18"/>
              </w:rPr>
            </w:pPr>
          </w:p>
        </w:tc>
        <w:tc>
          <w:tcPr>
            <w:tcW w:w="7252" w:type="dxa"/>
            <w:gridSpan w:val="2"/>
            <w:shd w:val="clear" w:color="auto" w:fill="D9D9D9"/>
            <w:vAlign w:val="center"/>
          </w:tcPr>
          <w:p w:rsidR="009B7007" w:rsidRPr="00710AEE" w:rsidRDefault="009B7007" w:rsidP="00EC0BAE">
            <w:pPr>
              <w:spacing w:after="0" w:line="240" w:lineRule="auto"/>
              <w:jc w:val="center"/>
              <w:rPr>
                <w:b/>
                <w:sz w:val="18"/>
                <w:szCs w:val="18"/>
              </w:rPr>
            </w:pPr>
            <w:r w:rsidRPr="00710AEE">
              <w:rPr>
                <w:b/>
                <w:sz w:val="18"/>
                <w:szCs w:val="18"/>
              </w:rPr>
              <w:t>Definicja kryterium</w:t>
            </w:r>
          </w:p>
        </w:tc>
        <w:tc>
          <w:tcPr>
            <w:tcW w:w="2981" w:type="dxa"/>
            <w:gridSpan w:val="2"/>
            <w:shd w:val="clear" w:color="auto" w:fill="D9D9D9"/>
            <w:vAlign w:val="center"/>
          </w:tcPr>
          <w:p w:rsidR="009B7007" w:rsidRPr="00710AEE" w:rsidRDefault="009B7007" w:rsidP="00EC0BAE">
            <w:pPr>
              <w:spacing w:after="0" w:line="240" w:lineRule="auto"/>
              <w:jc w:val="center"/>
              <w:rPr>
                <w:b/>
                <w:sz w:val="18"/>
                <w:szCs w:val="18"/>
              </w:rPr>
            </w:pPr>
            <w:r w:rsidRPr="00710AEE">
              <w:rPr>
                <w:b/>
                <w:sz w:val="18"/>
                <w:szCs w:val="18"/>
              </w:rPr>
              <w:t>Opis znaczenia Kryterium</w:t>
            </w:r>
          </w:p>
        </w:tc>
      </w:tr>
      <w:tr w:rsidR="009B7007" w:rsidRPr="00710AEE" w:rsidTr="00EC0BAE">
        <w:tc>
          <w:tcPr>
            <w:tcW w:w="14316" w:type="dxa"/>
            <w:gridSpan w:val="6"/>
            <w:shd w:val="clear" w:color="auto" w:fill="8DB3E2"/>
          </w:tcPr>
          <w:p w:rsidR="009B7007" w:rsidRPr="00187F30" w:rsidRDefault="009B7007" w:rsidP="00EC0BAE">
            <w:pPr>
              <w:pStyle w:val="Akapitzlist"/>
              <w:spacing w:after="0" w:line="240" w:lineRule="auto"/>
              <w:ind w:left="0"/>
              <w:jc w:val="both"/>
              <w:rPr>
                <w:b/>
                <w:sz w:val="18"/>
                <w:szCs w:val="18"/>
              </w:rPr>
            </w:pPr>
            <w:r w:rsidRPr="00187F30">
              <w:rPr>
                <w:b/>
                <w:sz w:val="18"/>
                <w:szCs w:val="18"/>
              </w:rPr>
              <w:t>A. Kryteria Formalne</w:t>
            </w:r>
          </w:p>
        </w:tc>
      </w:tr>
      <w:tr w:rsidR="009B7007" w:rsidRPr="00710AEE" w:rsidTr="00EC0BAE">
        <w:trPr>
          <w:trHeight w:val="708"/>
        </w:trPr>
        <w:tc>
          <w:tcPr>
            <w:tcW w:w="855" w:type="dxa"/>
            <w:vAlign w:val="center"/>
          </w:tcPr>
          <w:p w:rsidR="009B7007" w:rsidRPr="00EA340E" w:rsidRDefault="009B7007" w:rsidP="00EC0BAE">
            <w:pPr>
              <w:spacing w:after="0" w:line="240" w:lineRule="auto"/>
              <w:jc w:val="center"/>
              <w:rPr>
                <w:sz w:val="18"/>
                <w:szCs w:val="18"/>
              </w:rPr>
            </w:pPr>
            <w:r>
              <w:rPr>
                <w:sz w:val="18"/>
                <w:szCs w:val="18"/>
              </w:rPr>
              <w:t>A.1</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Niepodleganie wykluczeniu </w:t>
            </w:r>
            <w:r w:rsidRPr="00EA340E">
              <w:rPr>
                <w:sz w:val="18"/>
                <w:szCs w:val="18"/>
              </w:rPr>
              <w:br/>
              <w:t>z możliwości otrzymania dofinansowania ze środków Unii Europejskiej</w:t>
            </w:r>
          </w:p>
        </w:tc>
        <w:tc>
          <w:tcPr>
            <w:tcW w:w="7252" w:type="dxa"/>
            <w:gridSpan w:val="2"/>
            <w:vAlign w:val="center"/>
          </w:tcPr>
          <w:p w:rsidR="009B7007" w:rsidRPr="00DD529E" w:rsidRDefault="009B7007" w:rsidP="00EC0BAE">
            <w:pPr>
              <w:spacing w:before="60" w:after="0" w:line="240" w:lineRule="auto"/>
              <w:jc w:val="both"/>
              <w:rPr>
                <w:b/>
                <w:sz w:val="18"/>
                <w:szCs w:val="18"/>
                <w:u w:val="single"/>
              </w:rPr>
            </w:pPr>
            <w:r w:rsidRPr="00DD529E">
              <w:rPr>
                <w:b/>
                <w:sz w:val="18"/>
                <w:szCs w:val="18"/>
                <w:u w:val="single"/>
              </w:rPr>
              <w:t>Wykluczenie podmiotowe (dotyczące wnioskodawcy)</w:t>
            </w:r>
            <w:r>
              <w:rPr>
                <w:b/>
                <w:sz w:val="18"/>
                <w:szCs w:val="18"/>
                <w:u w:val="single"/>
              </w:rPr>
              <w:t xml:space="preserve"> i przedmiotowe (dotyczące przedmiotu projektu)</w:t>
            </w:r>
            <w:r w:rsidRPr="00DD529E">
              <w:rPr>
                <w:b/>
                <w:sz w:val="18"/>
                <w:szCs w:val="18"/>
                <w:u w:val="single"/>
              </w:rPr>
              <w:t>:</w:t>
            </w:r>
          </w:p>
          <w:p w:rsidR="009B7007" w:rsidRDefault="009B7007" w:rsidP="00EC0BAE">
            <w:pPr>
              <w:spacing w:after="0" w:line="240" w:lineRule="auto"/>
              <w:jc w:val="both"/>
              <w:rPr>
                <w:sz w:val="18"/>
                <w:szCs w:val="18"/>
              </w:rPr>
            </w:pPr>
            <w:r w:rsidRPr="00EA340E">
              <w:rPr>
                <w:sz w:val="18"/>
                <w:szCs w:val="18"/>
              </w:rPr>
              <w:t>Ocenie podlega</w:t>
            </w:r>
            <w:r>
              <w:rPr>
                <w:sz w:val="18"/>
                <w:szCs w:val="18"/>
              </w:rPr>
              <w:t>, czy:</w:t>
            </w:r>
          </w:p>
          <w:p w:rsidR="009B7007" w:rsidRPr="00E53832" w:rsidRDefault="009B7007" w:rsidP="009B7007">
            <w:pPr>
              <w:pStyle w:val="Akapitzlist"/>
              <w:numPr>
                <w:ilvl w:val="0"/>
                <w:numId w:val="7"/>
              </w:numPr>
              <w:spacing w:after="0" w:line="240" w:lineRule="auto"/>
              <w:ind w:left="279" w:hanging="284"/>
              <w:contextualSpacing w:val="0"/>
              <w:jc w:val="both"/>
              <w:rPr>
                <w:sz w:val="18"/>
                <w:szCs w:val="18"/>
              </w:rPr>
            </w:pPr>
            <w:r w:rsidRPr="00E53832">
              <w:rPr>
                <w:sz w:val="18"/>
                <w:szCs w:val="18"/>
              </w:rPr>
              <w:t>wnioskodawca oraz partnerzy (jeśli dotyczy)</w:t>
            </w:r>
            <w:r>
              <w:rPr>
                <w:rStyle w:val="Odwoanieprzypisudolnego"/>
                <w:sz w:val="18"/>
                <w:szCs w:val="18"/>
              </w:rPr>
              <w:footnoteReference w:id="1"/>
            </w:r>
            <w:r w:rsidRPr="00E53832">
              <w:rPr>
                <w:sz w:val="18"/>
                <w:szCs w:val="18"/>
              </w:rPr>
              <w:t xml:space="preserve"> </w:t>
            </w:r>
            <w:r w:rsidRPr="00E53832">
              <w:rPr>
                <w:b/>
                <w:sz w:val="18"/>
                <w:szCs w:val="18"/>
              </w:rPr>
              <w:t>nie podlegają wykluczeniu</w:t>
            </w:r>
            <w:r w:rsidRPr="00E53832">
              <w:rPr>
                <w:sz w:val="18"/>
                <w:szCs w:val="18"/>
              </w:rPr>
              <w:t xml:space="preserve"> z możliwości ubiegania się o dofinansowanie oraz że nie są objęci zakazem dostępu do środków </w:t>
            </w:r>
            <w:proofErr w:type="spellStart"/>
            <w:r w:rsidRPr="00E53832">
              <w:rPr>
                <w:sz w:val="18"/>
                <w:szCs w:val="18"/>
              </w:rPr>
              <w:t>fundus</w:t>
            </w:r>
            <w:r>
              <w:rPr>
                <w:sz w:val="18"/>
                <w:szCs w:val="18"/>
              </w:rPr>
              <w:t>zy</w:t>
            </w:r>
            <w:proofErr w:type="spellEnd"/>
            <w:r>
              <w:rPr>
                <w:sz w:val="18"/>
                <w:szCs w:val="18"/>
              </w:rPr>
              <w:t xml:space="preserve"> </w:t>
            </w:r>
            <w:proofErr w:type="spellStart"/>
            <w:r>
              <w:rPr>
                <w:sz w:val="18"/>
                <w:szCs w:val="18"/>
              </w:rPr>
              <w:t>europejskich</w:t>
            </w:r>
            <w:proofErr w:type="spellEnd"/>
            <w:r>
              <w:rPr>
                <w:sz w:val="18"/>
                <w:szCs w:val="18"/>
              </w:rPr>
              <w:t xml:space="preserve"> </w:t>
            </w:r>
            <w:r w:rsidRPr="00E53832">
              <w:rPr>
                <w:sz w:val="18"/>
                <w:szCs w:val="18"/>
              </w:rPr>
              <w:t>na podstawie:</w:t>
            </w:r>
          </w:p>
          <w:p w:rsidR="009B7007" w:rsidRPr="00EA340E" w:rsidRDefault="009B7007" w:rsidP="009B7007">
            <w:pPr>
              <w:numPr>
                <w:ilvl w:val="0"/>
                <w:numId w:val="6"/>
              </w:numPr>
              <w:spacing w:after="0" w:line="240" w:lineRule="auto"/>
              <w:ind w:left="442" w:hanging="176"/>
              <w:jc w:val="both"/>
              <w:rPr>
                <w:sz w:val="18"/>
                <w:szCs w:val="18"/>
              </w:rPr>
            </w:pPr>
            <w:r w:rsidRPr="00EA340E">
              <w:rPr>
                <w:sz w:val="18"/>
                <w:szCs w:val="18"/>
              </w:rPr>
              <w:t>art. 207 ust. 4 ustawy z dnia 27 sierpnia 2009 r. o finansach publicznych (</w:t>
            </w:r>
            <w:r>
              <w:rPr>
                <w:sz w:val="18"/>
                <w:szCs w:val="18"/>
              </w:rPr>
              <w:t>Dz. U. z 2017</w:t>
            </w:r>
            <w:r w:rsidRPr="00EA340E">
              <w:rPr>
                <w:sz w:val="18"/>
                <w:szCs w:val="18"/>
              </w:rPr>
              <w:t xml:space="preserve"> r. poz. </w:t>
            </w:r>
            <w:r>
              <w:rPr>
                <w:sz w:val="18"/>
                <w:szCs w:val="18"/>
              </w:rPr>
              <w:t xml:space="preserve">2077 z </w:t>
            </w:r>
            <w:proofErr w:type="spellStart"/>
            <w:r>
              <w:rPr>
                <w:sz w:val="18"/>
                <w:szCs w:val="18"/>
              </w:rPr>
              <w:t>późn</w:t>
            </w:r>
            <w:proofErr w:type="spellEnd"/>
            <w:r>
              <w:rPr>
                <w:sz w:val="18"/>
                <w:szCs w:val="18"/>
              </w:rPr>
              <w:t>. zm.</w:t>
            </w:r>
            <w:r w:rsidRPr="00EA340E">
              <w:rPr>
                <w:sz w:val="18"/>
                <w:szCs w:val="18"/>
              </w:rPr>
              <w:t>),</w:t>
            </w:r>
          </w:p>
          <w:p w:rsidR="009B7007" w:rsidRPr="00EA340E" w:rsidRDefault="009B7007" w:rsidP="009B7007">
            <w:pPr>
              <w:numPr>
                <w:ilvl w:val="0"/>
                <w:numId w:val="6"/>
              </w:numPr>
              <w:spacing w:after="0" w:line="240" w:lineRule="auto"/>
              <w:ind w:left="442" w:hanging="176"/>
              <w:jc w:val="both"/>
              <w:rPr>
                <w:sz w:val="18"/>
                <w:szCs w:val="18"/>
              </w:rPr>
            </w:pPr>
            <w:r w:rsidRPr="00EA340E">
              <w:rPr>
                <w:sz w:val="18"/>
                <w:szCs w:val="18"/>
              </w:rPr>
              <w:t xml:space="preserve">art. 12 ust. 1 </w:t>
            </w:r>
            <w:proofErr w:type="spellStart"/>
            <w:r w:rsidRPr="00EA340E">
              <w:rPr>
                <w:sz w:val="18"/>
                <w:szCs w:val="18"/>
              </w:rPr>
              <w:t>pkt</w:t>
            </w:r>
            <w:proofErr w:type="spellEnd"/>
            <w:r w:rsidRPr="00EA340E">
              <w:rPr>
                <w:sz w:val="18"/>
                <w:szCs w:val="18"/>
              </w:rPr>
              <w:t xml:space="preserve"> 1 ustawy z dnia 15 czerwca 2012 r. o skutkach powierzania wykonywania pracy cudzoziemcom przebywającym wbrew przepisom na terytorium Rzeczypospolitej Polskiej (Dz. U. z 2012 r. poz. 769),</w:t>
            </w:r>
          </w:p>
          <w:p w:rsidR="009B7007" w:rsidRPr="00EA340E" w:rsidRDefault="009B7007" w:rsidP="009B7007">
            <w:pPr>
              <w:numPr>
                <w:ilvl w:val="0"/>
                <w:numId w:val="6"/>
              </w:numPr>
              <w:spacing w:after="0" w:line="240" w:lineRule="auto"/>
              <w:ind w:left="442" w:hanging="176"/>
              <w:jc w:val="both"/>
              <w:rPr>
                <w:sz w:val="18"/>
                <w:szCs w:val="18"/>
              </w:rPr>
            </w:pPr>
            <w:r w:rsidRPr="00EA340E">
              <w:rPr>
                <w:sz w:val="18"/>
                <w:szCs w:val="18"/>
              </w:rPr>
              <w:t xml:space="preserve">art. 9 ust. 1 </w:t>
            </w:r>
            <w:proofErr w:type="spellStart"/>
            <w:r w:rsidRPr="00EA340E">
              <w:rPr>
                <w:sz w:val="18"/>
                <w:szCs w:val="18"/>
              </w:rPr>
              <w:t>pkt</w:t>
            </w:r>
            <w:proofErr w:type="spellEnd"/>
            <w:r w:rsidRPr="00EA340E">
              <w:rPr>
                <w:sz w:val="18"/>
                <w:szCs w:val="18"/>
              </w:rPr>
              <w:t xml:space="preserve"> 2a ustawy z dnia 28 października 2002 r. o odpowiedzialności podmiotów zbiorowych za czyny zabronione pod groźbą kary (Dz. U. z 201</w:t>
            </w:r>
            <w:r>
              <w:rPr>
                <w:sz w:val="18"/>
                <w:szCs w:val="18"/>
              </w:rPr>
              <w:t>8</w:t>
            </w:r>
            <w:r w:rsidRPr="00EA340E">
              <w:rPr>
                <w:sz w:val="18"/>
                <w:szCs w:val="18"/>
              </w:rPr>
              <w:t xml:space="preserve"> r. poz. </w:t>
            </w:r>
            <w:r>
              <w:rPr>
                <w:sz w:val="18"/>
                <w:szCs w:val="18"/>
              </w:rPr>
              <w:t xml:space="preserve">703 z </w:t>
            </w:r>
            <w:proofErr w:type="spellStart"/>
            <w:r>
              <w:rPr>
                <w:sz w:val="18"/>
                <w:szCs w:val="18"/>
              </w:rPr>
              <w:t>późn</w:t>
            </w:r>
            <w:proofErr w:type="spellEnd"/>
            <w:r>
              <w:rPr>
                <w:sz w:val="18"/>
                <w:szCs w:val="18"/>
              </w:rPr>
              <w:t>. zm.),</w:t>
            </w:r>
          </w:p>
          <w:p w:rsidR="009B7007" w:rsidRPr="00E53832" w:rsidRDefault="009B7007" w:rsidP="009B7007">
            <w:pPr>
              <w:pStyle w:val="Akapitzlist"/>
              <w:numPr>
                <w:ilvl w:val="0"/>
                <w:numId w:val="7"/>
              </w:numPr>
              <w:autoSpaceDE w:val="0"/>
              <w:autoSpaceDN w:val="0"/>
              <w:adjustRightInd w:val="0"/>
              <w:spacing w:after="0" w:line="240" w:lineRule="auto"/>
              <w:ind w:left="279" w:hanging="284"/>
              <w:contextualSpacing w:val="0"/>
              <w:jc w:val="both"/>
              <w:rPr>
                <w:sz w:val="18"/>
                <w:szCs w:val="18"/>
              </w:rPr>
            </w:pPr>
            <w:r w:rsidRPr="00E53832">
              <w:rPr>
                <w:sz w:val="18"/>
                <w:szCs w:val="18"/>
              </w:rPr>
              <w:t>na danym podmiocie nie ciąży obowiązek zwrotu pomocy publicznej, wynikający z</w:t>
            </w:r>
            <w:r>
              <w:rPr>
                <w:sz w:val="18"/>
                <w:szCs w:val="18"/>
              </w:rPr>
              <w:t> </w:t>
            </w:r>
            <w:r w:rsidRPr="00E53832">
              <w:rPr>
                <w:sz w:val="18"/>
                <w:szCs w:val="18"/>
              </w:rPr>
              <w:t xml:space="preserve">decyzji </w:t>
            </w:r>
            <w:r w:rsidRPr="00E53832">
              <w:rPr>
                <w:sz w:val="18"/>
                <w:szCs w:val="18"/>
              </w:rPr>
              <w:lastRenderedPageBreak/>
              <w:t>Komisji Europejskiej uznającej taką pomoc za niezgodną z pr</w:t>
            </w:r>
            <w:r>
              <w:rPr>
                <w:sz w:val="18"/>
                <w:szCs w:val="18"/>
              </w:rPr>
              <w:t>awem oraz z rynkiem wewnętrznym,</w:t>
            </w:r>
          </w:p>
          <w:p w:rsidR="009B7007" w:rsidRPr="00E53832" w:rsidRDefault="009B7007" w:rsidP="009B7007">
            <w:pPr>
              <w:pStyle w:val="Akapitzlist"/>
              <w:numPr>
                <w:ilvl w:val="0"/>
                <w:numId w:val="7"/>
              </w:numPr>
              <w:autoSpaceDE w:val="0"/>
              <w:autoSpaceDN w:val="0"/>
              <w:adjustRightInd w:val="0"/>
              <w:spacing w:after="0" w:line="240" w:lineRule="auto"/>
              <w:ind w:left="279" w:hanging="284"/>
              <w:contextualSpacing w:val="0"/>
              <w:jc w:val="both"/>
              <w:rPr>
                <w:sz w:val="18"/>
                <w:szCs w:val="18"/>
              </w:rPr>
            </w:pPr>
            <w:r w:rsidRPr="00E53832">
              <w:rPr>
                <w:sz w:val="18"/>
                <w:szCs w:val="18"/>
              </w:rPr>
              <w:t xml:space="preserve">dany podmiot nie jest przedsiębiorstwem w trudnej sytuacji w rozumieniu </w:t>
            </w:r>
            <w:proofErr w:type="spellStart"/>
            <w:r w:rsidRPr="00E53832">
              <w:rPr>
                <w:sz w:val="18"/>
                <w:szCs w:val="18"/>
              </w:rPr>
              <w:t>pkt</w:t>
            </w:r>
            <w:proofErr w:type="spellEnd"/>
            <w:r w:rsidRPr="00E53832">
              <w:rPr>
                <w:sz w:val="18"/>
                <w:szCs w:val="18"/>
              </w:rPr>
              <w:t xml:space="preserve"> 24 Wytycznych </w:t>
            </w:r>
            <w:r>
              <w:rPr>
                <w:sz w:val="18"/>
                <w:szCs w:val="18"/>
              </w:rPr>
              <w:t>Komisji Europejskiej</w:t>
            </w:r>
            <w:r w:rsidRPr="00E53832">
              <w:rPr>
                <w:sz w:val="18"/>
                <w:szCs w:val="18"/>
              </w:rPr>
              <w:t xml:space="preserve"> dotyczących pomocy państwa na ratowanie </w:t>
            </w:r>
            <w:r>
              <w:rPr>
                <w:sz w:val="18"/>
                <w:szCs w:val="18"/>
              </w:rPr>
              <w:br/>
            </w:r>
            <w:r w:rsidRPr="00E53832">
              <w:rPr>
                <w:sz w:val="18"/>
                <w:szCs w:val="18"/>
              </w:rPr>
              <w:t>i restrukturyzację przedsiębiorstw niefinansowych znaj</w:t>
            </w:r>
            <w:r>
              <w:rPr>
                <w:sz w:val="18"/>
                <w:szCs w:val="18"/>
              </w:rPr>
              <w:t xml:space="preserve">dujących się w trudnej sytuacji </w:t>
            </w:r>
            <w:r w:rsidRPr="00720A22">
              <w:rPr>
                <w:sz w:val="18"/>
                <w:szCs w:val="18"/>
              </w:rPr>
              <w:t>(Dz. Urz. UE C 2014/C 249/01)</w:t>
            </w:r>
            <w:r>
              <w:rPr>
                <w:sz w:val="18"/>
                <w:szCs w:val="18"/>
              </w:rPr>
              <w:t>,</w:t>
            </w:r>
          </w:p>
          <w:p w:rsidR="009B7007" w:rsidRPr="00E53832" w:rsidRDefault="009B7007" w:rsidP="009B7007">
            <w:pPr>
              <w:pStyle w:val="Akapitzlist"/>
              <w:numPr>
                <w:ilvl w:val="0"/>
                <w:numId w:val="7"/>
              </w:numPr>
              <w:autoSpaceDE w:val="0"/>
              <w:autoSpaceDN w:val="0"/>
              <w:adjustRightInd w:val="0"/>
              <w:spacing w:after="0" w:line="240" w:lineRule="auto"/>
              <w:ind w:left="279" w:hanging="284"/>
              <w:contextualSpacing w:val="0"/>
              <w:jc w:val="both"/>
              <w:rPr>
                <w:sz w:val="18"/>
                <w:szCs w:val="18"/>
              </w:rPr>
            </w:pPr>
            <w:r w:rsidRPr="00E53832">
              <w:rPr>
                <w:sz w:val="18"/>
                <w:szCs w:val="18"/>
              </w:rPr>
              <w:t>przedmiot realizacji projektu nie dotyczy rodzajów działalności wykluczonych z</w:t>
            </w:r>
            <w:r>
              <w:rPr>
                <w:sz w:val="18"/>
                <w:szCs w:val="18"/>
              </w:rPr>
              <w:t> </w:t>
            </w:r>
            <w:r w:rsidRPr="00E53832">
              <w:rPr>
                <w:sz w:val="18"/>
                <w:szCs w:val="18"/>
              </w:rPr>
              <w:t>możliwości uzyskania pomocy finansowej, o których mowa:</w:t>
            </w:r>
          </w:p>
          <w:p w:rsidR="009B7007" w:rsidRDefault="009B7007" w:rsidP="009B7007">
            <w:pPr>
              <w:numPr>
                <w:ilvl w:val="0"/>
                <w:numId w:val="13"/>
              </w:numPr>
              <w:autoSpaceDE w:val="0"/>
              <w:autoSpaceDN w:val="0"/>
              <w:adjustRightInd w:val="0"/>
              <w:spacing w:after="0" w:line="240" w:lineRule="auto"/>
              <w:ind w:left="442" w:hanging="176"/>
              <w:jc w:val="both"/>
              <w:rPr>
                <w:sz w:val="18"/>
                <w:szCs w:val="18"/>
              </w:rPr>
            </w:pPr>
            <w:r>
              <w:rPr>
                <w:sz w:val="18"/>
                <w:szCs w:val="18"/>
              </w:rPr>
              <w:t>w art. 1 Rozporządzenia Komisji</w:t>
            </w:r>
            <w:r w:rsidRPr="00070DAF">
              <w:rPr>
                <w:sz w:val="18"/>
                <w:szCs w:val="18"/>
              </w:rPr>
              <w:t xml:space="preserve"> (UE) Nr 651/2014 z dnia 17 czerwca 2014 r. uznającego niektóre rodzaje pomocy za zgodne z rynkiem wewnętrznym w zastosowaniu art. 107 </w:t>
            </w:r>
            <w:r>
              <w:rPr>
                <w:sz w:val="18"/>
                <w:szCs w:val="18"/>
              </w:rPr>
              <w:br/>
            </w:r>
            <w:r w:rsidRPr="00070DAF">
              <w:rPr>
                <w:sz w:val="18"/>
                <w:szCs w:val="18"/>
              </w:rPr>
              <w:t>i 108 Traktatu) (Dz. Urz. UE L 187 z</w:t>
            </w:r>
            <w:r>
              <w:rPr>
                <w:sz w:val="18"/>
                <w:szCs w:val="18"/>
              </w:rPr>
              <w:t> </w:t>
            </w:r>
            <w:r w:rsidRPr="00070DAF">
              <w:rPr>
                <w:sz w:val="18"/>
                <w:szCs w:val="18"/>
              </w:rPr>
              <w:t>26.06.2014</w:t>
            </w:r>
            <w:r>
              <w:rPr>
                <w:sz w:val="18"/>
                <w:szCs w:val="18"/>
              </w:rPr>
              <w:t xml:space="preserve"> z </w:t>
            </w:r>
            <w:proofErr w:type="spellStart"/>
            <w:r>
              <w:rPr>
                <w:sz w:val="18"/>
                <w:szCs w:val="18"/>
              </w:rPr>
              <w:t>późn</w:t>
            </w:r>
            <w:proofErr w:type="spellEnd"/>
            <w:r>
              <w:rPr>
                <w:sz w:val="18"/>
                <w:szCs w:val="18"/>
              </w:rPr>
              <w:t>. zm.)</w:t>
            </w:r>
            <w:r w:rsidRPr="00070DAF">
              <w:rPr>
                <w:sz w:val="18"/>
                <w:szCs w:val="18"/>
              </w:rPr>
              <w:t>,</w:t>
            </w:r>
          </w:p>
          <w:p w:rsidR="009B7007" w:rsidRDefault="009B7007" w:rsidP="009B7007">
            <w:pPr>
              <w:numPr>
                <w:ilvl w:val="0"/>
                <w:numId w:val="13"/>
              </w:numPr>
              <w:autoSpaceDE w:val="0"/>
              <w:autoSpaceDN w:val="0"/>
              <w:adjustRightInd w:val="0"/>
              <w:spacing w:after="0" w:line="240" w:lineRule="auto"/>
              <w:ind w:left="442" w:hanging="176"/>
              <w:jc w:val="both"/>
              <w:rPr>
                <w:sz w:val="18"/>
                <w:szCs w:val="18"/>
              </w:rPr>
            </w:pPr>
            <w:r w:rsidRPr="00732BD2">
              <w:rPr>
                <w:sz w:val="18"/>
                <w:szCs w:val="18"/>
              </w:rPr>
              <w:t xml:space="preserve">w art. 1 rozporządzenia Komisji (UE) nr 1407/2013 z dnia 18 grudnia 2013 r. w sprawie stosowania art. 107 i 108 Traktatu o funkcjonowaniu Unii Europejskiej do pomocy </w:t>
            </w:r>
            <w:r>
              <w:rPr>
                <w:sz w:val="18"/>
                <w:szCs w:val="18"/>
              </w:rPr>
              <w:br/>
            </w:r>
            <w:r w:rsidRPr="00732BD2">
              <w:rPr>
                <w:sz w:val="18"/>
                <w:szCs w:val="18"/>
              </w:rPr>
              <w:t xml:space="preserve">de </w:t>
            </w:r>
            <w:proofErr w:type="spellStart"/>
            <w:r w:rsidRPr="00732BD2">
              <w:rPr>
                <w:sz w:val="18"/>
                <w:szCs w:val="18"/>
              </w:rPr>
              <w:t>minimis</w:t>
            </w:r>
            <w:proofErr w:type="spellEnd"/>
            <w:r w:rsidRPr="00732BD2">
              <w:rPr>
                <w:sz w:val="18"/>
                <w:szCs w:val="18"/>
              </w:rPr>
              <w:t xml:space="preserve"> (Dz. Urz. UE L 352 z 24.12.2013 r.),</w:t>
            </w:r>
          </w:p>
          <w:p w:rsidR="009B7007" w:rsidRPr="00732BD2" w:rsidRDefault="009B7007" w:rsidP="009B7007">
            <w:pPr>
              <w:numPr>
                <w:ilvl w:val="0"/>
                <w:numId w:val="13"/>
              </w:numPr>
              <w:autoSpaceDE w:val="0"/>
              <w:autoSpaceDN w:val="0"/>
              <w:adjustRightInd w:val="0"/>
              <w:spacing w:after="0" w:line="240" w:lineRule="auto"/>
              <w:ind w:left="442" w:hanging="176"/>
              <w:jc w:val="both"/>
              <w:rPr>
                <w:sz w:val="18"/>
                <w:szCs w:val="18"/>
              </w:rPr>
            </w:pPr>
            <w:r w:rsidRPr="00732BD2">
              <w:rPr>
                <w:sz w:val="18"/>
                <w:szCs w:val="18"/>
              </w:rPr>
              <w:t xml:space="preserve">w art. 3 ust. 3 Rozporządzenia  PE i Rady (UE) </w:t>
            </w:r>
            <w:r>
              <w:rPr>
                <w:sz w:val="18"/>
                <w:szCs w:val="18"/>
              </w:rPr>
              <w:t>nr</w:t>
            </w:r>
            <w:r w:rsidRPr="00732BD2">
              <w:rPr>
                <w:sz w:val="18"/>
                <w:szCs w:val="18"/>
              </w:rPr>
              <w:t xml:space="preserve"> 1301/2013 z dnia 17 grudnia 2013 r. w sprawie Europejskiego Funduszu Rozwoju Regionalnego i przepisów szczególnych dotyczących celu „Inwestycje na rzecz wzrostu i zatrudnienia” oraz w sprawie uchylenia rozporządzenia (WE) nr 1080/</w:t>
            </w:r>
            <w:r w:rsidRPr="00E51060">
              <w:rPr>
                <w:sz w:val="18"/>
                <w:szCs w:val="18"/>
              </w:rPr>
              <w:t>2006</w:t>
            </w:r>
            <w:r>
              <w:rPr>
                <w:sz w:val="18"/>
                <w:szCs w:val="18"/>
              </w:rPr>
              <w:t xml:space="preserve"> (</w:t>
            </w:r>
            <w:r w:rsidRPr="00E51060">
              <w:rPr>
                <w:sz w:val="18"/>
                <w:szCs w:val="18"/>
              </w:rPr>
              <w:t>Dz. Urz. UE L 347 z 20.12.2013, str. 289</w:t>
            </w:r>
            <w:r>
              <w:rPr>
                <w:sz w:val="18"/>
                <w:szCs w:val="18"/>
              </w:rPr>
              <w:t>)</w:t>
            </w:r>
            <w:r w:rsidRPr="00E51060">
              <w:rPr>
                <w:sz w:val="18"/>
                <w:szCs w:val="18"/>
              </w:rPr>
              <w:t>,</w:t>
            </w:r>
          </w:p>
          <w:p w:rsidR="009B7007" w:rsidRDefault="009B7007" w:rsidP="009B7007">
            <w:pPr>
              <w:pStyle w:val="Akapitzlist"/>
              <w:numPr>
                <w:ilvl w:val="0"/>
                <w:numId w:val="7"/>
              </w:numPr>
              <w:autoSpaceDE w:val="0"/>
              <w:autoSpaceDN w:val="0"/>
              <w:adjustRightInd w:val="0"/>
              <w:spacing w:after="0" w:line="240" w:lineRule="auto"/>
              <w:ind w:left="279" w:hanging="284"/>
              <w:contextualSpacing w:val="0"/>
              <w:jc w:val="both"/>
              <w:rPr>
                <w:sz w:val="18"/>
                <w:szCs w:val="18"/>
              </w:rPr>
            </w:pPr>
            <w:r w:rsidRPr="002A0B6B">
              <w:rPr>
                <w:sz w:val="18"/>
                <w:szCs w:val="18"/>
              </w:rPr>
              <w:t xml:space="preserve">projekt nie został zakończony przed złożeniem wniosku o dofinansowanie projektu zgodnie </w:t>
            </w:r>
            <w:r>
              <w:rPr>
                <w:sz w:val="18"/>
                <w:szCs w:val="18"/>
              </w:rPr>
              <w:br/>
            </w:r>
            <w:r w:rsidRPr="002A0B6B">
              <w:rPr>
                <w:sz w:val="18"/>
                <w:szCs w:val="18"/>
              </w:rPr>
              <w:t>z art. 65 ust. 6 rozporządzenia nr 1303/2013</w:t>
            </w:r>
            <w:r w:rsidRPr="008162E2">
              <w:rPr>
                <w:sz w:val="18"/>
                <w:szCs w:val="18"/>
                <w:vertAlign w:val="superscript"/>
              </w:rPr>
              <w:footnoteReference w:id="2"/>
            </w:r>
            <w:r w:rsidRPr="002A0B6B">
              <w:rPr>
                <w:sz w:val="18"/>
                <w:szCs w:val="18"/>
              </w:rPr>
              <w:t xml:space="preserve">, co oznacza że nie został on fizycznie ukończony lub w pełni wdrożony przed złożeniem wniosku o dofinansowanie projektu </w:t>
            </w:r>
            <w:r w:rsidRPr="00CA3238">
              <w:rPr>
                <w:sz w:val="18"/>
                <w:szCs w:val="18"/>
              </w:rPr>
              <w:t xml:space="preserve">w ramach RPO </w:t>
            </w:r>
            <w:proofErr w:type="spellStart"/>
            <w:r w:rsidRPr="00CA3238">
              <w:rPr>
                <w:sz w:val="18"/>
                <w:szCs w:val="18"/>
              </w:rPr>
              <w:t>WK-P</w:t>
            </w:r>
            <w:proofErr w:type="spellEnd"/>
            <w:r w:rsidRPr="00CA3238">
              <w:rPr>
                <w:sz w:val="18"/>
                <w:szCs w:val="18"/>
              </w:rPr>
              <w:t xml:space="preserve"> 2014-2020, niezależnie od tego czy wszystkie powiązane z nim płatności zostały dokonane przez Beneficjenta,</w:t>
            </w:r>
          </w:p>
          <w:p w:rsidR="009B7007" w:rsidRDefault="009B7007" w:rsidP="009B7007">
            <w:pPr>
              <w:pStyle w:val="Akapitzlist"/>
              <w:numPr>
                <w:ilvl w:val="0"/>
                <w:numId w:val="7"/>
              </w:numPr>
              <w:autoSpaceDE w:val="0"/>
              <w:autoSpaceDN w:val="0"/>
              <w:adjustRightInd w:val="0"/>
              <w:spacing w:after="0" w:line="240" w:lineRule="auto"/>
              <w:ind w:left="278" w:hanging="284"/>
              <w:contextualSpacing w:val="0"/>
              <w:jc w:val="both"/>
              <w:rPr>
                <w:sz w:val="18"/>
                <w:szCs w:val="18"/>
              </w:rPr>
            </w:pPr>
            <w:r w:rsidRPr="005A6A39">
              <w:rPr>
                <w:sz w:val="18"/>
                <w:szCs w:val="18"/>
              </w:rPr>
              <w:t xml:space="preserve">projekt nie obejmuje przedsięwzięć, które zostały objęte lub powinny zostać objęte procedurą odzyskiwania w rozumieniu art. 71 rozporządzenia 1303/2013, w następstwie przeniesienia działalności produkcyjnej poza obszar objęty </w:t>
            </w:r>
            <w:proofErr w:type="spellStart"/>
            <w:r w:rsidRPr="005A6A39">
              <w:rPr>
                <w:sz w:val="18"/>
                <w:szCs w:val="18"/>
              </w:rPr>
              <w:t>programem</w:t>
            </w:r>
            <w:proofErr w:type="spellEnd"/>
            <w:r w:rsidRPr="005A6A39">
              <w:rPr>
                <w:sz w:val="18"/>
                <w:szCs w:val="18"/>
              </w:rPr>
              <w:t xml:space="preserve"> zgodnie z art. 125 ust. 3 lit. f) rozporządzenia 1303/2013.</w:t>
            </w:r>
          </w:p>
          <w:p w:rsidR="009B7007" w:rsidRDefault="009B7007" w:rsidP="00EC0BAE">
            <w:pPr>
              <w:pStyle w:val="Akapitzlist"/>
              <w:autoSpaceDE w:val="0"/>
              <w:autoSpaceDN w:val="0"/>
              <w:adjustRightInd w:val="0"/>
              <w:spacing w:after="0" w:line="240" w:lineRule="auto"/>
              <w:contextualSpacing w:val="0"/>
              <w:jc w:val="both"/>
              <w:rPr>
                <w:sz w:val="18"/>
                <w:szCs w:val="18"/>
              </w:rPr>
            </w:pPr>
          </w:p>
          <w:p w:rsidR="009B7007" w:rsidRPr="005A6A39" w:rsidRDefault="009B7007" w:rsidP="00EC0BAE">
            <w:pPr>
              <w:pStyle w:val="Akapitzlist"/>
              <w:autoSpaceDE w:val="0"/>
              <w:autoSpaceDN w:val="0"/>
              <w:adjustRightInd w:val="0"/>
              <w:spacing w:after="60" w:line="240" w:lineRule="auto"/>
              <w:ind w:left="0"/>
              <w:contextualSpacing w:val="0"/>
              <w:jc w:val="both"/>
              <w:rPr>
                <w:sz w:val="18"/>
                <w:szCs w:val="18"/>
              </w:rPr>
            </w:pPr>
            <w:r>
              <w:rPr>
                <w:sz w:val="18"/>
                <w:szCs w:val="18"/>
              </w:rPr>
              <w:t>Projekt nie podlega poprawie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1320"/>
        </w:trPr>
        <w:tc>
          <w:tcPr>
            <w:tcW w:w="855" w:type="dxa"/>
            <w:vAlign w:val="center"/>
          </w:tcPr>
          <w:p w:rsidR="009B7007" w:rsidRPr="00EA340E" w:rsidRDefault="009B7007" w:rsidP="00EC0BAE">
            <w:pPr>
              <w:spacing w:after="0" w:line="240" w:lineRule="auto"/>
              <w:jc w:val="center"/>
              <w:rPr>
                <w:sz w:val="18"/>
                <w:szCs w:val="18"/>
              </w:rPr>
            </w:pPr>
            <w:r>
              <w:rPr>
                <w:sz w:val="18"/>
                <w:szCs w:val="18"/>
              </w:rPr>
              <w:lastRenderedPageBreak/>
              <w:t>A.2</w:t>
            </w:r>
          </w:p>
        </w:tc>
        <w:tc>
          <w:tcPr>
            <w:tcW w:w="3228" w:type="dxa"/>
            <w:vAlign w:val="center"/>
          </w:tcPr>
          <w:p w:rsidR="009B7007" w:rsidRPr="00EA340E" w:rsidRDefault="009B7007" w:rsidP="00EC0BAE">
            <w:pPr>
              <w:spacing w:after="0" w:line="240" w:lineRule="auto"/>
              <w:jc w:val="center"/>
              <w:rPr>
                <w:sz w:val="18"/>
                <w:szCs w:val="18"/>
              </w:rPr>
            </w:pPr>
            <w:r w:rsidRPr="00396426">
              <w:rPr>
                <w:sz w:val="18"/>
                <w:szCs w:val="18"/>
              </w:rPr>
              <w:t>Miejsce realizacji projektu</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 xml:space="preserve">Ocenie podlega, czy projekt realizowany jest na terytorium województwa kujawsko-pomorskiego w rozumieniu art. 70 </w:t>
            </w:r>
            <w:r w:rsidRPr="00D97ECA">
              <w:rPr>
                <w:sz w:val="18"/>
                <w:szCs w:val="18"/>
              </w:rPr>
              <w:t>rozporządzenia 1303/2013, z wyłączeniem obszaru objętego Zintegrowanymi Inwestycjami Terytorialnymi</w:t>
            </w:r>
            <w:r w:rsidRPr="00D97ECA">
              <w:rPr>
                <w:rStyle w:val="Odwoanieprzypisudolnego"/>
                <w:sz w:val="18"/>
                <w:szCs w:val="18"/>
              </w:rPr>
              <w:footnoteReference w:id="3"/>
            </w:r>
            <w:r w:rsidRPr="00D97ECA">
              <w:rPr>
                <w:sz w:val="18"/>
                <w:szCs w:val="18"/>
              </w:rPr>
              <w:t>.</w:t>
            </w:r>
          </w:p>
          <w:p w:rsidR="009B7007" w:rsidRDefault="009B7007" w:rsidP="00EC0BAE">
            <w:pPr>
              <w:spacing w:after="0" w:line="240" w:lineRule="auto"/>
              <w:rPr>
                <w:sz w:val="18"/>
                <w:szCs w:val="18"/>
              </w:rPr>
            </w:pPr>
          </w:p>
          <w:p w:rsidR="009B7007" w:rsidRPr="0032394F" w:rsidRDefault="009B7007" w:rsidP="00EC0BAE">
            <w:pPr>
              <w:spacing w:after="60" w:line="240" w:lineRule="auto"/>
              <w:rPr>
                <w:rFonts w:ascii="Times New Roman" w:hAnsi="Times New Roman"/>
                <w:sz w:val="24"/>
                <w:szCs w:val="24"/>
                <w:lang w:eastAsia="pl-PL"/>
              </w:rPr>
            </w:pPr>
            <w:r>
              <w:rPr>
                <w:sz w:val="18"/>
                <w:szCs w:val="18"/>
              </w:rPr>
              <w:t>Projekt nie podlega poprawie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396426">
              <w:rPr>
                <w:sz w:val="18"/>
                <w:szCs w:val="18"/>
              </w:rPr>
              <w:t xml:space="preserve">Tak/nie </w:t>
            </w:r>
            <w:r>
              <w:rPr>
                <w:sz w:val="18"/>
                <w:szCs w:val="18"/>
              </w:rPr>
              <w:br/>
            </w:r>
            <w:r w:rsidRPr="00396426">
              <w:rPr>
                <w:sz w:val="18"/>
                <w:szCs w:val="18"/>
              </w:rPr>
              <w:t>(niespełnienie kryterium oznacza odrzucenie wniosku)</w:t>
            </w:r>
          </w:p>
        </w:tc>
      </w:tr>
      <w:tr w:rsidR="009B7007" w:rsidRPr="00710AEE" w:rsidTr="00EC0BAE">
        <w:trPr>
          <w:trHeight w:val="1417"/>
        </w:trPr>
        <w:tc>
          <w:tcPr>
            <w:tcW w:w="855" w:type="dxa"/>
            <w:vAlign w:val="center"/>
          </w:tcPr>
          <w:p w:rsidR="009B7007" w:rsidRDefault="009B7007" w:rsidP="00EC0BAE">
            <w:pPr>
              <w:spacing w:after="0" w:line="240" w:lineRule="auto"/>
              <w:jc w:val="center"/>
              <w:rPr>
                <w:sz w:val="18"/>
                <w:szCs w:val="18"/>
              </w:rPr>
            </w:pPr>
            <w:r>
              <w:rPr>
                <w:sz w:val="18"/>
                <w:szCs w:val="18"/>
              </w:rPr>
              <w:t>A.3</w:t>
            </w:r>
          </w:p>
        </w:tc>
        <w:tc>
          <w:tcPr>
            <w:tcW w:w="3228" w:type="dxa"/>
            <w:vAlign w:val="center"/>
          </w:tcPr>
          <w:p w:rsidR="009B7007" w:rsidRPr="00396426" w:rsidRDefault="009B7007" w:rsidP="00EC0BAE">
            <w:pPr>
              <w:spacing w:after="0" w:line="240" w:lineRule="auto"/>
              <w:jc w:val="center"/>
              <w:rPr>
                <w:sz w:val="18"/>
                <w:szCs w:val="18"/>
              </w:rPr>
            </w:pPr>
            <w:r>
              <w:rPr>
                <w:sz w:val="18"/>
                <w:szCs w:val="18"/>
              </w:rPr>
              <w:t>Gotowość techniczna projektu do realizacji</w:t>
            </w:r>
          </w:p>
        </w:tc>
        <w:tc>
          <w:tcPr>
            <w:tcW w:w="7252" w:type="dxa"/>
            <w:gridSpan w:val="2"/>
            <w:vAlign w:val="center"/>
          </w:tcPr>
          <w:p w:rsidR="009B7007" w:rsidRDefault="009B7007" w:rsidP="00EC0BAE">
            <w:pPr>
              <w:autoSpaceDE w:val="0"/>
              <w:autoSpaceDN w:val="0"/>
              <w:adjustRightInd w:val="0"/>
              <w:spacing w:before="60" w:after="60" w:line="240" w:lineRule="auto"/>
              <w:jc w:val="both"/>
              <w:rPr>
                <w:sz w:val="18"/>
                <w:szCs w:val="18"/>
              </w:rPr>
            </w:pPr>
            <w:r w:rsidRPr="00150BD7">
              <w:rPr>
                <w:sz w:val="18"/>
                <w:szCs w:val="18"/>
              </w:rPr>
              <w:t>Ocenie podlega</w:t>
            </w:r>
            <w:r>
              <w:rPr>
                <w:sz w:val="18"/>
                <w:szCs w:val="18"/>
              </w:rPr>
              <w:t>,</w:t>
            </w:r>
            <w:r w:rsidRPr="00150BD7">
              <w:rPr>
                <w:sz w:val="18"/>
                <w:szCs w:val="18"/>
              </w:rPr>
              <w:t xml:space="preserve"> czy na moment </w:t>
            </w:r>
            <w:r w:rsidRPr="00DB48EE">
              <w:rPr>
                <w:sz w:val="18"/>
                <w:szCs w:val="18"/>
              </w:rPr>
              <w:t>zakończenia naboru wniosków o dofinansowanie projektu</w:t>
            </w:r>
            <w:r>
              <w:rPr>
                <w:sz w:val="18"/>
                <w:szCs w:val="18"/>
              </w:rPr>
              <w:t>:</w:t>
            </w:r>
            <w:r w:rsidRPr="00DB48EE">
              <w:rPr>
                <w:sz w:val="18"/>
                <w:szCs w:val="18"/>
              </w:rPr>
              <w:t xml:space="preserve"> </w:t>
            </w:r>
          </w:p>
          <w:p w:rsidR="009B7007" w:rsidRDefault="009B7007" w:rsidP="009B7007">
            <w:pPr>
              <w:numPr>
                <w:ilvl w:val="0"/>
                <w:numId w:val="16"/>
              </w:numPr>
              <w:autoSpaceDE w:val="0"/>
              <w:autoSpaceDN w:val="0"/>
              <w:adjustRightInd w:val="0"/>
              <w:spacing w:after="60" w:line="240" w:lineRule="auto"/>
              <w:ind w:left="419" w:hanging="357"/>
              <w:jc w:val="both"/>
              <w:rPr>
                <w:sz w:val="18"/>
                <w:szCs w:val="18"/>
              </w:rPr>
            </w:pPr>
            <w:r>
              <w:rPr>
                <w:sz w:val="18"/>
                <w:szCs w:val="18"/>
              </w:rPr>
              <w:t>Z</w:t>
            </w:r>
            <w:r w:rsidRPr="009852C3">
              <w:rPr>
                <w:sz w:val="18"/>
                <w:szCs w:val="18"/>
              </w:rPr>
              <w:t xml:space="preserve">ostało wszczęte postępowanie w sprawie </w:t>
            </w:r>
            <w:r>
              <w:rPr>
                <w:sz w:val="18"/>
                <w:szCs w:val="18"/>
              </w:rPr>
              <w:t>wydania zezwolenia na realizację inwestycji</w:t>
            </w:r>
            <w:r>
              <w:rPr>
                <w:rStyle w:val="Odwoanieprzypisudolnego"/>
                <w:sz w:val="18"/>
                <w:szCs w:val="18"/>
              </w:rPr>
              <w:footnoteReference w:id="4"/>
            </w:r>
            <w:r>
              <w:rPr>
                <w:sz w:val="18"/>
                <w:szCs w:val="18"/>
              </w:rPr>
              <w:t xml:space="preserve"> (jeżeli przedmiotem projektu jest budowa wymagająca uzyskania takiego zezwolenia).</w:t>
            </w:r>
          </w:p>
          <w:p w:rsidR="009B7007" w:rsidRDefault="009B7007" w:rsidP="009B7007">
            <w:pPr>
              <w:numPr>
                <w:ilvl w:val="0"/>
                <w:numId w:val="16"/>
              </w:numPr>
              <w:autoSpaceDE w:val="0"/>
              <w:autoSpaceDN w:val="0"/>
              <w:adjustRightInd w:val="0"/>
              <w:spacing w:after="60" w:line="240" w:lineRule="auto"/>
              <w:ind w:left="419" w:hanging="357"/>
              <w:jc w:val="both"/>
              <w:rPr>
                <w:sz w:val="18"/>
                <w:szCs w:val="18"/>
              </w:rPr>
            </w:pPr>
            <w:r>
              <w:rPr>
                <w:sz w:val="18"/>
                <w:szCs w:val="18"/>
              </w:rPr>
              <w:t xml:space="preserve">Zostało dokonane zgłoszenie budowy lub robót budowlanych </w:t>
            </w:r>
            <w:r w:rsidRPr="004309DD">
              <w:rPr>
                <w:sz w:val="18"/>
                <w:szCs w:val="18"/>
              </w:rPr>
              <w:t>niewymagających pozwolenia na budowę</w:t>
            </w:r>
            <w:r>
              <w:rPr>
                <w:sz w:val="18"/>
                <w:szCs w:val="18"/>
              </w:rPr>
              <w:t xml:space="preserve">/zgłoszenie zmiany sposobu użytkowania oraz właściwy organ nie wniósł sprzeciwu wobec ww. zgłoszenia </w:t>
            </w:r>
            <w:r w:rsidRPr="004309DD">
              <w:rPr>
                <w:sz w:val="18"/>
                <w:szCs w:val="18"/>
              </w:rPr>
              <w:t xml:space="preserve">(jeśli </w:t>
            </w:r>
            <w:r>
              <w:rPr>
                <w:sz w:val="18"/>
                <w:szCs w:val="18"/>
              </w:rPr>
              <w:t>przedmiotem projektu są prace wymagające dokonania zgłoszenia</w:t>
            </w:r>
            <w:r w:rsidRPr="004309DD">
              <w:rPr>
                <w:sz w:val="18"/>
                <w:szCs w:val="18"/>
              </w:rPr>
              <w:t>)</w:t>
            </w:r>
            <w:r>
              <w:rPr>
                <w:sz w:val="18"/>
                <w:szCs w:val="18"/>
              </w:rPr>
              <w:t>.</w:t>
            </w:r>
          </w:p>
          <w:p w:rsidR="009B7007" w:rsidRPr="00A15C74" w:rsidRDefault="009B7007" w:rsidP="009B7007">
            <w:pPr>
              <w:numPr>
                <w:ilvl w:val="0"/>
                <w:numId w:val="16"/>
              </w:numPr>
              <w:autoSpaceDE w:val="0"/>
              <w:autoSpaceDN w:val="0"/>
              <w:adjustRightInd w:val="0"/>
              <w:spacing w:after="0" w:line="240" w:lineRule="auto"/>
              <w:ind w:left="422"/>
              <w:jc w:val="both"/>
              <w:rPr>
                <w:sz w:val="18"/>
                <w:szCs w:val="18"/>
              </w:rPr>
            </w:pPr>
            <w:r>
              <w:rPr>
                <w:sz w:val="18"/>
                <w:szCs w:val="18"/>
              </w:rPr>
              <w:t>W</w:t>
            </w:r>
            <w:r w:rsidRPr="00A15C74">
              <w:rPr>
                <w:sz w:val="18"/>
                <w:szCs w:val="18"/>
              </w:rPr>
              <w:t xml:space="preserve"> przypadku projektów realizowanych w trybie „zaprojektuj i wybuduj”:</w:t>
            </w:r>
          </w:p>
          <w:p w:rsidR="009B7007" w:rsidRDefault="009B7007" w:rsidP="009B7007">
            <w:pPr>
              <w:numPr>
                <w:ilvl w:val="0"/>
                <w:numId w:val="17"/>
              </w:numPr>
              <w:spacing w:after="0" w:line="240" w:lineRule="auto"/>
              <w:ind w:left="705" w:hanging="233"/>
              <w:jc w:val="both"/>
              <w:rPr>
                <w:sz w:val="18"/>
                <w:szCs w:val="18"/>
              </w:rPr>
            </w:pPr>
            <w:r>
              <w:rPr>
                <w:sz w:val="18"/>
                <w:szCs w:val="18"/>
              </w:rPr>
              <w:t xml:space="preserve">został opracowany program funkcjonalno-użytkowy </w:t>
            </w:r>
          </w:p>
          <w:p w:rsidR="009B7007" w:rsidRDefault="009B7007" w:rsidP="00EC0BAE">
            <w:pPr>
              <w:spacing w:after="0" w:line="240" w:lineRule="auto"/>
              <w:ind w:left="705"/>
              <w:jc w:val="both"/>
              <w:rPr>
                <w:sz w:val="18"/>
                <w:szCs w:val="18"/>
              </w:rPr>
            </w:pPr>
            <w:r>
              <w:rPr>
                <w:sz w:val="18"/>
                <w:szCs w:val="18"/>
              </w:rPr>
              <w:t xml:space="preserve">oraz </w:t>
            </w:r>
          </w:p>
          <w:p w:rsidR="009B7007" w:rsidRDefault="009B7007" w:rsidP="009B7007">
            <w:pPr>
              <w:numPr>
                <w:ilvl w:val="0"/>
                <w:numId w:val="17"/>
              </w:numPr>
              <w:spacing w:after="0" w:line="240" w:lineRule="auto"/>
              <w:ind w:left="703" w:hanging="232"/>
              <w:jc w:val="both"/>
              <w:rPr>
                <w:sz w:val="18"/>
                <w:szCs w:val="18"/>
              </w:rPr>
            </w:pPr>
            <w:r w:rsidRPr="0029663B">
              <w:rPr>
                <w:sz w:val="18"/>
                <w:szCs w:val="18"/>
              </w:rPr>
              <w:t xml:space="preserve">ogłoszony został przetarg na udzielenie zamówienia publicznego lub rozpoczęto postępowanie w trybie konkurencyjnym (dla podmiotu nie będącego zamawiającym </w:t>
            </w:r>
            <w:r>
              <w:rPr>
                <w:sz w:val="18"/>
                <w:szCs w:val="18"/>
              </w:rPr>
              <w:br/>
            </w:r>
            <w:r w:rsidRPr="0029663B">
              <w:rPr>
                <w:sz w:val="18"/>
                <w:szCs w:val="18"/>
              </w:rPr>
              <w:t xml:space="preserve">w rozumieniu </w:t>
            </w:r>
            <w:r>
              <w:rPr>
                <w:sz w:val="18"/>
                <w:szCs w:val="18"/>
              </w:rPr>
              <w:t>ustawy Prawo zamówień publicznych</w:t>
            </w:r>
            <w:r w:rsidRPr="0029663B">
              <w:rPr>
                <w:sz w:val="18"/>
                <w:szCs w:val="18"/>
              </w:rPr>
              <w:t>) w przedmiocie sporządzenia dokumentacji projektowej obiektu budowlanego oraz wykonania robót budowlanych.</w:t>
            </w:r>
          </w:p>
          <w:p w:rsidR="009B7007" w:rsidRDefault="009B7007" w:rsidP="00EC0BAE">
            <w:pPr>
              <w:spacing w:after="0" w:line="240" w:lineRule="auto"/>
              <w:ind w:left="703"/>
              <w:jc w:val="both"/>
              <w:rPr>
                <w:sz w:val="18"/>
                <w:szCs w:val="18"/>
              </w:rPr>
            </w:pPr>
          </w:p>
          <w:p w:rsidR="009B7007" w:rsidRPr="0029663B" w:rsidRDefault="009B7007" w:rsidP="00EC0BAE">
            <w:pPr>
              <w:spacing w:after="60" w:line="240" w:lineRule="auto"/>
              <w:jc w:val="both"/>
              <w:rPr>
                <w:sz w:val="18"/>
                <w:szCs w:val="18"/>
              </w:rPr>
            </w:pPr>
            <w:r>
              <w:rPr>
                <w:sz w:val="18"/>
                <w:szCs w:val="18"/>
              </w:rPr>
              <w:t>Projekt nie podlega poprawie w zakresie spełnienia kryterium.</w:t>
            </w:r>
          </w:p>
        </w:tc>
        <w:tc>
          <w:tcPr>
            <w:tcW w:w="2981" w:type="dxa"/>
            <w:gridSpan w:val="2"/>
            <w:vAlign w:val="center"/>
          </w:tcPr>
          <w:p w:rsidR="009B7007" w:rsidRPr="00396426"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c>
          <w:tcPr>
            <w:tcW w:w="14316" w:type="dxa"/>
            <w:gridSpan w:val="6"/>
            <w:shd w:val="clear" w:color="auto" w:fill="8DB3E2"/>
          </w:tcPr>
          <w:p w:rsidR="009B7007" w:rsidRPr="00710AEE" w:rsidRDefault="009B7007" w:rsidP="00EC0BAE">
            <w:pPr>
              <w:spacing w:after="0" w:line="240" w:lineRule="auto"/>
              <w:jc w:val="both"/>
              <w:rPr>
                <w:sz w:val="18"/>
                <w:szCs w:val="18"/>
              </w:rPr>
            </w:pPr>
            <w:r w:rsidRPr="00710AEE">
              <w:rPr>
                <w:b/>
                <w:sz w:val="18"/>
                <w:szCs w:val="18"/>
              </w:rPr>
              <w:t xml:space="preserve">B. Kryteria merytoryczne </w:t>
            </w:r>
            <w:r>
              <w:rPr>
                <w:b/>
                <w:sz w:val="18"/>
                <w:szCs w:val="18"/>
              </w:rPr>
              <w:t>–</w:t>
            </w:r>
            <w:r w:rsidRPr="00710AEE">
              <w:rPr>
                <w:b/>
                <w:sz w:val="18"/>
                <w:szCs w:val="18"/>
              </w:rPr>
              <w:t xml:space="preserve"> ogólne</w:t>
            </w:r>
          </w:p>
        </w:tc>
      </w:tr>
      <w:tr w:rsidR="009B7007" w:rsidRPr="00710AEE" w:rsidTr="00EC0BAE">
        <w:trPr>
          <w:trHeight w:val="1043"/>
        </w:trPr>
        <w:tc>
          <w:tcPr>
            <w:tcW w:w="855" w:type="dxa"/>
            <w:vAlign w:val="center"/>
          </w:tcPr>
          <w:p w:rsidR="009B7007" w:rsidRDefault="009B7007" w:rsidP="00EC0BAE">
            <w:pPr>
              <w:spacing w:after="0" w:line="240" w:lineRule="auto"/>
              <w:jc w:val="center"/>
              <w:rPr>
                <w:sz w:val="18"/>
                <w:szCs w:val="18"/>
              </w:rPr>
            </w:pPr>
            <w:r>
              <w:rPr>
                <w:sz w:val="18"/>
                <w:szCs w:val="18"/>
              </w:rPr>
              <w:t>B.1</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Trwałość operacji</w:t>
            </w:r>
          </w:p>
        </w:tc>
        <w:tc>
          <w:tcPr>
            <w:tcW w:w="7252" w:type="dxa"/>
            <w:gridSpan w:val="2"/>
            <w:vAlign w:val="center"/>
          </w:tcPr>
          <w:p w:rsidR="009B7007" w:rsidRDefault="009B7007" w:rsidP="00EC0BAE">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gwarantuje trwałość operacji zgodnie z art. 71 </w:t>
            </w:r>
            <w:r>
              <w:rPr>
                <w:sz w:val="18"/>
                <w:szCs w:val="18"/>
              </w:rPr>
              <w:t>r</w:t>
            </w:r>
            <w:r w:rsidRPr="00EA340E">
              <w:rPr>
                <w:sz w:val="18"/>
                <w:szCs w:val="18"/>
              </w:rPr>
              <w:t>ozporządzenia</w:t>
            </w:r>
            <w:r>
              <w:rPr>
                <w:sz w:val="18"/>
                <w:szCs w:val="18"/>
              </w:rPr>
              <w:t xml:space="preserve"> </w:t>
            </w:r>
            <w:r w:rsidRPr="00EA340E">
              <w:rPr>
                <w:sz w:val="18"/>
                <w:szCs w:val="18"/>
              </w:rPr>
              <w:t>nr 1303/2013.</w:t>
            </w:r>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2021"/>
        </w:trPr>
        <w:tc>
          <w:tcPr>
            <w:tcW w:w="855" w:type="dxa"/>
            <w:vAlign w:val="center"/>
          </w:tcPr>
          <w:p w:rsidR="009B7007" w:rsidRPr="00EA340E" w:rsidRDefault="009B7007" w:rsidP="00EC0BAE">
            <w:pPr>
              <w:spacing w:after="0" w:line="240" w:lineRule="auto"/>
              <w:jc w:val="center"/>
              <w:rPr>
                <w:sz w:val="18"/>
                <w:szCs w:val="18"/>
              </w:rPr>
            </w:pPr>
            <w:r>
              <w:rPr>
                <w:sz w:val="18"/>
                <w:szCs w:val="18"/>
              </w:rPr>
              <w:lastRenderedPageBreak/>
              <w:t>B.2</w:t>
            </w:r>
          </w:p>
        </w:tc>
        <w:tc>
          <w:tcPr>
            <w:tcW w:w="3228" w:type="dxa"/>
            <w:vAlign w:val="center"/>
          </w:tcPr>
          <w:p w:rsidR="009B7007" w:rsidRPr="00EA340E" w:rsidRDefault="009B7007" w:rsidP="00EC0BAE">
            <w:pPr>
              <w:spacing w:after="0" w:line="240" w:lineRule="auto"/>
              <w:jc w:val="center"/>
              <w:rPr>
                <w:sz w:val="18"/>
                <w:szCs w:val="18"/>
              </w:rPr>
            </w:pPr>
            <w:proofErr w:type="spellStart"/>
            <w:r w:rsidRPr="00EA340E">
              <w:rPr>
                <w:sz w:val="18"/>
                <w:szCs w:val="18"/>
              </w:rPr>
              <w:t>Kwalifikowalność</w:t>
            </w:r>
            <w:proofErr w:type="spellEnd"/>
            <w:r w:rsidRPr="00EA340E">
              <w:rPr>
                <w:sz w:val="18"/>
                <w:szCs w:val="18"/>
              </w:rPr>
              <w:t xml:space="preserve"> wnioskodawcy/ partnerów</w:t>
            </w:r>
          </w:p>
        </w:tc>
        <w:tc>
          <w:tcPr>
            <w:tcW w:w="7252" w:type="dxa"/>
            <w:gridSpan w:val="2"/>
            <w:vAlign w:val="center"/>
          </w:tcPr>
          <w:p w:rsidR="009B7007" w:rsidRDefault="009B7007" w:rsidP="00EC0BAE">
            <w:pPr>
              <w:spacing w:after="0" w:line="240" w:lineRule="auto"/>
              <w:jc w:val="both"/>
              <w:rPr>
                <w:sz w:val="18"/>
                <w:szCs w:val="18"/>
              </w:rPr>
            </w:pPr>
            <w:r>
              <w:rPr>
                <w:sz w:val="18"/>
                <w:szCs w:val="18"/>
              </w:rPr>
              <w:t>Ocenie podlega czy wniosek został złożony przez uprawnionego wnioskodawcę tj.:</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jednostkę samorządu terytorialnego, samorządową jednostkę organizacyjną, związek lub stowarzyszenie jednostek samorządu terytorialnego;</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inną jednostkę sektora finansów publicznych;</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przedsiębiorstwo komunalne;</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organizację pozarządową;</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kościół lub związek wyznaniowy lub osobę prawną kościoła lub związku wyznaniowego;</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podmiot leczniczy udzielający świadczeń opieki zdrowotnej finansowanych ze środków publicznych, (z wyłączeniem obiektów szpitali, których funkcjonowanie w publicznym systemie zdrowia nie wynika z map potrzeb zdrowotnych</w:t>
            </w:r>
            <w:r w:rsidRPr="001070D2">
              <w:rPr>
                <w:rStyle w:val="Odwoanieprzypisudolnego"/>
                <w:sz w:val="18"/>
                <w:szCs w:val="18"/>
              </w:rPr>
              <w:footnoteReference w:id="5"/>
            </w:r>
            <w:r w:rsidRPr="001070D2">
              <w:rPr>
                <w:sz w:val="18"/>
                <w:szCs w:val="18"/>
              </w:rPr>
              <w:t>.</w:t>
            </w:r>
          </w:p>
          <w:p w:rsidR="009B7007" w:rsidRPr="001070D2" w:rsidRDefault="009B7007" w:rsidP="009B7007">
            <w:pPr>
              <w:numPr>
                <w:ilvl w:val="0"/>
                <w:numId w:val="24"/>
              </w:numPr>
              <w:spacing w:after="0" w:line="240" w:lineRule="auto"/>
              <w:ind w:left="421"/>
              <w:jc w:val="both"/>
              <w:rPr>
                <w:sz w:val="18"/>
                <w:szCs w:val="18"/>
              </w:rPr>
            </w:pPr>
            <w:r w:rsidRPr="001070D2">
              <w:rPr>
                <w:sz w:val="18"/>
                <w:szCs w:val="18"/>
              </w:rPr>
              <w:t>partnera prywatnego we współpracy z podmiotem publicznym w przypadku projektu realizowanego w formule partnerstwa publiczno-prywatnego.</w:t>
            </w:r>
          </w:p>
          <w:p w:rsidR="009B7007" w:rsidRDefault="009B7007" w:rsidP="00EC0BAE">
            <w:pPr>
              <w:spacing w:after="0" w:line="240" w:lineRule="auto"/>
              <w:jc w:val="both"/>
              <w:rPr>
                <w:sz w:val="18"/>
                <w:szCs w:val="18"/>
              </w:rPr>
            </w:pPr>
          </w:p>
          <w:p w:rsidR="009B7007" w:rsidRPr="00690D05" w:rsidDel="007968FF"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1133"/>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t>B.</w:t>
            </w:r>
            <w:r>
              <w:rPr>
                <w:sz w:val="18"/>
                <w:szCs w:val="18"/>
              </w:rPr>
              <w:t>3</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Prawidłowość wyboru partnerów uczestniczących/realizujących projekt</w:t>
            </w:r>
          </w:p>
        </w:tc>
        <w:tc>
          <w:tcPr>
            <w:tcW w:w="7252" w:type="dxa"/>
            <w:gridSpan w:val="2"/>
            <w:vAlign w:val="center"/>
          </w:tcPr>
          <w:p w:rsidR="009B7007" w:rsidRDefault="009B7007" w:rsidP="00EC0BAE">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dokonał wyboru partnera/ów zgodnie z </w:t>
            </w:r>
            <w:r>
              <w:rPr>
                <w:sz w:val="18"/>
                <w:szCs w:val="18"/>
              </w:rPr>
              <w:t>art. 33</w:t>
            </w:r>
            <w:r w:rsidRPr="00EA340E">
              <w:rPr>
                <w:sz w:val="18"/>
                <w:szCs w:val="18"/>
              </w:rPr>
              <w:t xml:space="preserve"> ustawy </w:t>
            </w:r>
            <w:r>
              <w:rPr>
                <w:sz w:val="18"/>
                <w:szCs w:val="18"/>
              </w:rPr>
              <w:br/>
            </w:r>
            <w:r w:rsidRPr="00EA340E">
              <w:rPr>
                <w:sz w:val="18"/>
                <w:szCs w:val="18"/>
              </w:rPr>
              <w:t>z dnia 11 lipca 2014 r. o zasadach realizacji programów w zakresie polityki spójności finansowanych w perspektywie 2014-2020 (</w:t>
            </w:r>
            <w:r w:rsidRPr="00E3109B">
              <w:rPr>
                <w:sz w:val="18"/>
                <w:szCs w:val="18"/>
              </w:rPr>
              <w:t>Dz. U. z 201</w:t>
            </w:r>
            <w:r>
              <w:rPr>
                <w:sz w:val="18"/>
                <w:szCs w:val="18"/>
              </w:rPr>
              <w:t>8</w:t>
            </w:r>
            <w:r w:rsidRPr="00E3109B">
              <w:rPr>
                <w:sz w:val="18"/>
                <w:szCs w:val="18"/>
              </w:rPr>
              <w:t xml:space="preserve"> r. poz. 14</w:t>
            </w:r>
            <w:r>
              <w:rPr>
                <w:sz w:val="18"/>
                <w:szCs w:val="18"/>
              </w:rPr>
              <w:t>31</w:t>
            </w:r>
            <w:r w:rsidRPr="00E3109B">
              <w:rPr>
                <w:sz w:val="18"/>
                <w:szCs w:val="18"/>
              </w:rPr>
              <w:t xml:space="preserve"> z</w:t>
            </w:r>
            <w:r>
              <w:rPr>
                <w:sz w:val="18"/>
                <w:szCs w:val="18"/>
              </w:rPr>
              <w:t xml:space="preserve"> </w:t>
            </w:r>
            <w:proofErr w:type="spellStart"/>
            <w:r>
              <w:rPr>
                <w:sz w:val="18"/>
                <w:szCs w:val="18"/>
              </w:rPr>
              <w:t>późn</w:t>
            </w:r>
            <w:proofErr w:type="spellEnd"/>
            <w:r>
              <w:rPr>
                <w:sz w:val="18"/>
                <w:szCs w:val="18"/>
              </w:rPr>
              <w:t>.</w:t>
            </w:r>
            <w:r w:rsidRPr="00E3109B">
              <w:rPr>
                <w:sz w:val="18"/>
                <w:szCs w:val="18"/>
              </w:rPr>
              <w:t xml:space="preserve"> zm</w:t>
            </w:r>
            <w:r>
              <w:rPr>
                <w:sz w:val="18"/>
                <w:szCs w:val="18"/>
              </w:rPr>
              <w:t>.</w:t>
            </w:r>
            <w:r w:rsidRPr="00EA340E">
              <w:rPr>
                <w:sz w:val="18"/>
                <w:szCs w:val="18"/>
              </w:rPr>
              <w:t>).</w:t>
            </w:r>
          </w:p>
          <w:p w:rsidR="009B7007" w:rsidRDefault="009B7007" w:rsidP="00EC0BAE">
            <w:pPr>
              <w:spacing w:after="0" w:line="240" w:lineRule="auto"/>
              <w:jc w:val="both"/>
              <w:rPr>
                <w:sz w:val="18"/>
                <w:szCs w:val="18"/>
              </w:rPr>
            </w:pPr>
          </w:p>
          <w:p w:rsidR="009B7007" w:rsidRPr="00EA340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t xml:space="preserve">Tak/nie/nie dotyczy </w:t>
            </w:r>
            <w:r>
              <w:rPr>
                <w:sz w:val="18"/>
                <w:szCs w:val="18"/>
              </w:rPr>
              <w:br/>
            </w:r>
            <w:r w:rsidRPr="00EA340E">
              <w:rPr>
                <w:sz w:val="18"/>
                <w:szCs w:val="18"/>
              </w:rPr>
              <w:t>(niespełnienie kryterium oznacza odrzucenie wniosku)</w:t>
            </w:r>
          </w:p>
        </w:tc>
      </w:tr>
      <w:tr w:rsidR="009B7007" w:rsidRPr="00710AEE" w:rsidTr="00EC0BAE">
        <w:trPr>
          <w:trHeight w:val="283"/>
        </w:trPr>
        <w:tc>
          <w:tcPr>
            <w:tcW w:w="855" w:type="dxa"/>
            <w:vAlign w:val="center"/>
          </w:tcPr>
          <w:p w:rsidR="009B7007" w:rsidRPr="00EA340E" w:rsidRDefault="009B7007" w:rsidP="00EC0BAE">
            <w:pPr>
              <w:spacing w:after="0" w:line="240" w:lineRule="auto"/>
              <w:jc w:val="center"/>
              <w:rPr>
                <w:sz w:val="18"/>
                <w:szCs w:val="18"/>
              </w:rPr>
            </w:pPr>
            <w:r>
              <w:rPr>
                <w:sz w:val="18"/>
                <w:szCs w:val="18"/>
              </w:rPr>
              <w:t>B.4</w:t>
            </w:r>
          </w:p>
        </w:tc>
        <w:tc>
          <w:tcPr>
            <w:tcW w:w="3228" w:type="dxa"/>
            <w:vAlign w:val="center"/>
          </w:tcPr>
          <w:p w:rsidR="009B7007" w:rsidRDefault="009B7007" w:rsidP="00EC0BAE">
            <w:pPr>
              <w:spacing w:after="0" w:line="240" w:lineRule="auto"/>
              <w:jc w:val="center"/>
              <w:rPr>
                <w:sz w:val="18"/>
                <w:szCs w:val="18"/>
              </w:rPr>
            </w:pPr>
            <w:r w:rsidRPr="00EA340E">
              <w:rPr>
                <w:sz w:val="18"/>
                <w:szCs w:val="18"/>
              </w:rPr>
              <w:t xml:space="preserve">Projekt jest zgodny z typami </w:t>
            </w:r>
          </w:p>
          <w:p w:rsidR="009B7007" w:rsidRPr="00EA340E" w:rsidRDefault="009B7007" w:rsidP="00EC0BAE">
            <w:pPr>
              <w:spacing w:after="0" w:line="240" w:lineRule="auto"/>
              <w:jc w:val="center"/>
              <w:rPr>
                <w:sz w:val="18"/>
                <w:szCs w:val="18"/>
              </w:rPr>
            </w:pPr>
            <w:r w:rsidRPr="00EA340E">
              <w:rPr>
                <w:sz w:val="18"/>
                <w:szCs w:val="18"/>
              </w:rPr>
              <w:t xml:space="preserve">projektów przewidzianymi </w:t>
            </w:r>
            <w:r>
              <w:rPr>
                <w:sz w:val="18"/>
                <w:szCs w:val="18"/>
              </w:rPr>
              <w:br/>
            </w:r>
            <w:r w:rsidRPr="00EA340E">
              <w:rPr>
                <w:sz w:val="18"/>
                <w:szCs w:val="18"/>
              </w:rPr>
              <w:t>do wsparcia w ramach działania/</w:t>
            </w:r>
            <w:proofErr w:type="spellStart"/>
            <w:r w:rsidRPr="00EA340E">
              <w:rPr>
                <w:sz w:val="18"/>
                <w:szCs w:val="18"/>
              </w:rPr>
              <w:t>poddziałania</w:t>
            </w:r>
            <w:proofErr w:type="spellEnd"/>
          </w:p>
        </w:tc>
        <w:tc>
          <w:tcPr>
            <w:tcW w:w="7252" w:type="dxa"/>
            <w:gridSpan w:val="2"/>
            <w:vAlign w:val="center"/>
          </w:tcPr>
          <w:p w:rsidR="009B7007" w:rsidRPr="00710AEE" w:rsidRDefault="009B7007" w:rsidP="00EC0BAE">
            <w:pPr>
              <w:spacing w:before="60" w:after="60" w:line="240" w:lineRule="auto"/>
              <w:jc w:val="both"/>
              <w:rPr>
                <w:sz w:val="18"/>
                <w:szCs w:val="18"/>
              </w:rPr>
            </w:pPr>
            <w:r>
              <w:rPr>
                <w:sz w:val="18"/>
                <w:szCs w:val="18"/>
              </w:rPr>
              <w:t>Ocenie podlega, czy projekt dotyczy p</w:t>
            </w:r>
            <w:r w:rsidRPr="00710AEE">
              <w:rPr>
                <w:sz w:val="18"/>
                <w:szCs w:val="18"/>
              </w:rPr>
              <w:t>rzedsięwzięcia z zakresu głębokiej i kompleksowej modernizacji energetycznej budynków publicznych, w tym m.in.:</w:t>
            </w:r>
          </w:p>
          <w:p w:rsidR="009B7007" w:rsidRDefault="009B7007" w:rsidP="009B7007">
            <w:pPr>
              <w:pStyle w:val="Default"/>
              <w:numPr>
                <w:ilvl w:val="0"/>
                <w:numId w:val="14"/>
              </w:numPr>
              <w:ind w:left="421"/>
              <w:jc w:val="both"/>
              <w:rPr>
                <w:rFonts w:cs="Times New Roman"/>
                <w:color w:val="auto"/>
                <w:sz w:val="18"/>
                <w:szCs w:val="18"/>
              </w:rPr>
            </w:pPr>
            <w:r w:rsidRPr="00710AEE">
              <w:rPr>
                <w:rFonts w:cs="Times New Roman"/>
                <w:color w:val="auto"/>
                <w:sz w:val="18"/>
                <w:szCs w:val="18"/>
              </w:rPr>
              <w:t xml:space="preserve">ocieplenie obiektu, wymiana pokrycia dachu, okien, drzwi zewnętrznych oraz oświetlenia na energooszczędne wraz z instalacją, </w:t>
            </w:r>
          </w:p>
          <w:p w:rsidR="009B7007" w:rsidRDefault="009B7007" w:rsidP="009B7007">
            <w:pPr>
              <w:pStyle w:val="Default"/>
              <w:numPr>
                <w:ilvl w:val="0"/>
                <w:numId w:val="14"/>
              </w:numPr>
              <w:ind w:left="421"/>
              <w:jc w:val="both"/>
              <w:rPr>
                <w:rFonts w:cs="Times New Roman"/>
                <w:color w:val="auto"/>
                <w:sz w:val="18"/>
                <w:szCs w:val="18"/>
              </w:rPr>
            </w:pPr>
            <w:r w:rsidRPr="009074CB">
              <w:rPr>
                <w:rFonts w:cs="Times New Roman"/>
                <w:color w:val="auto"/>
                <w:sz w:val="18"/>
                <w:szCs w:val="18"/>
              </w:rPr>
              <w:t xml:space="preserve">przebudowa systemów grzewczych (wraz z wymianą i przyłączeniem źródła ciepła), systemów wentylacji i klimatyzacji oraz zastosowanie systemów </w:t>
            </w:r>
            <w:proofErr w:type="spellStart"/>
            <w:r w:rsidRPr="009074CB">
              <w:rPr>
                <w:rFonts w:cs="Times New Roman"/>
                <w:color w:val="auto"/>
                <w:sz w:val="18"/>
                <w:szCs w:val="18"/>
              </w:rPr>
              <w:t>zarządzania</w:t>
            </w:r>
            <w:proofErr w:type="spellEnd"/>
            <w:r w:rsidRPr="009074CB">
              <w:rPr>
                <w:rFonts w:cs="Times New Roman"/>
                <w:color w:val="auto"/>
                <w:sz w:val="18"/>
                <w:szCs w:val="18"/>
              </w:rPr>
              <w:t xml:space="preserve"> budynkiem, </w:t>
            </w:r>
          </w:p>
          <w:p w:rsidR="009B7007" w:rsidRDefault="009B7007" w:rsidP="009B7007">
            <w:pPr>
              <w:pStyle w:val="Default"/>
              <w:numPr>
                <w:ilvl w:val="0"/>
                <w:numId w:val="14"/>
              </w:numPr>
              <w:ind w:left="421"/>
              <w:jc w:val="both"/>
              <w:rPr>
                <w:rFonts w:cs="Times New Roman"/>
                <w:color w:val="auto"/>
                <w:sz w:val="18"/>
                <w:szCs w:val="18"/>
              </w:rPr>
            </w:pPr>
            <w:r w:rsidRPr="009074CB">
              <w:rPr>
                <w:rFonts w:cs="Times New Roman"/>
                <w:color w:val="auto"/>
                <w:sz w:val="18"/>
                <w:szCs w:val="18"/>
              </w:rPr>
              <w:t xml:space="preserve">realizacja </w:t>
            </w:r>
            <w:proofErr w:type="spellStart"/>
            <w:r w:rsidRPr="009074CB">
              <w:rPr>
                <w:rFonts w:cs="Times New Roman"/>
                <w:color w:val="auto"/>
                <w:sz w:val="18"/>
                <w:szCs w:val="18"/>
              </w:rPr>
              <w:t>mikrokogeneracji</w:t>
            </w:r>
            <w:proofErr w:type="spellEnd"/>
            <w:r>
              <w:rPr>
                <w:rFonts w:cs="Times New Roman"/>
                <w:color w:val="auto"/>
                <w:sz w:val="18"/>
                <w:szCs w:val="18"/>
              </w:rPr>
              <w:t xml:space="preserve"> (tj. - </w:t>
            </w:r>
            <w:r w:rsidRPr="00133720">
              <w:rPr>
                <w:rFonts w:cs="Times New Roman"/>
                <w:color w:val="auto"/>
                <w:sz w:val="18"/>
                <w:szCs w:val="18"/>
              </w:rPr>
              <w:t xml:space="preserve">proces technologiczny polegający na skojarzonej produkcji energii cieplnej i elektrycznej w oparciu o wykorzystanie urządzeń małych </w:t>
            </w:r>
            <w:r>
              <w:rPr>
                <w:rFonts w:cs="Times New Roman"/>
                <w:color w:val="auto"/>
                <w:sz w:val="18"/>
                <w:szCs w:val="18"/>
              </w:rPr>
              <w:br/>
            </w:r>
            <w:r w:rsidRPr="00133720">
              <w:rPr>
                <w:rFonts w:cs="Times New Roman"/>
                <w:color w:val="auto"/>
                <w:sz w:val="18"/>
                <w:szCs w:val="18"/>
              </w:rPr>
              <w:t>i średnich mocy</w:t>
            </w:r>
            <w:r>
              <w:rPr>
                <w:sz w:val="16"/>
                <w:szCs w:val="16"/>
              </w:rPr>
              <w:t>)</w:t>
            </w:r>
            <w:r w:rsidRPr="009074CB">
              <w:rPr>
                <w:rFonts w:cs="Times New Roman"/>
                <w:color w:val="auto"/>
                <w:sz w:val="18"/>
                <w:szCs w:val="18"/>
              </w:rPr>
              <w:t xml:space="preserve"> lub </w:t>
            </w:r>
            <w:proofErr w:type="spellStart"/>
            <w:r w:rsidRPr="009074CB">
              <w:rPr>
                <w:rFonts w:cs="Times New Roman"/>
                <w:color w:val="auto"/>
                <w:sz w:val="18"/>
                <w:szCs w:val="18"/>
              </w:rPr>
              <w:t>mikrotrigeneracji</w:t>
            </w:r>
            <w:proofErr w:type="spellEnd"/>
            <w:r>
              <w:rPr>
                <w:rFonts w:cs="Times New Roman"/>
                <w:color w:val="auto"/>
                <w:sz w:val="18"/>
                <w:szCs w:val="18"/>
              </w:rPr>
              <w:t xml:space="preserve"> (tj. - </w:t>
            </w:r>
            <w:r w:rsidRPr="00133720">
              <w:rPr>
                <w:rFonts w:cs="Times New Roman"/>
                <w:color w:val="auto"/>
                <w:sz w:val="18"/>
                <w:szCs w:val="18"/>
              </w:rPr>
              <w:t>efektywne wykorzystanie energii elektrycznej, ciepła i chłodu w</w:t>
            </w:r>
            <w:r>
              <w:rPr>
                <w:rFonts w:cs="Times New Roman"/>
                <w:color w:val="auto"/>
                <w:sz w:val="18"/>
                <w:szCs w:val="18"/>
              </w:rPr>
              <w:t> </w:t>
            </w:r>
            <w:r w:rsidRPr="00133720">
              <w:rPr>
                <w:rFonts w:cs="Times New Roman"/>
                <w:color w:val="auto"/>
                <w:sz w:val="18"/>
                <w:szCs w:val="18"/>
              </w:rPr>
              <w:t>jednej instalacji)</w:t>
            </w:r>
            <w:r w:rsidRPr="009074CB">
              <w:rPr>
                <w:rFonts w:cs="Times New Roman"/>
                <w:color w:val="auto"/>
                <w:sz w:val="18"/>
                <w:szCs w:val="18"/>
              </w:rPr>
              <w:t xml:space="preserve"> na potrzeby własne, </w:t>
            </w:r>
          </w:p>
          <w:p w:rsidR="009B7007" w:rsidRDefault="009B7007" w:rsidP="009B7007">
            <w:pPr>
              <w:pStyle w:val="Default"/>
              <w:numPr>
                <w:ilvl w:val="0"/>
                <w:numId w:val="14"/>
              </w:numPr>
              <w:ind w:left="421"/>
              <w:jc w:val="both"/>
              <w:rPr>
                <w:rFonts w:cs="Times New Roman"/>
                <w:color w:val="auto"/>
                <w:sz w:val="18"/>
                <w:szCs w:val="18"/>
              </w:rPr>
            </w:pPr>
            <w:r w:rsidRPr="009074CB">
              <w:rPr>
                <w:rFonts w:cs="Times New Roman"/>
                <w:color w:val="auto"/>
                <w:sz w:val="18"/>
                <w:szCs w:val="18"/>
              </w:rPr>
              <w:t xml:space="preserve">budowa i przebudowa instalacji OZE w modernizowanych energetycznie budynkach, </w:t>
            </w:r>
          </w:p>
          <w:p w:rsidR="009B7007" w:rsidRPr="00133720" w:rsidRDefault="009B7007" w:rsidP="009B7007">
            <w:pPr>
              <w:pStyle w:val="Default"/>
              <w:numPr>
                <w:ilvl w:val="0"/>
                <w:numId w:val="14"/>
              </w:numPr>
              <w:ind w:left="419" w:hanging="357"/>
              <w:jc w:val="both"/>
              <w:rPr>
                <w:rFonts w:cs="Times New Roman"/>
                <w:color w:val="auto"/>
                <w:sz w:val="18"/>
                <w:szCs w:val="18"/>
              </w:rPr>
            </w:pPr>
            <w:r w:rsidRPr="009074CB">
              <w:rPr>
                <w:sz w:val="18"/>
                <w:szCs w:val="18"/>
              </w:rPr>
              <w:t>instalacja systemów chłodzących, w tym również z OZE.</w:t>
            </w:r>
          </w:p>
          <w:p w:rsidR="009B7007" w:rsidRPr="00133720" w:rsidRDefault="009B7007" w:rsidP="00EC0BAE">
            <w:pPr>
              <w:pStyle w:val="Default"/>
              <w:spacing w:before="60" w:after="60"/>
              <w:jc w:val="both"/>
              <w:rPr>
                <w:rFonts w:cs="Times New Roman"/>
                <w:color w:val="auto"/>
                <w:sz w:val="18"/>
                <w:szCs w:val="18"/>
              </w:rPr>
            </w:pPr>
            <w:r w:rsidRPr="00133720">
              <w:rPr>
                <w:rFonts w:cs="Times New Roman"/>
                <w:color w:val="auto"/>
                <w:sz w:val="18"/>
                <w:szCs w:val="18"/>
              </w:rPr>
              <w:t xml:space="preserve">Kompleksowa modernizacja energetyczna (głęboka modernizacja energetyczna) - modernizacja energetyczna budynku, rozumiana jako kompleksowe przedsięwzięcie </w:t>
            </w:r>
            <w:proofErr w:type="spellStart"/>
            <w:r w:rsidRPr="00133720">
              <w:rPr>
                <w:rFonts w:cs="Times New Roman"/>
                <w:color w:val="auto"/>
                <w:sz w:val="18"/>
                <w:szCs w:val="18"/>
              </w:rPr>
              <w:t>termomodernizacyjne</w:t>
            </w:r>
            <w:proofErr w:type="spellEnd"/>
            <w:r w:rsidRPr="00133720">
              <w:rPr>
                <w:rFonts w:cs="Times New Roman"/>
                <w:color w:val="auto"/>
                <w:sz w:val="18"/>
                <w:szCs w:val="18"/>
              </w:rPr>
              <w:t xml:space="preserve">, zgodnie z art. 2 </w:t>
            </w:r>
            <w:proofErr w:type="spellStart"/>
            <w:r w:rsidRPr="00133720">
              <w:rPr>
                <w:rFonts w:cs="Times New Roman"/>
                <w:color w:val="auto"/>
                <w:sz w:val="18"/>
                <w:szCs w:val="18"/>
              </w:rPr>
              <w:t>pkt</w:t>
            </w:r>
            <w:proofErr w:type="spellEnd"/>
            <w:r w:rsidRPr="00133720">
              <w:rPr>
                <w:rFonts w:cs="Times New Roman"/>
                <w:color w:val="auto"/>
                <w:sz w:val="18"/>
                <w:szCs w:val="18"/>
              </w:rPr>
              <w:t xml:space="preserve"> 2 ustawy z dnia 21 listopada 2008 r. o wspieraniu termomodernizacji i</w:t>
            </w:r>
            <w:r>
              <w:rPr>
                <w:rFonts w:cs="Times New Roman"/>
                <w:color w:val="auto"/>
                <w:sz w:val="18"/>
                <w:szCs w:val="18"/>
              </w:rPr>
              <w:t> </w:t>
            </w:r>
            <w:r w:rsidRPr="00133720">
              <w:rPr>
                <w:rFonts w:cs="Times New Roman"/>
                <w:color w:val="auto"/>
                <w:sz w:val="18"/>
                <w:szCs w:val="18"/>
              </w:rPr>
              <w:t>remontów (Dz. U z 201</w:t>
            </w:r>
            <w:r>
              <w:rPr>
                <w:rFonts w:cs="Times New Roman"/>
                <w:color w:val="auto"/>
                <w:sz w:val="18"/>
                <w:szCs w:val="18"/>
              </w:rPr>
              <w:t>8</w:t>
            </w:r>
            <w:r w:rsidRPr="00133720">
              <w:rPr>
                <w:rFonts w:cs="Times New Roman"/>
                <w:color w:val="auto"/>
                <w:sz w:val="18"/>
                <w:szCs w:val="18"/>
              </w:rPr>
              <w:t xml:space="preserve"> r. poz. </w:t>
            </w:r>
            <w:r>
              <w:rPr>
                <w:rFonts w:cs="Times New Roman"/>
                <w:color w:val="auto"/>
                <w:sz w:val="18"/>
                <w:szCs w:val="18"/>
              </w:rPr>
              <w:t xml:space="preserve">966 z </w:t>
            </w:r>
            <w:proofErr w:type="spellStart"/>
            <w:r>
              <w:rPr>
                <w:rFonts w:cs="Times New Roman"/>
                <w:color w:val="auto"/>
                <w:sz w:val="18"/>
                <w:szCs w:val="18"/>
              </w:rPr>
              <w:t>późn</w:t>
            </w:r>
            <w:proofErr w:type="spellEnd"/>
            <w:r>
              <w:rPr>
                <w:rFonts w:cs="Times New Roman"/>
                <w:color w:val="auto"/>
                <w:sz w:val="18"/>
                <w:szCs w:val="18"/>
              </w:rPr>
              <w:t>. zm.</w:t>
            </w:r>
            <w:r w:rsidRPr="00133720">
              <w:rPr>
                <w:rFonts w:cs="Times New Roman"/>
                <w:color w:val="auto"/>
                <w:sz w:val="18"/>
                <w:szCs w:val="18"/>
              </w:rPr>
              <w:t xml:space="preserve">), w wyniku którego zostaną zmniejszone </w:t>
            </w:r>
            <w:r w:rsidRPr="00133720">
              <w:rPr>
                <w:rFonts w:cs="Times New Roman"/>
                <w:color w:val="auto"/>
                <w:sz w:val="18"/>
                <w:szCs w:val="18"/>
              </w:rPr>
              <w:lastRenderedPageBreak/>
              <w:t>wartości wskaźników rocznego zapotrzebowania na: energię użytkową, energię końcową oraz nieodnawialną energię pierwotną. W przypadku ulepszenia polegającego na poprawie izolacyjności cieplnej przegród, powinny być spełnione minimalne wymagania dotyczące oszczędności energii i izolacyjności cieplnej określone w przepisach techniczno-budowlanych. Przez przepisy techniczno-budowlane rozumie się rozporządzenie Ministra Infrastruktury z dnia 12 kwietnia 2002 r. w sprawie warunków technicznych, jakim powinny odpowiadać budynki i ich usytuowanie (Dz. U. z 2015 r. poz. 1422</w:t>
            </w:r>
            <w:r>
              <w:rPr>
                <w:rFonts w:cs="Times New Roman"/>
                <w:color w:val="auto"/>
                <w:sz w:val="18"/>
                <w:szCs w:val="18"/>
              </w:rPr>
              <w:t xml:space="preserve"> z </w:t>
            </w:r>
            <w:proofErr w:type="spellStart"/>
            <w:r>
              <w:rPr>
                <w:rFonts w:cs="Times New Roman"/>
                <w:color w:val="auto"/>
                <w:sz w:val="18"/>
                <w:szCs w:val="18"/>
              </w:rPr>
              <w:t>późn</w:t>
            </w:r>
            <w:proofErr w:type="spellEnd"/>
            <w:r>
              <w:rPr>
                <w:rFonts w:cs="Times New Roman"/>
                <w:color w:val="auto"/>
                <w:sz w:val="18"/>
                <w:szCs w:val="18"/>
              </w:rPr>
              <w:t>. zm.</w:t>
            </w:r>
            <w:r w:rsidRPr="00133720">
              <w:rPr>
                <w:rFonts w:cs="Times New Roman"/>
                <w:color w:val="auto"/>
                <w:sz w:val="18"/>
                <w:szCs w:val="18"/>
              </w:rPr>
              <w:t>). Przeprowadzona termomodernizacja musi zapewnić zwiększenie efektywności energetycznej o minimum 25%.</w:t>
            </w:r>
          </w:p>
          <w:p w:rsidR="009B7007" w:rsidRPr="00133720" w:rsidRDefault="009B7007" w:rsidP="00EC0BAE">
            <w:pPr>
              <w:pStyle w:val="Default"/>
              <w:spacing w:before="60" w:after="60"/>
              <w:jc w:val="both"/>
              <w:rPr>
                <w:rFonts w:cs="Times New Roman"/>
                <w:color w:val="auto"/>
                <w:sz w:val="18"/>
                <w:szCs w:val="18"/>
              </w:rPr>
            </w:pPr>
            <w:r w:rsidRPr="00133720">
              <w:rPr>
                <w:rFonts w:cs="Times New Roman"/>
                <w:color w:val="auto"/>
                <w:sz w:val="18"/>
                <w:szCs w:val="18"/>
              </w:rPr>
              <w:t>Budynek publiczny – budynek przeznaczony na potrzeby administracji publicznej, wymiaru sprawiedliwości, kultury, kultu religijnego, oświaty, szkolnictwa wyższego, nauki, wychowania, opieki zdrowotnej (z wyłączeniem obiektów szpitali, których funkcjonowanie w publicznym systemie zdrowia nie wynika z map potrzeb zdrowotnych), społecznej lub socjalnej, sportu</w:t>
            </w:r>
            <w:r>
              <w:rPr>
                <w:rFonts w:cs="Times New Roman"/>
                <w:color w:val="auto"/>
                <w:sz w:val="18"/>
                <w:szCs w:val="18"/>
              </w:rPr>
              <w:t xml:space="preserve"> oraz prowadzenia pozostałych zadań własnych samorządu terytorialnego</w:t>
            </w:r>
            <w:r w:rsidRPr="00133720">
              <w:rPr>
                <w:rFonts w:cs="Times New Roman"/>
                <w:color w:val="auto"/>
                <w:sz w:val="18"/>
                <w:szCs w:val="18"/>
              </w:rPr>
              <w:t>, z wyłączeniem obiektów przeznaczonych na cele mieszkalne np.: akademiki, internaty, bursy, domy zakonne, domy nauczycielskie.</w:t>
            </w:r>
          </w:p>
          <w:p w:rsidR="009B7007" w:rsidRDefault="009B7007" w:rsidP="00EC0BAE">
            <w:pPr>
              <w:spacing w:before="60" w:after="0" w:line="240" w:lineRule="auto"/>
              <w:jc w:val="both"/>
              <w:rPr>
                <w:sz w:val="18"/>
                <w:szCs w:val="18"/>
              </w:rPr>
            </w:pPr>
            <w:r w:rsidRPr="00133720">
              <w:rPr>
                <w:sz w:val="18"/>
                <w:szCs w:val="18"/>
              </w:rPr>
              <w:t>Wymieniony katalog działań nie jest katalogiem zamkniętym. W ramach kompleksowej modernizacji energetycznej mogą być realizowane również inne, niewymienione w katalogu działania, o ile wynikają one z audytu energetycznego i przyczyniają się do osiągnięcia odpowiedniego poziomu efektywności energetycznej.</w:t>
            </w:r>
          </w:p>
          <w:p w:rsidR="009B7007" w:rsidRDefault="009B7007" w:rsidP="00EC0BAE">
            <w:pPr>
              <w:spacing w:after="0" w:line="240" w:lineRule="auto"/>
              <w:jc w:val="both"/>
              <w:rPr>
                <w:sz w:val="18"/>
                <w:szCs w:val="18"/>
              </w:rPr>
            </w:pPr>
          </w:p>
          <w:p w:rsidR="009B7007" w:rsidRPr="00F10CAA"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283"/>
        </w:trPr>
        <w:tc>
          <w:tcPr>
            <w:tcW w:w="855" w:type="dxa"/>
            <w:vAlign w:val="center"/>
          </w:tcPr>
          <w:p w:rsidR="009B7007" w:rsidRDefault="009B7007" w:rsidP="00EC0BAE">
            <w:pPr>
              <w:spacing w:after="0" w:line="240" w:lineRule="auto"/>
              <w:jc w:val="center"/>
              <w:rPr>
                <w:sz w:val="18"/>
                <w:szCs w:val="18"/>
              </w:rPr>
            </w:pPr>
            <w:r>
              <w:rPr>
                <w:sz w:val="18"/>
                <w:szCs w:val="18"/>
              </w:rPr>
              <w:lastRenderedPageBreak/>
              <w:t>B.5</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Prawidłowość określenia wkładu własnego </w:t>
            </w:r>
          </w:p>
        </w:tc>
        <w:tc>
          <w:tcPr>
            <w:tcW w:w="7252" w:type="dxa"/>
            <w:gridSpan w:val="2"/>
            <w:vAlign w:val="center"/>
          </w:tcPr>
          <w:p w:rsidR="009B7007" w:rsidRPr="00710AEE"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czy wkład własny </w:t>
            </w:r>
            <w:r>
              <w:rPr>
                <w:sz w:val="18"/>
                <w:szCs w:val="18"/>
              </w:rPr>
              <w:t>w</w:t>
            </w:r>
            <w:r w:rsidRPr="00710AEE">
              <w:rPr>
                <w:sz w:val="18"/>
                <w:szCs w:val="18"/>
              </w:rPr>
              <w:t xml:space="preserve">nioskodawcy stanowi nie mniej niż: </w:t>
            </w:r>
          </w:p>
          <w:p w:rsidR="009B7007" w:rsidRPr="00710AEE" w:rsidRDefault="009B7007" w:rsidP="009B7007">
            <w:pPr>
              <w:numPr>
                <w:ilvl w:val="0"/>
                <w:numId w:val="4"/>
              </w:numPr>
              <w:spacing w:after="0" w:line="240" w:lineRule="auto"/>
              <w:ind w:left="279" w:hanging="279"/>
              <w:jc w:val="both"/>
              <w:rPr>
                <w:sz w:val="18"/>
                <w:szCs w:val="18"/>
              </w:rPr>
            </w:pPr>
            <w:r>
              <w:rPr>
                <w:sz w:val="18"/>
                <w:szCs w:val="18"/>
              </w:rPr>
              <w:t>35</w:t>
            </w:r>
            <w:r w:rsidRPr="00710AEE">
              <w:rPr>
                <w:sz w:val="18"/>
                <w:szCs w:val="18"/>
              </w:rPr>
              <w:t xml:space="preserve">% wydatków </w:t>
            </w:r>
            <w:proofErr w:type="spellStart"/>
            <w:r w:rsidRPr="00710AEE">
              <w:rPr>
                <w:sz w:val="18"/>
                <w:szCs w:val="18"/>
              </w:rPr>
              <w:t>kwalifikowalnych</w:t>
            </w:r>
            <w:proofErr w:type="spellEnd"/>
            <w:r w:rsidRPr="00710AEE">
              <w:rPr>
                <w:sz w:val="18"/>
                <w:szCs w:val="18"/>
              </w:rPr>
              <w:t xml:space="preserve"> projektu przy zwiększeniu efektywności energetycznej o</w:t>
            </w:r>
            <w:r>
              <w:rPr>
                <w:sz w:val="18"/>
                <w:szCs w:val="18"/>
              </w:rPr>
              <w:t> </w:t>
            </w:r>
            <w:r w:rsidRPr="00710AEE">
              <w:rPr>
                <w:sz w:val="18"/>
                <w:szCs w:val="18"/>
              </w:rPr>
              <w:t xml:space="preserve">wartości z przedziału od 25% do </w:t>
            </w:r>
            <w:r>
              <w:rPr>
                <w:sz w:val="18"/>
                <w:szCs w:val="18"/>
              </w:rPr>
              <w:t>35</w:t>
            </w:r>
            <w:r w:rsidRPr="00710AEE">
              <w:rPr>
                <w:sz w:val="18"/>
                <w:szCs w:val="18"/>
              </w:rPr>
              <w:t>%;</w:t>
            </w:r>
          </w:p>
          <w:p w:rsidR="009B7007" w:rsidRDefault="009B7007" w:rsidP="009B7007">
            <w:pPr>
              <w:numPr>
                <w:ilvl w:val="0"/>
                <w:numId w:val="4"/>
              </w:numPr>
              <w:spacing w:after="0" w:line="240" w:lineRule="auto"/>
              <w:ind w:left="279" w:hanging="279"/>
              <w:jc w:val="both"/>
              <w:rPr>
                <w:sz w:val="18"/>
                <w:szCs w:val="18"/>
              </w:rPr>
            </w:pPr>
            <w:r>
              <w:rPr>
                <w:sz w:val="18"/>
                <w:szCs w:val="18"/>
              </w:rPr>
              <w:t>30</w:t>
            </w:r>
            <w:r w:rsidRPr="0012588A">
              <w:rPr>
                <w:sz w:val="18"/>
                <w:szCs w:val="18"/>
              </w:rPr>
              <w:t xml:space="preserve">% przy zwiększeniu efektywności energetycznej o wartości z przedziału powyżej </w:t>
            </w:r>
            <w:r>
              <w:rPr>
                <w:sz w:val="18"/>
                <w:szCs w:val="18"/>
              </w:rPr>
              <w:t>3</w:t>
            </w:r>
            <w:r w:rsidRPr="0012588A">
              <w:rPr>
                <w:sz w:val="18"/>
                <w:szCs w:val="18"/>
              </w:rPr>
              <w:t xml:space="preserve">5% do </w:t>
            </w:r>
            <w:r>
              <w:rPr>
                <w:sz w:val="18"/>
                <w:szCs w:val="18"/>
              </w:rPr>
              <w:t>5</w:t>
            </w:r>
            <w:r w:rsidRPr="0012588A">
              <w:rPr>
                <w:sz w:val="18"/>
                <w:szCs w:val="18"/>
              </w:rPr>
              <w:t>0%;</w:t>
            </w:r>
          </w:p>
          <w:p w:rsidR="009B7007" w:rsidRPr="0012588A" w:rsidRDefault="009B7007" w:rsidP="009B7007">
            <w:pPr>
              <w:numPr>
                <w:ilvl w:val="0"/>
                <w:numId w:val="4"/>
              </w:numPr>
              <w:spacing w:after="0" w:line="240" w:lineRule="auto"/>
              <w:ind w:left="279" w:hanging="279"/>
              <w:jc w:val="both"/>
              <w:rPr>
                <w:sz w:val="18"/>
                <w:szCs w:val="18"/>
              </w:rPr>
            </w:pPr>
            <w:r>
              <w:rPr>
                <w:sz w:val="18"/>
                <w:szCs w:val="18"/>
              </w:rPr>
              <w:t xml:space="preserve">25% </w:t>
            </w:r>
            <w:r w:rsidRPr="0012588A">
              <w:rPr>
                <w:sz w:val="18"/>
                <w:szCs w:val="18"/>
              </w:rPr>
              <w:t xml:space="preserve">przy zwiększeniu efektywności energetycznej o wartości z przedziału powyżej </w:t>
            </w:r>
            <w:r>
              <w:rPr>
                <w:sz w:val="18"/>
                <w:szCs w:val="18"/>
              </w:rPr>
              <w:t>50</w:t>
            </w:r>
            <w:r w:rsidRPr="0012588A">
              <w:rPr>
                <w:sz w:val="18"/>
                <w:szCs w:val="18"/>
              </w:rPr>
              <w:t xml:space="preserve">% do </w:t>
            </w:r>
            <w:r>
              <w:rPr>
                <w:sz w:val="18"/>
                <w:szCs w:val="18"/>
              </w:rPr>
              <w:t>6</w:t>
            </w:r>
            <w:r w:rsidRPr="0012588A">
              <w:rPr>
                <w:sz w:val="18"/>
                <w:szCs w:val="18"/>
              </w:rPr>
              <w:t>0%;</w:t>
            </w:r>
          </w:p>
          <w:p w:rsidR="009B7007" w:rsidRDefault="009B7007" w:rsidP="009B7007">
            <w:pPr>
              <w:numPr>
                <w:ilvl w:val="0"/>
                <w:numId w:val="4"/>
              </w:numPr>
              <w:spacing w:after="0" w:line="240" w:lineRule="auto"/>
              <w:ind w:left="279" w:hanging="279"/>
              <w:jc w:val="both"/>
              <w:rPr>
                <w:sz w:val="18"/>
                <w:szCs w:val="18"/>
              </w:rPr>
            </w:pPr>
            <w:r>
              <w:rPr>
                <w:sz w:val="18"/>
                <w:szCs w:val="18"/>
              </w:rPr>
              <w:t>20</w:t>
            </w:r>
            <w:r w:rsidRPr="0012588A">
              <w:rPr>
                <w:sz w:val="18"/>
                <w:szCs w:val="18"/>
              </w:rPr>
              <w:t>% przy zwiększeniu efektywności energetycznej o wartości z przedziału powyżej 60%</w:t>
            </w:r>
            <w:r>
              <w:rPr>
                <w:sz w:val="18"/>
                <w:szCs w:val="18"/>
              </w:rPr>
              <w:t>;</w:t>
            </w:r>
          </w:p>
          <w:p w:rsidR="009B7007" w:rsidRPr="00B55EFB" w:rsidRDefault="009B7007" w:rsidP="009B7007">
            <w:pPr>
              <w:numPr>
                <w:ilvl w:val="0"/>
                <w:numId w:val="4"/>
              </w:numPr>
              <w:spacing w:after="0" w:line="240" w:lineRule="auto"/>
              <w:ind w:left="279" w:hanging="279"/>
              <w:jc w:val="both"/>
              <w:rPr>
                <w:sz w:val="18"/>
                <w:szCs w:val="18"/>
              </w:rPr>
            </w:pPr>
            <w:r w:rsidRPr="00B55EFB">
              <w:rPr>
                <w:sz w:val="18"/>
                <w:szCs w:val="18"/>
              </w:rPr>
              <w:t xml:space="preserve">15%  przy zwiększeniu efektywności energetycznej o wartości z przedziału powyżej 60% przy jednoczesnym spełnianiu wymagań  izolacyjności cieplnej, obowiązujących od 1 stycznia </w:t>
            </w:r>
            <w:r>
              <w:rPr>
                <w:sz w:val="18"/>
                <w:szCs w:val="18"/>
              </w:rPr>
              <w:br/>
            </w:r>
            <w:r w:rsidRPr="00B55EFB">
              <w:rPr>
                <w:sz w:val="18"/>
                <w:szCs w:val="18"/>
              </w:rPr>
              <w:t>2021</w:t>
            </w:r>
            <w:r>
              <w:rPr>
                <w:sz w:val="18"/>
                <w:szCs w:val="18"/>
              </w:rPr>
              <w:t xml:space="preserve"> </w:t>
            </w:r>
            <w:r w:rsidRPr="00B55EFB">
              <w:rPr>
                <w:sz w:val="18"/>
                <w:szCs w:val="18"/>
              </w:rPr>
              <w:t>r</w:t>
            </w:r>
            <w:r>
              <w:rPr>
                <w:sz w:val="18"/>
                <w:szCs w:val="18"/>
              </w:rPr>
              <w:t>.</w:t>
            </w:r>
            <w:r w:rsidRPr="00B55EFB">
              <w:rPr>
                <w:sz w:val="18"/>
                <w:szCs w:val="18"/>
              </w:rPr>
              <w:t xml:space="preserve"> zgodnie z rozporządzeniem Ministra Infrastruktury z dnia 12 kwietnia 2002 r. </w:t>
            </w:r>
            <w:r>
              <w:rPr>
                <w:sz w:val="18"/>
                <w:szCs w:val="18"/>
              </w:rPr>
              <w:br/>
            </w:r>
            <w:r w:rsidRPr="00B55EFB">
              <w:rPr>
                <w:sz w:val="18"/>
                <w:szCs w:val="18"/>
              </w:rPr>
              <w:t>w sprawie warunków technicznych, jakim powinny odpowiadać budynki i ich usytuowanie. (Dz. U. z 2015 r. poz. 1422</w:t>
            </w:r>
            <w:r>
              <w:rPr>
                <w:sz w:val="18"/>
                <w:szCs w:val="18"/>
              </w:rPr>
              <w:t xml:space="preserve"> z </w:t>
            </w:r>
            <w:proofErr w:type="spellStart"/>
            <w:r>
              <w:rPr>
                <w:sz w:val="18"/>
                <w:szCs w:val="18"/>
              </w:rPr>
              <w:t>późn</w:t>
            </w:r>
            <w:proofErr w:type="spellEnd"/>
            <w:r>
              <w:rPr>
                <w:sz w:val="18"/>
                <w:szCs w:val="18"/>
              </w:rPr>
              <w:t>. zm.</w:t>
            </w:r>
            <w:r w:rsidRPr="00B55EFB">
              <w:rPr>
                <w:sz w:val="18"/>
                <w:szCs w:val="18"/>
              </w:rPr>
              <w:t>)</w:t>
            </w:r>
            <w:r>
              <w:rPr>
                <w:sz w:val="18"/>
                <w:szCs w:val="18"/>
              </w:rPr>
              <w:t>.</w:t>
            </w:r>
          </w:p>
          <w:p w:rsidR="009B7007"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sidRPr="00ED35A1">
              <w:rPr>
                <w:sz w:val="18"/>
                <w:szCs w:val="18"/>
              </w:rPr>
              <w:t>W przypadku działań dotyczących obiektów zabytkowych ocenie podlega, czy wkład własny wnioskodawcy</w:t>
            </w:r>
            <w:r>
              <w:rPr>
                <w:sz w:val="18"/>
                <w:szCs w:val="18"/>
              </w:rPr>
              <w:t>, w zakresie obiektów zabytkowych</w:t>
            </w:r>
            <w:r w:rsidRPr="00ED35A1">
              <w:rPr>
                <w:sz w:val="18"/>
                <w:szCs w:val="18"/>
              </w:rPr>
              <w:t xml:space="preserve"> stanowi</w:t>
            </w:r>
            <w:r>
              <w:rPr>
                <w:sz w:val="18"/>
                <w:szCs w:val="18"/>
              </w:rPr>
              <w:t xml:space="preserve"> </w:t>
            </w:r>
            <w:r w:rsidRPr="00ED35A1">
              <w:rPr>
                <w:sz w:val="18"/>
                <w:szCs w:val="18"/>
              </w:rPr>
              <w:t>nie mniej niż</w:t>
            </w:r>
            <w:r>
              <w:rPr>
                <w:sz w:val="18"/>
                <w:szCs w:val="18"/>
              </w:rPr>
              <w:t>:</w:t>
            </w:r>
          </w:p>
          <w:p w:rsidR="009B7007" w:rsidRDefault="009B7007" w:rsidP="009B7007">
            <w:pPr>
              <w:numPr>
                <w:ilvl w:val="0"/>
                <w:numId w:val="23"/>
              </w:numPr>
              <w:spacing w:after="0" w:line="240" w:lineRule="auto"/>
              <w:ind w:left="280" w:hanging="280"/>
              <w:jc w:val="both"/>
              <w:rPr>
                <w:sz w:val="18"/>
                <w:szCs w:val="18"/>
              </w:rPr>
            </w:pPr>
            <w:r w:rsidRPr="00ED35A1">
              <w:rPr>
                <w:sz w:val="18"/>
                <w:szCs w:val="18"/>
              </w:rPr>
              <w:t xml:space="preserve">25% wydatków </w:t>
            </w:r>
            <w:proofErr w:type="spellStart"/>
            <w:r w:rsidRPr="00ED35A1">
              <w:rPr>
                <w:sz w:val="18"/>
                <w:szCs w:val="18"/>
              </w:rPr>
              <w:t>kwalifikowalnych</w:t>
            </w:r>
            <w:proofErr w:type="spellEnd"/>
            <w:r w:rsidRPr="00ED35A1">
              <w:rPr>
                <w:sz w:val="18"/>
                <w:szCs w:val="18"/>
              </w:rPr>
              <w:t xml:space="preserve"> projektu przy zwiększeniu efektywności energetycznej </w:t>
            </w:r>
            <w:r>
              <w:rPr>
                <w:sz w:val="18"/>
                <w:szCs w:val="18"/>
              </w:rPr>
              <w:br/>
            </w:r>
            <w:r w:rsidRPr="00ED35A1">
              <w:rPr>
                <w:sz w:val="18"/>
                <w:szCs w:val="18"/>
              </w:rPr>
              <w:lastRenderedPageBreak/>
              <w:t>o minimum 25%</w:t>
            </w:r>
            <w:r>
              <w:rPr>
                <w:sz w:val="18"/>
                <w:szCs w:val="18"/>
              </w:rPr>
              <w:t>;</w:t>
            </w:r>
          </w:p>
          <w:p w:rsidR="009B7007" w:rsidRDefault="009B7007" w:rsidP="009B7007">
            <w:pPr>
              <w:numPr>
                <w:ilvl w:val="0"/>
                <w:numId w:val="23"/>
              </w:numPr>
              <w:spacing w:after="0" w:line="240" w:lineRule="auto"/>
              <w:ind w:left="280" w:hanging="280"/>
              <w:jc w:val="both"/>
              <w:rPr>
                <w:sz w:val="18"/>
                <w:szCs w:val="18"/>
              </w:rPr>
            </w:pPr>
            <w:r w:rsidRPr="00ED35A1">
              <w:rPr>
                <w:sz w:val="18"/>
                <w:szCs w:val="18"/>
              </w:rPr>
              <w:t xml:space="preserve">20% przy zwiększeniu efektywności energetycznej o wartości z przedziału powyżej 60%; </w:t>
            </w:r>
          </w:p>
          <w:p w:rsidR="009B7007" w:rsidRDefault="009B7007" w:rsidP="009B7007">
            <w:pPr>
              <w:numPr>
                <w:ilvl w:val="0"/>
                <w:numId w:val="23"/>
              </w:numPr>
              <w:spacing w:after="60" w:line="240" w:lineRule="auto"/>
              <w:ind w:left="278" w:hanging="278"/>
              <w:jc w:val="both"/>
              <w:rPr>
                <w:sz w:val="18"/>
                <w:szCs w:val="18"/>
              </w:rPr>
            </w:pPr>
            <w:r w:rsidRPr="00ED35A1">
              <w:rPr>
                <w:sz w:val="18"/>
                <w:szCs w:val="18"/>
              </w:rPr>
              <w:t xml:space="preserve">15% przy zwiększeniu efektywności energetycznej o wartości z przedziału powyżej 60% przy jednoczesnym spełnianiu wymagań izolacyjności cieplnej, obowiązujących od 1 stycznia </w:t>
            </w:r>
            <w:r>
              <w:rPr>
                <w:sz w:val="18"/>
                <w:szCs w:val="18"/>
              </w:rPr>
              <w:br/>
            </w:r>
            <w:r w:rsidRPr="00ED35A1">
              <w:rPr>
                <w:sz w:val="18"/>
                <w:szCs w:val="18"/>
              </w:rPr>
              <w:t>2021</w:t>
            </w:r>
            <w:r>
              <w:rPr>
                <w:sz w:val="18"/>
                <w:szCs w:val="18"/>
              </w:rPr>
              <w:t xml:space="preserve"> </w:t>
            </w:r>
            <w:r w:rsidRPr="00ED35A1">
              <w:rPr>
                <w:sz w:val="18"/>
                <w:szCs w:val="18"/>
              </w:rPr>
              <w:t>r</w:t>
            </w:r>
            <w:r>
              <w:rPr>
                <w:sz w:val="18"/>
                <w:szCs w:val="18"/>
              </w:rPr>
              <w:t>.</w:t>
            </w:r>
            <w:r w:rsidRPr="00ED35A1">
              <w:rPr>
                <w:sz w:val="18"/>
                <w:szCs w:val="18"/>
              </w:rPr>
              <w:t xml:space="preserve"> zgodnie z</w:t>
            </w:r>
            <w:r>
              <w:rPr>
                <w:sz w:val="18"/>
                <w:szCs w:val="18"/>
              </w:rPr>
              <w:t> </w:t>
            </w:r>
            <w:r w:rsidRPr="00ED35A1">
              <w:rPr>
                <w:sz w:val="18"/>
                <w:szCs w:val="18"/>
              </w:rPr>
              <w:t xml:space="preserve">rozporządzeniem Ministra Infrastruktury z dnia 12 kwietnia 2002 r. </w:t>
            </w:r>
            <w:r>
              <w:rPr>
                <w:sz w:val="18"/>
                <w:szCs w:val="18"/>
              </w:rPr>
              <w:br/>
            </w:r>
            <w:r w:rsidRPr="00ED35A1">
              <w:rPr>
                <w:sz w:val="18"/>
                <w:szCs w:val="18"/>
              </w:rPr>
              <w:t>w sprawie warunków technicznych, jakim powinny odpowiadać budynki i ich</w:t>
            </w:r>
            <w:r>
              <w:rPr>
                <w:sz w:val="18"/>
                <w:szCs w:val="18"/>
              </w:rPr>
              <w:t xml:space="preserve"> usytuowanie. (Dz. U. z 2015 r.</w:t>
            </w:r>
            <w:r w:rsidRPr="00ED35A1">
              <w:rPr>
                <w:sz w:val="18"/>
                <w:szCs w:val="18"/>
              </w:rPr>
              <w:t xml:space="preserve"> poz. 1422</w:t>
            </w:r>
            <w:r>
              <w:rPr>
                <w:sz w:val="18"/>
                <w:szCs w:val="18"/>
              </w:rPr>
              <w:t xml:space="preserve"> z </w:t>
            </w:r>
            <w:proofErr w:type="spellStart"/>
            <w:r>
              <w:rPr>
                <w:sz w:val="18"/>
                <w:szCs w:val="18"/>
              </w:rPr>
              <w:t>późn</w:t>
            </w:r>
            <w:proofErr w:type="spellEnd"/>
            <w:r>
              <w:rPr>
                <w:sz w:val="18"/>
                <w:szCs w:val="18"/>
              </w:rPr>
              <w:t>. zm.</w:t>
            </w:r>
            <w:r w:rsidRPr="00ED35A1">
              <w:rPr>
                <w:sz w:val="18"/>
                <w:szCs w:val="18"/>
              </w:rPr>
              <w:t>)</w:t>
            </w:r>
            <w:r>
              <w:rPr>
                <w:sz w:val="18"/>
                <w:szCs w:val="18"/>
              </w:rPr>
              <w:t>.</w:t>
            </w:r>
          </w:p>
          <w:p w:rsidR="009B7007" w:rsidRDefault="009B7007" w:rsidP="00EC0BAE">
            <w:pPr>
              <w:spacing w:after="60" w:line="240" w:lineRule="auto"/>
              <w:jc w:val="both"/>
              <w:rPr>
                <w:sz w:val="18"/>
                <w:szCs w:val="18"/>
              </w:rPr>
            </w:pPr>
            <w:r w:rsidRPr="00A05760">
              <w:rPr>
                <w:sz w:val="18"/>
                <w:szCs w:val="18"/>
              </w:rPr>
              <w:t>Jako obiekt zabytkowy należy rozumieć obiekt wpisany do rejestru zabytków na podstawie decyzji wydanej przez wojewódzkiego konserwatora zabytków. Definicja zabytku w rozumieniu ustawy z dnia 23 lipca 2003 r. o ochronie zabytków i opiece nad zabytkami (Dz. U. z 201</w:t>
            </w:r>
            <w:r>
              <w:rPr>
                <w:sz w:val="18"/>
                <w:szCs w:val="18"/>
              </w:rPr>
              <w:t xml:space="preserve">8 </w:t>
            </w:r>
            <w:r w:rsidRPr="00A05760">
              <w:rPr>
                <w:sz w:val="18"/>
                <w:szCs w:val="18"/>
              </w:rPr>
              <w:t xml:space="preserve">r. poz. </w:t>
            </w:r>
            <w:r>
              <w:rPr>
                <w:sz w:val="18"/>
                <w:szCs w:val="18"/>
              </w:rPr>
              <w:t xml:space="preserve">2067 z </w:t>
            </w:r>
            <w:proofErr w:type="spellStart"/>
            <w:r>
              <w:rPr>
                <w:sz w:val="18"/>
                <w:szCs w:val="18"/>
              </w:rPr>
              <w:t>późn</w:t>
            </w:r>
            <w:proofErr w:type="spellEnd"/>
            <w:r>
              <w:rPr>
                <w:sz w:val="18"/>
                <w:szCs w:val="18"/>
              </w:rPr>
              <w:t>. zm.</w:t>
            </w:r>
            <w:r w:rsidRPr="00A05760">
              <w:rPr>
                <w:sz w:val="18"/>
                <w:szCs w:val="18"/>
              </w:rPr>
              <w:t>).</w:t>
            </w:r>
          </w:p>
          <w:p w:rsidR="009B7007" w:rsidRDefault="009B7007" w:rsidP="00EC0BAE">
            <w:pPr>
              <w:spacing w:after="60" w:line="240" w:lineRule="auto"/>
              <w:ind w:hanging="6"/>
              <w:jc w:val="both"/>
              <w:rPr>
                <w:sz w:val="18"/>
                <w:szCs w:val="18"/>
              </w:rPr>
            </w:pPr>
            <w:r>
              <w:rPr>
                <w:sz w:val="18"/>
                <w:szCs w:val="18"/>
              </w:rPr>
              <w:t>W przypadku</w:t>
            </w:r>
            <w:r w:rsidRPr="00396426">
              <w:rPr>
                <w:sz w:val="18"/>
                <w:szCs w:val="18"/>
              </w:rPr>
              <w:t xml:space="preserve"> projektów objętych pomocą publiczną </w:t>
            </w:r>
            <w:r>
              <w:rPr>
                <w:sz w:val="18"/>
                <w:szCs w:val="18"/>
              </w:rPr>
              <w:t xml:space="preserve">- ponad limity związane ze zwiększeniem efektywności energetycznej - </w:t>
            </w:r>
            <w:r w:rsidRPr="00396426">
              <w:rPr>
                <w:sz w:val="18"/>
                <w:szCs w:val="18"/>
              </w:rPr>
              <w:t>zgodn</w:t>
            </w:r>
            <w:r>
              <w:rPr>
                <w:sz w:val="18"/>
                <w:szCs w:val="18"/>
              </w:rPr>
              <w:t>ie z wymogami właściwego programu pomocowego</w:t>
            </w:r>
            <w:r w:rsidRPr="00396426">
              <w:rPr>
                <w:sz w:val="18"/>
                <w:szCs w:val="18"/>
              </w:rPr>
              <w:t>.</w:t>
            </w:r>
          </w:p>
          <w:p w:rsidR="009B7007" w:rsidRPr="00396426" w:rsidRDefault="009B7007" w:rsidP="00EC0BAE">
            <w:pPr>
              <w:spacing w:after="0" w:line="240" w:lineRule="auto"/>
              <w:ind w:hanging="5"/>
              <w:jc w:val="both"/>
              <w:rPr>
                <w:sz w:val="18"/>
                <w:szCs w:val="18"/>
              </w:rPr>
            </w:pPr>
            <w:r w:rsidRPr="00F72AA5">
              <w:rPr>
                <w:sz w:val="18"/>
                <w:szCs w:val="18"/>
              </w:rPr>
              <w:t xml:space="preserve">W przypadku, gdy projekt </w:t>
            </w:r>
            <w:r w:rsidRPr="00F72AA5">
              <w:rPr>
                <w:color w:val="000000"/>
                <w:sz w:val="18"/>
                <w:szCs w:val="18"/>
              </w:rPr>
              <w:t xml:space="preserve">realizowany jest </w:t>
            </w:r>
            <w:r w:rsidRPr="004E1B02">
              <w:rPr>
                <w:color w:val="000000"/>
                <w:sz w:val="18"/>
                <w:szCs w:val="18"/>
              </w:rPr>
              <w:t xml:space="preserve">na obszarze rewitalizacji </w:t>
            </w:r>
            <w:r>
              <w:rPr>
                <w:color w:val="000000"/>
                <w:sz w:val="18"/>
                <w:szCs w:val="18"/>
              </w:rPr>
              <w:t xml:space="preserve">wyznaczonym </w:t>
            </w:r>
            <w:r>
              <w:rPr>
                <w:color w:val="000000"/>
                <w:sz w:val="18"/>
                <w:szCs w:val="18"/>
              </w:rPr>
              <w:br/>
              <w:t>w</w:t>
            </w:r>
            <w:r w:rsidRPr="004E1B02">
              <w:rPr>
                <w:color w:val="000000"/>
                <w:sz w:val="18"/>
                <w:szCs w:val="18"/>
              </w:rPr>
              <w:t xml:space="preserve"> Gminn</w:t>
            </w:r>
            <w:r>
              <w:rPr>
                <w:color w:val="000000"/>
                <w:sz w:val="18"/>
                <w:szCs w:val="18"/>
              </w:rPr>
              <w:t>ym</w:t>
            </w:r>
            <w:r w:rsidRPr="004E1B02">
              <w:rPr>
                <w:color w:val="000000"/>
                <w:sz w:val="18"/>
                <w:szCs w:val="18"/>
              </w:rPr>
              <w:t>/Lokaln</w:t>
            </w:r>
            <w:r>
              <w:rPr>
                <w:color w:val="000000"/>
                <w:sz w:val="18"/>
                <w:szCs w:val="18"/>
              </w:rPr>
              <w:t>ym</w:t>
            </w:r>
            <w:r w:rsidRPr="004E1B02">
              <w:rPr>
                <w:color w:val="000000"/>
                <w:sz w:val="18"/>
                <w:szCs w:val="18"/>
              </w:rPr>
              <w:t xml:space="preserve"> Program</w:t>
            </w:r>
            <w:r>
              <w:rPr>
                <w:color w:val="000000"/>
                <w:sz w:val="18"/>
                <w:szCs w:val="18"/>
              </w:rPr>
              <w:t>ie</w:t>
            </w:r>
            <w:r w:rsidRPr="004E1B02">
              <w:rPr>
                <w:color w:val="000000"/>
                <w:sz w:val="18"/>
                <w:szCs w:val="18"/>
              </w:rPr>
              <w:t xml:space="preserve"> Rewitalizacji</w:t>
            </w:r>
            <w:r w:rsidRPr="00F72AA5">
              <w:rPr>
                <w:rStyle w:val="Odwoanieprzypisudolnego"/>
                <w:color w:val="000000"/>
                <w:sz w:val="18"/>
                <w:szCs w:val="18"/>
              </w:rPr>
              <w:footnoteReference w:id="6"/>
            </w:r>
            <w:r w:rsidRPr="00F72AA5">
              <w:rPr>
                <w:color w:val="000000"/>
                <w:sz w:val="18"/>
                <w:szCs w:val="18"/>
              </w:rPr>
              <w:t xml:space="preserve">, </w:t>
            </w:r>
            <w:r w:rsidRPr="00F72AA5">
              <w:rPr>
                <w:sz w:val="18"/>
                <w:szCs w:val="18"/>
              </w:rPr>
              <w:t>poziom wkładu własnego może ulec zmniejszeniu</w:t>
            </w:r>
            <w:r w:rsidRPr="004E1B02">
              <w:rPr>
                <w:sz w:val="18"/>
                <w:szCs w:val="18"/>
              </w:rPr>
              <w:t>, jednakże o nie więcej niż 10 punktów procentowych</w:t>
            </w:r>
            <w:r w:rsidRPr="00F72AA5">
              <w:rPr>
                <w:rStyle w:val="Odwoanieprzypisudolnego"/>
                <w:sz w:val="18"/>
                <w:szCs w:val="18"/>
              </w:rPr>
              <w:footnoteReference w:id="7"/>
            </w:r>
            <w:r w:rsidRPr="00F72AA5">
              <w:rPr>
                <w:sz w:val="18"/>
                <w:szCs w:val="18"/>
              </w:rPr>
              <w:t xml:space="preserve"> (nie dotyczy projektów, </w:t>
            </w:r>
            <w:r w:rsidRPr="0034579D">
              <w:rPr>
                <w:sz w:val="18"/>
                <w:szCs w:val="18"/>
              </w:rPr>
              <w:br/>
            </w:r>
            <w:r w:rsidRPr="00F72AA5">
              <w:rPr>
                <w:sz w:val="18"/>
                <w:szCs w:val="18"/>
              </w:rPr>
              <w:t>w których wystąpi pomoc publiczna).</w:t>
            </w:r>
          </w:p>
          <w:p w:rsidR="009B7007"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Pr>
                <w:sz w:val="18"/>
                <w:szCs w:val="18"/>
              </w:rPr>
              <w:t>Budżet w ramach projektu konstruowany jest indywidualnie dla każdego z budynków objętych projektem.</w:t>
            </w:r>
          </w:p>
          <w:p w:rsidR="009B7007"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Pr>
                <w:sz w:val="18"/>
                <w:szCs w:val="18"/>
              </w:rPr>
              <w:t>W odniesieniu do wydatków wspólnych (np. promocja projektu) wkład własny wnioskodawcy nie może stanowić mniej niż uśredniony wkład własny dla każdego z budynków objętych projektem.</w:t>
            </w:r>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425"/>
        </w:trPr>
        <w:tc>
          <w:tcPr>
            <w:tcW w:w="855" w:type="dxa"/>
            <w:vAlign w:val="center"/>
          </w:tcPr>
          <w:p w:rsidR="009B7007" w:rsidRPr="00EA340E" w:rsidRDefault="009B7007" w:rsidP="00EC0BAE">
            <w:pPr>
              <w:spacing w:after="0" w:line="240" w:lineRule="auto"/>
              <w:jc w:val="center"/>
              <w:rPr>
                <w:sz w:val="18"/>
                <w:szCs w:val="18"/>
              </w:rPr>
            </w:pPr>
            <w:r>
              <w:rPr>
                <w:sz w:val="18"/>
                <w:szCs w:val="18"/>
              </w:rPr>
              <w:lastRenderedPageBreak/>
              <w:t>B.6</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Zgodność z prawem pomocy publicznej/pomocy de </w:t>
            </w:r>
            <w:proofErr w:type="spellStart"/>
            <w:r w:rsidRPr="00EA340E">
              <w:rPr>
                <w:sz w:val="18"/>
                <w:szCs w:val="18"/>
              </w:rPr>
              <w:t>minimis</w:t>
            </w:r>
            <w:proofErr w:type="spellEnd"/>
          </w:p>
        </w:tc>
        <w:tc>
          <w:tcPr>
            <w:tcW w:w="7252" w:type="dxa"/>
            <w:gridSpan w:val="2"/>
            <w:vAlign w:val="center"/>
          </w:tcPr>
          <w:p w:rsidR="009B7007" w:rsidRDefault="009B7007" w:rsidP="00EC0BAE">
            <w:pPr>
              <w:autoSpaceDE w:val="0"/>
              <w:autoSpaceDN w:val="0"/>
              <w:adjustRightInd w:val="0"/>
              <w:spacing w:before="60" w:after="0" w:line="240" w:lineRule="auto"/>
              <w:jc w:val="both"/>
              <w:rPr>
                <w:sz w:val="18"/>
                <w:szCs w:val="18"/>
              </w:rPr>
            </w:pPr>
            <w:r w:rsidRPr="00710AEE">
              <w:rPr>
                <w:sz w:val="18"/>
                <w:szCs w:val="18"/>
              </w:rPr>
              <w:t>Ocena będzie polegać na sprawdzeniu</w:t>
            </w:r>
            <w:r>
              <w:rPr>
                <w:sz w:val="18"/>
                <w:szCs w:val="18"/>
              </w:rPr>
              <w:t>,</w:t>
            </w:r>
            <w:r w:rsidRPr="00710AEE">
              <w:rPr>
                <w:sz w:val="18"/>
                <w:szCs w:val="18"/>
              </w:rPr>
              <w:t xml:space="preserve"> czy</w:t>
            </w:r>
            <w:r>
              <w:rPr>
                <w:sz w:val="18"/>
                <w:szCs w:val="18"/>
              </w:rPr>
              <w:t>:</w:t>
            </w:r>
          </w:p>
          <w:p w:rsidR="009B7007" w:rsidRDefault="009B7007" w:rsidP="009B7007">
            <w:pPr>
              <w:numPr>
                <w:ilvl w:val="0"/>
                <w:numId w:val="19"/>
              </w:numPr>
              <w:autoSpaceDE w:val="0"/>
              <w:autoSpaceDN w:val="0"/>
              <w:adjustRightInd w:val="0"/>
              <w:spacing w:before="60" w:after="0" w:line="240" w:lineRule="auto"/>
              <w:ind w:left="421"/>
              <w:jc w:val="both"/>
              <w:rPr>
                <w:sz w:val="18"/>
                <w:szCs w:val="18"/>
              </w:rPr>
            </w:pPr>
            <w:r w:rsidRPr="00710AEE">
              <w:rPr>
                <w:sz w:val="18"/>
                <w:szCs w:val="18"/>
              </w:rPr>
              <w:t>w projekcie nie wyst</w:t>
            </w:r>
            <w:r>
              <w:rPr>
                <w:sz w:val="18"/>
                <w:szCs w:val="18"/>
              </w:rPr>
              <w:t>ępuje</w:t>
            </w:r>
            <w:r w:rsidRPr="00710AEE">
              <w:rPr>
                <w:sz w:val="18"/>
                <w:szCs w:val="18"/>
              </w:rPr>
              <w:t xml:space="preserve"> pomoc publiczna</w:t>
            </w:r>
            <w:r>
              <w:rPr>
                <w:sz w:val="18"/>
                <w:szCs w:val="18"/>
              </w:rPr>
              <w:t xml:space="preserve"> lub</w:t>
            </w:r>
          </w:p>
          <w:p w:rsidR="009B7007" w:rsidRPr="001B7EFF" w:rsidRDefault="009B7007" w:rsidP="009B7007">
            <w:pPr>
              <w:numPr>
                <w:ilvl w:val="0"/>
                <w:numId w:val="19"/>
              </w:numPr>
              <w:autoSpaceDE w:val="0"/>
              <w:autoSpaceDN w:val="0"/>
              <w:adjustRightInd w:val="0"/>
              <w:spacing w:before="60" w:after="0" w:line="240" w:lineRule="auto"/>
              <w:ind w:left="421"/>
              <w:jc w:val="both"/>
              <w:rPr>
                <w:sz w:val="18"/>
                <w:szCs w:val="18"/>
              </w:rPr>
            </w:pPr>
            <w:r w:rsidRPr="00857D4B">
              <w:rPr>
                <w:sz w:val="18"/>
                <w:szCs w:val="18"/>
              </w:rPr>
              <w:t xml:space="preserve">pomoc jest zgodna </w:t>
            </w:r>
            <w:r w:rsidRPr="00857D4B">
              <w:rPr>
                <w:rFonts w:cs="Arial"/>
                <w:sz w:val="18"/>
                <w:szCs w:val="18"/>
              </w:rPr>
              <w:t xml:space="preserve">z art. 38 rozporządzenia nr 651/2014 </w:t>
            </w:r>
            <w:r w:rsidRPr="00857D4B">
              <w:rPr>
                <w:rFonts w:cs="Arial"/>
                <w:i/>
                <w:iCs/>
                <w:color w:val="000000"/>
                <w:sz w:val="18"/>
                <w:szCs w:val="18"/>
              </w:rPr>
              <w:t>Pomoc inwestycyjna na środki wspierające efektywność energetyczną</w:t>
            </w:r>
            <w:r w:rsidRPr="00751784">
              <w:rPr>
                <w:rFonts w:cs="Arial"/>
                <w:sz w:val="18"/>
                <w:szCs w:val="18"/>
              </w:rPr>
              <w:t xml:space="preserve"> oraz </w:t>
            </w:r>
            <w:r w:rsidRPr="00751784">
              <w:rPr>
                <w:sz w:val="18"/>
                <w:szCs w:val="18"/>
              </w:rPr>
              <w:t xml:space="preserve">z rozporządzeniem Ministra i Infrastruktury </w:t>
            </w:r>
            <w:r w:rsidRPr="00751784">
              <w:rPr>
                <w:sz w:val="18"/>
                <w:szCs w:val="18"/>
              </w:rPr>
              <w:br/>
            </w:r>
            <w:r w:rsidRPr="00A67F6C">
              <w:rPr>
                <w:sz w:val="18"/>
                <w:szCs w:val="18"/>
              </w:rPr>
              <w:t xml:space="preserve">i Rozwoju z dnia 28 sierpnia 2015 r. w sprawie udzielania pomocy na inwestycje wspierające efektywność energetyczną w ramach regionalnych programów operacyjnych </w:t>
            </w:r>
            <w:r w:rsidRPr="00A67F6C">
              <w:rPr>
                <w:sz w:val="18"/>
                <w:szCs w:val="18"/>
              </w:rPr>
              <w:lastRenderedPageBreak/>
              <w:t>na lata 2014-2020 (Dz. U. poz. 1363) lub</w:t>
            </w:r>
          </w:p>
          <w:p w:rsidR="009B7007" w:rsidRPr="00710AEE" w:rsidRDefault="009B7007" w:rsidP="009B7007">
            <w:pPr>
              <w:numPr>
                <w:ilvl w:val="0"/>
                <w:numId w:val="19"/>
              </w:numPr>
              <w:autoSpaceDE w:val="0"/>
              <w:autoSpaceDN w:val="0"/>
              <w:adjustRightInd w:val="0"/>
              <w:spacing w:before="60" w:after="0" w:line="240" w:lineRule="auto"/>
              <w:ind w:left="421"/>
              <w:jc w:val="both"/>
              <w:rPr>
                <w:sz w:val="18"/>
                <w:szCs w:val="18"/>
              </w:rPr>
            </w:pPr>
            <w:r>
              <w:rPr>
                <w:sz w:val="18"/>
                <w:szCs w:val="18"/>
              </w:rPr>
              <w:t xml:space="preserve">pomoc </w:t>
            </w:r>
            <w:r w:rsidRPr="00F62E67">
              <w:rPr>
                <w:sz w:val="18"/>
                <w:szCs w:val="18"/>
              </w:rPr>
              <w:t xml:space="preserve">udzielana jest jako pomoc </w:t>
            </w:r>
            <w:r w:rsidRPr="00F62E67">
              <w:rPr>
                <w:i/>
                <w:sz w:val="18"/>
                <w:szCs w:val="18"/>
              </w:rPr>
              <w:t xml:space="preserve">de </w:t>
            </w:r>
            <w:proofErr w:type="spellStart"/>
            <w:r w:rsidRPr="00F62E67">
              <w:rPr>
                <w:i/>
                <w:sz w:val="18"/>
                <w:szCs w:val="18"/>
              </w:rPr>
              <w:t>minimis</w:t>
            </w:r>
            <w:proofErr w:type="spellEnd"/>
            <w:r w:rsidRPr="00F62E67">
              <w:rPr>
                <w:sz w:val="18"/>
                <w:szCs w:val="18"/>
              </w:rPr>
              <w:t xml:space="preserve"> zgodnie z</w:t>
            </w:r>
            <w:r>
              <w:rPr>
                <w:sz w:val="18"/>
                <w:szCs w:val="18"/>
              </w:rPr>
              <w:t xml:space="preserve"> rozporządzeniem Ministra Infrastruktury i Rozwoju z dnia 19 marca 2015 r. w sprawie udzielania pomocy </w:t>
            </w:r>
            <w:r w:rsidRPr="00C3461E">
              <w:rPr>
                <w:i/>
                <w:sz w:val="18"/>
                <w:szCs w:val="18"/>
              </w:rPr>
              <w:t xml:space="preserve">de </w:t>
            </w:r>
            <w:proofErr w:type="spellStart"/>
            <w:r w:rsidRPr="00C3461E">
              <w:rPr>
                <w:i/>
                <w:sz w:val="18"/>
                <w:szCs w:val="18"/>
              </w:rPr>
              <w:t>minimis</w:t>
            </w:r>
            <w:proofErr w:type="spellEnd"/>
            <w:r>
              <w:rPr>
                <w:sz w:val="18"/>
                <w:szCs w:val="18"/>
              </w:rPr>
              <w:t xml:space="preserve"> </w:t>
            </w:r>
            <w:r>
              <w:rPr>
                <w:sz w:val="18"/>
                <w:szCs w:val="18"/>
              </w:rPr>
              <w:br/>
              <w:t>w ramach regionalnych programów operacyjnych na lata 2014-2020 (Dz. U. poz. 488).</w:t>
            </w:r>
          </w:p>
          <w:p w:rsidR="009B7007" w:rsidRPr="00B20F82" w:rsidRDefault="009B7007" w:rsidP="00EC0BAE">
            <w:pPr>
              <w:spacing w:after="0" w:line="240" w:lineRule="auto"/>
              <w:jc w:val="both"/>
              <w:rPr>
                <w:sz w:val="18"/>
                <w:szCs w:val="18"/>
              </w:rPr>
            </w:pPr>
          </w:p>
          <w:p w:rsidR="009B7007" w:rsidRPr="00B20F82" w:rsidRDefault="009B7007" w:rsidP="00EC0BAE">
            <w:pPr>
              <w:autoSpaceDE w:val="0"/>
              <w:autoSpaceDN w:val="0"/>
              <w:adjustRightInd w:val="0"/>
              <w:spacing w:after="60" w:line="240" w:lineRule="auto"/>
              <w:jc w:val="both"/>
              <w:rPr>
                <w:sz w:val="18"/>
                <w:szCs w:val="18"/>
              </w:rPr>
            </w:pPr>
            <w:r w:rsidRPr="00B20F82">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w:t>
            </w:r>
            <w:r>
              <w:rPr>
                <w:sz w:val="18"/>
                <w:szCs w:val="18"/>
              </w:rPr>
              <w:t> </w:t>
            </w:r>
            <w:r w:rsidRPr="00B20F82">
              <w:rPr>
                <w:sz w:val="18"/>
                <w:szCs w:val="18"/>
              </w:rPr>
              <w:t>podstawowym wykorzystaniem o</w:t>
            </w:r>
            <w:r>
              <w:rPr>
                <w:sz w:val="18"/>
                <w:szCs w:val="18"/>
              </w:rPr>
              <w:t> </w:t>
            </w:r>
            <w:r w:rsidRPr="00B20F82">
              <w:rPr>
                <w:sz w:val="18"/>
                <w:szCs w:val="18"/>
              </w:rPr>
              <w:t>charakterze niegospodarczym</w:t>
            </w:r>
            <w:r>
              <w:rPr>
                <w:rStyle w:val="Odwoanieprzypisudolnego"/>
                <w:sz w:val="18"/>
                <w:szCs w:val="18"/>
              </w:rPr>
              <w:footnoteReference w:id="8"/>
            </w:r>
            <w:r w:rsidRPr="00B20F82">
              <w:rPr>
                <w:sz w:val="18"/>
                <w:szCs w:val="18"/>
              </w:rPr>
              <w:t>. Uznaje się, że taka sytuacja ma miejsce</w:t>
            </w:r>
            <w:r>
              <w:rPr>
                <w:sz w:val="18"/>
                <w:szCs w:val="18"/>
              </w:rPr>
              <w:t>,</w:t>
            </w:r>
            <w:r w:rsidRPr="00B20F82">
              <w:rPr>
                <w:sz w:val="18"/>
                <w:szCs w:val="18"/>
              </w:rPr>
              <w:t xml:space="preserve"> gdy działalność gospodarcza pochłania takie same nakłady jak podstawowa działalność o</w:t>
            </w:r>
            <w:r>
              <w:rPr>
                <w:sz w:val="18"/>
                <w:szCs w:val="18"/>
              </w:rPr>
              <w:t> </w:t>
            </w:r>
            <w:r w:rsidRPr="00B20F82">
              <w:rPr>
                <w:sz w:val="18"/>
                <w:szCs w:val="18"/>
              </w:rPr>
              <w:t>charakterze niegospodarczym, takie jak materiały, sprzęt, siła robocza lub aktywa trwałe. Działalność gospodarcza o charakterze pomocniczym musi więc mieć ograniczony zakres, w</w:t>
            </w:r>
            <w:r>
              <w:rPr>
                <w:sz w:val="18"/>
                <w:szCs w:val="18"/>
              </w:rPr>
              <w:t> </w:t>
            </w:r>
            <w:r w:rsidRPr="00B20F82">
              <w:rPr>
                <w:sz w:val="18"/>
                <w:szCs w:val="18"/>
              </w:rPr>
              <w:t>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9B7007" w:rsidRDefault="009B7007" w:rsidP="00EC0BAE">
            <w:pPr>
              <w:autoSpaceDE w:val="0"/>
              <w:autoSpaceDN w:val="0"/>
              <w:adjustRightInd w:val="0"/>
              <w:spacing w:after="0" w:line="240" w:lineRule="auto"/>
              <w:jc w:val="both"/>
              <w:rPr>
                <w:sz w:val="18"/>
                <w:szCs w:val="18"/>
              </w:rPr>
            </w:pPr>
            <w:r w:rsidRPr="00B20F82">
              <w:rPr>
                <w:sz w:val="18"/>
                <w:szCs w:val="18"/>
              </w:rPr>
              <w:t>W przypadku prowadzenia działalności gospodarczej o charakterze pomocniczym wnioskodawca obowiązany jest przedstawić w dokumentacji projektowej informację nt. mechanizmu monitorowania i</w:t>
            </w:r>
            <w:r>
              <w:rPr>
                <w:sz w:val="18"/>
                <w:szCs w:val="18"/>
              </w:rPr>
              <w:t> </w:t>
            </w:r>
            <w:r w:rsidRPr="00B20F82">
              <w:rPr>
                <w:sz w:val="18"/>
                <w:szCs w:val="18"/>
              </w:rPr>
              <w:t xml:space="preserve">wycofania jaki znajdzie zastosowanie, w celu zapewnienia, że działalność gospodarcza w całym okresie amortyzacji infrastruktury sfinansowanej ze środków RPO </w:t>
            </w:r>
            <w:proofErr w:type="spellStart"/>
            <w:r w:rsidRPr="00B20F82">
              <w:rPr>
                <w:sz w:val="18"/>
                <w:szCs w:val="18"/>
              </w:rPr>
              <w:t>WK-P</w:t>
            </w:r>
            <w:proofErr w:type="spellEnd"/>
            <w:r w:rsidRPr="00B20F82">
              <w:rPr>
                <w:sz w:val="18"/>
                <w:szCs w:val="18"/>
              </w:rPr>
              <w:t xml:space="preserve"> 2014-2020 będ</w:t>
            </w:r>
            <w:r>
              <w:rPr>
                <w:sz w:val="18"/>
                <w:szCs w:val="18"/>
              </w:rPr>
              <w:t>zie miała charakter pomocniczy.</w:t>
            </w:r>
          </w:p>
          <w:p w:rsidR="009B7007" w:rsidRDefault="009B7007" w:rsidP="00EC0BAE">
            <w:pPr>
              <w:autoSpaceDE w:val="0"/>
              <w:autoSpaceDN w:val="0"/>
              <w:adjustRightInd w:val="0"/>
              <w:spacing w:after="0" w:line="240" w:lineRule="auto"/>
              <w:jc w:val="both"/>
              <w:rPr>
                <w:sz w:val="18"/>
                <w:szCs w:val="18"/>
              </w:rPr>
            </w:pPr>
          </w:p>
          <w:p w:rsidR="009B7007" w:rsidRPr="00B20F82" w:rsidRDefault="009B7007" w:rsidP="00EC0BAE">
            <w:pPr>
              <w:autoSpaceDE w:val="0"/>
              <w:autoSpaceDN w:val="0"/>
              <w:adjustRightInd w:val="0"/>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425"/>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lastRenderedPageBreak/>
              <w:t>B.</w:t>
            </w:r>
            <w:r>
              <w:rPr>
                <w:sz w:val="18"/>
                <w:szCs w:val="18"/>
              </w:rPr>
              <w:t>7</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Zgodność projektu z </w:t>
            </w:r>
            <w:r>
              <w:rPr>
                <w:sz w:val="18"/>
                <w:szCs w:val="18"/>
              </w:rPr>
              <w:t xml:space="preserve">zasadą zrównoważonego </w:t>
            </w:r>
            <w:proofErr w:type="spellStart"/>
            <w:r>
              <w:rPr>
                <w:sz w:val="18"/>
                <w:szCs w:val="18"/>
              </w:rPr>
              <w:t>rozwoju</w:t>
            </w:r>
            <w:proofErr w:type="spellEnd"/>
            <w:r>
              <w:rPr>
                <w:sz w:val="18"/>
                <w:szCs w:val="18"/>
              </w:rPr>
              <w:t xml:space="preserve"> </w:t>
            </w:r>
            <w:r>
              <w:rPr>
                <w:sz w:val="18"/>
                <w:szCs w:val="18"/>
              </w:rPr>
              <w:br/>
              <w:t>i wymaganiami prawa ochrony środowiska</w:t>
            </w:r>
          </w:p>
        </w:tc>
        <w:tc>
          <w:tcPr>
            <w:tcW w:w="7252" w:type="dxa"/>
            <w:gridSpan w:val="2"/>
            <w:vAlign w:val="center"/>
          </w:tcPr>
          <w:p w:rsidR="009B7007" w:rsidRPr="006A14FF" w:rsidRDefault="009B7007" w:rsidP="00EC0BAE">
            <w:pPr>
              <w:spacing w:before="60" w:after="60" w:line="240" w:lineRule="auto"/>
              <w:jc w:val="both"/>
              <w:rPr>
                <w:sz w:val="18"/>
                <w:szCs w:val="18"/>
              </w:rPr>
            </w:pPr>
            <w:r w:rsidRPr="006A14FF">
              <w:rPr>
                <w:sz w:val="18"/>
                <w:szCs w:val="18"/>
              </w:rPr>
              <w:t>Weryfikowany będzie pozytywny lub neutralny wpływ projektu na zasadę horyzontalną UE zrównoważony rozwój</w:t>
            </w:r>
            <w:r>
              <w:rPr>
                <w:sz w:val="18"/>
                <w:szCs w:val="18"/>
              </w:rPr>
              <w:t xml:space="preserve"> (</w:t>
            </w:r>
            <w:r w:rsidRPr="000055BA">
              <w:rPr>
                <w:sz w:val="18"/>
                <w:szCs w:val="18"/>
              </w:rPr>
              <w:t xml:space="preserve">w szczególności minimalizowanie </w:t>
            </w:r>
            <w:r>
              <w:rPr>
                <w:sz w:val="18"/>
                <w:szCs w:val="18"/>
              </w:rPr>
              <w:t>negatywnego wpływu</w:t>
            </w:r>
            <w:r w:rsidRPr="000055BA">
              <w:rPr>
                <w:sz w:val="18"/>
                <w:szCs w:val="18"/>
              </w:rPr>
              <w:t xml:space="preserve"> działalności człowieka na środowisko, w tym nakierowanych na spełnienie </w:t>
            </w:r>
            <w:proofErr w:type="spellStart"/>
            <w:r w:rsidRPr="000055BA">
              <w:rPr>
                <w:sz w:val="18"/>
                <w:szCs w:val="18"/>
              </w:rPr>
              <w:t>acquis</w:t>
            </w:r>
            <w:proofErr w:type="spellEnd"/>
            <w:r>
              <w:rPr>
                <w:rStyle w:val="Odwoanieprzypisudolnego"/>
                <w:sz w:val="18"/>
                <w:szCs w:val="18"/>
              </w:rPr>
              <w:footnoteReference w:id="9"/>
            </w:r>
            <w:r w:rsidRPr="000055BA">
              <w:rPr>
                <w:sz w:val="18"/>
                <w:szCs w:val="18"/>
              </w:rPr>
              <w:t xml:space="preserve"> w obszarze środowiska</w:t>
            </w:r>
            <w:r>
              <w:rPr>
                <w:sz w:val="18"/>
                <w:szCs w:val="18"/>
              </w:rPr>
              <w:t>)</w:t>
            </w:r>
            <w:r w:rsidRPr="006A14FF">
              <w:rPr>
                <w:sz w:val="18"/>
                <w:szCs w:val="18"/>
              </w:rPr>
              <w:t xml:space="preserve"> oraz czy projekt został przygotowany zgodnie z prawem dotyc</w:t>
            </w:r>
            <w:r>
              <w:rPr>
                <w:sz w:val="18"/>
                <w:szCs w:val="18"/>
              </w:rPr>
              <w:t xml:space="preserve">zącym ochrony środowiska, </w:t>
            </w:r>
            <w:r>
              <w:rPr>
                <w:sz w:val="18"/>
                <w:szCs w:val="18"/>
              </w:rPr>
              <w:br/>
            </w:r>
            <w:r w:rsidRPr="006A14FF">
              <w:rPr>
                <w:sz w:val="18"/>
                <w:szCs w:val="18"/>
              </w:rPr>
              <w:t xml:space="preserve">w tym: </w:t>
            </w:r>
          </w:p>
          <w:p w:rsidR="009B7007" w:rsidRPr="006A14FF" w:rsidRDefault="009B7007" w:rsidP="009B7007">
            <w:pPr>
              <w:pStyle w:val="Default"/>
              <w:numPr>
                <w:ilvl w:val="0"/>
                <w:numId w:val="21"/>
              </w:numPr>
              <w:jc w:val="both"/>
              <w:rPr>
                <w:sz w:val="18"/>
                <w:szCs w:val="18"/>
              </w:rPr>
            </w:pPr>
            <w:r w:rsidRPr="006A14FF">
              <w:rPr>
                <w:sz w:val="18"/>
                <w:szCs w:val="18"/>
              </w:rPr>
              <w:t xml:space="preserve">ustawą z dnia 3 października 2008 r. o udostępnianiu informacji o środowisku i jego ochronie, udziale społeczeństwa w ochronie środowiska oraz ocenach oddziaływania </w:t>
            </w:r>
            <w:r>
              <w:rPr>
                <w:sz w:val="18"/>
                <w:szCs w:val="18"/>
              </w:rPr>
              <w:t>na środowisko (Dz. U. z 2018 r.</w:t>
            </w:r>
            <w:r w:rsidRPr="006A14FF">
              <w:rPr>
                <w:sz w:val="18"/>
                <w:szCs w:val="18"/>
              </w:rPr>
              <w:t xml:space="preserve"> poz. </w:t>
            </w:r>
            <w:r>
              <w:rPr>
                <w:sz w:val="18"/>
                <w:szCs w:val="18"/>
              </w:rPr>
              <w:t>2081</w:t>
            </w:r>
            <w:r w:rsidRPr="006A14FF">
              <w:rPr>
                <w:sz w:val="18"/>
                <w:szCs w:val="18"/>
              </w:rPr>
              <w:t xml:space="preserve"> z </w:t>
            </w:r>
            <w:proofErr w:type="spellStart"/>
            <w:r w:rsidRPr="006A14FF">
              <w:rPr>
                <w:sz w:val="18"/>
                <w:szCs w:val="18"/>
              </w:rPr>
              <w:t>późn</w:t>
            </w:r>
            <w:proofErr w:type="spellEnd"/>
            <w:r w:rsidRPr="006A14FF">
              <w:rPr>
                <w:sz w:val="18"/>
                <w:szCs w:val="18"/>
              </w:rPr>
              <w:t xml:space="preserve">. zm.), </w:t>
            </w:r>
          </w:p>
          <w:p w:rsidR="009B7007" w:rsidRPr="006A14FF" w:rsidRDefault="009B7007" w:rsidP="009B7007">
            <w:pPr>
              <w:pStyle w:val="Default"/>
              <w:numPr>
                <w:ilvl w:val="0"/>
                <w:numId w:val="21"/>
              </w:numPr>
              <w:jc w:val="both"/>
              <w:rPr>
                <w:sz w:val="18"/>
                <w:szCs w:val="18"/>
              </w:rPr>
            </w:pPr>
            <w:r w:rsidRPr="006A14FF">
              <w:rPr>
                <w:sz w:val="18"/>
                <w:szCs w:val="18"/>
              </w:rPr>
              <w:t>ustawą z dnia 27 kwietnia 2001 r. Prawo ochro</w:t>
            </w:r>
            <w:r>
              <w:rPr>
                <w:sz w:val="18"/>
                <w:szCs w:val="18"/>
              </w:rPr>
              <w:t>ny środowiska (Dz. U. z 2018 r.</w:t>
            </w:r>
            <w:r w:rsidRPr="006A14FF">
              <w:rPr>
                <w:sz w:val="18"/>
                <w:szCs w:val="18"/>
              </w:rPr>
              <w:t xml:space="preserve"> poz. </w:t>
            </w:r>
            <w:r>
              <w:rPr>
                <w:sz w:val="18"/>
                <w:szCs w:val="18"/>
              </w:rPr>
              <w:t>79</w:t>
            </w:r>
            <w:r w:rsidRPr="006A14FF">
              <w:rPr>
                <w:sz w:val="18"/>
                <w:szCs w:val="18"/>
              </w:rPr>
              <w:t xml:space="preserve">9 </w:t>
            </w:r>
            <w:r>
              <w:rPr>
                <w:sz w:val="18"/>
                <w:szCs w:val="18"/>
              </w:rPr>
              <w:br/>
            </w:r>
            <w:r w:rsidRPr="006A14FF">
              <w:rPr>
                <w:sz w:val="18"/>
                <w:szCs w:val="18"/>
              </w:rPr>
              <w:t xml:space="preserve">z </w:t>
            </w:r>
            <w:proofErr w:type="spellStart"/>
            <w:r w:rsidRPr="006A14FF">
              <w:rPr>
                <w:sz w:val="18"/>
                <w:szCs w:val="18"/>
              </w:rPr>
              <w:t>późn</w:t>
            </w:r>
            <w:proofErr w:type="spellEnd"/>
            <w:r w:rsidRPr="006A14FF">
              <w:rPr>
                <w:sz w:val="18"/>
                <w:szCs w:val="18"/>
              </w:rPr>
              <w:t xml:space="preserve">. zm.), </w:t>
            </w:r>
          </w:p>
          <w:p w:rsidR="009B7007" w:rsidRDefault="009B7007" w:rsidP="009B7007">
            <w:pPr>
              <w:pStyle w:val="Default"/>
              <w:numPr>
                <w:ilvl w:val="0"/>
                <w:numId w:val="21"/>
              </w:numPr>
              <w:jc w:val="both"/>
              <w:rPr>
                <w:sz w:val="18"/>
                <w:szCs w:val="18"/>
              </w:rPr>
            </w:pPr>
            <w:r w:rsidRPr="006A14FF">
              <w:rPr>
                <w:sz w:val="18"/>
                <w:szCs w:val="18"/>
              </w:rPr>
              <w:t>ustawą z dnia 16 kwietnia 2004 r. o ochr</w:t>
            </w:r>
            <w:r>
              <w:rPr>
                <w:sz w:val="18"/>
                <w:szCs w:val="18"/>
              </w:rPr>
              <w:t xml:space="preserve">onie przyrody </w:t>
            </w:r>
            <w:r w:rsidRPr="007E5098">
              <w:rPr>
                <w:sz w:val="18"/>
                <w:szCs w:val="18"/>
              </w:rPr>
              <w:t xml:space="preserve">(Dz. U. z 2018 r. poz. </w:t>
            </w:r>
            <w:r>
              <w:rPr>
                <w:sz w:val="18"/>
                <w:szCs w:val="18"/>
              </w:rPr>
              <w:t>1614</w:t>
            </w:r>
            <w:r w:rsidRPr="007E5098">
              <w:rPr>
                <w:sz w:val="18"/>
                <w:szCs w:val="18"/>
              </w:rPr>
              <w:t xml:space="preserve"> z </w:t>
            </w:r>
            <w:proofErr w:type="spellStart"/>
            <w:r w:rsidRPr="007E5098">
              <w:rPr>
                <w:sz w:val="18"/>
                <w:szCs w:val="18"/>
              </w:rPr>
              <w:t>późn</w:t>
            </w:r>
            <w:proofErr w:type="spellEnd"/>
            <w:r w:rsidRPr="007E5098">
              <w:rPr>
                <w:sz w:val="18"/>
                <w:szCs w:val="18"/>
              </w:rPr>
              <w:t xml:space="preserve">. </w:t>
            </w:r>
            <w:r w:rsidRPr="007E5098">
              <w:rPr>
                <w:sz w:val="18"/>
                <w:szCs w:val="18"/>
              </w:rPr>
              <w:lastRenderedPageBreak/>
              <w:t>zm.),</w:t>
            </w:r>
          </w:p>
          <w:p w:rsidR="009B7007" w:rsidRDefault="009B7007" w:rsidP="009B7007">
            <w:pPr>
              <w:pStyle w:val="Default"/>
              <w:numPr>
                <w:ilvl w:val="0"/>
                <w:numId w:val="21"/>
              </w:numPr>
              <w:jc w:val="both"/>
              <w:rPr>
                <w:sz w:val="18"/>
                <w:szCs w:val="18"/>
              </w:rPr>
            </w:pPr>
            <w:r w:rsidRPr="00162792">
              <w:rPr>
                <w:sz w:val="18"/>
                <w:szCs w:val="18"/>
              </w:rPr>
              <w:t xml:space="preserve">ustawą z dnia </w:t>
            </w:r>
            <w:r>
              <w:rPr>
                <w:sz w:val="18"/>
                <w:szCs w:val="18"/>
              </w:rPr>
              <w:t>20 lipca 2017</w:t>
            </w:r>
            <w:r w:rsidRPr="00162792">
              <w:rPr>
                <w:sz w:val="18"/>
                <w:szCs w:val="18"/>
              </w:rPr>
              <w:t xml:space="preserve"> r</w:t>
            </w:r>
            <w:r>
              <w:rPr>
                <w:sz w:val="18"/>
                <w:szCs w:val="18"/>
              </w:rPr>
              <w:t>. Prawo wodne (</w:t>
            </w:r>
            <w:r w:rsidRPr="000055BA">
              <w:rPr>
                <w:sz w:val="18"/>
                <w:szCs w:val="18"/>
              </w:rPr>
              <w:t>Dz. U. z 201</w:t>
            </w:r>
            <w:r>
              <w:rPr>
                <w:sz w:val="18"/>
                <w:szCs w:val="18"/>
              </w:rPr>
              <w:t>8</w:t>
            </w:r>
            <w:r w:rsidRPr="000055BA">
              <w:rPr>
                <w:sz w:val="18"/>
                <w:szCs w:val="18"/>
              </w:rPr>
              <w:t xml:space="preserve"> r., poz. </w:t>
            </w:r>
            <w:r>
              <w:rPr>
                <w:sz w:val="18"/>
                <w:szCs w:val="18"/>
              </w:rPr>
              <w:t xml:space="preserve">2268 z </w:t>
            </w:r>
            <w:proofErr w:type="spellStart"/>
            <w:r>
              <w:rPr>
                <w:sz w:val="18"/>
                <w:szCs w:val="18"/>
              </w:rPr>
              <w:t>późn</w:t>
            </w:r>
            <w:proofErr w:type="spellEnd"/>
            <w:r>
              <w:rPr>
                <w:sz w:val="18"/>
                <w:szCs w:val="18"/>
              </w:rPr>
              <w:t>. zm.</w:t>
            </w:r>
            <w:r w:rsidRPr="00162792">
              <w:rPr>
                <w:sz w:val="18"/>
                <w:szCs w:val="18"/>
              </w:rPr>
              <w:t>).</w:t>
            </w:r>
          </w:p>
          <w:p w:rsidR="009B7007" w:rsidRDefault="009B7007" w:rsidP="00EC0BAE">
            <w:pPr>
              <w:pStyle w:val="Default"/>
              <w:jc w:val="both"/>
              <w:rPr>
                <w:sz w:val="18"/>
                <w:szCs w:val="18"/>
              </w:rPr>
            </w:pPr>
          </w:p>
          <w:p w:rsidR="009B7007" w:rsidRDefault="009B7007" w:rsidP="00EC0BAE">
            <w:pPr>
              <w:pStyle w:val="Default"/>
              <w:jc w:val="both"/>
              <w:rPr>
                <w:sz w:val="18"/>
                <w:szCs w:val="18"/>
              </w:rPr>
            </w:pPr>
            <w:r>
              <w:rPr>
                <w:sz w:val="18"/>
                <w:szCs w:val="18"/>
              </w:rPr>
              <w:t xml:space="preserve">Ocenie podlega również, czy została wykonana ekspertyza ornitologiczna </w:t>
            </w:r>
            <w:r>
              <w:rPr>
                <w:color w:val="auto"/>
                <w:sz w:val="18"/>
                <w:szCs w:val="18"/>
              </w:rPr>
              <w:t xml:space="preserve">i </w:t>
            </w:r>
            <w:proofErr w:type="spellStart"/>
            <w:r>
              <w:rPr>
                <w:color w:val="auto"/>
                <w:sz w:val="18"/>
                <w:szCs w:val="18"/>
              </w:rPr>
              <w:t>chiropterologiczna</w:t>
            </w:r>
            <w:proofErr w:type="spellEnd"/>
            <w:r>
              <w:rPr>
                <w:sz w:val="18"/>
                <w:szCs w:val="18"/>
              </w:rPr>
              <w:t xml:space="preserve"> </w:t>
            </w:r>
            <w:r>
              <w:rPr>
                <w:sz w:val="18"/>
                <w:szCs w:val="18"/>
              </w:rPr>
              <w:br/>
              <w:t xml:space="preserve">w odniesieniu do projektów uwzględniających ocieplenie ścian i inne uszczelnianie budynków. </w:t>
            </w:r>
            <w:r>
              <w:rPr>
                <w:sz w:val="18"/>
                <w:szCs w:val="18"/>
              </w:rPr>
              <w:br/>
              <w:t>W</w:t>
            </w:r>
            <w:r w:rsidRPr="00A15C74">
              <w:rPr>
                <w:sz w:val="18"/>
                <w:szCs w:val="18"/>
              </w:rPr>
              <w:t xml:space="preserve"> przypadku projektów realizowanych w trybie „zaprojektuj i wybuduj”</w:t>
            </w:r>
            <w:r>
              <w:rPr>
                <w:sz w:val="18"/>
                <w:szCs w:val="18"/>
              </w:rPr>
              <w:t xml:space="preserve"> posiadanie ekspertyzy ornitologicznej </w:t>
            </w:r>
            <w:r>
              <w:rPr>
                <w:color w:val="auto"/>
                <w:sz w:val="18"/>
                <w:szCs w:val="18"/>
              </w:rPr>
              <w:t xml:space="preserve">i </w:t>
            </w:r>
            <w:proofErr w:type="spellStart"/>
            <w:r>
              <w:rPr>
                <w:color w:val="auto"/>
                <w:sz w:val="18"/>
                <w:szCs w:val="18"/>
              </w:rPr>
              <w:t>chiropterologicznej</w:t>
            </w:r>
            <w:proofErr w:type="spellEnd"/>
            <w:r w:rsidRPr="001A10C3">
              <w:rPr>
                <w:color w:val="auto"/>
                <w:sz w:val="18"/>
                <w:szCs w:val="18"/>
              </w:rPr>
              <w:t xml:space="preserve"> </w:t>
            </w:r>
            <w:r>
              <w:rPr>
                <w:sz w:val="18"/>
                <w:szCs w:val="18"/>
              </w:rPr>
              <w:t xml:space="preserve">wymagane będzie przed podpisaniem umowy </w:t>
            </w:r>
            <w:r>
              <w:rPr>
                <w:sz w:val="18"/>
                <w:szCs w:val="18"/>
              </w:rPr>
              <w:br/>
              <w:t>o dofinansowaniu projektu.</w:t>
            </w:r>
          </w:p>
          <w:p w:rsidR="009B7007" w:rsidRDefault="009B7007" w:rsidP="00EC0BAE">
            <w:pPr>
              <w:pStyle w:val="Default"/>
              <w:jc w:val="both"/>
              <w:rPr>
                <w:sz w:val="18"/>
                <w:szCs w:val="18"/>
              </w:rPr>
            </w:pPr>
          </w:p>
          <w:p w:rsidR="009B7007" w:rsidRPr="00162792" w:rsidRDefault="009B7007" w:rsidP="00EC0BAE">
            <w:pPr>
              <w:pStyle w:val="Default"/>
              <w:spacing w:after="60"/>
              <w:jc w:val="both"/>
              <w:rPr>
                <w:sz w:val="18"/>
                <w:szCs w:val="18"/>
              </w:rPr>
            </w:pPr>
            <w:r>
              <w:rPr>
                <w:sz w:val="18"/>
                <w:szCs w:val="18"/>
              </w:rPr>
              <w:t>Możliwa jednokrotna poprawa projektu w zakresie spełnienia kryterium.</w:t>
            </w:r>
          </w:p>
        </w:tc>
        <w:tc>
          <w:tcPr>
            <w:tcW w:w="2981" w:type="dxa"/>
            <w:gridSpan w:val="2"/>
            <w:vAlign w:val="center"/>
          </w:tcPr>
          <w:p w:rsidR="009B7007" w:rsidRPr="00906549"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1435"/>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lastRenderedPageBreak/>
              <w:t>B.</w:t>
            </w:r>
            <w:r>
              <w:rPr>
                <w:sz w:val="18"/>
                <w:szCs w:val="18"/>
              </w:rPr>
              <w:t>8</w:t>
            </w:r>
          </w:p>
        </w:tc>
        <w:tc>
          <w:tcPr>
            <w:tcW w:w="3228" w:type="dxa"/>
            <w:vAlign w:val="center"/>
          </w:tcPr>
          <w:p w:rsidR="009B7007" w:rsidRPr="008A7455" w:rsidRDefault="009B7007" w:rsidP="00EC0BAE">
            <w:pPr>
              <w:spacing w:after="0" w:line="240" w:lineRule="auto"/>
              <w:jc w:val="center"/>
              <w:rPr>
                <w:i/>
                <w:sz w:val="18"/>
                <w:szCs w:val="18"/>
              </w:rPr>
            </w:pPr>
            <w:r w:rsidRPr="00EA340E">
              <w:rPr>
                <w:sz w:val="18"/>
                <w:szCs w:val="18"/>
              </w:rPr>
              <w:t xml:space="preserve">Cele projektu wspierają realizację celów określonych </w:t>
            </w:r>
            <w:r>
              <w:rPr>
                <w:sz w:val="18"/>
                <w:szCs w:val="18"/>
              </w:rPr>
              <w:br/>
            </w:r>
            <w:r w:rsidRPr="00EA340E">
              <w:rPr>
                <w:sz w:val="18"/>
                <w:szCs w:val="18"/>
              </w:rPr>
              <w:t xml:space="preserve">w </w:t>
            </w:r>
            <w:r>
              <w:rPr>
                <w:sz w:val="18"/>
                <w:szCs w:val="18"/>
              </w:rPr>
              <w:t>działaniu/</w:t>
            </w:r>
            <w:proofErr w:type="spellStart"/>
            <w:r>
              <w:rPr>
                <w:sz w:val="18"/>
                <w:szCs w:val="18"/>
              </w:rPr>
              <w:t>poddziałaniu</w:t>
            </w:r>
            <w:proofErr w:type="spellEnd"/>
          </w:p>
        </w:tc>
        <w:tc>
          <w:tcPr>
            <w:tcW w:w="7252" w:type="dxa"/>
            <w:gridSpan w:val="2"/>
            <w:vAlign w:val="center"/>
          </w:tcPr>
          <w:p w:rsidR="009B7007"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czy projekt umożliwi zrealizowanie celu działania, tj. czy zwiększon</w:t>
            </w:r>
            <w:r>
              <w:rPr>
                <w:sz w:val="18"/>
                <w:szCs w:val="18"/>
              </w:rPr>
              <w:t>a</w:t>
            </w:r>
            <w:r w:rsidRPr="00710AEE">
              <w:rPr>
                <w:sz w:val="18"/>
                <w:szCs w:val="18"/>
              </w:rPr>
              <w:t xml:space="preserve"> zostanie </w:t>
            </w:r>
            <w:r>
              <w:rPr>
                <w:sz w:val="18"/>
                <w:szCs w:val="18"/>
              </w:rPr>
              <w:t>efektywność energetyczna budynków użyteczności publicznej</w:t>
            </w:r>
            <w:r w:rsidRPr="00710AEE">
              <w:rPr>
                <w:sz w:val="18"/>
                <w:szCs w:val="18"/>
              </w:rPr>
              <w:t xml:space="preserve">. </w:t>
            </w:r>
          </w:p>
          <w:p w:rsidR="009B7007" w:rsidRDefault="009B7007" w:rsidP="00EC0BAE">
            <w:pPr>
              <w:spacing w:before="60" w:after="0" w:line="240" w:lineRule="auto"/>
              <w:jc w:val="both"/>
              <w:rPr>
                <w:sz w:val="18"/>
                <w:szCs w:val="18"/>
              </w:rPr>
            </w:pPr>
            <w:r w:rsidRPr="00710AEE">
              <w:rPr>
                <w:sz w:val="18"/>
                <w:szCs w:val="18"/>
              </w:rPr>
              <w:t>W tym kontekście należy zbadać</w:t>
            </w:r>
            <w:r>
              <w:rPr>
                <w:sz w:val="18"/>
                <w:szCs w:val="18"/>
              </w:rPr>
              <w:t>,</w:t>
            </w:r>
            <w:r w:rsidRPr="00710AEE">
              <w:rPr>
                <w:sz w:val="18"/>
                <w:szCs w:val="18"/>
              </w:rPr>
              <w:t xml:space="preserve"> czy zaplanowane zadania służą realizacji celów projektu </w:t>
            </w:r>
            <w:r>
              <w:rPr>
                <w:sz w:val="18"/>
                <w:szCs w:val="18"/>
              </w:rPr>
              <w:br/>
            </w:r>
            <w:r w:rsidRPr="00710AEE">
              <w:rPr>
                <w:sz w:val="18"/>
                <w:szCs w:val="18"/>
              </w:rPr>
              <w:t>i w konsekwencji prowadzą do osiągnięcia celów działania.</w:t>
            </w:r>
          </w:p>
          <w:p w:rsidR="009B7007" w:rsidRDefault="009B7007" w:rsidP="00EC0BAE">
            <w:pPr>
              <w:spacing w:after="0" w:line="240" w:lineRule="auto"/>
              <w:jc w:val="both"/>
              <w:rPr>
                <w:sz w:val="18"/>
                <w:szCs w:val="18"/>
              </w:rPr>
            </w:pPr>
          </w:p>
          <w:p w:rsidR="009B7007" w:rsidRPr="00981FEF"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1559"/>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t>B.</w:t>
            </w:r>
            <w:r>
              <w:rPr>
                <w:sz w:val="18"/>
                <w:szCs w:val="18"/>
              </w:rPr>
              <w:t>9</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Wskaźniki realizacji celów projektu</w:t>
            </w:r>
          </w:p>
        </w:tc>
        <w:tc>
          <w:tcPr>
            <w:tcW w:w="7252" w:type="dxa"/>
            <w:gridSpan w:val="2"/>
            <w:vAlign w:val="center"/>
          </w:tcPr>
          <w:p w:rsidR="009B7007" w:rsidRPr="00EA340E" w:rsidRDefault="009B7007" w:rsidP="00EC0BAE">
            <w:pPr>
              <w:spacing w:before="60" w:after="0" w:line="240" w:lineRule="auto"/>
              <w:jc w:val="both"/>
              <w:rPr>
                <w:sz w:val="18"/>
                <w:szCs w:val="18"/>
              </w:rPr>
            </w:pPr>
            <w:r w:rsidRPr="00EA340E">
              <w:rPr>
                <w:sz w:val="18"/>
                <w:szCs w:val="18"/>
              </w:rPr>
              <w:t>Ocenie podlega</w:t>
            </w:r>
            <w:r>
              <w:rPr>
                <w:sz w:val="18"/>
                <w:szCs w:val="18"/>
              </w:rPr>
              <w:t>, czy</w:t>
            </w:r>
            <w:r w:rsidRPr="00EA340E">
              <w:rPr>
                <w:sz w:val="18"/>
                <w:szCs w:val="18"/>
              </w:rPr>
              <w:t>:</w:t>
            </w:r>
          </w:p>
          <w:p w:rsidR="009B7007" w:rsidRPr="00EA340E" w:rsidRDefault="009B7007" w:rsidP="009B7007">
            <w:pPr>
              <w:numPr>
                <w:ilvl w:val="0"/>
                <w:numId w:val="8"/>
              </w:numPr>
              <w:spacing w:after="0" w:line="240" w:lineRule="auto"/>
              <w:ind w:left="459"/>
              <w:jc w:val="both"/>
              <w:rPr>
                <w:sz w:val="18"/>
                <w:szCs w:val="18"/>
              </w:rPr>
            </w:pPr>
            <w:r w:rsidRPr="00EA340E">
              <w:rPr>
                <w:sz w:val="18"/>
                <w:szCs w:val="18"/>
              </w:rPr>
              <w:t>wskaźniki realizacji celów projektu (produktu, rezultatu) zostały wyrażone liczbowo o</w:t>
            </w:r>
            <w:r>
              <w:rPr>
                <w:sz w:val="18"/>
                <w:szCs w:val="18"/>
              </w:rPr>
              <w:t>raz podano czas ich osiągnięcia,</w:t>
            </w:r>
          </w:p>
          <w:p w:rsidR="009B7007" w:rsidRPr="00EA340E" w:rsidRDefault="009B7007" w:rsidP="009B7007">
            <w:pPr>
              <w:numPr>
                <w:ilvl w:val="0"/>
                <w:numId w:val="8"/>
              </w:numPr>
              <w:spacing w:after="0" w:line="240" w:lineRule="auto"/>
              <w:ind w:left="459"/>
              <w:jc w:val="both"/>
              <w:rPr>
                <w:sz w:val="18"/>
                <w:szCs w:val="18"/>
              </w:rPr>
            </w:pPr>
            <w:r>
              <w:rPr>
                <w:sz w:val="18"/>
                <w:szCs w:val="18"/>
              </w:rPr>
              <w:t xml:space="preserve">wskaźniki </w:t>
            </w:r>
            <w:r w:rsidRPr="00EA340E">
              <w:rPr>
                <w:sz w:val="18"/>
                <w:szCs w:val="18"/>
              </w:rPr>
              <w:t xml:space="preserve">zostały właściwie oszacowane w </w:t>
            </w:r>
            <w:r>
              <w:rPr>
                <w:sz w:val="18"/>
                <w:szCs w:val="18"/>
              </w:rPr>
              <w:t>odniesieniu do zakresu projektu,</w:t>
            </w:r>
          </w:p>
          <w:p w:rsidR="009B7007" w:rsidRPr="00A52282" w:rsidRDefault="009B7007" w:rsidP="009B7007">
            <w:pPr>
              <w:numPr>
                <w:ilvl w:val="0"/>
                <w:numId w:val="8"/>
              </w:numPr>
              <w:spacing w:after="60" w:line="240" w:lineRule="auto"/>
              <w:ind w:left="459"/>
              <w:jc w:val="both"/>
              <w:rPr>
                <w:sz w:val="18"/>
                <w:szCs w:val="18"/>
              </w:rPr>
            </w:pPr>
            <w:r w:rsidRPr="00EA340E">
              <w:rPr>
                <w:sz w:val="18"/>
                <w:szCs w:val="18"/>
              </w:rPr>
              <w:t>wybrano wszystkie wskaźniki związane z realizacją projektu</w:t>
            </w:r>
            <w:r>
              <w:rPr>
                <w:sz w:val="18"/>
                <w:szCs w:val="18"/>
              </w:rPr>
              <w:t>.</w:t>
            </w:r>
          </w:p>
          <w:p w:rsidR="009B7007" w:rsidRDefault="009B7007" w:rsidP="00EC0BAE">
            <w:pPr>
              <w:spacing w:after="60" w:line="240" w:lineRule="auto"/>
              <w:jc w:val="both"/>
              <w:rPr>
                <w:sz w:val="18"/>
                <w:szCs w:val="18"/>
              </w:rPr>
            </w:pPr>
            <w:r>
              <w:rPr>
                <w:sz w:val="18"/>
                <w:szCs w:val="18"/>
              </w:rPr>
              <w:t>Lista wskaźników obowiązujących w konkursie stanowi załącznik do Kryteriów wyboru projektów.</w:t>
            </w:r>
          </w:p>
          <w:p w:rsidR="009B7007" w:rsidRPr="00074E7A"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010AB"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416"/>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t>B.</w:t>
            </w:r>
            <w:r>
              <w:rPr>
                <w:sz w:val="18"/>
                <w:szCs w:val="18"/>
              </w:rPr>
              <w:t>10</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Wykonalność techniczna, technologiczna i instytucjonalna projektu</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Ocenie podlega, czy</w:t>
            </w:r>
            <w:r w:rsidRPr="00EA340E">
              <w:rPr>
                <w:sz w:val="18"/>
                <w:szCs w:val="18"/>
              </w:rPr>
              <w:t>:</w:t>
            </w:r>
          </w:p>
          <w:p w:rsidR="009B7007" w:rsidRDefault="009B7007" w:rsidP="009B7007">
            <w:pPr>
              <w:numPr>
                <w:ilvl w:val="0"/>
                <w:numId w:val="9"/>
              </w:numPr>
              <w:spacing w:after="0" w:line="240" w:lineRule="auto"/>
              <w:ind w:left="453" w:hanging="357"/>
              <w:jc w:val="both"/>
              <w:rPr>
                <w:sz w:val="18"/>
                <w:szCs w:val="18"/>
              </w:rPr>
            </w:pPr>
            <w:r>
              <w:rPr>
                <w:sz w:val="18"/>
                <w:szCs w:val="18"/>
              </w:rPr>
              <w:t>h</w:t>
            </w:r>
            <w:r w:rsidRPr="00EA340E">
              <w:rPr>
                <w:sz w:val="18"/>
                <w:szCs w:val="18"/>
              </w:rPr>
              <w:t>armonogram realizacji projektu jest realistyczny i uwzględnia zakres rzeczowy oraz czas niezbędny na realizację procedur przetargowych i inne okoliczności n</w:t>
            </w:r>
            <w:r>
              <w:rPr>
                <w:sz w:val="18"/>
                <w:szCs w:val="18"/>
              </w:rPr>
              <w:t>iezbędne do realizacji procedur,</w:t>
            </w:r>
          </w:p>
          <w:p w:rsidR="009B7007" w:rsidRDefault="009B7007" w:rsidP="009B7007">
            <w:pPr>
              <w:numPr>
                <w:ilvl w:val="0"/>
                <w:numId w:val="9"/>
              </w:numPr>
              <w:spacing w:after="0" w:line="240" w:lineRule="auto"/>
              <w:ind w:left="453" w:hanging="357"/>
              <w:jc w:val="both"/>
              <w:rPr>
                <w:sz w:val="18"/>
                <w:szCs w:val="18"/>
              </w:rPr>
            </w:pPr>
            <w:r w:rsidRPr="003B3BCF">
              <w:rPr>
                <w:sz w:val="18"/>
                <w:szCs w:val="18"/>
              </w:rPr>
              <w:t xml:space="preserve">wnioskodawca gwarantuje </w:t>
            </w:r>
            <w:r>
              <w:rPr>
                <w:sz w:val="18"/>
                <w:szCs w:val="18"/>
              </w:rPr>
              <w:t>techniczną wykonalność projektu,</w:t>
            </w:r>
          </w:p>
          <w:p w:rsidR="009B7007" w:rsidRDefault="009B7007" w:rsidP="009B7007">
            <w:pPr>
              <w:numPr>
                <w:ilvl w:val="0"/>
                <w:numId w:val="9"/>
              </w:numPr>
              <w:spacing w:after="0" w:line="240" w:lineRule="auto"/>
              <w:ind w:left="453" w:hanging="357"/>
              <w:jc w:val="both"/>
              <w:rPr>
                <w:sz w:val="18"/>
                <w:szCs w:val="18"/>
              </w:rPr>
            </w:pPr>
            <w:r w:rsidRPr="003B3BCF">
              <w:rPr>
                <w:sz w:val="18"/>
                <w:szCs w:val="18"/>
              </w:rPr>
              <w:t>zakres rzeczowy projektu</w:t>
            </w:r>
            <w:r>
              <w:rPr>
                <w:sz w:val="18"/>
                <w:szCs w:val="18"/>
              </w:rPr>
              <w:t xml:space="preserve"> jest technologicznie wykonalny,</w:t>
            </w:r>
          </w:p>
          <w:p w:rsidR="009B7007" w:rsidRDefault="009B7007" w:rsidP="009B7007">
            <w:pPr>
              <w:numPr>
                <w:ilvl w:val="0"/>
                <w:numId w:val="9"/>
              </w:numPr>
              <w:spacing w:after="0" w:line="240" w:lineRule="auto"/>
              <w:ind w:left="453" w:hanging="357"/>
              <w:jc w:val="both"/>
              <w:rPr>
                <w:sz w:val="18"/>
                <w:szCs w:val="18"/>
              </w:rPr>
            </w:pPr>
            <w:r w:rsidRPr="003B3BCF">
              <w:rPr>
                <w:sz w:val="18"/>
                <w:szCs w:val="18"/>
              </w:rPr>
              <w:t>wnioskodawca posiada potencjał do prawidłowej obsługi projektu</w:t>
            </w:r>
            <w:r>
              <w:rPr>
                <w:sz w:val="18"/>
                <w:szCs w:val="18"/>
              </w:rPr>
              <w:t>.</w:t>
            </w:r>
          </w:p>
          <w:p w:rsidR="009B7007" w:rsidRDefault="009B7007" w:rsidP="00EC0BAE">
            <w:pPr>
              <w:spacing w:after="0" w:line="240" w:lineRule="auto"/>
              <w:jc w:val="both"/>
              <w:rPr>
                <w:sz w:val="18"/>
                <w:szCs w:val="18"/>
              </w:rPr>
            </w:pPr>
          </w:p>
          <w:p w:rsidR="009B7007" w:rsidRPr="003B3BCF"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906549"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425"/>
        </w:trPr>
        <w:tc>
          <w:tcPr>
            <w:tcW w:w="855" w:type="dxa"/>
            <w:vAlign w:val="center"/>
          </w:tcPr>
          <w:p w:rsidR="009B7007" w:rsidRPr="00FD2785" w:rsidRDefault="009B7007" w:rsidP="00EC0BAE">
            <w:pPr>
              <w:spacing w:after="0" w:line="240" w:lineRule="auto"/>
              <w:jc w:val="center"/>
              <w:rPr>
                <w:sz w:val="18"/>
                <w:szCs w:val="18"/>
              </w:rPr>
            </w:pPr>
            <w:r w:rsidRPr="00FD2785">
              <w:rPr>
                <w:sz w:val="18"/>
                <w:szCs w:val="18"/>
              </w:rPr>
              <w:t>B.</w:t>
            </w:r>
            <w:r>
              <w:rPr>
                <w:sz w:val="18"/>
                <w:szCs w:val="18"/>
              </w:rPr>
              <w:t>11</w:t>
            </w:r>
          </w:p>
        </w:tc>
        <w:tc>
          <w:tcPr>
            <w:tcW w:w="3228" w:type="dxa"/>
            <w:vAlign w:val="center"/>
          </w:tcPr>
          <w:p w:rsidR="009B7007" w:rsidRPr="00FD2785" w:rsidRDefault="009B7007" w:rsidP="00EC0BAE">
            <w:pPr>
              <w:spacing w:after="0" w:line="240" w:lineRule="auto"/>
              <w:jc w:val="center"/>
              <w:rPr>
                <w:sz w:val="18"/>
                <w:szCs w:val="18"/>
              </w:rPr>
            </w:pPr>
            <w:proofErr w:type="spellStart"/>
            <w:r w:rsidRPr="00FD2785">
              <w:rPr>
                <w:sz w:val="18"/>
                <w:szCs w:val="18"/>
              </w:rPr>
              <w:t>Kwalifikowalność</w:t>
            </w:r>
            <w:proofErr w:type="spellEnd"/>
            <w:r w:rsidRPr="00FD2785">
              <w:rPr>
                <w:sz w:val="18"/>
                <w:szCs w:val="18"/>
              </w:rPr>
              <w:t xml:space="preserve"> wydatków</w:t>
            </w:r>
          </w:p>
        </w:tc>
        <w:tc>
          <w:tcPr>
            <w:tcW w:w="7252" w:type="dxa"/>
            <w:gridSpan w:val="2"/>
            <w:vAlign w:val="center"/>
          </w:tcPr>
          <w:p w:rsidR="009B7007" w:rsidRPr="00FD2785" w:rsidRDefault="009B7007" w:rsidP="00EC0BAE">
            <w:pPr>
              <w:spacing w:before="60" w:after="0" w:line="240" w:lineRule="auto"/>
              <w:jc w:val="both"/>
              <w:rPr>
                <w:sz w:val="18"/>
                <w:szCs w:val="18"/>
              </w:rPr>
            </w:pPr>
            <w:r w:rsidRPr="00FD2785">
              <w:rPr>
                <w:sz w:val="18"/>
                <w:szCs w:val="18"/>
              </w:rPr>
              <w:t>Ocenie podlega</w:t>
            </w:r>
            <w:r>
              <w:rPr>
                <w:sz w:val="18"/>
                <w:szCs w:val="18"/>
              </w:rPr>
              <w:t>,</w:t>
            </w:r>
            <w:r w:rsidRPr="00FD2785">
              <w:rPr>
                <w:sz w:val="18"/>
                <w:szCs w:val="18"/>
              </w:rPr>
              <w:t xml:space="preserve"> czy wydatki wskazane w projekcie spełni</w:t>
            </w:r>
            <w:r>
              <w:rPr>
                <w:sz w:val="18"/>
                <w:szCs w:val="18"/>
              </w:rPr>
              <w:t xml:space="preserve">ają warunki </w:t>
            </w:r>
            <w:proofErr w:type="spellStart"/>
            <w:r>
              <w:rPr>
                <w:sz w:val="18"/>
                <w:szCs w:val="18"/>
              </w:rPr>
              <w:t>kwalifikowalności</w:t>
            </w:r>
            <w:proofErr w:type="spellEnd"/>
            <w:r>
              <w:rPr>
                <w:sz w:val="18"/>
                <w:szCs w:val="18"/>
              </w:rPr>
              <w:t xml:space="preserve">, </w:t>
            </w:r>
            <w:r w:rsidRPr="00FD2785">
              <w:rPr>
                <w:sz w:val="18"/>
                <w:szCs w:val="18"/>
              </w:rPr>
              <w:t>tj.</w:t>
            </w:r>
            <w:r>
              <w:rPr>
                <w:sz w:val="18"/>
                <w:szCs w:val="18"/>
              </w:rPr>
              <w:t>:</w:t>
            </w:r>
          </w:p>
          <w:p w:rsidR="009B7007" w:rsidRPr="00FD2785" w:rsidRDefault="009B7007" w:rsidP="009B7007">
            <w:pPr>
              <w:numPr>
                <w:ilvl w:val="0"/>
                <w:numId w:val="10"/>
              </w:numPr>
              <w:spacing w:after="0" w:line="240" w:lineRule="auto"/>
              <w:ind w:left="453" w:hanging="357"/>
              <w:jc w:val="both"/>
              <w:rPr>
                <w:sz w:val="18"/>
                <w:szCs w:val="18"/>
              </w:rPr>
            </w:pPr>
            <w:r w:rsidRPr="00FD2785">
              <w:rPr>
                <w:sz w:val="18"/>
                <w:szCs w:val="18"/>
              </w:rPr>
              <w:t>zostały</w:t>
            </w:r>
            <w:r>
              <w:rPr>
                <w:sz w:val="18"/>
                <w:szCs w:val="18"/>
              </w:rPr>
              <w:t>/</w:t>
            </w:r>
            <w:proofErr w:type="spellStart"/>
            <w:r>
              <w:rPr>
                <w:sz w:val="18"/>
                <w:szCs w:val="18"/>
              </w:rPr>
              <w:t>ną</w:t>
            </w:r>
            <w:proofErr w:type="spellEnd"/>
            <w:r w:rsidRPr="00FD2785">
              <w:rPr>
                <w:sz w:val="18"/>
                <w:szCs w:val="18"/>
              </w:rPr>
              <w:t xml:space="preserve"> poniesione w okresie </w:t>
            </w:r>
            <w:proofErr w:type="spellStart"/>
            <w:r w:rsidRPr="00FD2785">
              <w:rPr>
                <w:sz w:val="18"/>
                <w:szCs w:val="18"/>
              </w:rPr>
              <w:t>kwalifikowalności</w:t>
            </w:r>
            <w:proofErr w:type="spellEnd"/>
            <w:r w:rsidRPr="00FD2785">
              <w:rPr>
                <w:sz w:val="18"/>
                <w:szCs w:val="18"/>
              </w:rPr>
              <w:t xml:space="preserve"> wydatków </w:t>
            </w:r>
            <w:r>
              <w:rPr>
                <w:sz w:val="18"/>
                <w:szCs w:val="18"/>
              </w:rPr>
              <w:t xml:space="preserve">określonym w Regulaminie konkursu obowiązującym dla danego naboru. Przy czym okres </w:t>
            </w:r>
            <w:proofErr w:type="spellStart"/>
            <w:r>
              <w:rPr>
                <w:sz w:val="18"/>
                <w:szCs w:val="18"/>
              </w:rPr>
              <w:t>kwalifikowalności</w:t>
            </w:r>
            <w:proofErr w:type="spellEnd"/>
            <w:r>
              <w:rPr>
                <w:sz w:val="18"/>
                <w:szCs w:val="18"/>
              </w:rPr>
              <w:t xml:space="preserve"> powinien </w:t>
            </w:r>
            <w:r>
              <w:rPr>
                <w:sz w:val="18"/>
                <w:szCs w:val="18"/>
              </w:rPr>
              <w:lastRenderedPageBreak/>
              <w:t>mieścić się w ramach czasowych określonych w w</w:t>
            </w:r>
            <w:r w:rsidRPr="00183778">
              <w:rPr>
                <w:sz w:val="18"/>
                <w:szCs w:val="18"/>
              </w:rPr>
              <w:t xml:space="preserve">ytycznych </w:t>
            </w:r>
            <w:r>
              <w:rPr>
                <w:sz w:val="18"/>
                <w:szCs w:val="18"/>
              </w:rPr>
              <w:t xml:space="preserve">ministra właściwego </w:t>
            </w:r>
            <w:r>
              <w:rPr>
                <w:sz w:val="18"/>
                <w:szCs w:val="18"/>
              </w:rPr>
              <w:br/>
              <w:t xml:space="preserve">ds. </w:t>
            </w:r>
            <w:proofErr w:type="spellStart"/>
            <w:r>
              <w:rPr>
                <w:sz w:val="18"/>
                <w:szCs w:val="18"/>
              </w:rPr>
              <w:t>rozwoju</w:t>
            </w:r>
            <w:proofErr w:type="spellEnd"/>
            <w:r>
              <w:rPr>
                <w:sz w:val="18"/>
                <w:szCs w:val="18"/>
              </w:rPr>
              <w:t xml:space="preserve"> </w:t>
            </w:r>
            <w:proofErr w:type="spellStart"/>
            <w:r>
              <w:rPr>
                <w:sz w:val="18"/>
                <w:szCs w:val="18"/>
              </w:rPr>
              <w:t>regionalnego</w:t>
            </w:r>
            <w:proofErr w:type="spellEnd"/>
            <w:r>
              <w:rPr>
                <w:sz w:val="18"/>
                <w:szCs w:val="18"/>
              </w:rPr>
              <w:t xml:space="preserve"> </w:t>
            </w:r>
            <w:r w:rsidRPr="00183778">
              <w:rPr>
                <w:sz w:val="18"/>
                <w:szCs w:val="18"/>
              </w:rPr>
              <w:t xml:space="preserve">w zakresie </w:t>
            </w:r>
            <w:proofErr w:type="spellStart"/>
            <w:r w:rsidRPr="00183778">
              <w:rPr>
                <w:sz w:val="18"/>
                <w:szCs w:val="18"/>
              </w:rPr>
              <w:t>kwalifikowalności</w:t>
            </w:r>
            <w:proofErr w:type="spellEnd"/>
            <w:r w:rsidRPr="00183778">
              <w:rPr>
                <w:sz w:val="18"/>
                <w:szCs w:val="18"/>
              </w:rPr>
              <w:t xml:space="preserve"> wydatków w ramach Europejskiego Funduszu Rozwoju Regionalnego, Europejskiego Funduszu Społecznego oraz Funduszu Spójności na lata 2014-2020</w:t>
            </w:r>
            <w:r>
              <w:rPr>
                <w:sz w:val="18"/>
                <w:szCs w:val="18"/>
              </w:rPr>
              <w:t>,</w:t>
            </w:r>
          </w:p>
          <w:p w:rsidR="009B7007" w:rsidRPr="00FD2785" w:rsidRDefault="009B7007" w:rsidP="009B7007">
            <w:pPr>
              <w:numPr>
                <w:ilvl w:val="0"/>
                <w:numId w:val="10"/>
              </w:numPr>
              <w:spacing w:after="0" w:line="240" w:lineRule="auto"/>
              <w:ind w:left="453" w:hanging="357"/>
              <w:jc w:val="both"/>
              <w:rPr>
                <w:sz w:val="18"/>
                <w:szCs w:val="18"/>
              </w:rPr>
            </w:pPr>
            <w:r w:rsidRPr="00FD2785">
              <w:rPr>
                <w:sz w:val="18"/>
                <w:szCs w:val="18"/>
              </w:rPr>
              <w:t xml:space="preserve">są zgodne z </w:t>
            </w:r>
            <w:r>
              <w:rPr>
                <w:sz w:val="18"/>
                <w:szCs w:val="18"/>
              </w:rPr>
              <w:t>zasadami określonymi w ww. Wytycznych</w:t>
            </w:r>
            <w:r w:rsidRPr="00F669B5">
              <w:rPr>
                <w:sz w:val="18"/>
                <w:szCs w:val="18"/>
              </w:rPr>
              <w:t xml:space="preserve"> w zakresie </w:t>
            </w:r>
            <w:proofErr w:type="spellStart"/>
            <w:r w:rsidRPr="00F669B5">
              <w:rPr>
                <w:sz w:val="18"/>
                <w:szCs w:val="18"/>
              </w:rPr>
              <w:t>kwalifikowalności</w:t>
            </w:r>
            <w:proofErr w:type="spellEnd"/>
            <w:r w:rsidRPr="00F669B5">
              <w:rPr>
                <w:sz w:val="18"/>
                <w:szCs w:val="18"/>
              </w:rPr>
              <w:t xml:space="preserve"> wydatków </w:t>
            </w:r>
            <w:r>
              <w:rPr>
                <w:sz w:val="18"/>
                <w:szCs w:val="18"/>
              </w:rPr>
              <w:t xml:space="preserve">oraz </w:t>
            </w:r>
            <w:r w:rsidRPr="00D60FD2">
              <w:rPr>
                <w:sz w:val="18"/>
                <w:szCs w:val="18"/>
              </w:rPr>
              <w:t xml:space="preserve">zapisami dotyczącymi </w:t>
            </w:r>
            <w:proofErr w:type="spellStart"/>
            <w:r w:rsidRPr="00D60FD2">
              <w:rPr>
                <w:sz w:val="18"/>
                <w:szCs w:val="18"/>
              </w:rPr>
              <w:t>kwalifikowalności</w:t>
            </w:r>
            <w:proofErr w:type="spellEnd"/>
            <w:r w:rsidRPr="00D60FD2">
              <w:rPr>
                <w:sz w:val="18"/>
                <w:szCs w:val="18"/>
              </w:rPr>
              <w:t xml:space="preserve"> wydatków określonymi </w:t>
            </w:r>
            <w:r>
              <w:rPr>
                <w:sz w:val="18"/>
                <w:szCs w:val="18"/>
              </w:rPr>
              <w:br/>
            </w:r>
            <w:r w:rsidRPr="00D60FD2">
              <w:rPr>
                <w:sz w:val="18"/>
                <w:szCs w:val="18"/>
              </w:rPr>
              <w:t>w Regulaminie konkursu,</w:t>
            </w:r>
          </w:p>
          <w:p w:rsidR="009B7007" w:rsidRPr="00FD2785" w:rsidRDefault="009B7007" w:rsidP="009B7007">
            <w:pPr>
              <w:numPr>
                <w:ilvl w:val="0"/>
                <w:numId w:val="10"/>
              </w:numPr>
              <w:spacing w:after="0" w:line="240" w:lineRule="auto"/>
              <w:ind w:left="453" w:hanging="357"/>
              <w:jc w:val="both"/>
              <w:rPr>
                <w:sz w:val="18"/>
                <w:szCs w:val="18"/>
              </w:rPr>
            </w:pPr>
            <w:r w:rsidRPr="00FD2785">
              <w:rPr>
                <w:sz w:val="18"/>
                <w:szCs w:val="18"/>
              </w:rPr>
              <w:t>zostały u</w:t>
            </w:r>
            <w:r>
              <w:rPr>
                <w:sz w:val="18"/>
                <w:szCs w:val="18"/>
              </w:rPr>
              <w:t>względnione w budżecie projektu,</w:t>
            </w:r>
            <w:r w:rsidRPr="00FD2785">
              <w:rPr>
                <w:sz w:val="18"/>
                <w:szCs w:val="18"/>
              </w:rPr>
              <w:t xml:space="preserve"> </w:t>
            </w:r>
          </w:p>
          <w:p w:rsidR="009B7007" w:rsidRPr="00FD2785" w:rsidRDefault="009B7007" w:rsidP="009B7007">
            <w:pPr>
              <w:numPr>
                <w:ilvl w:val="0"/>
                <w:numId w:val="10"/>
              </w:numPr>
              <w:spacing w:after="0" w:line="240" w:lineRule="auto"/>
              <w:ind w:left="453" w:hanging="357"/>
              <w:jc w:val="both"/>
              <w:rPr>
                <w:sz w:val="18"/>
                <w:szCs w:val="18"/>
              </w:rPr>
            </w:pPr>
            <w:r w:rsidRPr="00FD2785">
              <w:rPr>
                <w:sz w:val="18"/>
                <w:szCs w:val="18"/>
              </w:rPr>
              <w:t>są niezbędne do realizacji celów projektu i zostaną poniesione w związku z</w:t>
            </w:r>
            <w:r>
              <w:rPr>
                <w:sz w:val="18"/>
                <w:szCs w:val="18"/>
              </w:rPr>
              <w:t> realizacją projektu,</w:t>
            </w:r>
          </w:p>
          <w:p w:rsidR="009B7007" w:rsidRDefault="009B7007" w:rsidP="009B7007">
            <w:pPr>
              <w:numPr>
                <w:ilvl w:val="0"/>
                <w:numId w:val="10"/>
              </w:numPr>
              <w:spacing w:after="0" w:line="240" w:lineRule="auto"/>
              <w:ind w:left="453" w:hanging="357"/>
              <w:jc w:val="both"/>
              <w:rPr>
                <w:sz w:val="18"/>
                <w:szCs w:val="18"/>
              </w:rPr>
            </w:pPr>
            <w:r w:rsidRPr="00FD2785">
              <w:rPr>
                <w:sz w:val="18"/>
                <w:szCs w:val="18"/>
              </w:rPr>
              <w:t>zostaną dokonane w sposób racjonalny i efektywny z zachowaniem zasad uzyskiwania najlepszych efektów z danych nakładów</w:t>
            </w:r>
            <w:r>
              <w:rPr>
                <w:sz w:val="18"/>
                <w:szCs w:val="18"/>
              </w:rPr>
              <w:t>.</w:t>
            </w:r>
          </w:p>
          <w:p w:rsidR="009B7007" w:rsidRDefault="009B7007" w:rsidP="00EC0BAE">
            <w:pPr>
              <w:spacing w:after="0" w:line="240" w:lineRule="auto"/>
              <w:jc w:val="both"/>
              <w:rPr>
                <w:sz w:val="18"/>
                <w:szCs w:val="18"/>
              </w:rPr>
            </w:pPr>
          </w:p>
          <w:p w:rsidR="009B7007" w:rsidRPr="00763B8A"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665CA" w:rsidRDefault="009B7007" w:rsidP="00EC0BAE">
            <w:pPr>
              <w:spacing w:after="0" w:line="240" w:lineRule="auto"/>
              <w:jc w:val="center"/>
              <w:rPr>
                <w:rFonts w:ascii="Cambria" w:hAnsi="Cambria"/>
                <w:sz w:val="18"/>
                <w:szCs w:val="18"/>
              </w:rPr>
            </w:pPr>
            <w:r w:rsidRPr="00FD2785">
              <w:rPr>
                <w:sz w:val="18"/>
                <w:szCs w:val="18"/>
              </w:rPr>
              <w:lastRenderedPageBreak/>
              <w:t xml:space="preserve">Tak/nie </w:t>
            </w:r>
            <w:r w:rsidRPr="00FD2785">
              <w:rPr>
                <w:sz w:val="18"/>
                <w:szCs w:val="18"/>
              </w:rPr>
              <w:br/>
              <w:t>(niespełnienie kryterium oznacza odrzucenie wniosku</w:t>
            </w:r>
            <w:r w:rsidRPr="00051413">
              <w:rPr>
                <w:rFonts w:ascii="Cambria" w:hAnsi="Cambria"/>
                <w:sz w:val="18"/>
                <w:szCs w:val="18"/>
              </w:rPr>
              <w:t>)</w:t>
            </w:r>
          </w:p>
        </w:tc>
      </w:tr>
      <w:tr w:rsidR="009B7007" w:rsidRPr="00710AEE" w:rsidTr="00EC0BAE">
        <w:trPr>
          <w:trHeight w:val="425"/>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lastRenderedPageBreak/>
              <w:t>B.</w:t>
            </w:r>
            <w:r>
              <w:rPr>
                <w:sz w:val="18"/>
                <w:szCs w:val="18"/>
              </w:rPr>
              <w:t>12</w:t>
            </w:r>
          </w:p>
        </w:tc>
        <w:tc>
          <w:tcPr>
            <w:tcW w:w="3228" w:type="dxa"/>
            <w:vAlign w:val="center"/>
          </w:tcPr>
          <w:p w:rsidR="009B7007" w:rsidRPr="00EA340E" w:rsidRDefault="009B7007" w:rsidP="00EC0BAE">
            <w:pPr>
              <w:spacing w:after="0" w:line="240" w:lineRule="auto"/>
              <w:jc w:val="center"/>
              <w:rPr>
                <w:sz w:val="18"/>
                <w:szCs w:val="18"/>
              </w:rPr>
            </w:pPr>
            <w:r>
              <w:rPr>
                <w:sz w:val="18"/>
                <w:szCs w:val="18"/>
              </w:rPr>
              <w:t xml:space="preserve">Zgodność z zasadą równości mężczyzn </w:t>
            </w:r>
            <w:r>
              <w:rPr>
                <w:sz w:val="18"/>
                <w:szCs w:val="18"/>
              </w:rPr>
              <w:br/>
              <w:t>i kobiet oraz niedyskryminacji</w:t>
            </w:r>
          </w:p>
        </w:tc>
        <w:tc>
          <w:tcPr>
            <w:tcW w:w="7252" w:type="dxa"/>
            <w:gridSpan w:val="2"/>
            <w:vAlign w:val="center"/>
          </w:tcPr>
          <w:p w:rsidR="009B7007" w:rsidRDefault="009B7007" w:rsidP="00EC0BAE">
            <w:pPr>
              <w:spacing w:before="60" w:after="0" w:line="240" w:lineRule="auto"/>
              <w:jc w:val="both"/>
              <w:rPr>
                <w:sz w:val="18"/>
                <w:szCs w:val="18"/>
              </w:rPr>
            </w:pPr>
            <w:r w:rsidRPr="00EA340E">
              <w:rPr>
                <w:sz w:val="18"/>
                <w:szCs w:val="18"/>
              </w:rPr>
              <w:t>Ocenie podlega zgodność projektu z politykami horyzontalnymi, w tym z:</w:t>
            </w:r>
          </w:p>
          <w:p w:rsidR="009B7007" w:rsidRPr="00EA340E" w:rsidRDefault="009B7007" w:rsidP="009B7007">
            <w:pPr>
              <w:numPr>
                <w:ilvl w:val="0"/>
                <w:numId w:val="11"/>
              </w:numPr>
              <w:spacing w:after="0" w:line="240" w:lineRule="auto"/>
              <w:ind w:left="460" w:hanging="284"/>
              <w:jc w:val="both"/>
              <w:rPr>
                <w:sz w:val="18"/>
                <w:szCs w:val="18"/>
              </w:rPr>
            </w:pPr>
            <w:r w:rsidRPr="00EA340E">
              <w:rPr>
                <w:iCs/>
                <w:sz w:val="18"/>
                <w:szCs w:val="18"/>
              </w:rPr>
              <w:t xml:space="preserve">Zasadą równości szans kobiet i mężczyzn. </w:t>
            </w:r>
          </w:p>
          <w:p w:rsidR="009B7007" w:rsidRPr="00684CE6" w:rsidRDefault="009B7007" w:rsidP="009B7007">
            <w:pPr>
              <w:numPr>
                <w:ilvl w:val="0"/>
                <w:numId w:val="11"/>
              </w:numPr>
              <w:spacing w:after="60" w:line="240" w:lineRule="auto"/>
              <w:ind w:left="460" w:hanging="284"/>
              <w:jc w:val="both"/>
              <w:rPr>
                <w:sz w:val="18"/>
                <w:szCs w:val="18"/>
              </w:rPr>
            </w:pPr>
            <w:r w:rsidRPr="00EA340E">
              <w:rPr>
                <w:iCs/>
                <w:sz w:val="18"/>
                <w:szCs w:val="18"/>
              </w:rPr>
              <w:t>Zasadą równości szans i niedyskryminacji, w tym dostępności dla osób</w:t>
            </w:r>
            <w:r>
              <w:rPr>
                <w:iCs/>
                <w:sz w:val="18"/>
                <w:szCs w:val="18"/>
              </w:rPr>
              <w:t xml:space="preserve"> </w:t>
            </w:r>
            <w:r w:rsidRPr="00EA340E">
              <w:rPr>
                <w:iCs/>
                <w:sz w:val="18"/>
                <w:szCs w:val="18"/>
              </w:rPr>
              <w:t>z </w:t>
            </w:r>
            <w:proofErr w:type="spellStart"/>
            <w:r w:rsidRPr="00EA340E">
              <w:rPr>
                <w:iCs/>
                <w:sz w:val="18"/>
                <w:szCs w:val="18"/>
              </w:rPr>
              <w:t>niepełnosprawnościami</w:t>
            </w:r>
            <w:proofErr w:type="spellEnd"/>
            <w:r>
              <w:rPr>
                <w:rStyle w:val="Odwoanieprzypisudolnego"/>
                <w:iCs/>
                <w:sz w:val="18"/>
                <w:szCs w:val="18"/>
              </w:rPr>
              <w:footnoteReference w:id="10"/>
            </w:r>
            <w:r w:rsidRPr="00EA340E">
              <w:rPr>
                <w:sz w:val="18"/>
                <w:szCs w:val="18"/>
              </w:rPr>
              <w:t xml:space="preserve"> </w:t>
            </w:r>
            <w:r>
              <w:rPr>
                <w:sz w:val="18"/>
                <w:szCs w:val="18"/>
              </w:rPr>
              <w:t xml:space="preserve">poprzez </w:t>
            </w:r>
            <w:r>
              <w:rPr>
                <w:iCs/>
                <w:sz w:val="18"/>
                <w:szCs w:val="18"/>
              </w:rPr>
              <w:t>weryfikację, czy wszystkie nowe produkty projektów (zasoby cyfrowe, środki transportu i infrastruktura) finansowanie ze środków polityki spójności będą zgodne z koncepcją uniwersalnego projektowania, co oznacza co najmniej zastosowanie standardów dostępności dla polityki spójności na lata 2014-2020.</w:t>
            </w:r>
          </w:p>
          <w:p w:rsidR="009B7007" w:rsidRDefault="009B7007" w:rsidP="00EC0BAE">
            <w:pPr>
              <w:spacing w:after="60" w:line="240" w:lineRule="auto"/>
              <w:jc w:val="both"/>
              <w:rPr>
                <w:rFonts w:cs="Calibri"/>
                <w:sz w:val="18"/>
                <w:szCs w:val="18"/>
              </w:rPr>
            </w:pPr>
            <w:r>
              <w:rPr>
                <w:rFonts w:cs="Calibri"/>
                <w:sz w:val="18"/>
                <w:szCs w:val="18"/>
              </w:rPr>
              <w:t>W przypadku obiektów i zasobów modernizowanych</w:t>
            </w:r>
            <w:r>
              <w:rPr>
                <w:rStyle w:val="Odwoanieprzypisudolnego"/>
                <w:rFonts w:cs="Calibri"/>
                <w:sz w:val="18"/>
                <w:szCs w:val="18"/>
              </w:rPr>
              <w:footnoteReference w:id="11"/>
            </w:r>
            <w:r>
              <w:rPr>
                <w:rFonts w:cs="Calibri"/>
                <w:sz w:val="18"/>
                <w:szCs w:val="18"/>
              </w:rPr>
              <w:t xml:space="preserve"> (przebudowa</w:t>
            </w:r>
            <w:r>
              <w:rPr>
                <w:rStyle w:val="Odwoanieprzypisudolnego"/>
                <w:rFonts w:cs="Calibri"/>
                <w:sz w:val="18"/>
                <w:szCs w:val="18"/>
              </w:rPr>
              <w:footnoteReference w:id="12"/>
            </w:r>
            <w:r>
              <w:rPr>
                <w:rFonts w:cs="Calibri"/>
                <w:sz w:val="18"/>
                <w:szCs w:val="18"/>
              </w:rPr>
              <w:t>, rozbudowa</w:t>
            </w:r>
            <w:r>
              <w:rPr>
                <w:rStyle w:val="Odwoanieprzypisudolnego"/>
                <w:rFonts w:cs="Calibri"/>
                <w:sz w:val="18"/>
                <w:szCs w:val="18"/>
              </w:rPr>
              <w:footnoteReference w:id="13"/>
            </w:r>
            <w:r>
              <w:rPr>
                <w:rFonts w:cs="Calibri"/>
                <w:sz w:val="18"/>
                <w:szCs w:val="18"/>
              </w:rPr>
              <w:t>) zastosowanie standardów dostępności dla polityki spójności na lata 2014-2020 jest obligatoryjne, o ile pozwalają na to warunki techniczne i zakres prowadzonej modernizacji.</w:t>
            </w:r>
          </w:p>
          <w:p w:rsidR="009B7007" w:rsidRDefault="009B7007" w:rsidP="00EC0BAE">
            <w:pPr>
              <w:spacing w:after="60" w:line="240" w:lineRule="auto"/>
              <w:jc w:val="both"/>
              <w:rPr>
                <w:rFonts w:cs="Calibri"/>
                <w:sz w:val="18"/>
                <w:szCs w:val="18"/>
              </w:rPr>
            </w:pPr>
            <w:r>
              <w:rPr>
                <w:rFonts w:cs="Calibri"/>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rsidR="009B7007" w:rsidRDefault="009B7007" w:rsidP="00EC0BAE">
            <w:pPr>
              <w:spacing w:after="60" w:line="240" w:lineRule="auto"/>
              <w:jc w:val="both"/>
              <w:rPr>
                <w:sz w:val="18"/>
                <w:szCs w:val="18"/>
              </w:rPr>
            </w:pPr>
            <w:r>
              <w:rPr>
                <w:sz w:val="18"/>
                <w:szCs w:val="18"/>
              </w:rPr>
              <w:t xml:space="preserve">Każda z powyższych zasad podlega oddzielnej ocenie. W przypadku </w:t>
            </w:r>
            <w:r>
              <w:rPr>
                <w:bCs/>
                <w:sz w:val="18"/>
                <w:szCs w:val="18"/>
              </w:rPr>
              <w:t>zasady równości szans kobiet i mężczyzn,</w:t>
            </w:r>
            <w:r>
              <w:rPr>
                <w:sz w:val="18"/>
                <w:szCs w:val="18"/>
              </w:rPr>
              <w:t xml:space="preserve"> projekt wykazuje pozytywny lub neutralny wpływ. O neutralności projektu </w:t>
            </w:r>
            <w:r>
              <w:rPr>
                <w:sz w:val="18"/>
                <w:szCs w:val="18"/>
              </w:rPr>
              <w:lastRenderedPageBreak/>
              <w:t>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rsidR="009B7007" w:rsidRDefault="009B7007" w:rsidP="00EC0BAE">
            <w:pPr>
              <w:spacing w:after="60" w:line="240" w:lineRule="auto"/>
              <w:jc w:val="both"/>
              <w:rPr>
                <w:sz w:val="18"/>
                <w:szCs w:val="18"/>
              </w:rPr>
            </w:pPr>
            <w:r>
              <w:rPr>
                <w:bCs/>
                <w:sz w:val="18"/>
                <w:szCs w:val="18"/>
              </w:rPr>
              <w:t>W przypadku zasady równości szans i niedyskryminacji, w tym dostępności dla osób z </w:t>
            </w:r>
            <w:proofErr w:type="spellStart"/>
            <w:r>
              <w:rPr>
                <w:bCs/>
                <w:sz w:val="18"/>
                <w:szCs w:val="18"/>
              </w:rPr>
              <w:t>niepełnosprawnościami</w:t>
            </w:r>
            <w:proofErr w:type="spellEnd"/>
            <w:r>
              <w:rPr>
                <w:bCs/>
                <w:sz w:val="18"/>
                <w:szCs w:val="18"/>
              </w:rPr>
              <w:t xml:space="preserve">, </w:t>
            </w:r>
            <w:r>
              <w:rPr>
                <w:sz w:val="18"/>
                <w:szCs w:val="18"/>
              </w:rPr>
              <w:t xml:space="preserve">ocenie podlega, czy wszystkie produkty projektów są dostępne dla osób z </w:t>
            </w:r>
            <w:proofErr w:type="spellStart"/>
            <w:r>
              <w:rPr>
                <w:sz w:val="18"/>
                <w:szCs w:val="18"/>
              </w:rPr>
              <w:t>niepełnosprawnościami</w:t>
            </w:r>
            <w:proofErr w:type="spellEnd"/>
            <w:r>
              <w:rPr>
                <w:sz w:val="18"/>
                <w:szCs w:val="18"/>
              </w:rPr>
              <w:t xml:space="preserve">. </w:t>
            </w:r>
          </w:p>
          <w:p w:rsidR="009B7007" w:rsidRDefault="009B7007" w:rsidP="00EC0BAE">
            <w:pPr>
              <w:spacing w:after="60" w:line="240" w:lineRule="auto"/>
              <w:jc w:val="both"/>
              <w:rPr>
                <w:sz w:val="18"/>
                <w:szCs w:val="18"/>
              </w:rPr>
            </w:pPr>
            <w:r>
              <w:rPr>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rsidR="009B7007" w:rsidRPr="00840FF4" w:rsidRDefault="009B7007" w:rsidP="00EC0BAE">
            <w:pPr>
              <w:spacing w:after="60" w:line="240" w:lineRule="auto"/>
              <w:jc w:val="both"/>
              <w:rPr>
                <w:rFonts w:cs="Calibri"/>
                <w:sz w:val="18"/>
                <w:szCs w:val="18"/>
              </w:rPr>
            </w:pPr>
            <w:r>
              <w:rPr>
                <w:sz w:val="18"/>
                <w:szCs w:val="18"/>
              </w:rPr>
              <w:t xml:space="preserve">Ostateczna decyzja </w:t>
            </w:r>
            <w:r>
              <w:rPr>
                <w:bCs/>
                <w:sz w:val="18"/>
                <w:szCs w:val="18"/>
              </w:rPr>
              <w:t>o neutralności danego produktu</w:t>
            </w:r>
            <w:r>
              <w:rPr>
                <w:sz w:val="18"/>
                <w:szCs w:val="18"/>
              </w:rPr>
              <w:t xml:space="preserve"> należy do Instytucji Zarządzającej. W przypadku uznania, że produkt jest neutralny, projekt może być nadal zgodny z zasadą równości szans i niedyskryminacji w tym dostępności dla osób z </w:t>
            </w:r>
            <w:proofErr w:type="spellStart"/>
            <w:r>
              <w:rPr>
                <w:sz w:val="18"/>
                <w:szCs w:val="18"/>
              </w:rPr>
              <w:t>niepełnosprawnościami</w:t>
            </w:r>
            <w:proofErr w:type="spellEnd"/>
            <w:r>
              <w:rPr>
                <w:sz w:val="18"/>
                <w:szCs w:val="18"/>
              </w:rPr>
              <w:t>.</w:t>
            </w:r>
          </w:p>
          <w:p w:rsidR="009B7007" w:rsidRDefault="009B7007" w:rsidP="00EC0BAE">
            <w:pPr>
              <w:spacing w:after="0" w:line="240" w:lineRule="auto"/>
              <w:jc w:val="both"/>
              <w:rPr>
                <w:sz w:val="18"/>
                <w:szCs w:val="18"/>
              </w:rPr>
            </w:pPr>
            <w:r>
              <w:rPr>
                <w:sz w:val="18"/>
                <w:szCs w:val="18"/>
              </w:rPr>
              <w:t xml:space="preserve">Ocenie podlegać będzie zgodność z art. 7 rozporządzenia 1303/2013 oraz </w:t>
            </w:r>
            <w:r>
              <w:rPr>
                <w:i/>
                <w:iCs/>
                <w:sz w:val="18"/>
                <w:szCs w:val="18"/>
              </w:rPr>
              <w:t>Wytycznymi w zakresie realizacji zasady równości szans i niedyskryminacji, w tym dostępności dla osób z </w:t>
            </w:r>
            <w:proofErr w:type="spellStart"/>
            <w:r>
              <w:rPr>
                <w:i/>
                <w:iCs/>
                <w:sz w:val="18"/>
                <w:szCs w:val="18"/>
              </w:rPr>
              <w:t>niepełnosprawnościami</w:t>
            </w:r>
            <w:proofErr w:type="spellEnd"/>
            <w:r>
              <w:rPr>
                <w:i/>
                <w:iCs/>
                <w:sz w:val="18"/>
                <w:szCs w:val="18"/>
              </w:rPr>
              <w:t xml:space="preserve"> oraz zasady równości szans kobiet i mężczyzn w ramach </w:t>
            </w:r>
            <w:proofErr w:type="spellStart"/>
            <w:r>
              <w:rPr>
                <w:i/>
                <w:iCs/>
                <w:sz w:val="18"/>
                <w:szCs w:val="18"/>
              </w:rPr>
              <w:t>funduszy</w:t>
            </w:r>
            <w:proofErr w:type="spellEnd"/>
            <w:r>
              <w:rPr>
                <w:i/>
                <w:iCs/>
                <w:sz w:val="18"/>
                <w:szCs w:val="18"/>
              </w:rPr>
              <w:t xml:space="preserve"> unijnych na lata 2014-2020</w:t>
            </w:r>
            <w:r>
              <w:rPr>
                <w:sz w:val="18"/>
                <w:szCs w:val="18"/>
              </w:rPr>
              <w:t xml:space="preserve">, w tym z załącznikiem nr 2 do niniejszych </w:t>
            </w:r>
            <w:r>
              <w:rPr>
                <w:i/>
                <w:iCs/>
                <w:sz w:val="18"/>
                <w:szCs w:val="18"/>
              </w:rPr>
              <w:t>Wytycznych:</w:t>
            </w:r>
            <w:r>
              <w:rPr>
                <w:sz w:val="18"/>
                <w:szCs w:val="18"/>
              </w:rPr>
              <w:t xml:space="preserve"> </w:t>
            </w:r>
            <w:r>
              <w:rPr>
                <w:i/>
                <w:iCs/>
                <w:sz w:val="18"/>
                <w:szCs w:val="18"/>
              </w:rPr>
              <w:t>Standardy dostępności dla polityki spójności 2014-2020.</w:t>
            </w:r>
          </w:p>
          <w:p w:rsidR="009B7007" w:rsidRDefault="009B7007" w:rsidP="00EC0BAE">
            <w:pPr>
              <w:spacing w:after="0" w:line="240" w:lineRule="auto"/>
              <w:jc w:val="both"/>
              <w:rPr>
                <w:sz w:val="18"/>
                <w:szCs w:val="18"/>
              </w:rPr>
            </w:pPr>
          </w:p>
          <w:p w:rsidR="009B7007" w:rsidRPr="00EA340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EA340E" w:rsidRDefault="009B7007" w:rsidP="00EC0BA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9B7007" w:rsidRPr="00710AEE" w:rsidTr="00EC0BAE">
        <w:trPr>
          <w:trHeight w:val="70"/>
        </w:trPr>
        <w:tc>
          <w:tcPr>
            <w:tcW w:w="855" w:type="dxa"/>
            <w:vAlign w:val="center"/>
          </w:tcPr>
          <w:p w:rsidR="009B7007" w:rsidRPr="00EA340E" w:rsidRDefault="009B7007" w:rsidP="00EC0BAE">
            <w:pPr>
              <w:spacing w:after="0" w:line="240" w:lineRule="auto"/>
              <w:jc w:val="center"/>
              <w:rPr>
                <w:sz w:val="18"/>
                <w:szCs w:val="18"/>
              </w:rPr>
            </w:pPr>
            <w:r w:rsidRPr="00EA340E">
              <w:rPr>
                <w:sz w:val="18"/>
                <w:szCs w:val="18"/>
              </w:rPr>
              <w:lastRenderedPageBreak/>
              <w:t>B.</w:t>
            </w:r>
            <w:r>
              <w:rPr>
                <w:sz w:val="18"/>
                <w:szCs w:val="18"/>
              </w:rPr>
              <w:t>13</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Wykonalność finansowa </w:t>
            </w:r>
            <w:r w:rsidRPr="00EA340E">
              <w:rPr>
                <w:sz w:val="18"/>
                <w:szCs w:val="18"/>
              </w:rPr>
              <w:br/>
              <w:t>i ekonomiczna projektu</w:t>
            </w:r>
          </w:p>
        </w:tc>
        <w:tc>
          <w:tcPr>
            <w:tcW w:w="7252" w:type="dxa"/>
            <w:gridSpan w:val="2"/>
            <w:vAlign w:val="center"/>
          </w:tcPr>
          <w:p w:rsidR="009B7007" w:rsidRDefault="009B7007" w:rsidP="00EC0BAE">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t>
            </w:r>
            <w:r>
              <w:rPr>
                <w:sz w:val="18"/>
                <w:szCs w:val="18"/>
              </w:rPr>
              <w:t xml:space="preserve">projekt wykazuje pozytywne efekty ekonomiczne oraz czy analiza finansowa i ekonomiczna przedsięwzięcia została </w:t>
            </w:r>
            <w:r w:rsidRPr="00EA340E">
              <w:rPr>
                <w:sz w:val="18"/>
                <w:szCs w:val="18"/>
              </w:rPr>
              <w:t xml:space="preserve"> przeprowadzona poprawnie, w szczególności</w:t>
            </w:r>
            <w:r>
              <w:rPr>
                <w:sz w:val="18"/>
                <w:szCs w:val="18"/>
              </w:rPr>
              <w:t>, czy</w:t>
            </w:r>
            <w:r w:rsidRPr="00EA340E">
              <w:rPr>
                <w:sz w:val="18"/>
                <w:szCs w:val="18"/>
              </w:rPr>
              <w:t>:</w:t>
            </w:r>
          </w:p>
          <w:p w:rsidR="009B7007" w:rsidRPr="00EA340E" w:rsidRDefault="009B7007" w:rsidP="009B7007">
            <w:pPr>
              <w:numPr>
                <w:ilvl w:val="0"/>
                <w:numId w:val="12"/>
              </w:numPr>
              <w:spacing w:after="0" w:line="240" w:lineRule="auto"/>
              <w:ind w:left="453" w:hanging="357"/>
              <w:jc w:val="both"/>
              <w:rPr>
                <w:sz w:val="18"/>
                <w:szCs w:val="18"/>
              </w:rPr>
            </w:pPr>
            <w:r w:rsidRPr="00EA340E">
              <w:rPr>
                <w:sz w:val="18"/>
                <w:szCs w:val="18"/>
              </w:rPr>
              <w:t xml:space="preserve">poziom dofinansowania został ustalony poprawnie i z uwzględnieniem przepisów dotyczących </w:t>
            </w:r>
            <w:r>
              <w:rPr>
                <w:sz w:val="18"/>
                <w:szCs w:val="18"/>
              </w:rPr>
              <w:t xml:space="preserve">pomocy publicznej i </w:t>
            </w:r>
            <w:r w:rsidRPr="00EA340E">
              <w:rPr>
                <w:sz w:val="18"/>
                <w:szCs w:val="18"/>
              </w:rPr>
              <w:t>projektów gene</w:t>
            </w:r>
            <w:r>
              <w:rPr>
                <w:sz w:val="18"/>
                <w:szCs w:val="18"/>
              </w:rPr>
              <w:t>rujących dochód (jeśli dotyczy)</w:t>
            </w:r>
            <w:r w:rsidRPr="00EA340E">
              <w:rPr>
                <w:sz w:val="18"/>
                <w:szCs w:val="18"/>
              </w:rPr>
              <w:t xml:space="preserve">, </w:t>
            </w:r>
          </w:p>
          <w:p w:rsidR="009B7007" w:rsidRDefault="009B7007" w:rsidP="009B7007">
            <w:pPr>
              <w:numPr>
                <w:ilvl w:val="0"/>
                <w:numId w:val="12"/>
              </w:numPr>
              <w:spacing w:after="0" w:line="240" w:lineRule="auto"/>
              <w:ind w:left="453" w:hanging="357"/>
              <w:jc w:val="both"/>
              <w:rPr>
                <w:sz w:val="18"/>
                <w:szCs w:val="18"/>
              </w:rPr>
            </w:pPr>
            <w:r w:rsidRPr="00EA340E">
              <w:rPr>
                <w:sz w:val="18"/>
                <w:szCs w:val="18"/>
              </w:rPr>
              <w:t>wskazano źródła finansowania wkładu własnego oraz wyd</w:t>
            </w:r>
            <w:r>
              <w:rPr>
                <w:sz w:val="18"/>
                <w:szCs w:val="18"/>
              </w:rPr>
              <w:t xml:space="preserve">atków </w:t>
            </w:r>
            <w:proofErr w:type="spellStart"/>
            <w:r>
              <w:rPr>
                <w:sz w:val="18"/>
                <w:szCs w:val="18"/>
              </w:rPr>
              <w:t>niekwalifikowalnych</w:t>
            </w:r>
            <w:proofErr w:type="spellEnd"/>
            <w:r w:rsidRPr="00EA340E">
              <w:rPr>
                <w:sz w:val="18"/>
                <w:szCs w:val="18"/>
              </w:rPr>
              <w:t>,</w:t>
            </w:r>
          </w:p>
          <w:p w:rsidR="009B7007" w:rsidRPr="00EA340E" w:rsidRDefault="009B7007" w:rsidP="009B7007">
            <w:pPr>
              <w:numPr>
                <w:ilvl w:val="0"/>
                <w:numId w:val="12"/>
              </w:numPr>
              <w:spacing w:after="0" w:line="240" w:lineRule="auto"/>
              <w:ind w:left="453" w:hanging="357"/>
              <w:jc w:val="both"/>
              <w:rPr>
                <w:sz w:val="18"/>
                <w:szCs w:val="18"/>
              </w:rPr>
            </w:pPr>
            <w:r w:rsidRPr="00EA340E">
              <w:rPr>
                <w:sz w:val="18"/>
                <w:szCs w:val="18"/>
              </w:rPr>
              <w:t>przyjęte założen</w:t>
            </w:r>
            <w:r>
              <w:rPr>
                <w:sz w:val="18"/>
                <w:szCs w:val="18"/>
              </w:rPr>
              <w:t>ia analiz finansowych są spójne i uzasadnione w kontekście specyfiki projektu i sektora</w:t>
            </w:r>
            <w:r w:rsidRPr="00EA340E">
              <w:rPr>
                <w:sz w:val="18"/>
                <w:szCs w:val="18"/>
              </w:rPr>
              <w:t>,</w:t>
            </w:r>
          </w:p>
          <w:p w:rsidR="009B7007" w:rsidRPr="00EA340E" w:rsidRDefault="009B7007" w:rsidP="009B7007">
            <w:pPr>
              <w:numPr>
                <w:ilvl w:val="0"/>
                <w:numId w:val="12"/>
              </w:numPr>
              <w:spacing w:after="0" w:line="240" w:lineRule="auto"/>
              <w:ind w:left="453" w:hanging="357"/>
              <w:jc w:val="both"/>
              <w:rPr>
                <w:sz w:val="18"/>
                <w:szCs w:val="18"/>
              </w:rPr>
            </w:pPr>
            <w:r>
              <w:rPr>
                <w:sz w:val="18"/>
                <w:szCs w:val="18"/>
              </w:rPr>
              <w:t xml:space="preserve"> w analizie finansowej </w:t>
            </w:r>
            <w:r w:rsidRPr="00EA340E">
              <w:rPr>
                <w:sz w:val="18"/>
                <w:szCs w:val="18"/>
              </w:rPr>
              <w:t xml:space="preserve"> nie m</w:t>
            </w:r>
            <w:r>
              <w:rPr>
                <w:sz w:val="18"/>
                <w:szCs w:val="18"/>
              </w:rPr>
              <w:t>a istotnych błędów rachunkowych</w:t>
            </w:r>
            <w:r w:rsidRPr="00EA340E">
              <w:rPr>
                <w:sz w:val="18"/>
                <w:szCs w:val="18"/>
              </w:rPr>
              <w:t>,</w:t>
            </w:r>
          </w:p>
          <w:p w:rsidR="009B7007" w:rsidRPr="00EA340E" w:rsidRDefault="009B7007" w:rsidP="009B7007">
            <w:pPr>
              <w:numPr>
                <w:ilvl w:val="0"/>
                <w:numId w:val="12"/>
              </w:numPr>
              <w:spacing w:after="0" w:line="240" w:lineRule="auto"/>
              <w:ind w:left="453" w:hanging="357"/>
              <w:jc w:val="both"/>
              <w:rPr>
                <w:sz w:val="18"/>
                <w:szCs w:val="18"/>
              </w:rPr>
            </w:pPr>
            <w:r w:rsidRPr="00EA340E">
              <w:rPr>
                <w:sz w:val="18"/>
                <w:szCs w:val="18"/>
              </w:rPr>
              <w:t xml:space="preserve">analiza finansowa </w:t>
            </w:r>
            <w:r>
              <w:rPr>
                <w:sz w:val="18"/>
                <w:szCs w:val="18"/>
              </w:rPr>
              <w:t xml:space="preserve">i ekonomiczna </w:t>
            </w:r>
            <w:r w:rsidRPr="00EA340E">
              <w:rPr>
                <w:sz w:val="18"/>
                <w:szCs w:val="18"/>
              </w:rPr>
              <w:t>została przeprowadzona zgodnie z zasa</w:t>
            </w:r>
            <w:r>
              <w:rPr>
                <w:sz w:val="18"/>
                <w:szCs w:val="18"/>
              </w:rPr>
              <w:t>dami sporządzania takich analiz</w:t>
            </w:r>
            <w:r w:rsidRPr="00EA340E">
              <w:rPr>
                <w:sz w:val="18"/>
                <w:szCs w:val="18"/>
              </w:rPr>
              <w:t>,</w:t>
            </w:r>
          </w:p>
          <w:p w:rsidR="009B7007" w:rsidRDefault="009B7007" w:rsidP="009B7007">
            <w:pPr>
              <w:numPr>
                <w:ilvl w:val="0"/>
                <w:numId w:val="12"/>
              </w:numPr>
              <w:spacing w:after="0" w:line="240" w:lineRule="auto"/>
              <w:ind w:left="453" w:hanging="357"/>
              <w:jc w:val="both"/>
              <w:rPr>
                <w:sz w:val="18"/>
                <w:szCs w:val="18"/>
              </w:rPr>
            </w:pPr>
            <w:r w:rsidRPr="00EA340E">
              <w:rPr>
                <w:sz w:val="18"/>
                <w:szCs w:val="18"/>
              </w:rPr>
              <w:t>zapewniona zost</w:t>
            </w:r>
            <w:r>
              <w:rPr>
                <w:sz w:val="18"/>
                <w:szCs w:val="18"/>
              </w:rPr>
              <w:t>ała trwałość finansowa projektu.</w:t>
            </w:r>
          </w:p>
          <w:p w:rsidR="009B7007" w:rsidRDefault="009B7007" w:rsidP="00EC0BAE">
            <w:pPr>
              <w:spacing w:after="0" w:line="240" w:lineRule="auto"/>
              <w:jc w:val="both"/>
              <w:rPr>
                <w:sz w:val="18"/>
                <w:szCs w:val="18"/>
              </w:rPr>
            </w:pPr>
          </w:p>
          <w:p w:rsidR="009B7007" w:rsidRPr="00C172F2"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C172F2"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rPr>
          <w:trHeight w:val="70"/>
        </w:trPr>
        <w:tc>
          <w:tcPr>
            <w:tcW w:w="855" w:type="dxa"/>
            <w:vAlign w:val="center"/>
          </w:tcPr>
          <w:p w:rsidR="009B7007" w:rsidRDefault="009B7007" w:rsidP="00EC0BAE">
            <w:pPr>
              <w:spacing w:after="0" w:line="240" w:lineRule="auto"/>
              <w:jc w:val="center"/>
              <w:rPr>
                <w:sz w:val="18"/>
                <w:szCs w:val="18"/>
              </w:rPr>
            </w:pPr>
            <w:r>
              <w:rPr>
                <w:sz w:val="18"/>
                <w:szCs w:val="18"/>
              </w:rPr>
              <w:lastRenderedPageBreak/>
              <w:t>B.14</w:t>
            </w:r>
          </w:p>
        </w:tc>
        <w:tc>
          <w:tcPr>
            <w:tcW w:w="3228" w:type="dxa"/>
            <w:vAlign w:val="center"/>
          </w:tcPr>
          <w:p w:rsidR="009B7007" w:rsidRDefault="009B7007" w:rsidP="00EC0BAE">
            <w:pPr>
              <w:spacing w:after="0" w:line="240" w:lineRule="auto"/>
              <w:jc w:val="center"/>
              <w:rPr>
                <w:sz w:val="18"/>
                <w:szCs w:val="18"/>
              </w:rPr>
            </w:pPr>
            <w:r w:rsidRPr="00135DC8">
              <w:rPr>
                <w:sz w:val="18"/>
                <w:szCs w:val="18"/>
              </w:rPr>
              <w:t xml:space="preserve">Zgodność z zasadą </w:t>
            </w:r>
            <w:r>
              <w:rPr>
                <w:sz w:val="18"/>
                <w:szCs w:val="18"/>
              </w:rPr>
              <w:br/>
            </w:r>
            <w:proofErr w:type="spellStart"/>
            <w:r w:rsidRPr="00135DC8">
              <w:rPr>
                <w:sz w:val="18"/>
                <w:szCs w:val="18"/>
              </w:rPr>
              <w:t>deinstytucjonalizacji</w:t>
            </w:r>
            <w:proofErr w:type="spellEnd"/>
          </w:p>
        </w:tc>
        <w:tc>
          <w:tcPr>
            <w:tcW w:w="7252" w:type="dxa"/>
            <w:gridSpan w:val="2"/>
            <w:vAlign w:val="center"/>
          </w:tcPr>
          <w:p w:rsidR="009B7007" w:rsidRDefault="009B7007" w:rsidP="00EC0BAE">
            <w:pPr>
              <w:spacing w:before="60" w:after="0" w:line="240" w:lineRule="auto"/>
              <w:jc w:val="both"/>
              <w:rPr>
                <w:sz w:val="18"/>
                <w:szCs w:val="18"/>
              </w:rPr>
            </w:pPr>
            <w:r w:rsidRPr="00135DC8">
              <w:rPr>
                <w:sz w:val="18"/>
                <w:szCs w:val="18"/>
              </w:rPr>
              <w:t>Ocenie podlega, czy projekt, który dotyczy inwestycji w infrastrukturę instytucji opiekuńczo-pobytowych</w:t>
            </w:r>
            <w:r>
              <w:rPr>
                <w:rStyle w:val="Odwoanieprzypisudolnego"/>
                <w:sz w:val="18"/>
                <w:szCs w:val="18"/>
              </w:rPr>
              <w:footnoteReference w:id="14"/>
            </w:r>
            <w:r w:rsidRPr="00135DC8">
              <w:rPr>
                <w:sz w:val="18"/>
                <w:szCs w:val="18"/>
              </w:rPr>
              <w:t xml:space="preserve">, świadczących opiekę dla osób z </w:t>
            </w:r>
            <w:proofErr w:type="spellStart"/>
            <w:r w:rsidRPr="00135DC8">
              <w:rPr>
                <w:sz w:val="18"/>
                <w:szCs w:val="18"/>
              </w:rPr>
              <w:t>niepełnosprawnościami</w:t>
            </w:r>
            <w:proofErr w:type="spellEnd"/>
            <w:r w:rsidRPr="00135DC8">
              <w:rPr>
                <w:sz w:val="18"/>
                <w:szCs w:val="18"/>
              </w:rPr>
              <w:t xml:space="preserve">, osób starszych, osób z problemami psychicznymi oraz dzieci pozbawionych opieki rodzicielskiej jest zgodny z horyzontalną zasadą </w:t>
            </w:r>
            <w:proofErr w:type="spellStart"/>
            <w:r w:rsidRPr="00135DC8">
              <w:rPr>
                <w:sz w:val="18"/>
                <w:szCs w:val="18"/>
              </w:rPr>
              <w:t>deinstytucjonalizacji</w:t>
            </w:r>
            <w:proofErr w:type="spellEnd"/>
            <w:r w:rsidRPr="00135DC8">
              <w:rPr>
                <w:sz w:val="18"/>
                <w:szCs w:val="18"/>
              </w:rPr>
              <w:t>. W ramach kryterium weryfikacji podlega, czy w placówkach, o których mowa powyżej rozpoczęto proces przechodzenia z opieki zinstytucjonalizowanej do opieki świadczonej w społeczności lokalnej lub proces ten zostanie rozpoczęty w okresie realizacji projektu.</w:t>
            </w:r>
          </w:p>
          <w:p w:rsidR="009B7007" w:rsidRPr="00135DC8"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sidRPr="00135DC8">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Tak/nie</w:t>
            </w:r>
            <w:r>
              <w:rPr>
                <w:sz w:val="18"/>
                <w:szCs w:val="18"/>
              </w:rPr>
              <w:t>/nie dotyczy</w:t>
            </w:r>
            <w:r w:rsidRPr="00710AEE">
              <w:rPr>
                <w:sz w:val="18"/>
                <w:szCs w:val="18"/>
              </w:rPr>
              <w:t xml:space="preserve"> </w:t>
            </w:r>
          </w:p>
          <w:p w:rsidR="009B7007" w:rsidRPr="00710AEE"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4F6D9D" w:rsidTr="00EC0BAE">
        <w:trPr>
          <w:trHeight w:val="811"/>
        </w:trPr>
        <w:tc>
          <w:tcPr>
            <w:tcW w:w="855" w:type="dxa"/>
            <w:vAlign w:val="center"/>
          </w:tcPr>
          <w:p w:rsidR="009B7007" w:rsidRPr="00EA340E" w:rsidRDefault="009B7007" w:rsidP="00EC0BAE">
            <w:pPr>
              <w:spacing w:after="0" w:line="240" w:lineRule="auto"/>
              <w:jc w:val="center"/>
              <w:rPr>
                <w:sz w:val="18"/>
                <w:szCs w:val="18"/>
              </w:rPr>
            </w:pPr>
            <w:r>
              <w:rPr>
                <w:sz w:val="18"/>
                <w:szCs w:val="18"/>
              </w:rPr>
              <w:t>B.15</w:t>
            </w:r>
          </w:p>
        </w:tc>
        <w:tc>
          <w:tcPr>
            <w:tcW w:w="3228" w:type="dxa"/>
            <w:vAlign w:val="center"/>
          </w:tcPr>
          <w:p w:rsidR="009B7007" w:rsidRPr="00EA340E" w:rsidRDefault="009B7007" w:rsidP="00EC0BAE">
            <w:pPr>
              <w:spacing w:after="0" w:line="240" w:lineRule="auto"/>
              <w:jc w:val="center"/>
              <w:rPr>
                <w:sz w:val="18"/>
                <w:szCs w:val="18"/>
              </w:rPr>
            </w:pPr>
            <w:r w:rsidRPr="00EA340E">
              <w:rPr>
                <w:sz w:val="18"/>
                <w:szCs w:val="18"/>
              </w:rPr>
              <w:t xml:space="preserve">Zgodność dokumentacji projektowej </w:t>
            </w:r>
            <w:r>
              <w:rPr>
                <w:sz w:val="18"/>
                <w:szCs w:val="18"/>
              </w:rPr>
              <w:br/>
              <w:t xml:space="preserve">z SZOOP oraz </w:t>
            </w:r>
            <w:r w:rsidRPr="00EA340E">
              <w:rPr>
                <w:sz w:val="18"/>
                <w:szCs w:val="18"/>
              </w:rPr>
              <w:t>Regulaminem konkursu</w:t>
            </w:r>
          </w:p>
        </w:tc>
        <w:tc>
          <w:tcPr>
            <w:tcW w:w="7252" w:type="dxa"/>
            <w:gridSpan w:val="2"/>
            <w:vAlign w:val="center"/>
          </w:tcPr>
          <w:p w:rsidR="009B7007" w:rsidRDefault="009B7007" w:rsidP="00EC0BAE">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przygotował wniosek o dofinansowanie projektu zgodnie</w:t>
            </w:r>
            <w:r>
              <w:rPr>
                <w:sz w:val="18"/>
                <w:szCs w:val="18"/>
              </w:rPr>
              <w:t xml:space="preserve"> </w:t>
            </w:r>
            <w:r>
              <w:rPr>
                <w:sz w:val="18"/>
                <w:szCs w:val="18"/>
              </w:rPr>
              <w:br/>
              <w:t>z SZOOP obowiązującym na dzień przyjęcia kryterium (chyba, że kryteria zawężają postanowienia SZOOP w zakresie działania) oraz</w:t>
            </w:r>
            <w:r w:rsidRPr="00EA340E">
              <w:rPr>
                <w:sz w:val="18"/>
                <w:szCs w:val="18"/>
              </w:rPr>
              <w:t xml:space="preserve"> Regulaminem konkursu</w:t>
            </w:r>
            <w:r>
              <w:rPr>
                <w:sz w:val="18"/>
                <w:szCs w:val="18"/>
              </w:rPr>
              <w:t xml:space="preserve">, </w:t>
            </w:r>
            <w:r w:rsidRPr="00796DE3">
              <w:rPr>
                <w:sz w:val="18"/>
                <w:szCs w:val="18"/>
              </w:rPr>
              <w:t xml:space="preserve">w szczególności zgodnie z </w:t>
            </w:r>
            <w:r w:rsidRPr="001E6AAB">
              <w:rPr>
                <w:i/>
                <w:sz w:val="18"/>
                <w:szCs w:val="18"/>
              </w:rPr>
              <w:t xml:space="preserve">Instrukcją wypełniania wniosku o dofinansowanie projektu w ramach RPO </w:t>
            </w:r>
            <w:proofErr w:type="spellStart"/>
            <w:r w:rsidRPr="001E6AAB">
              <w:rPr>
                <w:i/>
                <w:sz w:val="18"/>
                <w:szCs w:val="18"/>
              </w:rPr>
              <w:t>WK-P</w:t>
            </w:r>
            <w:proofErr w:type="spellEnd"/>
            <w:r w:rsidRPr="001E6AAB">
              <w:rPr>
                <w:i/>
                <w:sz w:val="18"/>
                <w:szCs w:val="18"/>
              </w:rPr>
              <w:t xml:space="preserve"> 2014-2020 na lata 2014-2020</w:t>
            </w:r>
            <w:r w:rsidRPr="00EA340E">
              <w:rPr>
                <w:sz w:val="18"/>
                <w:szCs w:val="18"/>
              </w:rPr>
              <w:t>.</w:t>
            </w:r>
          </w:p>
          <w:p w:rsidR="009B7007" w:rsidRPr="0065600D" w:rsidRDefault="009B7007" w:rsidP="00EC0BAE">
            <w:pPr>
              <w:spacing w:before="60" w:after="0" w:line="240" w:lineRule="auto"/>
              <w:jc w:val="both"/>
              <w:rPr>
                <w:sz w:val="18"/>
                <w:szCs w:val="18"/>
              </w:rPr>
            </w:pPr>
            <w:r w:rsidRPr="0065600D">
              <w:rPr>
                <w:sz w:val="18"/>
                <w:szCs w:val="18"/>
              </w:rPr>
              <w:t xml:space="preserve">Weryfikacji podlega m.in. maksymalna/minimalna wartość projektu oraz maksymalna/minimalna wartość wydatków kwalifikowanych projektu (jeśli dotyczy), maksymalny % poziom dofinansowania UE oraz minimalny wkład własny beneficjenta jako % wydatków kwalifikowanych (jeśli dotyczy). </w:t>
            </w:r>
          </w:p>
          <w:p w:rsidR="009B7007" w:rsidRPr="0065600D" w:rsidRDefault="009B7007" w:rsidP="00EC0BAE">
            <w:pPr>
              <w:spacing w:before="60" w:after="0" w:line="240" w:lineRule="auto"/>
              <w:jc w:val="both"/>
              <w:rPr>
                <w:sz w:val="18"/>
                <w:szCs w:val="18"/>
              </w:rPr>
            </w:pPr>
            <w:r w:rsidRPr="0065600D">
              <w:rPr>
                <w:sz w:val="18"/>
                <w:szCs w:val="18"/>
              </w:rPr>
              <w:t>IZ RPO ma możliwość doprecyzowania maksymalnej/minimalnej war</w:t>
            </w:r>
            <w:r>
              <w:rPr>
                <w:sz w:val="18"/>
                <w:szCs w:val="18"/>
              </w:rPr>
              <w:t>tości projektu oraz maksymalnej/</w:t>
            </w:r>
            <w:r w:rsidRPr="0065600D">
              <w:rPr>
                <w:sz w:val="18"/>
                <w:szCs w:val="18"/>
              </w:rPr>
              <w:t>minimalnej wartoś</w:t>
            </w:r>
            <w:r>
              <w:rPr>
                <w:sz w:val="18"/>
                <w:szCs w:val="18"/>
              </w:rPr>
              <w:t>ci</w:t>
            </w:r>
            <w:r w:rsidRPr="0065600D">
              <w:rPr>
                <w:sz w:val="18"/>
                <w:szCs w:val="18"/>
              </w:rPr>
              <w:t xml:space="preserve"> wydatków kwalifikowanych projektu (jeśli dotyczy), maksymalnego % poziomu dofinansowania UE oraz minimalnego wkładu własnego beneficjenta jako % wydatków kwalifikowanych (jeśli dotyczy) w Regulaminie konkursu. </w:t>
            </w:r>
          </w:p>
          <w:p w:rsidR="009B7007" w:rsidRDefault="009B7007" w:rsidP="00EC0BAE">
            <w:pPr>
              <w:spacing w:after="0" w:line="240" w:lineRule="auto"/>
              <w:jc w:val="both"/>
              <w:rPr>
                <w:sz w:val="18"/>
                <w:szCs w:val="18"/>
              </w:rPr>
            </w:pPr>
            <w:r w:rsidRPr="0065600D">
              <w:rPr>
                <w:sz w:val="18"/>
                <w:szCs w:val="18"/>
              </w:rPr>
              <w:t> </w:t>
            </w:r>
          </w:p>
          <w:p w:rsidR="009B7007" w:rsidRPr="00EA340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906549" w:rsidRDefault="009B7007" w:rsidP="00EC0BAE">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9B7007" w:rsidRPr="00710AEE" w:rsidTr="00EC0BAE">
        <w:tc>
          <w:tcPr>
            <w:tcW w:w="14316" w:type="dxa"/>
            <w:gridSpan w:val="6"/>
            <w:shd w:val="clear" w:color="auto" w:fill="8DB3E2"/>
          </w:tcPr>
          <w:p w:rsidR="009B7007" w:rsidRPr="00710AEE" w:rsidRDefault="009B7007" w:rsidP="00EC0BAE">
            <w:pPr>
              <w:spacing w:after="0" w:line="240" w:lineRule="auto"/>
              <w:jc w:val="both"/>
              <w:rPr>
                <w:b/>
                <w:sz w:val="18"/>
                <w:szCs w:val="18"/>
              </w:rPr>
            </w:pPr>
            <w:r w:rsidRPr="00710AEE">
              <w:rPr>
                <w:b/>
                <w:sz w:val="18"/>
                <w:szCs w:val="18"/>
              </w:rPr>
              <w:t>C</w:t>
            </w:r>
            <w:r w:rsidRPr="00710AEE">
              <w:rPr>
                <w:b/>
                <w:sz w:val="18"/>
                <w:szCs w:val="18"/>
                <w:shd w:val="clear" w:color="auto" w:fill="8DB3E2"/>
              </w:rPr>
              <w:t xml:space="preserve">.1 Kryteria merytoryczne szczegółowe </w:t>
            </w:r>
            <w:r>
              <w:rPr>
                <w:b/>
                <w:sz w:val="18"/>
                <w:szCs w:val="18"/>
                <w:shd w:val="clear" w:color="auto" w:fill="8DB3E2"/>
              </w:rPr>
              <w:t>–</w:t>
            </w:r>
            <w:r w:rsidRPr="00710AEE">
              <w:rPr>
                <w:b/>
                <w:sz w:val="18"/>
                <w:szCs w:val="18"/>
                <w:shd w:val="clear" w:color="auto" w:fill="8DB3E2"/>
              </w:rPr>
              <w:t xml:space="preserve"> dostępowe</w:t>
            </w:r>
          </w:p>
        </w:tc>
      </w:tr>
      <w:tr w:rsidR="009B7007" w:rsidRPr="003B6927" w:rsidTr="00EC0BAE">
        <w:tc>
          <w:tcPr>
            <w:tcW w:w="855" w:type="dxa"/>
            <w:vAlign w:val="center"/>
          </w:tcPr>
          <w:p w:rsidR="009B7007" w:rsidRPr="00F607BF" w:rsidRDefault="009B7007" w:rsidP="00EC0BAE">
            <w:pPr>
              <w:spacing w:after="0" w:line="240" w:lineRule="auto"/>
              <w:jc w:val="center"/>
              <w:rPr>
                <w:sz w:val="18"/>
                <w:szCs w:val="18"/>
              </w:rPr>
            </w:pPr>
            <w:r>
              <w:rPr>
                <w:sz w:val="18"/>
                <w:szCs w:val="18"/>
              </w:rPr>
              <w:t xml:space="preserve">C.1.1 </w:t>
            </w:r>
          </w:p>
        </w:tc>
        <w:tc>
          <w:tcPr>
            <w:tcW w:w="3228" w:type="dxa"/>
            <w:vAlign w:val="center"/>
          </w:tcPr>
          <w:p w:rsidR="009B7007" w:rsidRPr="00710AEE" w:rsidRDefault="009B7007" w:rsidP="00EC0BAE">
            <w:pPr>
              <w:spacing w:after="0" w:line="240" w:lineRule="auto"/>
              <w:jc w:val="center"/>
              <w:rPr>
                <w:sz w:val="18"/>
                <w:szCs w:val="18"/>
              </w:rPr>
            </w:pPr>
            <w:r>
              <w:rPr>
                <w:sz w:val="18"/>
                <w:szCs w:val="18"/>
              </w:rPr>
              <w:t>Zgodność z potrzebami zdrowotnymi w regionie</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Ocenie podlega, czy:</w:t>
            </w:r>
          </w:p>
          <w:p w:rsidR="009B7007" w:rsidRPr="00C43EFB" w:rsidRDefault="009B7007" w:rsidP="009B7007">
            <w:pPr>
              <w:numPr>
                <w:ilvl w:val="0"/>
                <w:numId w:val="22"/>
              </w:numPr>
              <w:spacing w:after="60" w:line="240" w:lineRule="auto"/>
              <w:ind w:left="421" w:hanging="357"/>
              <w:jc w:val="both"/>
              <w:rPr>
                <w:sz w:val="18"/>
                <w:szCs w:val="18"/>
              </w:rPr>
            </w:pPr>
            <w:r>
              <w:rPr>
                <w:sz w:val="18"/>
                <w:szCs w:val="18"/>
              </w:rPr>
              <w:t>w przypadku inwestycji dotyczących budynków, w których prowadzona</w:t>
            </w:r>
            <w:r w:rsidRPr="00B951FA">
              <w:rPr>
                <w:rFonts w:cs="Arial"/>
                <w:color w:val="000000"/>
                <w:sz w:val="18"/>
                <w:szCs w:val="18"/>
                <w:lang w:eastAsia="pl-PL"/>
              </w:rPr>
              <w:t xml:space="preserve"> jest działalność lecznicza w zakresie leczenia szpitalnego</w:t>
            </w:r>
            <w:r>
              <w:rPr>
                <w:rFonts w:cs="Arial"/>
                <w:color w:val="000000"/>
                <w:sz w:val="18"/>
                <w:szCs w:val="18"/>
                <w:lang w:eastAsia="pl-PL"/>
              </w:rPr>
              <w:t xml:space="preserve"> </w:t>
            </w:r>
            <w:r w:rsidRPr="00B951FA">
              <w:rPr>
                <w:rFonts w:cs="Arial"/>
                <w:color w:val="000000"/>
                <w:sz w:val="18"/>
                <w:szCs w:val="18"/>
                <w:lang w:eastAsia="pl-PL"/>
              </w:rPr>
              <w:t>posiada</w:t>
            </w:r>
            <w:r>
              <w:rPr>
                <w:rFonts w:cs="Arial"/>
                <w:color w:val="000000"/>
                <w:sz w:val="18"/>
                <w:szCs w:val="18"/>
                <w:lang w:eastAsia="pl-PL"/>
              </w:rPr>
              <w:t>jąca</w:t>
            </w:r>
            <w:r w:rsidRPr="00B951FA">
              <w:rPr>
                <w:rFonts w:cs="Arial"/>
                <w:color w:val="000000"/>
                <w:sz w:val="18"/>
                <w:szCs w:val="18"/>
                <w:lang w:eastAsia="pl-PL"/>
              </w:rPr>
              <w:t xml:space="preserve"> uzasadnienie w kont</w:t>
            </w:r>
            <w:r>
              <w:rPr>
                <w:rFonts w:cs="Arial"/>
                <w:color w:val="000000"/>
                <w:sz w:val="18"/>
                <w:szCs w:val="18"/>
                <w:lang w:eastAsia="pl-PL"/>
              </w:rPr>
              <w:t>ekście map potrzeb zdrowotnych</w:t>
            </w:r>
            <w:r>
              <w:rPr>
                <w:rStyle w:val="Odwoanieprzypisudolnego"/>
                <w:rFonts w:cs="Arial"/>
                <w:color w:val="000000"/>
                <w:sz w:val="18"/>
                <w:szCs w:val="18"/>
                <w:lang w:eastAsia="pl-PL"/>
              </w:rPr>
              <w:footnoteReference w:id="15"/>
            </w:r>
            <w:r>
              <w:rPr>
                <w:rFonts w:cs="Arial"/>
                <w:color w:val="000000"/>
                <w:sz w:val="18"/>
                <w:szCs w:val="18"/>
                <w:lang w:eastAsia="pl-PL"/>
              </w:rPr>
              <w:t>, projekt jest zgodny z właściwą mapą potrzeb zdrowotnych aktualną na dzień ogłoszenia naboru wniosków o dofinansowanie projektu,</w:t>
            </w:r>
          </w:p>
          <w:p w:rsidR="009B7007" w:rsidRPr="00C43EFB" w:rsidRDefault="009B7007" w:rsidP="009B7007">
            <w:pPr>
              <w:numPr>
                <w:ilvl w:val="0"/>
                <w:numId w:val="22"/>
              </w:numPr>
              <w:spacing w:after="0" w:line="240" w:lineRule="auto"/>
              <w:ind w:left="419" w:hanging="357"/>
              <w:jc w:val="both"/>
              <w:rPr>
                <w:sz w:val="18"/>
                <w:szCs w:val="18"/>
              </w:rPr>
            </w:pPr>
            <w:r w:rsidRPr="00343082">
              <w:rPr>
                <w:sz w:val="18"/>
                <w:szCs w:val="18"/>
              </w:rPr>
              <w:t xml:space="preserve">w przypadku inwestycji dotyczących budynków w których prowadzona jest działalność lecznicza w zakresie podstawowej opieki zdrowotnej lub ambulatoryjnej opieki specjalistycznej projekt posiada uzasadnienie z punktu widzenia potrzeb zdrowotnych </w:t>
            </w:r>
            <w:r w:rsidRPr="00343082">
              <w:rPr>
                <w:sz w:val="18"/>
                <w:szCs w:val="18"/>
              </w:rPr>
              <w:br/>
            </w:r>
            <w:r w:rsidRPr="00343082">
              <w:rPr>
                <w:sz w:val="18"/>
                <w:szCs w:val="18"/>
              </w:rPr>
              <w:lastRenderedPageBreak/>
              <w:t>w regionie, tj. w</w:t>
            </w:r>
            <w:r w:rsidRPr="00C43EFB">
              <w:rPr>
                <w:sz w:val="18"/>
                <w:szCs w:val="18"/>
              </w:rPr>
              <w:t>nioskodawca posiada zawartą umowę z Narodowym Funduszem Zdrowia na udzielanie świadczeń opieki zdrowotnej finansowanych ze środków publicznych.</w:t>
            </w:r>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W przypadku gdy w budynku nie jest prowadzona działalność lecznicza należy zaznaczyć opcję nie dotyczy.</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Pr="00710AEE" w:rsidRDefault="009B7007" w:rsidP="00EC0BAE">
            <w:pPr>
              <w:spacing w:after="0" w:line="240" w:lineRule="auto"/>
              <w:jc w:val="center"/>
              <w:rPr>
                <w:sz w:val="18"/>
                <w:szCs w:val="18"/>
              </w:rPr>
            </w:pPr>
            <w:r w:rsidRPr="00710AEE">
              <w:rPr>
                <w:sz w:val="18"/>
                <w:szCs w:val="18"/>
              </w:rPr>
              <w:lastRenderedPageBreak/>
              <w:t>Tak/nie</w:t>
            </w:r>
            <w:r>
              <w:rPr>
                <w:sz w:val="18"/>
                <w:szCs w:val="18"/>
              </w:rPr>
              <w:t>/nie dotyczy</w:t>
            </w:r>
            <w:r w:rsidRPr="00710AEE">
              <w:rPr>
                <w:sz w:val="18"/>
                <w:szCs w:val="18"/>
              </w:rPr>
              <w:t xml:space="preserve"> </w:t>
            </w:r>
            <w:r>
              <w:rPr>
                <w:sz w:val="18"/>
                <w:szCs w:val="18"/>
              </w:rPr>
              <w:br/>
            </w:r>
            <w:r w:rsidRPr="00710AEE">
              <w:rPr>
                <w:sz w:val="18"/>
                <w:szCs w:val="18"/>
              </w:rPr>
              <w:t>(niespełnienie kryterium oznacza odrzucenie wniosku)</w:t>
            </w:r>
          </w:p>
        </w:tc>
      </w:tr>
      <w:tr w:rsidR="009B7007" w:rsidRPr="003B6927" w:rsidTr="00EC0BAE">
        <w:tc>
          <w:tcPr>
            <w:tcW w:w="855" w:type="dxa"/>
            <w:vAlign w:val="center"/>
          </w:tcPr>
          <w:p w:rsidR="009B7007" w:rsidRPr="00F607BF" w:rsidRDefault="009B7007" w:rsidP="00EC0BAE">
            <w:pPr>
              <w:spacing w:after="0" w:line="240" w:lineRule="auto"/>
              <w:jc w:val="center"/>
              <w:rPr>
                <w:sz w:val="18"/>
                <w:szCs w:val="18"/>
              </w:rPr>
            </w:pPr>
            <w:r w:rsidRPr="00F607BF">
              <w:rPr>
                <w:sz w:val="18"/>
                <w:szCs w:val="18"/>
              </w:rPr>
              <w:lastRenderedPageBreak/>
              <w:t>C.1.</w:t>
            </w:r>
            <w:r>
              <w:rPr>
                <w:sz w:val="18"/>
                <w:szCs w:val="18"/>
              </w:rPr>
              <w:t>2</w:t>
            </w:r>
          </w:p>
        </w:tc>
        <w:tc>
          <w:tcPr>
            <w:tcW w:w="3228" w:type="dxa"/>
            <w:vAlign w:val="center"/>
          </w:tcPr>
          <w:p w:rsidR="009B7007" w:rsidRPr="00F607BF" w:rsidRDefault="009B7007" w:rsidP="00EC0BAE">
            <w:pPr>
              <w:spacing w:after="0" w:line="240" w:lineRule="auto"/>
              <w:jc w:val="center"/>
              <w:rPr>
                <w:sz w:val="18"/>
                <w:szCs w:val="18"/>
              </w:rPr>
            </w:pPr>
            <w:r w:rsidRPr="00710AEE">
              <w:rPr>
                <w:sz w:val="18"/>
                <w:szCs w:val="18"/>
              </w:rPr>
              <w:t>Zgodność z Planem Gospodarki Niskoemisyjnej</w:t>
            </w:r>
            <w:r>
              <w:rPr>
                <w:sz w:val="18"/>
                <w:szCs w:val="18"/>
              </w:rPr>
              <w:t xml:space="preserve"> (PGN)</w:t>
            </w:r>
            <w:r w:rsidRPr="00710AEE">
              <w:rPr>
                <w:sz w:val="18"/>
                <w:szCs w:val="18"/>
              </w:rPr>
              <w:t xml:space="preserve"> lub Planem działań na rzecz zrównoważonej energii (SEAP)</w:t>
            </w:r>
          </w:p>
        </w:tc>
        <w:tc>
          <w:tcPr>
            <w:tcW w:w="7252" w:type="dxa"/>
            <w:gridSpan w:val="2"/>
            <w:vAlign w:val="center"/>
          </w:tcPr>
          <w:p w:rsidR="009B7007" w:rsidRPr="00710AEE"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czy projekt jest</w:t>
            </w:r>
            <w:r>
              <w:rPr>
                <w:sz w:val="18"/>
                <w:szCs w:val="18"/>
              </w:rPr>
              <w:t xml:space="preserve"> zgodny</w:t>
            </w:r>
            <w:r w:rsidRPr="00710AEE">
              <w:rPr>
                <w:sz w:val="18"/>
                <w:szCs w:val="18"/>
              </w:rPr>
              <w:t xml:space="preserve">  </w:t>
            </w:r>
            <w:r>
              <w:rPr>
                <w:sz w:val="18"/>
                <w:szCs w:val="18"/>
              </w:rPr>
              <w:t>z</w:t>
            </w:r>
            <w:r w:rsidRPr="00710AEE">
              <w:rPr>
                <w:sz w:val="18"/>
                <w:szCs w:val="18"/>
              </w:rPr>
              <w:t xml:space="preserve"> </w:t>
            </w:r>
            <w:r>
              <w:rPr>
                <w:sz w:val="18"/>
                <w:szCs w:val="18"/>
              </w:rPr>
              <w:t>PGN</w:t>
            </w:r>
            <w:r w:rsidRPr="00710AEE">
              <w:rPr>
                <w:sz w:val="18"/>
                <w:szCs w:val="18"/>
              </w:rPr>
              <w:t xml:space="preserve"> lub SEAP</w:t>
            </w:r>
            <w:r>
              <w:rPr>
                <w:sz w:val="18"/>
                <w:szCs w:val="18"/>
              </w:rPr>
              <w:t xml:space="preserve"> obowiązującym na dzień ogłoszenia naboru wniosków o dofinansowanie projektu.</w:t>
            </w:r>
          </w:p>
          <w:p w:rsidR="009B7007" w:rsidRPr="00710AEE"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sidRPr="00710AEE">
              <w:rPr>
                <w:sz w:val="18"/>
                <w:szCs w:val="18"/>
              </w:rPr>
              <w:t xml:space="preserve">Kryterium weryfikowane na podstawie treści PGN lub SEAP oraz </w:t>
            </w:r>
            <w:r>
              <w:rPr>
                <w:sz w:val="18"/>
                <w:szCs w:val="18"/>
              </w:rPr>
              <w:t xml:space="preserve">pozytywnej </w:t>
            </w:r>
            <w:r w:rsidRPr="00710AEE">
              <w:rPr>
                <w:sz w:val="18"/>
                <w:szCs w:val="18"/>
              </w:rPr>
              <w:t>opinii Wojewódzkiego Funduszu Ochrony Środowiska i Gospodarki Wodnej lub Narodowego Funduszu Ochrony Środowiska i</w:t>
            </w:r>
            <w:r>
              <w:rPr>
                <w:sz w:val="18"/>
                <w:szCs w:val="18"/>
              </w:rPr>
              <w:t> </w:t>
            </w:r>
            <w:r w:rsidRPr="00710AEE">
              <w:rPr>
                <w:sz w:val="18"/>
                <w:szCs w:val="18"/>
              </w:rPr>
              <w:t>Gospodarki Wodnej</w:t>
            </w:r>
            <w:r>
              <w:rPr>
                <w:sz w:val="18"/>
                <w:szCs w:val="18"/>
              </w:rPr>
              <w:t xml:space="preserve"> w zakresie zgodności przygotowanych PGN lub SEAP z zasadami ich opracowywania</w:t>
            </w:r>
            <w:r w:rsidRPr="00710AEE">
              <w:rPr>
                <w:sz w:val="18"/>
                <w:szCs w:val="18"/>
              </w:rPr>
              <w:t>.</w:t>
            </w:r>
          </w:p>
          <w:p w:rsidR="009B7007" w:rsidRDefault="009B7007" w:rsidP="00EC0BAE">
            <w:pPr>
              <w:spacing w:after="0" w:line="240" w:lineRule="auto"/>
              <w:jc w:val="both"/>
              <w:rPr>
                <w:sz w:val="18"/>
                <w:szCs w:val="18"/>
              </w:rPr>
            </w:pPr>
          </w:p>
          <w:p w:rsidR="009B7007" w:rsidRPr="00F607BF"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 xml:space="preserve">Tak/nie </w:t>
            </w:r>
          </w:p>
          <w:p w:rsidR="009B7007" w:rsidRPr="00F607BF"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t>C.1.3</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 xml:space="preserve">Zgodność z </w:t>
            </w:r>
            <w:r>
              <w:rPr>
                <w:sz w:val="18"/>
                <w:szCs w:val="18"/>
              </w:rPr>
              <w:t>dokumentami strategicznymi</w:t>
            </w:r>
          </w:p>
        </w:tc>
        <w:tc>
          <w:tcPr>
            <w:tcW w:w="7252" w:type="dxa"/>
            <w:gridSpan w:val="2"/>
            <w:vAlign w:val="center"/>
          </w:tcPr>
          <w:p w:rsidR="009B7007" w:rsidRPr="00710AEE"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czy projekt</w:t>
            </w:r>
            <w:r>
              <w:rPr>
                <w:sz w:val="18"/>
                <w:szCs w:val="18"/>
              </w:rPr>
              <w:t>:</w:t>
            </w:r>
          </w:p>
          <w:p w:rsidR="009B7007" w:rsidRDefault="009B7007" w:rsidP="009B7007">
            <w:pPr>
              <w:numPr>
                <w:ilvl w:val="0"/>
                <w:numId w:val="15"/>
              </w:numPr>
              <w:spacing w:after="0" w:line="240" w:lineRule="auto"/>
              <w:ind w:left="460"/>
              <w:jc w:val="both"/>
              <w:rPr>
                <w:sz w:val="18"/>
                <w:szCs w:val="18"/>
              </w:rPr>
            </w:pPr>
            <w:r>
              <w:rPr>
                <w:sz w:val="18"/>
                <w:szCs w:val="18"/>
              </w:rPr>
              <w:t xml:space="preserve">realizuje cele </w:t>
            </w:r>
            <w:r w:rsidRPr="00710AEE">
              <w:rPr>
                <w:sz w:val="18"/>
                <w:szCs w:val="18"/>
              </w:rPr>
              <w:t>wynika</w:t>
            </w:r>
            <w:r>
              <w:rPr>
                <w:sz w:val="18"/>
                <w:szCs w:val="18"/>
              </w:rPr>
              <w:t>jące</w:t>
            </w:r>
            <w:r w:rsidRPr="00710AEE">
              <w:rPr>
                <w:sz w:val="18"/>
                <w:szCs w:val="18"/>
              </w:rPr>
              <w:t xml:space="preserve"> z dokumentu rządowego „</w:t>
            </w:r>
            <w:r>
              <w:rPr>
                <w:sz w:val="18"/>
                <w:szCs w:val="18"/>
              </w:rPr>
              <w:t>Krajowy Plan działań dotyczący efektywności energetycznej dla Polski”, którego częścią składową jest dokument Wspieranie Inwestycji w Modernizację Budynków, opisany jako „długoterminowa strategia wspierania inwestycji w renowację krajowych zasobów mieszkaniowych i użytkowych, zarówno publicznych, jak i prywatnych”</w:t>
            </w:r>
            <w:r>
              <w:rPr>
                <w:rStyle w:val="Odwoanieprzypisudolnego"/>
                <w:sz w:val="18"/>
                <w:szCs w:val="18"/>
              </w:rPr>
              <w:footnoteReference w:id="16"/>
            </w:r>
            <w:r>
              <w:rPr>
                <w:sz w:val="18"/>
                <w:szCs w:val="18"/>
              </w:rPr>
              <w:t>;</w:t>
            </w:r>
          </w:p>
          <w:p w:rsidR="009B7007" w:rsidRDefault="009B7007" w:rsidP="009B7007">
            <w:pPr>
              <w:numPr>
                <w:ilvl w:val="0"/>
                <w:numId w:val="15"/>
              </w:numPr>
              <w:spacing w:after="0" w:line="240" w:lineRule="auto"/>
              <w:ind w:left="460"/>
              <w:jc w:val="both"/>
              <w:rPr>
                <w:sz w:val="18"/>
                <w:szCs w:val="18"/>
              </w:rPr>
            </w:pPr>
            <w:r>
              <w:rPr>
                <w:sz w:val="18"/>
                <w:szCs w:val="18"/>
              </w:rPr>
              <w:t xml:space="preserve">realizuje cele </w:t>
            </w:r>
            <w:r w:rsidRPr="00710AEE">
              <w:rPr>
                <w:sz w:val="18"/>
                <w:szCs w:val="18"/>
              </w:rPr>
              <w:t>wynika</w:t>
            </w:r>
            <w:r>
              <w:rPr>
                <w:sz w:val="18"/>
                <w:szCs w:val="18"/>
              </w:rPr>
              <w:t>jące</w:t>
            </w:r>
            <w:r w:rsidRPr="00710AEE">
              <w:rPr>
                <w:sz w:val="18"/>
                <w:szCs w:val="18"/>
              </w:rPr>
              <w:t xml:space="preserve"> z założeń Krajowego Planu mającego na celu zwiększenie liczby budynków o niskim zużyciu energii</w:t>
            </w:r>
            <w:r>
              <w:rPr>
                <w:rStyle w:val="Odwoanieprzypisudolnego"/>
                <w:sz w:val="18"/>
                <w:szCs w:val="18"/>
              </w:rPr>
              <w:footnoteReference w:id="17"/>
            </w:r>
            <w:r>
              <w:rPr>
                <w:sz w:val="18"/>
                <w:szCs w:val="18"/>
              </w:rPr>
              <w:t>;</w:t>
            </w:r>
          </w:p>
          <w:p w:rsidR="009B7007" w:rsidRDefault="009B7007" w:rsidP="009B7007">
            <w:pPr>
              <w:numPr>
                <w:ilvl w:val="0"/>
                <w:numId w:val="15"/>
              </w:numPr>
              <w:spacing w:after="0" w:line="240" w:lineRule="auto"/>
              <w:ind w:left="460"/>
              <w:jc w:val="both"/>
              <w:rPr>
                <w:sz w:val="18"/>
                <w:szCs w:val="18"/>
              </w:rPr>
            </w:pPr>
            <w:r w:rsidRPr="00710AEE">
              <w:rPr>
                <w:sz w:val="18"/>
                <w:szCs w:val="18"/>
              </w:rPr>
              <w:t>jest zgodny z zaleceniami KE zawartymi w „</w:t>
            </w:r>
            <w:r>
              <w:rPr>
                <w:sz w:val="18"/>
                <w:szCs w:val="18"/>
              </w:rPr>
              <w:t>Finansowanie termomodernizacji budynków ze środków dostępnych w ramach polityki spójności</w:t>
            </w:r>
            <w:r w:rsidRPr="00710AEE">
              <w:rPr>
                <w:sz w:val="18"/>
                <w:szCs w:val="18"/>
              </w:rPr>
              <w:t>”</w:t>
            </w:r>
            <w:r>
              <w:rPr>
                <w:sz w:val="18"/>
                <w:szCs w:val="18"/>
              </w:rPr>
              <w:t>.</w:t>
            </w:r>
          </w:p>
          <w:p w:rsidR="009B7007" w:rsidRPr="00710AEE"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Kryterium uznaje się za spełnione gdy odpowiedź na wszystkie wyżej wymienione warunki brzmi „tak”.</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 xml:space="preserve">Tak/nie </w:t>
            </w:r>
          </w:p>
          <w:p w:rsidR="009B7007" w:rsidRPr="00710AEE"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t>C.1.4</w:t>
            </w:r>
          </w:p>
        </w:tc>
        <w:tc>
          <w:tcPr>
            <w:tcW w:w="3228" w:type="dxa"/>
            <w:vAlign w:val="center"/>
          </w:tcPr>
          <w:p w:rsidR="009B7007" w:rsidRPr="00710AEE" w:rsidRDefault="009B7007" w:rsidP="00EC0BAE">
            <w:pPr>
              <w:spacing w:after="0" w:line="240" w:lineRule="auto"/>
              <w:jc w:val="center"/>
              <w:rPr>
                <w:sz w:val="18"/>
                <w:szCs w:val="18"/>
              </w:rPr>
            </w:pPr>
            <w:r>
              <w:rPr>
                <w:sz w:val="18"/>
                <w:szCs w:val="18"/>
              </w:rPr>
              <w:t xml:space="preserve">Zgodność ze strategią </w:t>
            </w:r>
            <w:proofErr w:type="spellStart"/>
            <w:r>
              <w:rPr>
                <w:sz w:val="18"/>
                <w:szCs w:val="18"/>
              </w:rPr>
              <w:t>rozwoju</w:t>
            </w:r>
            <w:proofErr w:type="spellEnd"/>
            <w:r>
              <w:rPr>
                <w:sz w:val="18"/>
                <w:szCs w:val="18"/>
              </w:rPr>
              <w:t xml:space="preserve"> Obszaru Strategicznej Interwencji lub strategią Obszaru Rozwoju Społeczno-Gospodarczego</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 xml:space="preserve">Ocenie podlega, czy projekt realizuje cele i kierunki określone w strategii </w:t>
            </w:r>
            <w:proofErr w:type="spellStart"/>
            <w:r>
              <w:rPr>
                <w:sz w:val="18"/>
                <w:szCs w:val="18"/>
              </w:rPr>
              <w:t>rozwoju</w:t>
            </w:r>
            <w:proofErr w:type="spellEnd"/>
            <w:r>
              <w:rPr>
                <w:sz w:val="18"/>
                <w:szCs w:val="18"/>
              </w:rPr>
              <w:t xml:space="preserve"> Obszaru Strategicznej Interwencji (OSI) lub strategii Obszaru Rozwoju Społeczno-Gospodarczego (ORSG) obowiązującej na dzień ogłoszenia naboru wniosków o dofinansowanie projektu. W zakresie kryterium należy ocenić czy:</w:t>
            </w:r>
          </w:p>
          <w:p w:rsidR="009B7007" w:rsidRDefault="009B7007" w:rsidP="009B7007">
            <w:pPr>
              <w:pStyle w:val="Akapitzlist"/>
              <w:numPr>
                <w:ilvl w:val="0"/>
                <w:numId w:val="25"/>
              </w:numPr>
              <w:spacing w:after="0" w:line="240" w:lineRule="auto"/>
              <w:ind w:left="421"/>
              <w:jc w:val="both"/>
              <w:rPr>
                <w:sz w:val="18"/>
                <w:szCs w:val="18"/>
              </w:rPr>
            </w:pPr>
            <w:r>
              <w:rPr>
                <w:sz w:val="18"/>
                <w:szCs w:val="18"/>
              </w:rPr>
              <w:lastRenderedPageBreak/>
              <w:t xml:space="preserve">projekt realizowany jest na obszarze, dla którego została przygotowana pozytywnie zaopiniowana przez IZ RPO Strategia OSI/ORSG; </w:t>
            </w:r>
          </w:p>
          <w:p w:rsidR="009B7007" w:rsidRDefault="009B7007" w:rsidP="00EC0BAE">
            <w:pPr>
              <w:pStyle w:val="Akapitzlist"/>
              <w:spacing w:after="0" w:line="240" w:lineRule="auto"/>
              <w:ind w:left="421"/>
              <w:jc w:val="both"/>
              <w:rPr>
                <w:sz w:val="18"/>
                <w:szCs w:val="18"/>
              </w:rPr>
            </w:pPr>
            <w:r>
              <w:rPr>
                <w:sz w:val="18"/>
                <w:szCs w:val="18"/>
              </w:rPr>
              <w:t xml:space="preserve">Nie dotyczy projektów realizowanych przez samorządy powiatowe na terenie powiatu, </w:t>
            </w:r>
            <w:r>
              <w:rPr>
                <w:sz w:val="18"/>
                <w:szCs w:val="18"/>
              </w:rPr>
              <w:br/>
              <w:t xml:space="preserve">w przypadku gdy obszar realizacji danego ORSG, wyznaczony przez Zarząd Województwa Kujawsko-Pomorskiego uchwałą nr 27/952/14 z dnia 2 lipca 2014 r., nie jest tożsamy </w:t>
            </w:r>
            <w:r>
              <w:rPr>
                <w:sz w:val="18"/>
                <w:szCs w:val="18"/>
              </w:rPr>
              <w:br/>
              <w:t>z obszarem powiatu (nie obejmuje wszystkich gmin z danego powiatu).</w:t>
            </w:r>
          </w:p>
          <w:p w:rsidR="009B7007" w:rsidRDefault="009B7007" w:rsidP="009B7007">
            <w:pPr>
              <w:pStyle w:val="Akapitzlist"/>
              <w:numPr>
                <w:ilvl w:val="0"/>
                <w:numId w:val="25"/>
              </w:numPr>
              <w:spacing w:after="0" w:line="240" w:lineRule="auto"/>
              <w:ind w:left="421"/>
              <w:jc w:val="both"/>
              <w:rPr>
                <w:sz w:val="18"/>
                <w:szCs w:val="18"/>
              </w:rPr>
            </w:pPr>
            <w:r>
              <w:rPr>
                <w:sz w:val="18"/>
                <w:szCs w:val="18"/>
              </w:rPr>
              <w:t>projekt wykazuje powiązanie z częścią diagnostyczną, w tym analizą wyzwań i problemów Strategii OSI/ORSG;</w:t>
            </w:r>
          </w:p>
          <w:p w:rsidR="009B7007" w:rsidRDefault="009B7007" w:rsidP="009B7007">
            <w:pPr>
              <w:pStyle w:val="Akapitzlist"/>
              <w:numPr>
                <w:ilvl w:val="0"/>
                <w:numId w:val="25"/>
              </w:numPr>
              <w:spacing w:after="0" w:line="240" w:lineRule="auto"/>
              <w:ind w:left="421"/>
              <w:jc w:val="both"/>
              <w:rPr>
                <w:sz w:val="18"/>
                <w:szCs w:val="18"/>
              </w:rPr>
            </w:pPr>
            <w:r>
              <w:rPr>
                <w:sz w:val="18"/>
                <w:szCs w:val="18"/>
              </w:rPr>
              <w:t>projekt wykazuje powiązanie z celami wskazanymi w Strategii OSI/ORSG poprzez realizację wskaźników;</w:t>
            </w:r>
          </w:p>
          <w:p w:rsidR="009B7007" w:rsidRDefault="009B7007" w:rsidP="009B7007">
            <w:pPr>
              <w:pStyle w:val="Akapitzlist"/>
              <w:numPr>
                <w:ilvl w:val="0"/>
                <w:numId w:val="25"/>
              </w:numPr>
              <w:spacing w:after="0" w:line="240" w:lineRule="auto"/>
              <w:ind w:left="421"/>
              <w:jc w:val="both"/>
              <w:rPr>
                <w:sz w:val="18"/>
                <w:szCs w:val="18"/>
              </w:rPr>
            </w:pPr>
            <w:r>
              <w:rPr>
                <w:sz w:val="18"/>
                <w:szCs w:val="18"/>
              </w:rPr>
              <w:t xml:space="preserve">projekt wynika ze Strategii OSI/ORSG, która posiada pozytywną opinię IZ RPO </w:t>
            </w:r>
            <w:proofErr w:type="spellStart"/>
            <w:r>
              <w:rPr>
                <w:sz w:val="18"/>
                <w:szCs w:val="18"/>
              </w:rPr>
              <w:t>WK-P</w:t>
            </w:r>
            <w:proofErr w:type="spellEnd"/>
            <w:r>
              <w:rPr>
                <w:sz w:val="18"/>
                <w:szCs w:val="18"/>
              </w:rPr>
              <w:t>.</w:t>
            </w:r>
          </w:p>
          <w:p w:rsidR="009B7007" w:rsidRDefault="009B7007" w:rsidP="00EC0BAE">
            <w:pPr>
              <w:pStyle w:val="Akapitzlist"/>
              <w:spacing w:after="0" w:line="240" w:lineRule="auto"/>
              <w:jc w:val="both"/>
              <w:rPr>
                <w:sz w:val="18"/>
                <w:szCs w:val="18"/>
              </w:rPr>
            </w:pP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Pr>
                <w:sz w:val="18"/>
                <w:szCs w:val="18"/>
              </w:rPr>
              <w:lastRenderedPageBreak/>
              <w:t xml:space="preserve">Tak/nie </w:t>
            </w:r>
          </w:p>
          <w:p w:rsidR="009B7007" w:rsidRPr="00710AEE" w:rsidRDefault="009B7007" w:rsidP="00EC0BAE">
            <w:pPr>
              <w:spacing w:after="0" w:line="240" w:lineRule="auto"/>
              <w:jc w:val="center"/>
              <w:rPr>
                <w:sz w:val="18"/>
                <w:szCs w:val="18"/>
              </w:rPr>
            </w:pPr>
            <w:r>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lastRenderedPageBreak/>
              <w:t>C.1.5</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Audyt energetyczny</w:t>
            </w:r>
          </w:p>
        </w:tc>
        <w:tc>
          <w:tcPr>
            <w:tcW w:w="7252" w:type="dxa"/>
            <w:gridSpan w:val="2"/>
            <w:vAlign w:val="center"/>
          </w:tcPr>
          <w:p w:rsidR="009B7007" w:rsidRDefault="009B7007" w:rsidP="00EC0BAE">
            <w:pPr>
              <w:spacing w:before="60" w:after="60" w:line="240" w:lineRule="auto"/>
              <w:jc w:val="both"/>
              <w:rPr>
                <w:sz w:val="18"/>
                <w:szCs w:val="18"/>
              </w:rPr>
            </w:pPr>
            <w:r w:rsidRPr="00710AEE">
              <w:rPr>
                <w:sz w:val="18"/>
                <w:szCs w:val="18"/>
              </w:rPr>
              <w:t>Ocenie podlega</w:t>
            </w:r>
            <w:r>
              <w:rPr>
                <w:sz w:val="18"/>
                <w:szCs w:val="18"/>
              </w:rPr>
              <w:t>,</w:t>
            </w:r>
            <w:r w:rsidRPr="00710AEE">
              <w:rPr>
                <w:sz w:val="18"/>
                <w:szCs w:val="18"/>
              </w:rPr>
              <w:t xml:space="preserve"> czy działania zaplanowane w ramach projektu wynikają z przeprowadzonego audytu energetycznego</w:t>
            </w:r>
            <w:r>
              <w:rPr>
                <w:sz w:val="18"/>
                <w:szCs w:val="18"/>
              </w:rPr>
              <w:t xml:space="preserve">, </w:t>
            </w:r>
            <w:r w:rsidRPr="00235EA4">
              <w:rPr>
                <w:sz w:val="18"/>
                <w:szCs w:val="18"/>
              </w:rPr>
              <w:t>sporządzonego w o</w:t>
            </w:r>
            <w:r>
              <w:rPr>
                <w:sz w:val="18"/>
                <w:szCs w:val="18"/>
              </w:rPr>
              <w:t>parciu o metodologię wskazaną w</w:t>
            </w:r>
            <w:r w:rsidRPr="00235EA4">
              <w:rPr>
                <w:sz w:val="18"/>
                <w:szCs w:val="18"/>
              </w:rPr>
              <w:t xml:space="preserve"> rozporządzeniu Ministra Infrastruktury z dnia 17 marca 2009 r. w sprawie szczegółowego zakresu i form audytu energetycznego oraz części audytu remontowego, wzorów kart audytów, a także algorytmu oceny opłacalności przedsięwzięcia </w:t>
            </w:r>
            <w:proofErr w:type="spellStart"/>
            <w:r w:rsidRPr="00235EA4">
              <w:rPr>
                <w:sz w:val="18"/>
                <w:szCs w:val="18"/>
              </w:rPr>
              <w:t>termomodernizacyjnego</w:t>
            </w:r>
            <w:proofErr w:type="spellEnd"/>
            <w:r w:rsidRPr="00235EA4">
              <w:rPr>
                <w:sz w:val="18"/>
                <w:szCs w:val="18"/>
              </w:rPr>
              <w:t xml:space="preserve"> (</w:t>
            </w:r>
            <w:proofErr w:type="spellStart"/>
            <w:r w:rsidRPr="00235EA4">
              <w:rPr>
                <w:sz w:val="18"/>
                <w:szCs w:val="18"/>
              </w:rPr>
              <w:t>Dz.U</w:t>
            </w:r>
            <w:proofErr w:type="spellEnd"/>
            <w:r w:rsidRPr="00235EA4">
              <w:rPr>
                <w:sz w:val="18"/>
                <w:szCs w:val="18"/>
              </w:rPr>
              <w:t xml:space="preserve">. </w:t>
            </w:r>
            <w:r>
              <w:rPr>
                <w:sz w:val="18"/>
                <w:szCs w:val="18"/>
              </w:rPr>
              <w:t xml:space="preserve">z </w:t>
            </w:r>
            <w:r w:rsidRPr="00235EA4">
              <w:rPr>
                <w:sz w:val="18"/>
                <w:szCs w:val="18"/>
              </w:rPr>
              <w:t>2</w:t>
            </w:r>
            <w:r>
              <w:rPr>
                <w:sz w:val="18"/>
                <w:szCs w:val="18"/>
              </w:rPr>
              <w:t xml:space="preserve">009 r. nr 43 poz. 346 </w:t>
            </w:r>
            <w:r>
              <w:rPr>
                <w:sz w:val="18"/>
                <w:szCs w:val="18"/>
              </w:rPr>
              <w:br/>
              <w:t xml:space="preserve">z </w:t>
            </w:r>
            <w:proofErr w:type="spellStart"/>
            <w:r>
              <w:rPr>
                <w:sz w:val="18"/>
                <w:szCs w:val="18"/>
              </w:rPr>
              <w:t>późn</w:t>
            </w:r>
            <w:proofErr w:type="spellEnd"/>
            <w:r>
              <w:rPr>
                <w:sz w:val="18"/>
                <w:szCs w:val="18"/>
              </w:rPr>
              <w:t>. zm.).</w:t>
            </w:r>
            <w:r w:rsidRPr="00235EA4">
              <w:rPr>
                <w:sz w:val="18"/>
                <w:szCs w:val="18"/>
              </w:rPr>
              <w:t xml:space="preserve"> </w:t>
            </w:r>
          </w:p>
          <w:p w:rsidR="009B7007" w:rsidRPr="00710AEE" w:rsidRDefault="009B7007" w:rsidP="00EC0BAE">
            <w:pPr>
              <w:spacing w:after="0" w:line="240" w:lineRule="auto"/>
              <w:jc w:val="both"/>
              <w:rPr>
                <w:sz w:val="18"/>
                <w:szCs w:val="18"/>
              </w:rPr>
            </w:pPr>
            <w:r>
              <w:rPr>
                <w:sz w:val="18"/>
                <w:szCs w:val="18"/>
              </w:rPr>
              <w:t xml:space="preserve">Uzupełniająco, w przypadku wystąpienia w projekcie elementów oświetleniowych, należy stosować metody obliczeń określone w </w:t>
            </w:r>
            <w:r w:rsidRPr="00235EA4">
              <w:rPr>
                <w:sz w:val="18"/>
                <w:szCs w:val="18"/>
              </w:rPr>
              <w:t>rozporządzeni</w:t>
            </w:r>
            <w:r>
              <w:rPr>
                <w:sz w:val="18"/>
                <w:szCs w:val="18"/>
              </w:rPr>
              <w:t xml:space="preserve">u </w:t>
            </w:r>
            <w:r w:rsidRPr="00235EA4">
              <w:rPr>
                <w:sz w:val="18"/>
                <w:szCs w:val="18"/>
              </w:rPr>
              <w:t xml:space="preserve">Ministra </w:t>
            </w:r>
            <w:r>
              <w:rPr>
                <w:sz w:val="18"/>
                <w:szCs w:val="18"/>
              </w:rPr>
              <w:t>Energii</w:t>
            </w:r>
            <w:r w:rsidRPr="00235EA4">
              <w:rPr>
                <w:sz w:val="18"/>
                <w:szCs w:val="18"/>
              </w:rPr>
              <w:t xml:space="preserve"> z dnia </w:t>
            </w:r>
            <w:r>
              <w:rPr>
                <w:sz w:val="18"/>
                <w:szCs w:val="18"/>
              </w:rPr>
              <w:t>5 października</w:t>
            </w:r>
            <w:r w:rsidRPr="00235EA4">
              <w:rPr>
                <w:sz w:val="18"/>
                <w:szCs w:val="18"/>
              </w:rPr>
              <w:t xml:space="preserve"> 201</w:t>
            </w:r>
            <w:r>
              <w:rPr>
                <w:sz w:val="18"/>
                <w:szCs w:val="18"/>
              </w:rPr>
              <w:t>7</w:t>
            </w:r>
            <w:r w:rsidRPr="00235EA4">
              <w:rPr>
                <w:sz w:val="18"/>
                <w:szCs w:val="18"/>
              </w:rPr>
              <w:t xml:space="preserve"> r. w sprawie szczegółowego zakresu i</w:t>
            </w:r>
            <w:r>
              <w:rPr>
                <w:sz w:val="18"/>
                <w:szCs w:val="18"/>
              </w:rPr>
              <w:t> </w:t>
            </w:r>
            <w:r w:rsidRPr="00235EA4">
              <w:rPr>
                <w:sz w:val="18"/>
                <w:szCs w:val="18"/>
              </w:rPr>
              <w:t>sposobu sporządzania audytu efektywności energetycznej oraz metod obliczania oszczędności energii (Dz.</w:t>
            </w:r>
            <w:r>
              <w:rPr>
                <w:sz w:val="18"/>
                <w:szCs w:val="18"/>
              </w:rPr>
              <w:t xml:space="preserve"> </w:t>
            </w:r>
            <w:r w:rsidRPr="00235EA4">
              <w:rPr>
                <w:sz w:val="18"/>
                <w:szCs w:val="18"/>
              </w:rPr>
              <w:t xml:space="preserve">U. </w:t>
            </w:r>
            <w:r>
              <w:rPr>
                <w:sz w:val="18"/>
                <w:szCs w:val="18"/>
              </w:rPr>
              <w:t xml:space="preserve">z </w:t>
            </w:r>
            <w:r w:rsidRPr="00235EA4">
              <w:rPr>
                <w:sz w:val="18"/>
                <w:szCs w:val="18"/>
              </w:rPr>
              <w:t>201</w:t>
            </w:r>
            <w:r>
              <w:rPr>
                <w:sz w:val="18"/>
                <w:szCs w:val="18"/>
              </w:rPr>
              <w:t>7 r.</w:t>
            </w:r>
            <w:r w:rsidRPr="00235EA4">
              <w:rPr>
                <w:sz w:val="18"/>
                <w:szCs w:val="18"/>
              </w:rPr>
              <w:t xml:space="preserve"> poz. </w:t>
            </w:r>
            <w:r>
              <w:rPr>
                <w:sz w:val="18"/>
                <w:szCs w:val="18"/>
              </w:rPr>
              <w:t>1912</w:t>
            </w:r>
            <w:r w:rsidRPr="00235EA4">
              <w:rPr>
                <w:sz w:val="18"/>
                <w:szCs w:val="18"/>
              </w:rPr>
              <w:t>)</w:t>
            </w:r>
            <w:r>
              <w:rPr>
                <w:sz w:val="18"/>
                <w:szCs w:val="18"/>
              </w:rPr>
              <w:t>.</w:t>
            </w:r>
          </w:p>
          <w:p w:rsidR="009B7007" w:rsidRPr="00710AEE"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A</w:t>
            </w:r>
            <w:r w:rsidRPr="00710AEE">
              <w:rPr>
                <w:sz w:val="18"/>
                <w:szCs w:val="18"/>
              </w:rPr>
              <w:t>udyt energetyczny sporządzony dla projektu</w:t>
            </w:r>
            <w:r>
              <w:rPr>
                <w:sz w:val="18"/>
                <w:szCs w:val="18"/>
              </w:rPr>
              <w:t xml:space="preserve"> musi dodatkowo zawierać analizę efektu ekologicznego  oraz wyliczenia redukcji wartości stężeń pyłu zawieszonego PM 10.</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 xml:space="preserve">Tak/nie </w:t>
            </w:r>
          </w:p>
          <w:p w:rsidR="009B7007" w:rsidRPr="00710AEE"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t>C.1.6</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Stopień redukcji CO</w:t>
            </w:r>
            <w:r w:rsidRPr="00710AEE">
              <w:rPr>
                <w:sz w:val="18"/>
                <w:szCs w:val="18"/>
                <w:vertAlign w:val="subscript"/>
              </w:rPr>
              <w:t xml:space="preserve">2 </w:t>
            </w:r>
            <w:r w:rsidRPr="00710AEE">
              <w:rPr>
                <w:sz w:val="18"/>
                <w:szCs w:val="18"/>
              </w:rPr>
              <w:t>przy indywidualnych źródłach ciepła</w:t>
            </w:r>
          </w:p>
        </w:tc>
        <w:tc>
          <w:tcPr>
            <w:tcW w:w="7252" w:type="dxa"/>
            <w:gridSpan w:val="2"/>
            <w:vAlign w:val="center"/>
          </w:tcPr>
          <w:p w:rsidR="009B7007" w:rsidRPr="00710AEE"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czy projekt obejmujący inwestycje w indywidualne źródła ciepła przyczynia się do redukcji CO</w:t>
            </w:r>
            <w:r w:rsidRPr="00710AEE">
              <w:rPr>
                <w:sz w:val="18"/>
                <w:szCs w:val="18"/>
                <w:vertAlign w:val="subscript"/>
              </w:rPr>
              <w:t xml:space="preserve">2, </w:t>
            </w:r>
            <w:r w:rsidRPr="00710AEE">
              <w:rPr>
                <w:sz w:val="18"/>
                <w:szCs w:val="18"/>
              </w:rPr>
              <w:t>w odniesieniu do istniejących instalacji objętych projektem, o minimum 30%.</w:t>
            </w:r>
          </w:p>
          <w:p w:rsidR="009B7007" w:rsidRPr="00710AEE" w:rsidRDefault="009B7007" w:rsidP="00EC0BAE">
            <w:pPr>
              <w:spacing w:after="0" w:line="240" w:lineRule="auto"/>
              <w:jc w:val="both"/>
              <w:rPr>
                <w:sz w:val="18"/>
                <w:szCs w:val="18"/>
              </w:rPr>
            </w:pPr>
            <w:r w:rsidRPr="00A42C07">
              <w:rPr>
                <w:sz w:val="18"/>
                <w:szCs w:val="18"/>
              </w:rPr>
              <w:t>Jeśli projekt obejmuje kilka budynków, a indywidualne źródła ciepła dotyczą tylko 1 budynku – redukcja CO</w:t>
            </w:r>
            <w:r w:rsidRPr="004E3092">
              <w:rPr>
                <w:sz w:val="18"/>
                <w:szCs w:val="18"/>
                <w:vertAlign w:val="subscript"/>
              </w:rPr>
              <w:t>2</w:t>
            </w:r>
            <w:r w:rsidRPr="00A42C07">
              <w:rPr>
                <w:sz w:val="18"/>
                <w:szCs w:val="18"/>
              </w:rPr>
              <w:t xml:space="preserve"> powinna odnosić się tylko do tego budynku a nie do całego projektu.</w:t>
            </w:r>
          </w:p>
          <w:p w:rsidR="009B7007" w:rsidRPr="00710AEE"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sidRPr="00710AEE">
              <w:rPr>
                <w:sz w:val="18"/>
                <w:szCs w:val="18"/>
              </w:rPr>
              <w:t>Kryterium weryfikowane w oparciu o audyt energetyczny sporządzony dla projektu</w:t>
            </w:r>
            <w:r>
              <w:rPr>
                <w:sz w:val="18"/>
                <w:szCs w:val="18"/>
              </w:rPr>
              <w:t>,</w:t>
            </w:r>
            <w:r w:rsidRPr="00710AEE">
              <w:rPr>
                <w:sz w:val="18"/>
                <w:szCs w:val="18"/>
              </w:rPr>
              <w:t xml:space="preserve"> </w:t>
            </w:r>
            <w:r>
              <w:rPr>
                <w:sz w:val="18"/>
                <w:szCs w:val="18"/>
              </w:rPr>
              <w:t>zawierający analizę efektu  ekologicznego oraz wyliczenia redukcji wartości stężeń pyłu zawieszonego PM 10.</w:t>
            </w:r>
          </w:p>
          <w:p w:rsidR="009B7007" w:rsidRDefault="009B7007" w:rsidP="00EC0BAE">
            <w:pPr>
              <w:spacing w:after="0" w:line="240" w:lineRule="auto"/>
              <w:jc w:val="both"/>
              <w:rPr>
                <w:sz w:val="18"/>
                <w:szCs w:val="18"/>
              </w:rPr>
            </w:pP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Tak/nie</w:t>
            </w:r>
            <w:r>
              <w:rPr>
                <w:sz w:val="18"/>
                <w:szCs w:val="18"/>
              </w:rPr>
              <w:t>/nie dotyczy</w:t>
            </w:r>
            <w:r w:rsidRPr="00710AEE">
              <w:rPr>
                <w:sz w:val="18"/>
                <w:szCs w:val="18"/>
              </w:rPr>
              <w:t xml:space="preserve"> </w:t>
            </w:r>
          </w:p>
          <w:p w:rsidR="009B7007" w:rsidRPr="00710AEE"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rPr>
          <w:trHeight w:val="5811"/>
        </w:trPr>
        <w:tc>
          <w:tcPr>
            <w:tcW w:w="855" w:type="dxa"/>
            <w:vAlign w:val="center"/>
          </w:tcPr>
          <w:p w:rsidR="009B7007" w:rsidRDefault="009B7007" w:rsidP="00EC0BAE">
            <w:pPr>
              <w:spacing w:after="0" w:line="240" w:lineRule="auto"/>
              <w:jc w:val="center"/>
              <w:rPr>
                <w:sz w:val="18"/>
                <w:szCs w:val="18"/>
              </w:rPr>
            </w:pPr>
            <w:r>
              <w:rPr>
                <w:sz w:val="18"/>
                <w:szCs w:val="18"/>
              </w:rPr>
              <w:lastRenderedPageBreak/>
              <w:t>C.1.7</w:t>
            </w:r>
          </w:p>
        </w:tc>
        <w:tc>
          <w:tcPr>
            <w:tcW w:w="3228" w:type="dxa"/>
            <w:vAlign w:val="center"/>
          </w:tcPr>
          <w:p w:rsidR="009B7007" w:rsidRPr="00710AEE" w:rsidRDefault="009B7007" w:rsidP="00EC0BAE">
            <w:pPr>
              <w:spacing w:after="0" w:line="240" w:lineRule="auto"/>
              <w:jc w:val="center"/>
              <w:rPr>
                <w:sz w:val="18"/>
                <w:szCs w:val="18"/>
              </w:rPr>
            </w:pPr>
            <w:r>
              <w:rPr>
                <w:sz w:val="18"/>
                <w:szCs w:val="18"/>
              </w:rPr>
              <w:t>M</w:t>
            </w:r>
            <w:r w:rsidRPr="000149F9">
              <w:rPr>
                <w:sz w:val="18"/>
                <w:szCs w:val="18"/>
              </w:rPr>
              <w:t xml:space="preserve">inimalne wymagania dotyczące źródeł ciepła opalanych </w:t>
            </w:r>
            <w:r>
              <w:rPr>
                <w:sz w:val="18"/>
                <w:szCs w:val="18"/>
              </w:rPr>
              <w:t>biomasą</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Ocenie podlega, czy w przypadku projektów polegających na instalacji urządzeń grzewczych spalających biomasę spełniają one łącznie poniższe warunki:</w:t>
            </w:r>
          </w:p>
          <w:p w:rsidR="009B7007" w:rsidRDefault="009B7007" w:rsidP="009B7007">
            <w:pPr>
              <w:numPr>
                <w:ilvl w:val="0"/>
                <w:numId w:val="18"/>
              </w:numPr>
              <w:spacing w:after="0" w:line="240" w:lineRule="auto"/>
              <w:ind w:left="601"/>
              <w:jc w:val="both"/>
              <w:rPr>
                <w:sz w:val="18"/>
                <w:szCs w:val="18"/>
              </w:rPr>
            </w:pPr>
            <w:r>
              <w:rPr>
                <w:sz w:val="18"/>
                <w:szCs w:val="18"/>
              </w:rPr>
              <w:t>Są instalowane w budynkach zlokalizowanych poza obszarami gmin, na terenie których stwierdzono lub zdiagnozowano przekroczenia dopuszczalnych wartości stężeń pyłu zawieszonego PM 10.</w:t>
            </w:r>
          </w:p>
          <w:p w:rsidR="009B7007" w:rsidRDefault="009B7007" w:rsidP="00EC0BAE">
            <w:pPr>
              <w:spacing w:after="0" w:line="240" w:lineRule="auto"/>
              <w:ind w:left="601"/>
              <w:jc w:val="both"/>
              <w:rPr>
                <w:sz w:val="18"/>
                <w:szCs w:val="18"/>
              </w:rPr>
            </w:pPr>
            <w:r w:rsidRPr="0075764D">
              <w:rPr>
                <w:sz w:val="18"/>
                <w:szCs w:val="18"/>
              </w:rPr>
              <w:t>Kryterium weryfikowane w oparciu o wniosek o dofinansowanie projektu oraz o listę miejscowości, w których odnotowano przekroczenie dopuszczalnych wartości stężeń pyłu zawieszonego PM 10.</w:t>
            </w:r>
          </w:p>
          <w:p w:rsidR="009B7007" w:rsidRDefault="009B7007" w:rsidP="00EC0BAE">
            <w:pPr>
              <w:spacing w:after="60" w:line="240" w:lineRule="auto"/>
              <w:ind w:left="601"/>
              <w:jc w:val="both"/>
              <w:rPr>
                <w:sz w:val="18"/>
                <w:szCs w:val="18"/>
              </w:rPr>
            </w:pPr>
            <w:r w:rsidRPr="00EA4E0C">
              <w:rPr>
                <w:sz w:val="18"/>
                <w:szCs w:val="18"/>
              </w:rPr>
              <w:t xml:space="preserve">Lista miejscowości, w których odnotowano przekroczenie dopuszczalnych wartości stężeń pyłu zawieszonego PM 10, zawiera miasta kwalifikujące się do Programu </w:t>
            </w:r>
            <w:proofErr w:type="spellStart"/>
            <w:r w:rsidRPr="00EA4E0C">
              <w:rPr>
                <w:sz w:val="18"/>
                <w:szCs w:val="18"/>
              </w:rPr>
              <w:t>NFOŚiGW</w:t>
            </w:r>
            <w:proofErr w:type="spellEnd"/>
            <w:r w:rsidRPr="00EA4E0C">
              <w:rPr>
                <w:sz w:val="18"/>
                <w:szCs w:val="18"/>
              </w:rPr>
              <w:t xml:space="preserve"> KAWKA i stanowi załącznik do Regulaminu konkursu</w:t>
            </w:r>
            <w:r w:rsidRPr="001B6062">
              <w:rPr>
                <w:sz w:val="16"/>
                <w:szCs w:val="16"/>
              </w:rPr>
              <w:t>.</w:t>
            </w:r>
          </w:p>
          <w:p w:rsidR="009B7007" w:rsidRDefault="009B7007" w:rsidP="009B7007">
            <w:pPr>
              <w:numPr>
                <w:ilvl w:val="0"/>
                <w:numId w:val="18"/>
              </w:numPr>
              <w:spacing w:after="0" w:line="240" w:lineRule="auto"/>
              <w:ind w:left="601"/>
              <w:jc w:val="both"/>
              <w:rPr>
                <w:sz w:val="18"/>
                <w:szCs w:val="18"/>
              </w:rPr>
            </w:pPr>
            <w:r>
              <w:rPr>
                <w:sz w:val="18"/>
                <w:szCs w:val="18"/>
              </w:rPr>
              <w:t>S</w:t>
            </w:r>
            <w:r w:rsidRPr="00A23277">
              <w:rPr>
                <w:sz w:val="18"/>
                <w:szCs w:val="18"/>
              </w:rPr>
              <w:t xml:space="preserve">pełniają wymagania klasy 5 potwierdzone certyfikatem zgodności z normą PN-EN 303-5 „Kotły grzewcze na paliwa stałe z ręcznym i automatycznym zasypem paliwa </w:t>
            </w:r>
            <w:r>
              <w:rPr>
                <w:sz w:val="18"/>
                <w:szCs w:val="18"/>
              </w:rPr>
              <w:br/>
            </w:r>
            <w:r w:rsidRPr="00A23277">
              <w:rPr>
                <w:sz w:val="18"/>
                <w:szCs w:val="18"/>
              </w:rPr>
              <w:t>o mocy nominalnej do 500kW – Terminologia, wymagania, badania i oznakowanie”.</w:t>
            </w:r>
          </w:p>
          <w:p w:rsidR="009B7007" w:rsidRDefault="009B7007" w:rsidP="00EC0BAE">
            <w:pPr>
              <w:spacing w:after="60" w:line="240" w:lineRule="auto"/>
              <w:ind w:left="601"/>
              <w:jc w:val="both"/>
              <w:rPr>
                <w:sz w:val="18"/>
                <w:szCs w:val="18"/>
              </w:rPr>
            </w:pPr>
            <w:r w:rsidRPr="002E74AE">
              <w:rPr>
                <w:sz w:val="18"/>
                <w:szCs w:val="18"/>
              </w:rPr>
              <w:t>Na etapie oceny zostanie dokonana weryfikacja przedłożonej przez Wnioskodawcę specyfikacji technicznej (DTR), a kryterium będzie spełnione, jeśli na podstawie weryfikacji dokumentacji projektowej będzie wynikać, iż jest to kocioł dedykowany wyłącznie do spalania biomasy.</w:t>
            </w:r>
          </w:p>
          <w:p w:rsidR="009B7007" w:rsidRPr="0030737C" w:rsidRDefault="009B7007" w:rsidP="00EC0BAE">
            <w:pPr>
              <w:spacing w:after="60" w:line="240" w:lineRule="auto"/>
              <w:jc w:val="both"/>
              <w:rPr>
                <w:sz w:val="18"/>
                <w:szCs w:val="18"/>
              </w:rPr>
            </w:pPr>
            <w:r w:rsidRPr="0030737C">
              <w:rPr>
                <w:sz w:val="18"/>
                <w:szCs w:val="18"/>
              </w:rPr>
              <w:t>Wspieranie będą kotły wyłączone z automatycznym podajnikiem.</w:t>
            </w:r>
          </w:p>
          <w:p w:rsidR="009B7007" w:rsidRPr="0030737C" w:rsidRDefault="009B7007" w:rsidP="00EC0BAE">
            <w:pPr>
              <w:spacing w:after="0" w:line="240" w:lineRule="auto"/>
              <w:jc w:val="both"/>
              <w:rPr>
                <w:sz w:val="18"/>
                <w:szCs w:val="18"/>
              </w:rPr>
            </w:pPr>
            <w:r w:rsidRPr="0030737C">
              <w:rPr>
                <w:sz w:val="18"/>
                <w:szCs w:val="18"/>
              </w:rPr>
              <w:t>Nie będą wspierane kotły posiadające lub umożliwiające montaż rusztu awaryjnego.</w:t>
            </w:r>
          </w:p>
          <w:p w:rsidR="009B7007" w:rsidRDefault="009B7007" w:rsidP="00EC0BAE">
            <w:pPr>
              <w:spacing w:after="0" w:line="240" w:lineRule="auto"/>
              <w:jc w:val="both"/>
              <w:rPr>
                <w:sz w:val="16"/>
                <w:szCs w:val="16"/>
              </w:rPr>
            </w:pPr>
          </w:p>
          <w:p w:rsidR="009B7007" w:rsidRDefault="009B7007" w:rsidP="00EC0BAE">
            <w:pPr>
              <w:spacing w:after="60" w:line="240" w:lineRule="auto"/>
              <w:jc w:val="both"/>
              <w:rPr>
                <w:sz w:val="18"/>
                <w:szCs w:val="18"/>
              </w:rPr>
            </w:pPr>
            <w:r>
              <w:rPr>
                <w:sz w:val="18"/>
                <w:szCs w:val="18"/>
              </w:rPr>
              <w:t>Kryterium uznaje się za spełnione gdy odpowiedź na wymienione w punktach a) i b) warunki brzmi „tak”.</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sidRPr="00710AEE">
              <w:rPr>
                <w:sz w:val="18"/>
                <w:szCs w:val="18"/>
              </w:rPr>
              <w:t>Tak/nie</w:t>
            </w:r>
            <w:r>
              <w:rPr>
                <w:sz w:val="18"/>
                <w:szCs w:val="18"/>
              </w:rPr>
              <w:t>/nie dotyczy</w:t>
            </w:r>
            <w:r w:rsidRPr="00710AEE">
              <w:rPr>
                <w:sz w:val="18"/>
                <w:szCs w:val="18"/>
              </w:rPr>
              <w:t xml:space="preserve"> </w:t>
            </w:r>
          </w:p>
          <w:p w:rsidR="009B7007" w:rsidRPr="00710AEE"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t>C.1.8</w:t>
            </w:r>
          </w:p>
        </w:tc>
        <w:tc>
          <w:tcPr>
            <w:tcW w:w="3228" w:type="dxa"/>
            <w:vAlign w:val="center"/>
          </w:tcPr>
          <w:p w:rsidR="009B7007" w:rsidRPr="000149F9" w:rsidRDefault="009B7007" w:rsidP="00EC0BAE">
            <w:pPr>
              <w:spacing w:after="0" w:line="240" w:lineRule="auto"/>
              <w:jc w:val="center"/>
              <w:rPr>
                <w:sz w:val="18"/>
                <w:szCs w:val="18"/>
              </w:rPr>
            </w:pPr>
            <w:r>
              <w:rPr>
                <w:sz w:val="18"/>
                <w:szCs w:val="18"/>
              </w:rPr>
              <w:t>Zgodność wspieranej inwestycji z przepisami dotyczącymi emisji zanieczyszczeń</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Ocenie podlega, czy wspierane urządzenia do ogrzewania paliwami gazowymi i ciekłymi charakteryzują się obowiązującymi od 26.09.2018 r. minimalnym poziomem efektywności energetycznej i normami zanieczyszczeń, które zostały określone w środkach wykonawczych</w:t>
            </w:r>
            <w:r>
              <w:rPr>
                <w:rStyle w:val="Odwoanieprzypisudolnego"/>
                <w:sz w:val="18"/>
                <w:szCs w:val="18"/>
              </w:rPr>
              <w:footnoteReference w:id="18"/>
            </w:r>
            <w:r>
              <w:rPr>
                <w:sz w:val="18"/>
                <w:szCs w:val="18"/>
              </w:rPr>
              <w:t xml:space="preserve"> do dyrektywy 2009/125/WE z dnia 21 października 2009 r. ustanawiającej ogólne zasady ustalania wymogów dotyczących </w:t>
            </w:r>
            <w:proofErr w:type="spellStart"/>
            <w:r>
              <w:rPr>
                <w:sz w:val="18"/>
                <w:szCs w:val="18"/>
              </w:rPr>
              <w:t>ekoprojektu</w:t>
            </w:r>
            <w:proofErr w:type="spellEnd"/>
            <w:r>
              <w:rPr>
                <w:sz w:val="18"/>
                <w:szCs w:val="18"/>
              </w:rPr>
              <w:t xml:space="preserve"> dla produktów związanych z energią.</w:t>
            </w:r>
          </w:p>
          <w:p w:rsidR="009B7007" w:rsidRDefault="009B7007" w:rsidP="00EC0BAE">
            <w:pPr>
              <w:spacing w:after="0" w:line="240" w:lineRule="auto"/>
              <w:jc w:val="both"/>
              <w:rPr>
                <w:sz w:val="18"/>
                <w:szCs w:val="18"/>
              </w:rPr>
            </w:pPr>
          </w:p>
          <w:p w:rsidR="009B7007" w:rsidRDefault="009B7007" w:rsidP="00EC0BAE">
            <w:pPr>
              <w:spacing w:after="0" w:line="240" w:lineRule="auto"/>
              <w:jc w:val="both"/>
              <w:rPr>
                <w:sz w:val="18"/>
                <w:szCs w:val="18"/>
              </w:rPr>
            </w:pPr>
            <w:r w:rsidRPr="00710AEE">
              <w:rPr>
                <w:sz w:val="18"/>
                <w:szCs w:val="18"/>
              </w:rPr>
              <w:t>Kryterium weryfikowane w oparciu o audyt energetyczny sporządzony dla projektu</w:t>
            </w:r>
            <w:r>
              <w:rPr>
                <w:sz w:val="18"/>
                <w:szCs w:val="18"/>
              </w:rPr>
              <w:t>,</w:t>
            </w:r>
            <w:r w:rsidRPr="00710AEE">
              <w:rPr>
                <w:sz w:val="18"/>
                <w:szCs w:val="18"/>
              </w:rPr>
              <w:t xml:space="preserve"> </w:t>
            </w:r>
            <w:r>
              <w:rPr>
                <w:sz w:val="18"/>
                <w:szCs w:val="18"/>
              </w:rPr>
              <w:t>zawierający analizę efektu ekologicznego oraz wyliczenia redukcji wartości stężeń pyłu zawieszonego PM 10.</w:t>
            </w:r>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Pr>
                <w:sz w:val="18"/>
                <w:szCs w:val="18"/>
              </w:rPr>
              <w:t>Tak/n</w:t>
            </w:r>
            <w:r w:rsidRPr="00710AEE">
              <w:rPr>
                <w:sz w:val="18"/>
                <w:szCs w:val="18"/>
              </w:rPr>
              <w:t>ie</w:t>
            </w:r>
            <w:r>
              <w:rPr>
                <w:sz w:val="18"/>
                <w:szCs w:val="18"/>
              </w:rPr>
              <w:t>/nie dotyczy</w:t>
            </w:r>
          </w:p>
          <w:p w:rsidR="009B7007" w:rsidRDefault="009B7007" w:rsidP="00EC0BAE">
            <w:pPr>
              <w:spacing w:after="0" w:line="240" w:lineRule="auto"/>
              <w:jc w:val="center"/>
              <w:rPr>
                <w:sz w:val="18"/>
                <w:szCs w:val="18"/>
              </w:rPr>
            </w:pPr>
            <w:r>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lastRenderedPageBreak/>
              <w:t>C.1.9</w:t>
            </w:r>
          </w:p>
        </w:tc>
        <w:tc>
          <w:tcPr>
            <w:tcW w:w="3228" w:type="dxa"/>
            <w:vAlign w:val="center"/>
          </w:tcPr>
          <w:p w:rsidR="009B7007" w:rsidRDefault="009B7007" w:rsidP="00EC0BAE">
            <w:pPr>
              <w:spacing w:after="0" w:line="240" w:lineRule="auto"/>
              <w:jc w:val="center"/>
              <w:rPr>
                <w:sz w:val="18"/>
                <w:szCs w:val="18"/>
              </w:rPr>
            </w:pPr>
            <w:r w:rsidRPr="009D4590">
              <w:rPr>
                <w:sz w:val="18"/>
                <w:szCs w:val="18"/>
              </w:rPr>
              <w:t>Koordynacja wymiany/modernizacji źródeł ciepła z termomodernizacją budynku</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Ocenie podlega, czy w przypadku wymiany indywidualnego źródła ciepła:</w:t>
            </w:r>
          </w:p>
          <w:p w:rsidR="009B7007" w:rsidRDefault="009B7007" w:rsidP="009B7007">
            <w:pPr>
              <w:numPr>
                <w:ilvl w:val="0"/>
                <w:numId w:val="5"/>
              </w:numPr>
              <w:spacing w:after="0" w:line="240" w:lineRule="auto"/>
              <w:ind w:left="601"/>
              <w:jc w:val="both"/>
              <w:rPr>
                <w:sz w:val="18"/>
                <w:szCs w:val="18"/>
              </w:rPr>
            </w:pPr>
            <w:r>
              <w:rPr>
                <w:sz w:val="18"/>
                <w:szCs w:val="18"/>
              </w:rPr>
              <w:t>jednocześnie przeprowadzana jest termomodernizacja budynku rozumiana jako poprawa izolacyjności przegród budowlanych lub</w:t>
            </w:r>
          </w:p>
          <w:p w:rsidR="009B7007" w:rsidRDefault="009B7007" w:rsidP="009B7007">
            <w:pPr>
              <w:numPr>
                <w:ilvl w:val="0"/>
                <w:numId w:val="5"/>
              </w:numPr>
              <w:spacing w:after="0" w:line="240" w:lineRule="auto"/>
              <w:ind w:left="601"/>
              <w:jc w:val="both"/>
              <w:rPr>
                <w:sz w:val="18"/>
                <w:szCs w:val="18"/>
              </w:rPr>
            </w:pPr>
            <w:r w:rsidRPr="00334A65">
              <w:rPr>
                <w:sz w:val="18"/>
                <w:szCs w:val="18"/>
              </w:rPr>
              <w:t xml:space="preserve">wraz z innymi pracami </w:t>
            </w:r>
            <w:r>
              <w:rPr>
                <w:sz w:val="18"/>
                <w:szCs w:val="18"/>
              </w:rPr>
              <w:t>z zakresu termomodernizacji</w:t>
            </w:r>
            <w:r w:rsidRPr="00334A65">
              <w:rPr>
                <w:sz w:val="18"/>
                <w:szCs w:val="18"/>
              </w:rPr>
              <w:t xml:space="preserve"> </w:t>
            </w:r>
            <w:r>
              <w:rPr>
                <w:sz w:val="18"/>
                <w:szCs w:val="18"/>
              </w:rPr>
              <w:t xml:space="preserve">w budynku </w:t>
            </w:r>
            <w:r w:rsidRPr="00334A65">
              <w:rPr>
                <w:sz w:val="18"/>
                <w:szCs w:val="18"/>
              </w:rPr>
              <w:t>gdzie</w:t>
            </w:r>
            <w:r>
              <w:rPr>
                <w:sz w:val="18"/>
                <w:szCs w:val="18"/>
              </w:rPr>
              <w:t xml:space="preserve"> współczynnik </w:t>
            </w:r>
            <w:proofErr w:type="spellStart"/>
            <w:r>
              <w:rPr>
                <w:sz w:val="18"/>
                <w:szCs w:val="18"/>
              </w:rPr>
              <w:t>EP</w:t>
            </w:r>
            <w:r>
              <w:rPr>
                <w:sz w:val="18"/>
                <w:szCs w:val="18"/>
                <w:vertAlign w:val="subscript"/>
              </w:rPr>
              <w:t>h+w</w:t>
            </w:r>
            <w:proofErr w:type="spellEnd"/>
            <w:r>
              <w:rPr>
                <w:sz w:val="18"/>
                <w:szCs w:val="18"/>
              </w:rPr>
              <w:t xml:space="preserve"> - określony w oparciu o świadectwo charakterystyki energetycznej wg metodologii ustalonej na podstawie ustawy z dnia 29 sierpnia 2014 r. o charakterystyce energetycznej budynków </w:t>
            </w:r>
            <w:r w:rsidRPr="00DC40E3">
              <w:rPr>
                <w:sz w:val="18"/>
                <w:szCs w:val="18"/>
              </w:rPr>
              <w:t xml:space="preserve">oraz rozporządzenia Ministra Infrastruktury i Rozwoju z dnia </w:t>
            </w:r>
            <w:r>
              <w:rPr>
                <w:sz w:val="18"/>
                <w:szCs w:val="18"/>
              </w:rPr>
              <w:br/>
            </w:r>
            <w:r w:rsidRPr="00DC40E3">
              <w:rPr>
                <w:sz w:val="18"/>
                <w:szCs w:val="18"/>
              </w:rPr>
              <w:t>27 lutego 2015 r. w sprawie metodologii wyznaczania charakterystyki  energetycznej budynku lub części budynku oraz świadectw charakterystyki energetycznej</w:t>
            </w:r>
            <w:r>
              <w:rPr>
                <w:sz w:val="18"/>
                <w:szCs w:val="18"/>
              </w:rPr>
              <w:t xml:space="preserve"> – osiąga wartość nie niższą niż 65 </w:t>
            </w:r>
            <w:proofErr w:type="spellStart"/>
            <w:r>
              <w:rPr>
                <w:sz w:val="18"/>
                <w:szCs w:val="18"/>
              </w:rPr>
              <w:t>kWh</w:t>
            </w:r>
            <w:proofErr w:type="spellEnd"/>
            <w:r>
              <w:rPr>
                <w:sz w:val="18"/>
                <w:szCs w:val="18"/>
              </w:rPr>
              <w:t>/(m</w:t>
            </w:r>
            <w:r>
              <w:rPr>
                <w:sz w:val="18"/>
                <w:szCs w:val="18"/>
                <w:vertAlign w:val="superscript"/>
              </w:rPr>
              <w:t>2</w:t>
            </w:r>
            <w:r>
              <w:rPr>
                <w:sz w:val="18"/>
                <w:szCs w:val="18"/>
              </w:rPr>
              <w:t xml:space="preserve">/rok) dla budynków użyteczności publicznej oraz nie niższą niż 390 </w:t>
            </w:r>
            <w:proofErr w:type="spellStart"/>
            <w:r>
              <w:rPr>
                <w:sz w:val="18"/>
                <w:szCs w:val="18"/>
              </w:rPr>
              <w:t>kWh</w:t>
            </w:r>
            <w:proofErr w:type="spellEnd"/>
            <w:r>
              <w:rPr>
                <w:sz w:val="18"/>
                <w:szCs w:val="18"/>
              </w:rPr>
              <w:t>/(m</w:t>
            </w:r>
            <w:r>
              <w:rPr>
                <w:sz w:val="18"/>
                <w:szCs w:val="18"/>
                <w:vertAlign w:val="superscript"/>
              </w:rPr>
              <w:t>2</w:t>
            </w:r>
            <w:r>
              <w:rPr>
                <w:sz w:val="18"/>
                <w:szCs w:val="18"/>
              </w:rPr>
              <w:t>/rok) dla budynków opieki zdrowotnej lub</w:t>
            </w:r>
          </w:p>
          <w:p w:rsidR="009B7007" w:rsidRDefault="009B7007" w:rsidP="009B7007">
            <w:pPr>
              <w:numPr>
                <w:ilvl w:val="0"/>
                <w:numId w:val="5"/>
              </w:numPr>
              <w:spacing w:after="0" w:line="240" w:lineRule="auto"/>
              <w:ind w:left="601"/>
              <w:jc w:val="both"/>
              <w:rPr>
                <w:sz w:val="18"/>
                <w:szCs w:val="18"/>
              </w:rPr>
            </w:pPr>
            <w:r>
              <w:rPr>
                <w:sz w:val="18"/>
                <w:szCs w:val="18"/>
              </w:rPr>
              <w:t xml:space="preserve">w budynkach zabytkowych muszą być jednocześnie wykonane prace polegające na termomodernizacji dachów/stropodachów, modernizacji instalacji wentylacji i zastosowaniu odzysku ciepła </w:t>
            </w:r>
            <w:r w:rsidRPr="004B64D9">
              <w:rPr>
                <w:sz w:val="18"/>
                <w:szCs w:val="18"/>
              </w:rPr>
              <w:t>oraz na wymianie stolarki okiennej</w:t>
            </w:r>
            <w:r>
              <w:rPr>
                <w:sz w:val="18"/>
                <w:szCs w:val="18"/>
              </w:rPr>
              <w:t xml:space="preserve">. </w:t>
            </w:r>
          </w:p>
          <w:p w:rsidR="009B7007" w:rsidRDefault="009B7007" w:rsidP="00EC0BAE">
            <w:pPr>
              <w:spacing w:after="0" w:line="240" w:lineRule="auto"/>
              <w:ind w:left="601"/>
              <w:jc w:val="both"/>
              <w:rPr>
                <w:sz w:val="18"/>
                <w:szCs w:val="18"/>
              </w:rPr>
            </w:pPr>
            <w:r>
              <w:rPr>
                <w:sz w:val="18"/>
                <w:szCs w:val="18"/>
              </w:rPr>
              <w:t>W</w:t>
            </w:r>
            <w:r w:rsidRPr="004B64D9">
              <w:rPr>
                <w:sz w:val="18"/>
                <w:szCs w:val="18"/>
              </w:rPr>
              <w:t xml:space="preserve">artość współczynnika przenikania ciepła dachów/stropodachów i stolarki okiennej oraz wyposażenie techniczne budynku powinny odpowiadać przynajmniej wymaganiom izolacyjności cieplnej określonej w rozporządzeniu Ministra Infrastruktury z dnia </w:t>
            </w:r>
            <w:r>
              <w:rPr>
                <w:sz w:val="18"/>
                <w:szCs w:val="18"/>
              </w:rPr>
              <w:br/>
            </w:r>
            <w:r w:rsidRPr="004B64D9">
              <w:rPr>
                <w:sz w:val="18"/>
                <w:szCs w:val="18"/>
              </w:rPr>
              <w:t>12 kwietnia 2002 r. w sprawie warunków technicznych, jakim powinny odpowiadać budynki i ich usytuowani</w:t>
            </w:r>
            <w:r>
              <w:rPr>
                <w:sz w:val="18"/>
                <w:szCs w:val="18"/>
              </w:rPr>
              <w:t xml:space="preserve">e (Dz. U. z 2015 r. poz. 1422 z </w:t>
            </w:r>
            <w:proofErr w:type="spellStart"/>
            <w:r>
              <w:rPr>
                <w:sz w:val="18"/>
                <w:szCs w:val="18"/>
              </w:rPr>
              <w:t>późn</w:t>
            </w:r>
            <w:proofErr w:type="spellEnd"/>
            <w:r>
              <w:rPr>
                <w:sz w:val="18"/>
                <w:szCs w:val="18"/>
              </w:rPr>
              <w:t>. zm.)</w:t>
            </w:r>
            <w:r w:rsidRPr="004B64D9">
              <w:rPr>
                <w:sz w:val="18"/>
                <w:szCs w:val="18"/>
              </w:rPr>
              <w:t>.</w:t>
            </w:r>
            <w:r>
              <w:rPr>
                <w:sz w:val="18"/>
                <w:szCs w:val="18"/>
              </w:rPr>
              <w:t xml:space="preserve"> Wymienione prace są niezbędne, chyba że istniejące instalacje spełniają wskazane wyżej normy lub brak możliwości wykonania prac wynika z decyzji/warunków wydanych przez konserwatora zabytków.</w:t>
            </w:r>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sidRPr="00710AEE">
              <w:rPr>
                <w:sz w:val="18"/>
                <w:szCs w:val="18"/>
              </w:rPr>
              <w:t xml:space="preserve">Kryterium weryfikowane w oparciu o audyt energetyczny sporządzony dla projektu </w:t>
            </w:r>
            <w:r>
              <w:rPr>
                <w:sz w:val="18"/>
                <w:szCs w:val="18"/>
              </w:rPr>
              <w:t>lub świadectwo charakterystyki energetycznej.</w:t>
            </w:r>
          </w:p>
          <w:p w:rsidR="009B7007" w:rsidRPr="00D6679D" w:rsidRDefault="009B7007" w:rsidP="00EC0BAE">
            <w:pPr>
              <w:spacing w:after="60" w:line="240" w:lineRule="auto"/>
              <w:jc w:val="both"/>
              <w:rPr>
                <w:sz w:val="18"/>
                <w:szCs w:val="18"/>
              </w:rPr>
            </w:pPr>
            <w:r>
              <w:rPr>
                <w:sz w:val="18"/>
                <w:szCs w:val="18"/>
              </w:rPr>
              <w:t>Możliwa jednokrotna poprawa projektu w zakresie spełnienia kryterium.</w:t>
            </w:r>
          </w:p>
        </w:tc>
        <w:tc>
          <w:tcPr>
            <w:tcW w:w="2981" w:type="dxa"/>
            <w:gridSpan w:val="2"/>
            <w:vAlign w:val="center"/>
          </w:tcPr>
          <w:p w:rsidR="009B7007" w:rsidRDefault="009B7007" w:rsidP="00EC0BAE">
            <w:pPr>
              <w:spacing w:after="0" w:line="240" w:lineRule="auto"/>
              <w:jc w:val="center"/>
              <w:rPr>
                <w:sz w:val="18"/>
                <w:szCs w:val="18"/>
              </w:rPr>
            </w:pPr>
            <w:r>
              <w:rPr>
                <w:sz w:val="18"/>
                <w:szCs w:val="18"/>
              </w:rPr>
              <w:t>Tak/nie/nie dotyczy</w:t>
            </w:r>
          </w:p>
          <w:p w:rsidR="009B7007"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3B6927" w:rsidTr="00EC0BAE">
        <w:tc>
          <w:tcPr>
            <w:tcW w:w="855" w:type="dxa"/>
            <w:vAlign w:val="center"/>
          </w:tcPr>
          <w:p w:rsidR="009B7007" w:rsidRDefault="009B7007" w:rsidP="00EC0BAE">
            <w:pPr>
              <w:spacing w:after="0" w:line="240" w:lineRule="auto"/>
              <w:jc w:val="center"/>
              <w:rPr>
                <w:sz w:val="18"/>
                <w:szCs w:val="18"/>
              </w:rPr>
            </w:pPr>
            <w:r>
              <w:rPr>
                <w:sz w:val="18"/>
                <w:szCs w:val="18"/>
              </w:rPr>
              <w:t>C.1.10</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Zgodność z</w:t>
            </w:r>
            <w:r>
              <w:rPr>
                <w:sz w:val="18"/>
                <w:szCs w:val="18"/>
              </w:rPr>
              <w:t>e standardami</w:t>
            </w:r>
            <w:r w:rsidRPr="00710AEE">
              <w:rPr>
                <w:sz w:val="18"/>
                <w:szCs w:val="18"/>
              </w:rPr>
              <w:t xml:space="preserve"> kształtowania ładu przestrzennego </w:t>
            </w:r>
            <w:r>
              <w:rPr>
                <w:sz w:val="18"/>
                <w:szCs w:val="18"/>
              </w:rPr>
              <w:br/>
            </w:r>
            <w:r w:rsidRPr="00710AEE">
              <w:rPr>
                <w:sz w:val="18"/>
                <w:szCs w:val="18"/>
              </w:rPr>
              <w:t>w województwie</w:t>
            </w:r>
          </w:p>
        </w:tc>
        <w:tc>
          <w:tcPr>
            <w:tcW w:w="7244" w:type="dxa"/>
            <w:vAlign w:val="center"/>
          </w:tcPr>
          <w:p w:rsidR="009B7007" w:rsidRPr="00957DC8" w:rsidRDefault="009B7007" w:rsidP="00EC0BAE">
            <w:pPr>
              <w:spacing w:before="60" w:after="0" w:line="240" w:lineRule="auto"/>
              <w:jc w:val="both"/>
              <w:rPr>
                <w:sz w:val="18"/>
                <w:szCs w:val="18"/>
              </w:rPr>
            </w:pPr>
            <w:r w:rsidRPr="00957DC8">
              <w:rPr>
                <w:sz w:val="18"/>
                <w:szCs w:val="18"/>
              </w:rPr>
              <w:t>Ocenie podlega, czy</w:t>
            </w:r>
            <w:r>
              <w:rPr>
                <w:sz w:val="18"/>
                <w:szCs w:val="18"/>
              </w:rPr>
              <w:t xml:space="preserve"> projekt jest zgodny ze s</w:t>
            </w:r>
            <w:r w:rsidRPr="00957DC8">
              <w:rPr>
                <w:sz w:val="18"/>
                <w:szCs w:val="18"/>
              </w:rPr>
              <w:t>tandardami w zakresie kształtowania ładu przestrzennego w województwie</w:t>
            </w:r>
            <w:r>
              <w:rPr>
                <w:sz w:val="18"/>
                <w:szCs w:val="18"/>
              </w:rPr>
              <w:t>, co będzie oceniane na podstawie:</w:t>
            </w:r>
          </w:p>
          <w:p w:rsidR="009B7007" w:rsidRPr="008149C4" w:rsidRDefault="009B7007" w:rsidP="009B7007">
            <w:pPr>
              <w:numPr>
                <w:ilvl w:val="0"/>
                <w:numId w:val="17"/>
              </w:numPr>
              <w:spacing w:after="0" w:line="240" w:lineRule="auto"/>
              <w:ind w:left="421"/>
              <w:rPr>
                <w:sz w:val="18"/>
                <w:szCs w:val="18"/>
              </w:rPr>
            </w:pPr>
            <w:r w:rsidRPr="005B1DA3">
              <w:rPr>
                <w:sz w:val="18"/>
                <w:szCs w:val="18"/>
                <w:u w:val="single"/>
              </w:rPr>
              <w:t>pozytywnej opinii</w:t>
            </w:r>
            <w:r>
              <w:rPr>
                <w:sz w:val="18"/>
                <w:szCs w:val="18"/>
              </w:rPr>
              <w:t xml:space="preserve"> </w:t>
            </w:r>
            <w:r w:rsidRPr="00957DC8">
              <w:rPr>
                <w:sz w:val="18"/>
                <w:szCs w:val="18"/>
              </w:rPr>
              <w:t>wydan</w:t>
            </w:r>
            <w:r>
              <w:rPr>
                <w:sz w:val="18"/>
                <w:szCs w:val="18"/>
              </w:rPr>
              <w:t>ej</w:t>
            </w:r>
            <w:r w:rsidRPr="00957DC8">
              <w:rPr>
                <w:sz w:val="18"/>
                <w:szCs w:val="18"/>
              </w:rPr>
              <w:t xml:space="preserve"> przez Kujawsko-Pomorskie Biuro Planowania Przestrzennego </w:t>
            </w:r>
            <w:r>
              <w:rPr>
                <w:sz w:val="18"/>
                <w:szCs w:val="18"/>
              </w:rPr>
              <w:br/>
            </w:r>
            <w:r w:rsidRPr="00957DC8">
              <w:rPr>
                <w:sz w:val="18"/>
                <w:szCs w:val="18"/>
              </w:rPr>
              <w:t>i Regionalnego</w:t>
            </w:r>
            <w:r>
              <w:rPr>
                <w:rStyle w:val="Odwoanieprzypisudolnego"/>
                <w:sz w:val="18"/>
                <w:szCs w:val="18"/>
              </w:rPr>
              <w:footnoteReference w:id="19"/>
            </w:r>
            <w:r>
              <w:rPr>
                <w:rFonts w:ascii="Times New Roman" w:hAnsi="Times New Roman"/>
                <w:sz w:val="24"/>
                <w:szCs w:val="24"/>
                <w:lang w:eastAsia="pl-PL"/>
              </w:rPr>
              <w:t xml:space="preserve"> </w:t>
            </w:r>
            <w:r w:rsidRPr="008149C4">
              <w:rPr>
                <w:sz w:val="18"/>
                <w:szCs w:val="18"/>
              </w:rPr>
              <w:t>odnośnie zgodności ze Standardami w zakresie kształtowania ładu przestrzennego w województwie kujawsko-pomorskim</w:t>
            </w:r>
            <w:r>
              <w:rPr>
                <w:rStyle w:val="Odwoanieprzypisudolnego"/>
                <w:sz w:val="18"/>
                <w:szCs w:val="18"/>
              </w:rPr>
              <w:footnoteReference w:id="20"/>
            </w:r>
            <w:r w:rsidRPr="008149C4">
              <w:rPr>
                <w:sz w:val="18"/>
                <w:szCs w:val="18"/>
              </w:rPr>
              <w:t>.</w:t>
            </w:r>
          </w:p>
          <w:p w:rsidR="009B7007" w:rsidRPr="00957DC8" w:rsidRDefault="009B7007" w:rsidP="00EC0BAE">
            <w:pPr>
              <w:spacing w:after="0" w:line="240" w:lineRule="auto"/>
              <w:ind w:left="74"/>
              <w:jc w:val="both"/>
              <w:rPr>
                <w:sz w:val="18"/>
                <w:szCs w:val="18"/>
              </w:rPr>
            </w:pPr>
          </w:p>
          <w:p w:rsidR="009B7007" w:rsidRDefault="009B7007" w:rsidP="00EC0BAE">
            <w:pPr>
              <w:spacing w:after="60" w:line="240" w:lineRule="auto"/>
              <w:jc w:val="both"/>
              <w:rPr>
                <w:sz w:val="18"/>
                <w:szCs w:val="18"/>
              </w:rPr>
            </w:pPr>
            <w:r>
              <w:rPr>
                <w:sz w:val="18"/>
                <w:szCs w:val="18"/>
              </w:rPr>
              <w:t>Obowiązujące s</w:t>
            </w:r>
            <w:r w:rsidRPr="00957DC8">
              <w:rPr>
                <w:sz w:val="18"/>
                <w:szCs w:val="18"/>
              </w:rPr>
              <w:t>tandardy w zakresie kształtowania ładu przestrzennego w województwie kujawsko-</w:t>
            </w:r>
            <w:r w:rsidRPr="00754991">
              <w:rPr>
                <w:sz w:val="18"/>
                <w:szCs w:val="18"/>
              </w:rPr>
              <w:t xml:space="preserve">pomorskim zostaną wskazane w </w:t>
            </w:r>
            <w:r>
              <w:rPr>
                <w:sz w:val="18"/>
                <w:szCs w:val="18"/>
              </w:rPr>
              <w:t>Regulaminie konkursu</w:t>
            </w:r>
            <w:r w:rsidRPr="00754991">
              <w:rPr>
                <w:sz w:val="18"/>
                <w:szCs w:val="18"/>
              </w:rPr>
              <w:t>.</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2989" w:type="dxa"/>
            <w:gridSpan w:val="3"/>
            <w:vAlign w:val="center"/>
          </w:tcPr>
          <w:p w:rsidR="009B7007" w:rsidRDefault="009B7007" w:rsidP="00EC0BAE">
            <w:pPr>
              <w:spacing w:after="0" w:line="240" w:lineRule="auto"/>
              <w:jc w:val="center"/>
              <w:rPr>
                <w:sz w:val="18"/>
                <w:szCs w:val="18"/>
              </w:rPr>
            </w:pPr>
            <w:r w:rsidRPr="00F607BF">
              <w:rPr>
                <w:sz w:val="18"/>
                <w:szCs w:val="18"/>
              </w:rPr>
              <w:lastRenderedPageBreak/>
              <w:t>Tak/nie</w:t>
            </w:r>
            <w:r>
              <w:rPr>
                <w:sz w:val="18"/>
                <w:szCs w:val="18"/>
              </w:rPr>
              <w:t>/nie dotyczy</w:t>
            </w:r>
            <w:r w:rsidRPr="00F607BF">
              <w:rPr>
                <w:sz w:val="18"/>
                <w:szCs w:val="18"/>
              </w:rPr>
              <w:t xml:space="preserve"> </w:t>
            </w:r>
          </w:p>
          <w:p w:rsidR="009B7007" w:rsidRPr="00F607BF" w:rsidRDefault="009B7007" w:rsidP="00EC0BAE">
            <w:pPr>
              <w:spacing w:after="0" w:line="240" w:lineRule="auto"/>
              <w:jc w:val="center"/>
              <w:rPr>
                <w:sz w:val="18"/>
                <w:szCs w:val="18"/>
              </w:rPr>
            </w:pPr>
            <w:r w:rsidRPr="00F607BF">
              <w:rPr>
                <w:sz w:val="18"/>
                <w:szCs w:val="18"/>
              </w:rPr>
              <w:t>(niespełnienie kryterium oznacza odrzucenie wniosku)</w:t>
            </w:r>
          </w:p>
        </w:tc>
      </w:tr>
      <w:tr w:rsidR="009B7007" w:rsidRPr="005349F5" w:rsidTr="00EC0BAE">
        <w:tc>
          <w:tcPr>
            <w:tcW w:w="855" w:type="dxa"/>
            <w:shd w:val="clear" w:color="auto" w:fill="auto"/>
            <w:vAlign w:val="center"/>
          </w:tcPr>
          <w:p w:rsidR="009B7007" w:rsidRPr="00CA7839" w:rsidRDefault="009B7007" w:rsidP="00EC0BAE">
            <w:pPr>
              <w:spacing w:after="0" w:line="240" w:lineRule="auto"/>
              <w:jc w:val="center"/>
              <w:rPr>
                <w:sz w:val="18"/>
                <w:szCs w:val="18"/>
              </w:rPr>
            </w:pPr>
            <w:r w:rsidRPr="00CA7839">
              <w:rPr>
                <w:sz w:val="18"/>
                <w:szCs w:val="18"/>
              </w:rPr>
              <w:lastRenderedPageBreak/>
              <w:t>C.1.11</w:t>
            </w:r>
          </w:p>
        </w:tc>
        <w:tc>
          <w:tcPr>
            <w:tcW w:w="3228" w:type="dxa"/>
            <w:shd w:val="clear" w:color="auto" w:fill="auto"/>
            <w:vAlign w:val="center"/>
          </w:tcPr>
          <w:p w:rsidR="009B7007" w:rsidRPr="00CA7839" w:rsidRDefault="009B7007" w:rsidP="00EC0BAE">
            <w:pPr>
              <w:spacing w:after="0" w:line="240" w:lineRule="auto"/>
              <w:jc w:val="center"/>
              <w:rPr>
                <w:sz w:val="18"/>
                <w:szCs w:val="18"/>
              </w:rPr>
            </w:pPr>
            <w:r>
              <w:rPr>
                <w:sz w:val="18"/>
                <w:szCs w:val="18"/>
              </w:rPr>
              <w:t xml:space="preserve">Zgodność z planami </w:t>
            </w:r>
            <w:proofErr w:type="spellStart"/>
            <w:r>
              <w:rPr>
                <w:sz w:val="18"/>
                <w:szCs w:val="18"/>
              </w:rPr>
              <w:t>rozwoju</w:t>
            </w:r>
            <w:proofErr w:type="spellEnd"/>
            <w:r>
              <w:rPr>
                <w:sz w:val="18"/>
                <w:szCs w:val="18"/>
              </w:rPr>
              <w:t xml:space="preserve"> sieci ciepłowniczej</w:t>
            </w:r>
          </w:p>
        </w:tc>
        <w:tc>
          <w:tcPr>
            <w:tcW w:w="7244" w:type="dxa"/>
            <w:shd w:val="clear" w:color="auto" w:fill="auto"/>
          </w:tcPr>
          <w:p w:rsidR="009B7007" w:rsidRDefault="009B7007" w:rsidP="00EC0BAE">
            <w:pPr>
              <w:spacing w:before="60" w:after="0" w:line="240" w:lineRule="auto"/>
              <w:jc w:val="both"/>
              <w:rPr>
                <w:sz w:val="18"/>
                <w:szCs w:val="18"/>
              </w:rPr>
            </w:pPr>
            <w:r>
              <w:rPr>
                <w:sz w:val="18"/>
                <w:szCs w:val="18"/>
              </w:rPr>
              <w:t>Kryterium dotyczy wyłącznie projektów zawierających</w:t>
            </w:r>
            <w:r w:rsidRPr="00C531B0">
              <w:rPr>
                <w:sz w:val="18"/>
                <w:szCs w:val="18"/>
              </w:rPr>
              <w:t xml:space="preserve"> inwestycj</w:t>
            </w:r>
            <w:r>
              <w:rPr>
                <w:sz w:val="18"/>
                <w:szCs w:val="18"/>
              </w:rPr>
              <w:t>e</w:t>
            </w:r>
            <w:r w:rsidRPr="00C531B0">
              <w:rPr>
                <w:sz w:val="18"/>
                <w:szCs w:val="18"/>
              </w:rPr>
              <w:t xml:space="preserve"> w indywidu</w:t>
            </w:r>
            <w:r w:rsidRPr="00345DDF">
              <w:rPr>
                <w:sz w:val="18"/>
                <w:szCs w:val="18"/>
              </w:rPr>
              <w:t>alne źródła ciepła</w:t>
            </w:r>
            <w:r>
              <w:rPr>
                <w:sz w:val="18"/>
                <w:szCs w:val="18"/>
              </w:rPr>
              <w:t>. O</w:t>
            </w:r>
            <w:r w:rsidRPr="00345DDF">
              <w:rPr>
                <w:sz w:val="18"/>
                <w:szCs w:val="18"/>
              </w:rPr>
              <w:t>cenie</w:t>
            </w:r>
            <w:r>
              <w:rPr>
                <w:sz w:val="18"/>
                <w:szCs w:val="18"/>
              </w:rPr>
              <w:t xml:space="preserve"> podlega, czy projekt jest zgodny z planami </w:t>
            </w:r>
            <w:proofErr w:type="spellStart"/>
            <w:r>
              <w:rPr>
                <w:sz w:val="18"/>
                <w:szCs w:val="18"/>
              </w:rPr>
              <w:t>rozwoju</w:t>
            </w:r>
            <w:proofErr w:type="spellEnd"/>
            <w:r>
              <w:rPr>
                <w:sz w:val="18"/>
                <w:szCs w:val="18"/>
              </w:rPr>
              <w:t xml:space="preserve"> sieci ciepłowniczej dla danego obszaru, tj. czy:</w:t>
            </w:r>
          </w:p>
          <w:p w:rsidR="009B7007" w:rsidRDefault="009B7007" w:rsidP="009B7007">
            <w:pPr>
              <w:numPr>
                <w:ilvl w:val="0"/>
                <w:numId w:val="20"/>
              </w:numPr>
              <w:spacing w:after="0" w:line="240" w:lineRule="auto"/>
              <w:ind w:left="419" w:hanging="357"/>
              <w:jc w:val="both"/>
              <w:rPr>
                <w:sz w:val="18"/>
                <w:szCs w:val="18"/>
              </w:rPr>
            </w:pPr>
            <w:r>
              <w:rPr>
                <w:sz w:val="18"/>
                <w:szCs w:val="18"/>
              </w:rPr>
              <w:t>na obszarze, na którym realizowany jest projekt nie jest planowane podłączenie do sieci ciepłowniczej lub</w:t>
            </w:r>
          </w:p>
          <w:p w:rsidR="009B7007" w:rsidRDefault="009B7007" w:rsidP="009B7007">
            <w:pPr>
              <w:numPr>
                <w:ilvl w:val="0"/>
                <w:numId w:val="20"/>
              </w:numPr>
              <w:spacing w:after="60" w:line="240" w:lineRule="auto"/>
              <w:ind w:left="419" w:hanging="357"/>
              <w:jc w:val="both"/>
              <w:rPr>
                <w:sz w:val="18"/>
                <w:szCs w:val="18"/>
              </w:rPr>
            </w:pPr>
            <w:r>
              <w:rPr>
                <w:sz w:val="18"/>
                <w:szCs w:val="18"/>
              </w:rPr>
              <w:t xml:space="preserve">rozwój sieci ciepłowniczej na obszarze, na którym realizowany jest projekt został zaplanowany po okresie realizacji Programu, czyli po 2023 r. </w:t>
            </w:r>
          </w:p>
          <w:p w:rsidR="009B7007" w:rsidRDefault="009B7007" w:rsidP="00EC0BAE">
            <w:pPr>
              <w:spacing w:after="0" w:line="240" w:lineRule="auto"/>
              <w:jc w:val="both"/>
              <w:rPr>
                <w:sz w:val="18"/>
                <w:szCs w:val="18"/>
              </w:rPr>
            </w:pPr>
            <w:r>
              <w:rPr>
                <w:sz w:val="18"/>
                <w:szCs w:val="18"/>
              </w:rPr>
              <w:t>Wnioskodawca składa</w:t>
            </w:r>
            <w:r w:rsidRPr="00440794">
              <w:rPr>
                <w:sz w:val="18"/>
                <w:szCs w:val="18"/>
              </w:rPr>
              <w:t xml:space="preserve"> potwierdzenie w formie zaświadczenia/oświadczenia </w:t>
            </w:r>
            <w:r>
              <w:rPr>
                <w:sz w:val="18"/>
                <w:szCs w:val="18"/>
              </w:rPr>
              <w:t>odpowiedniego organu</w:t>
            </w:r>
            <w:r w:rsidRPr="00440794">
              <w:rPr>
                <w:sz w:val="18"/>
                <w:szCs w:val="18"/>
              </w:rPr>
              <w:t>, iż na danym obszarze objętym projektem podłączenie do sieci ciepłowniczej nie jest planowane lub rozwój sieci ciepłowniczej na danym obszarze został zaplanowany po okresie realizacji Programu</w:t>
            </w:r>
            <w:r>
              <w:rPr>
                <w:sz w:val="18"/>
                <w:szCs w:val="18"/>
              </w:rPr>
              <w:t xml:space="preserve">, </w:t>
            </w:r>
            <w:r w:rsidRPr="00440794">
              <w:rPr>
                <w:sz w:val="18"/>
                <w:szCs w:val="18"/>
              </w:rPr>
              <w:t>czyli po 2023 r.</w:t>
            </w:r>
          </w:p>
          <w:p w:rsidR="009B7007" w:rsidRDefault="009B7007" w:rsidP="00EC0BAE">
            <w:pPr>
              <w:spacing w:after="0" w:line="240" w:lineRule="auto"/>
              <w:jc w:val="center"/>
              <w:rPr>
                <w:sz w:val="18"/>
                <w:szCs w:val="18"/>
              </w:rPr>
            </w:pPr>
          </w:p>
          <w:p w:rsidR="009B7007" w:rsidRPr="00CA7839" w:rsidRDefault="009B7007" w:rsidP="00EC0BAE">
            <w:pPr>
              <w:spacing w:after="60" w:line="240" w:lineRule="auto"/>
              <w:jc w:val="both"/>
              <w:rPr>
                <w:sz w:val="18"/>
                <w:szCs w:val="18"/>
              </w:rPr>
            </w:pPr>
            <w:r>
              <w:rPr>
                <w:sz w:val="18"/>
                <w:szCs w:val="18"/>
              </w:rPr>
              <w:t>Możliwa jednokrotna poprawa projektu w zakresie spełnienia kryterium.</w:t>
            </w:r>
          </w:p>
        </w:tc>
        <w:tc>
          <w:tcPr>
            <w:tcW w:w="2989" w:type="dxa"/>
            <w:gridSpan w:val="3"/>
            <w:shd w:val="clear" w:color="auto" w:fill="auto"/>
            <w:vAlign w:val="center"/>
          </w:tcPr>
          <w:p w:rsidR="009B7007" w:rsidRDefault="009B7007" w:rsidP="00EC0BAE">
            <w:pPr>
              <w:spacing w:after="0" w:line="240" w:lineRule="auto"/>
              <w:jc w:val="center"/>
              <w:rPr>
                <w:sz w:val="18"/>
                <w:szCs w:val="18"/>
              </w:rPr>
            </w:pPr>
            <w:r w:rsidRPr="00710AEE">
              <w:rPr>
                <w:sz w:val="18"/>
                <w:szCs w:val="18"/>
              </w:rPr>
              <w:t>Tak/nie</w:t>
            </w:r>
            <w:r>
              <w:rPr>
                <w:sz w:val="18"/>
                <w:szCs w:val="18"/>
              </w:rPr>
              <w:t>/nie dotyczy</w:t>
            </w:r>
          </w:p>
          <w:p w:rsidR="009B7007" w:rsidRPr="00CA7839" w:rsidRDefault="009B7007" w:rsidP="00EC0BAE">
            <w:pPr>
              <w:spacing w:after="0" w:line="240" w:lineRule="auto"/>
              <w:jc w:val="center"/>
              <w:rPr>
                <w:sz w:val="18"/>
                <w:szCs w:val="18"/>
              </w:rPr>
            </w:pPr>
            <w:r w:rsidRPr="00710AEE">
              <w:rPr>
                <w:sz w:val="18"/>
                <w:szCs w:val="18"/>
              </w:rPr>
              <w:t>(niespełnienie kryterium oznacza odrzucenie wniosku)</w:t>
            </w:r>
          </w:p>
        </w:tc>
      </w:tr>
      <w:tr w:rsidR="009B7007" w:rsidRPr="00710AEE" w:rsidTr="00EC0BAE">
        <w:tc>
          <w:tcPr>
            <w:tcW w:w="14316" w:type="dxa"/>
            <w:gridSpan w:val="6"/>
            <w:shd w:val="clear" w:color="auto" w:fill="8DB3E2"/>
          </w:tcPr>
          <w:p w:rsidR="009B7007" w:rsidRPr="00710AEE" w:rsidRDefault="009B7007" w:rsidP="00EC0BAE">
            <w:pPr>
              <w:spacing w:after="0" w:line="240" w:lineRule="auto"/>
              <w:jc w:val="both"/>
              <w:rPr>
                <w:b/>
                <w:sz w:val="18"/>
                <w:szCs w:val="18"/>
              </w:rPr>
            </w:pPr>
            <w:r w:rsidRPr="00710AEE">
              <w:rPr>
                <w:b/>
                <w:sz w:val="18"/>
                <w:szCs w:val="18"/>
              </w:rPr>
              <w:t xml:space="preserve">C.2 Kryteria merytoryczne szczegółowe </w:t>
            </w:r>
            <w:r>
              <w:rPr>
                <w:b/>
                <w:sz w:val="18"/>
                <w:szCs w:val="18"/>
              </w:rPr>
              <w:t>–</w:t>
            </w:r>
            <w:r w:rsidRPr="00710AEE">
              <w:rPr>
                <w:b/>
                <w:sz w:val="18"/>
                <w:szCs w:val="18"/>
              </w:rPr>
              <w:t xml:space="preserve"> punktowe</w:t>
            </w:r>
          </w:p>
        </w:tc>
      </w:tr>
      <w:tr w:rsidR="009B7007" w:rsidRPr="00710AEE" w:rsidTr="00EC0BAE">
        <w:tc>
          <w:tcPr>
            <w:tcW w:w="11335" w:type="dxa"/>
            <w:gridSpan w:val="4"/>
            <w:shd w:val="clear" w:color="auto" w:fill="C6D9F1"/>
          </w:tcPr>
          <w:p w:rsidR="009B7007" w:rsidRPr="00710AEE" w:rsidRDefault="009B7007" w:rsidP="00EC0BAE">
            <w:pPr>
              <w:spacing w:after="0" w:line="240" w:lineRule="auto"/>
              <w:jc w:val="both"/>
              <w:rPr>
                <w:sz w:val="18"/>
                <w:szCs w:val="18"/>
              </w:rPr>
            </w:pPr>
          </w:p>
          <w:p w:rsidR="009B7007" w:rsidRPr="00710AEE" w:rsidRDefault="009B7007" w:rsidP="00EC0BAE">
            <w:pPr>
              <w:spacing w:after="0" w:line="240" w:lineRule="auto"/>
              <w:jc w:val="both"/>
              <w:rPr>
                <w:sz w:val="18"/>
                <w:szCs w:val="18"/>
              </w:rPr>
            </w:pPr>
          </w:p>
          <w:p w:rsidR="009B7007" w:rsidRPr="00710AEE" w:rsidRDefault="009B7007" w:rsidP="00EC0BAE">
            <w:pPr>
              <w:spacing w:after="0" w:line="240" w:lineRule="auto"/>
              <w:jc w:val="both"/>
              <w:rPr>
                <w:sz w:val="18"/>
                <w:szCs w:val="18"/>
              </w:rPr>
            </w:pPr>
          </w:p>
          <w:p w:rsidR="009B7007" w:rsidRPr="00710AEE" w:rsidRDefault="009B7007" w:rsidP="00EC0BAE">
            <w:pPr>
              <w:spacing w:after="0" w:line="240" w:lineRule="auto"/>
              <w:jc w:val="both"/>
              <w:rPr>
                <w:sz w:val="18"/>
                <w:szCs w:val="18"/>
              </w:rPr>
            </w:pPr>
          </w:p>
        </w:tc>
        <w:tc>
          <w:tcPr>
            <w:tcW w:w="1667" w:type="dxa"/>
            <w:shd w:val="clear" w:color="auto" w:fill="C6D9F1"/>
            <w:vAlign w:val="center"/>
          </w:tcPr>
          <w:p w:rsidR="009B7007" w:rsidRPr="00710AEE" w:rsidRDefault="009B7007" w:rsidP="00EC0BAE">
            <w:pPr>
              <w:spacing w:after="0" w:line="240" w:lineRule="auto"/>
              <w:jc w:val="center"/>
              <w:rPr>
                <w:b/>
                <w:sz w:val="18"/>
                <w:szCs w:val="18"/>
              </w:rPr>
            </w:pPr>
            <w:r w:rsidRPr="00710AEE">
              <w:rPr>
                <w:b/>
                <w:sz w:val="18"/>
                <w:szCs w:val="18"/>
              </w:rPr>
              <w:t>liczba punktów możliwa do uzyskania</w:t>
            </w:r>
          </w:p>
        </w:tc>
        <w:tc>
          <w:tcPr>
            <w:tcW w:w="1314" w:type="dxa"/>
            <w:shd w:val="clear" w:color="auto" w:fill="C6D9F1"/>
            <w:vAlign w:val="center"/>
          </w:tcPr>
          <w:p w:rsidR="009B7007" w:rsidRPr="00710AEE" w:rsidRDefault="009B7007" w:rsidP="00EC0BAE">
            <w:pPr>
              <w:spacing w:after="0" w:line="240" w:lineRule="auto"/>
              <w:jc w:val="center"/>
              <w:rPr>
                <w:b/>
                <w:sz w:val="18"/>
                <w:szCs w:val="18"/>
              </w:rPr>
            </w:pPr>
            <w:r w:rsidRPr="00710AEE">
              <w:rPr>
                <w:b/>
                <w:sz w:val="18"/>
                <w:szCs w:val="18"/>
              </w:rPr>
              <w:t>minimalna liczba punktów niezbędna do spełnienia kryterium</w:t>
            </w:r>
          </w:p>
        </w:tc>
      </w:tr>
      <w:tr w:rsidR="009B7007" w:rsidRPr="003B6927" w:rsidTr="00EC0BAE">
        <w:trPr>
          <w:trHeight w:val="841"/>
        </w:trPr>
        <w:tc>
          <w:tcPr>
            <w:tcW w:w="855" w:type="dxa"/>
            <w:vAlign w:val="center"/>
          </w:tcPr>
          <w:p w:rsidR="009B7007" w:rsidRPr="00F607BF" w:rsidRDefault="009B7007" w:rsidP="00EC0BAE">
            <w:pPr>
              <w:spacing w:after="0" w:line="240" w:lineRule="auto"/>
              <w:jc w:val="center"/>
              <w:rPr>
                <w:sz w:val="18"/>
                <w:szCs w:val="18"/>
              </w:rPr>
            </w:pPr>
            <w:r w:rsidRPr="00F607BF">
              <w:rPr>
                <w:sz w:val="18"/>
                <w:szCs w:val="18"/>
              </w:rPr>
              <w:t>C.2.</w:t>
            </w:r>
            <w:r>
              <w:rPr>
                <w:sz w:val="18"/>
                <w:szCs w:val="18"/>
              </w:rPr>
              <w:t>1</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 xml:space="preserve">Efektywność kosztowa </w:t>
            </w:r>
            <w:r>
              <w:rPr>
                <w:sz w:val="18"/>
                <w:szCs w:val="18"/>
              </w:rPr>
              <w:t>projektu</w:t>
            </w:r>
          </w:p>
        </w:tc>
        <w:tc>
          <w:tcPr>
            <w:tcW w:w="7252" w:type="dxa"/>
            <w:gridSpan w:val="2"/>
            <w:vAlign w:val="center"/>
          </w:tcPr>
          <w:p w:rsidR="009B7007" w:rsidRDefault="009B7007" w:rsidP="00EC0BAE">
            <w:pPr>
              <w:spacing w:before="60" w:after="60" w:line="240" w:lineRule="auto"/>
              <w:jc w:val="both"/>
              <w:rPr>
                <w:sz w:val="18"/>
                <w:szCs w:val="18"/>
              </w:rPr>
            </w:pPr>
            <w:r w:rsidRPr="00710AEE">
              <w:rPr>
                <w:sz w:val="18"/>
                <w:szCs w:val="18"/>
              </w:rPr>
              <w:t>Ocenie podlega efektywność kosztowa projektu, rozumiana jako koszt oszczędności 1kWh</w:t>
            </w:r>
            <w:r>
              <w:rPr>
                <w:sz w:val="18"/>
                <w:szCs w:val="18"/>
              </w:rPr>
              <w:t>/m</w:t>
            </w:r>
            <w:r>
              <w:rPr>
                <w:sz w:val="18"/>
                <w:szCs w:val="18"/>
                <w:vertAlign w:val="superscript"/>
              </w:rPr>
              <w:t>2</w:t>
            </w:r>
            <w:r>
              <w:rPr>
                <w:sz w:val="18"/>
                <w:szCs w:val="18"/>
              </w:rPr>
              <w:t>/rok</w:t>
            </w:r>
            <w:r w:rsidRPr="00710AEE">
              <w:rPr>
                <w:sz w:val="18"/>
                <w:szCs w:val="18"/>
              </w:rPr>
              <w:t xml:space="preserve">. </w:t>
            </w:r>
          </w:p>
          <w:p w:rsidR="009B7007" w:rsidRDefault="009B7007" w:rsidP="00EC0BAE">
            <w:pPr>
              <w:spacing w:after="60" w:line="240" w:lineRule="auto"/>
              <w:jc w:val="both"/>
              <w:rPr>
                <w:sz w:val="18"/>
                <w:szCs w:val="18"/>
              </w:rPr>
            </w:pPr>
            <w:r w:rsidRPr="00710AEE">
              <w:rPr>
                <w:sz w:val="18"/>
                <w:szCs w:val="18"/>
              </w:rPr>
              <w:t xml:space="preserve">W ramach oceny kryterium należy obliczyć wartość wskaźnika w następujący sposób: wartość całkowita projektu/ilość zaoszczędzonych </w:t>
            </w:r>
            <w:proofErr w:type="spellStart"/>
            <w:r w:rsidRPr="00710AEE">
              <w:rPr>
                <w:sz w:val="18"/>
                <w:szCs w:val="18"/>
              </w:rPr>
              <w:t>kWh</w:t>
            </w:r>
            <w:proofErr w:type="spellEnd"/>
            <w:r>
              <w:rPr>
                <w:sz w:val="18"/>
                <w:szCs w:val="18"/>
              </w:rPr>
              <w:t>/m</w:t>
            </w:r>
            <w:r>
              <w:rPr>
                <w:sz w:val="18"/>
                <w:szCs w:val="18"/>
                <w:vertAlign w:val="superscript"/>
              </w:rPr>
              <w:t>2</w:t>
            </w:r>
            <w:r>
              <w:rPr>
                <w:sz w:val="18"/>
                <w:szCs w:val="18"/>
              </w:rPr>
              <w:t>/rok</w:t>
            </w:r>
            <w:r w:rsidRPr="00710AEE">
              <w:rPr>
                <w:sz w:val="18"/>
                <w:szCs w:val="18"/>
              </w:rPr>
              <w:t xml:space="preserve"> w wyniku realizacji inwestycji liczone dla </w:t>
            </w:r>
            <w:r>
              <w:rPr>
                <w:sz w:val="18"/>
                <w:szCs w:val="18"/>
              </w:rPr>
              <w:br/>
            </w:r>
            <w:r w:rsidRPr="00710AEE">
              <w:rPr>
                <w:sz w:val="18"/>
                <w:szCs w:val="18"/>
              </w:rPr>
              <w:t>12 miesięcy po z</w:t>
            </w:r>
            <w:r>
              <w:rPr>
                <w:sz w:val="18"/>
                <w:szCs w:val="18"/>
              </w:rPr>
              <w:t>akończeniu realizacji projektu.</w:t>
            </w:r>
          </w:p>
          <w:p w:rsidR="009B7007" w:rsidRDefault="009B7007" w:rsidP="00EC0BAE">
            <w:pPr>
              <w:spacing w:after="60" w:line="240" w:lineRule="auto"/>
              <w:jc w:val="both"/>
              <w:rPr>
                <w:sz w:val="18"/>
                <w:szCs w:val="18"/>
              </w:rPr>
            </w:pPr>
            <w:r w:rsidRPr="00710AEE">
              <w:rPr>
                <w:sz w:val="18"/>
                <w:szCs w:val="18"/>
              </w:rPr>
              <w:t>Kryterium weryfikowane w oparciu o treść wniosku o dofinansowanie projektu oraz audyt energetyczny sporządzony dla projektu</w:t>
            </w:r>
            <w:r>
              <w:rPr>
                <w:sz w:val="18"/>
                <w:szCs w:val="18"/>
              </w:rPr>
              <w:t>, zawierający analizę efektu ekologicznego oraz wyliczenia redukcji wartości stężeń pyłu zawieszonego PM 10.</w:t>
            </w:r>
          </w:p>
          <w:p w:rsidR="009B7007" w:rsidRDefault="009B7007" w:rsidP="00EC0BAE">
            <w:pPr>
              <w:spacing w:after="60" w:line="240" w:lineRule="auto"/>
              <w:jc w:val="both"/>
              <w:rPr>
                <w:sz w:val="18"/>
                <w:szCs w:val="18"/>
              </w:rPr>
            </w:pPr>
            <w:r>
              <w:rPr>
                <w:sz w:val="18"/>
                <w:szCs w:val="18"/>
              </w:rPr>
              <w:t>Kryterium weryfikowane jest w całej populacji wniosków.</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t>W kryterium można uzyskać maksymalnie 10 punktów. Punkty liczone będą w</w:t>
            </w:r>
            <w:r>
              <w:rPr>
                <w:sz w:val="18"/>
                <w:szCs w:val="18"/>
              </w:rPr>
              <w:t> </w:t>
            </w:r>
            <w:r w:rsidRPr="00710AEE">
              <w:rPr>
                <w:sz w:val="18"/>
                <w:szCs w:val="18"/>
              </w:rPr>
              <w:t xml:space="preserve">następujący sposób: </w:t>
            </w:r>
          </w:p>
          <w:p w:rsidR="009B7007" w:rsidRPr="00710AEE" w:rsidRDefault="009B7007" w:rsidP="00EC0BAE">
            <w:pPr>
              <w:spacing w:after="0" w:line="240" w:lineRule="auto"/>
              <w:jc w:val="center"/>
              <w:rPr>
                <w:sz w:val="18"/>
                <w:szCs w:val="18"/>
              </w:rPr>
            </w:pPr>
            <w:r w:rsidRPr="00710AEE">
              <w:rPr>
                <w:sz w:val="18"/>
                <w:szCs w:val="18"/>
              </w:rPr>
              <w:t xml:space="preserve">(min. wart. </w:t>
            </w:r>
            <w:proofErr w:type="spellStart"/>
            <w:r w:rsidRPr="00710AEE">
              <w:rPr>
                <w:sz w:val="18"/>
                <w:szCs w:val="18"/>
              </w:rPr>
              <w:t>Wsk</w:t>
            </w:r>
            <w:proofErr w:type="spellEnd"/>
            <w:r w:rsidRPr="00710AEE">
              <w:rPr>
                <w:sz w:val="18"/>
                <w:szCs w:val="18"/>
              </w:rPr>
              <w:t xml:space="preserve">.)/(wart. </w:t>
            </w:r>
            <w:proofErr w:type="spellStart"/>
            <w:r w:rsidRPr="00710AEE">
              <w:rPr>
                <w:sz w:val="18"/>
                <w:szCs w:val="18"/>
              </w:rPr>
              <w:t>Wsk</w:t>
            </w:r>
            <w:proofErr w:type="spellEnd"/>
            <w:r w:rsidRPr="00710AEE">
              <w:rPr>
                <w:sz w:val="18"/>
                <w:szCs w:val="18"/>
              </w:rPr>
              <w:t>.)*10</w:t>
            </w:r>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p>
        </w:tc>
      </w:tr>
      <w:tr w:rsidR="009B7007" w:rsidTr="00EC0BAE">
        <w:trPr>
          <w:trHeight w:val="425"/>
        </w:trPr>
        <w:tc>
          <w:tcPr>
            <w:tcW w:w="855" w:type="dxa"/>
            <w:vAlign w:val="center"/>
          </w:tcPr>
          <w:p w:rsidR="009B7007" w:rsidRPr="00F607BF" w:rsidRDefault="009B7007" w:rsidP="00EC0BAE">
            <w:pPr>
              <w:spacing w:after="0" w:line="240" w:lineRule="auto"/>
              <w:jc w:val="center"/>
              <w:rPr>
                <w:sz w:val="18"/>
                <w:szCs w:val="18"/>
              </w:rPr>
            </w:pPr>
            <w:r w:rsidRPr="00F607BF">
              <w:rPr>
                <w:sz w:val="18"/>
                <w:szCs w:val="18"/>
              </w:rPr>
              <w:t>C.2.</w:t>
            </w:r>
            <w:r>
              <w:rPr>
                <w:sz w:val="18"/>
                <w:szCs w:val="18"/>
              </w:rPr>
              <w:t>2</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 xml:space="preserve">Stopień w jakim projekt przyczyni się do zwiększenia </w:t>
            </w:r>
            <w:r>
              <w:rPr>
                <w:sz w:val="18"/>
                <w:szCs w:val="18"/>
              </w:rPr>
              <w:t>efektywności energetycznej</w:t>
            </w:r>
          </w:p>
        </w:tc>
        <w:tc>
          <w:tcPr>
            <w:tcW w:w="7252" w:type="dxa"/>
            <w:gridSpan w:val="2"/>
            <w:vAlign w:val="center"/>
          </w:tcPr>
          <w:p w:rsidR="009B7007" w:rsidRPr="00710AEE" w:rsidRDefault="009B7007" w:rsidP="00EC0BAE">
            <w:pPr>
              <w:spacing w:before="60" w:after="60" w:line="240" w:lineRule="auto"/>
              <w:jc w:val="both"/>
              <w:rPr>
                <w:sz w:val="18"/>
                <w:szCs w:val="18"/>
              </w:rPr>
            </w:pPr>
            <w:r w:rsidRPr="00710AEE">
              <w:rPr>
                <w:sz w:val="18"/>
                <w:szCs w:val="18"/>
              </w:rPr>
              <w:t>Ocenie podlega</w:t>
            </w:r>
            <w:r>
              <w:rPr>
                <w:sz w:val="18"/>
                <w:szCs w:val="18"/>
              </w:rPr>
              <w:t>,</w:t>
            </w:r>
            <w:r w:rsidRPr="00710AEE">
              <w:rPr>
                <w:sz w:val="18"/>
                <w:szCs w:val="18"/>
              </w:rPr>
              <w:t xml:space="preserve"> czy projekt przyczynia się do zwiększenia efektywności energetycznej</w:t>
            </w:r>
            <w:r>
              <w:rPr>
                <w:sz w:val="18"/>
                <w:szCs w:val="18"/>
              </w:rPr>
              <w:t xml:space="preserve"> </w:t>
            </w:r>
            <w:r>
              <w:rPr>
                <w:sz w:val="18"/>
                <w:szCs w:val="18"/>
              </w:rPr>
              <w:lastRenderedPageBreak/>
              <w:t>rozumianej jako redukcja zużycia energii [%]</w:t>
            </w:r>
            <w:r w:rsidRPr="00710AEE">
              <w:rPr>
                <w:sz w:val="18"/>
                <w:szCs w:val="18"/>
              </w:rPr>
              <w:t>. Punktacja jest prz</w:t>
            </w:r>
            <w:r>
              <w:rPr>
                <w:sz w:val="18"/>
                <w:szCs w:val="18"/>
              </w:rPr>
              <w:t>ydzielana w następujący sposób:</w:t>
            </w:r>
          </w:p>
          <w:p w:rsidR="009B7007" w:rsidRPr="00710AEE" w:rsidRDefault="009B7007" w:rsidP="00EC0BAE">
            <w:pPr>
              <w:spacing w:after="0" w:line="240" w:lineRule="auto"/>
              <w:rPr>
                <w:sz w:val="18"/>
                <w:szCs w:val="18"/>
              </w:rPr>
            </w:pPr>
            <w:r w:rsidRPr="00710AEE">
              <w:rPr>
                <w:sz w:val="18"/>
                <w:szCs w:val="18"/>
              </w:rPr>
              <w:t xml:space="preserve">poniżej 25% </w:t>
            </w:r>
            <w:r>
              <w:rPr>
                <w:sz w:val="18"/>
                <w:szCs w:val="18"/>
              </w:rPr>
              <w:t xml:space="preserve">                                         -  0 </w:t>
            </w:r>
            <w:proofErr w:type="spellStart"/>
            <w:r>
              <w:rPr>
                <w:sz w:val="18"/>
                <w:szCs w:val="18"/>
              </w:rPr>
              <w:t>pkt</w:t>
            </w:r>
            <w:proofErr w:type="spellEnd"/>
          </w:p>
          <w:p w:rsidR="009B7007" w:rsidRPr="00710AEE" w:rsidRDefault="009B7007" w:rsidP="00EC0BAE">
            <w:pPr>
              <w:spacing w:after="0" w:line="240" w:lineRule="auto"/>
              <w:rPr>
                <w:sz w:val="18"/>
                <w:szCs w:val="18"/>
              </w:rPr>
            </w:pPr>
            <w:r w:rsidRPr="00710AEE">
              <w:rPr>
                <w:sz w:val="18"/>
                <w:szCs w:val="18"/>
              </w:rPr>
              <w:t xml:space="preserve">od 25% do </w:t>
            </w:r>
            <w:r>
              <w:rPr>
                <w:sz w:val="18"/>
                <w:szCs w:val="18"/>
              </w:rPr>
              <w:t>35</w:t>
            </w:r>
            <w:r w:rsidRPr="00710AEE">
              <w:rPr>
                <w:sz w:val="18"/>
                <w:szCs w:val="18"/>
              </w:rPr>
              <w:t xml:space="preserve">% </w:t>
            </w:r>
            <w:r>
              <w:rPr>
                <w:sz w:val="18"/>
                <w:szCs w:val="18"/>
              </w:rPr>
              <w:t xml:space="preserve">                                   -  2 </w:t>
            </w:r>
            <w:proofErr w:type="spellStart"/>
            <w:r>
              <w:rPr>
                <w:sz w:val="18"/>
                <w:szCs w:val="18"/>
              </w:rPr>
              <w:t>pkt</w:t>
            </w:r>
            <w:proofErr w:type="spellEnd"/>
          </w:p>
          <w:p w:rsidR="009B7007" w:rsidRPr="00710AEE" w:rsidRDefault="009B7007" w:rsidP="00EC0BAE">
            <w:pPr>
              <w:spacing w:after="0" w:line="240" w:lineRule="auto"/>
              <w:rPr>
                <w:sz w:val="18"/>
                <w:szCs w:val="18"/>
              </w:rPr>
            </w:pPr>
            <w:r w:rsidRPr="00710AEE">
              <w:rPr>
                <w:sz w:val="18"/>
                <w:szCs w:val="18"/>
              </w:rPr>
              <w:t xml:space="preserve">powyżej </w:t>
            </w:r>
            <w:r>
              <w:rPr>
                <w:sz w:val="18"/>
                <w:szCs w:val="18"/>
              </w:rPr>
              <w:t>35</w:t>
            </w:r>
            <w:r w:rsidRPr="00710AEE">
              <w:rPr>
                <w:sz w:val="18"/>
                <w:szCs w:val="18"/>
              </w:rPr>
              <w:t xml:space="preserve">% do </w:t>
            </w:r>
            <w:r>
              <w:rPr>
                <w:sz w:val="18"/>
                <w:szCs w:val="18"/>
              </w:rPr>
              <w:t>5</w:t>
            </w:r>
            <w:r w:rsidRPr="00710AEE">
              <w:rPr>
                <w:sz w:val="18"/>
                <w:szCs w:val="18"/>
              </w:rPr>
              <w:t>0%</w:t>
            </w:r>
            <w:r>
              <w:rPr>
                <w:sz w:val="18"/>
                <w:szCs w:val="18"/>
              </w:rPr>
              <w:t xml:space="preserve">                          -  4 </w:t>
            </w:r>
            <w:proofErr w:type="spellStart"/>
            <w:r>
              <w:rPr>
                <w:sz w:val="18"/>
                <w:szCs w:val="18"/>
              </w:rPr>
              <w:t>pkt</w:t>
            </w:r>
            <w:proofErr w:type="spellEnd"/>
          </w:p>
          <w:p w:rsidR="009B7007" w:rsidRDefault="009B7007" w:rsidP="00EC0BAE">
            <w:pPr>
              <w:spacing w:after="0" w:line="240" w:lineRule="auto"/>
              <w:rPr>
                <w:sz w:val="18"/>
                <w:szCs w:val="18"/>
              </w:rPr>
            </w:pPr>
            <w:r w:rsidRPr="00710AEE">
              <w:rPr>
                <w:sz w:val="18"/>
                <w:szCs w:val="18"/>
              </w:rPr>
              <w:t xml:space="preserve">powyżej </w:t>
            </w:r>
            <w:r>
              <w:rPr>
                <w:sz w:val="18"/>
                <w:szCs w:val="18"/>
              </w:rPr>
              <w:t>5</w:t>
            </w:r>
            <w:r w:rsidRPr="00710AEE">
              <w:rPr>
                <w:sz w:val="18"/>
                <w:szCs w:val="18"/>
              </w:rPr>
              <w:t xml:space="preserve">0% </w:t>
            </w:r>
            <w:r>
              <w:rPr>
                <w:sz w:val="18"/>
                <w:szCs w:val="18"/>
              </w:rPr>
              <w:t xml:space="preserve">do 60%                          -  6 </w:t>
            </w:r>
            <w:proofErr w:type="spellStart"/>
            <w:r>
              <w:rPr>
                <w:sz w:val="18"/>
                <w:szCs w:val="18"/>
              </w:rPr>
              <w:t>pkt</w:t>
            </w:r>
            <w:proofErr w:type="spellEnd"/>
          </w:p>
          <w:p w:rsidR="009B7007" w:rsidRDefault="009B7007" w:rsidP="00EC0BAE">
            <w:pPr>
              <w:spacing w:after="0" w:line="240" w:lineRule="auto"/>
              <w:rPr>
                <w:sz w:val="18"/>
                <w:szCs w:val="18"/>
              </w:rPr>
            </w:pPr>
            <w:r>
              <w:rPr>
                <w:sz w:val="18"/>
                <w:szCs w:val="18"/>
              </w:rPr>
              <w:t xml:space="preserve">powyżej 60%                                        -  8 </w:t>
            </w:r>
            <w:proofErr w:type="spellStart"/>
            <w:r>
              <w:rPr>
                <w:sz w:val="18"/>
                <w:szCs w:val="18"/>
              </w:rPr>
              <w:t>pkt</w:t>
            </w:r>
            <w:proofErr w:type="spellEnd"/>
          </w:p>
          <w:p w:rsidR="009B7007" w:rsidRPr="00710AEE" w:rsidRDefault="009B7007" w:rsidP="00EC0BAE">
            <w:pPr>
              <w:spacing w:after="0" w:line="240" w:lineRule="auto"/>
              <w:jc w:val="both"/>
              <w:rPr>
                <w:sz w:val="18"/>
                <w:szCs w:val="18"/>
              </w:rPr>
            </w:pPr>
            <w:r>
              <w:rPr>
                <w:sz w:val="18"/>
                <w:szCs w:val="18"/>
              </w:rPr>
              <w:t xml:space="preserve">powyżej 60% przy jednoczesnym spełnianiu wymagań izolacyjności cieplnej, obowiązujących od 1 stycznia 2021 r. zgodnie z </w:t>
            </w:r>
            <w:r w:rsidRPr="00145EB7">
              <w:rPr>
                <w:sz w:val="18"/>
                <w:szCs w:val="18"/>
              </w:rPr>
              <w:t>rozporządzenie</w:t>
            </w:r>
            <w:r>
              <w:rPr>
                <w:sz w:val="18"/>
                <w:szCs w:val="18"/>
              </w:rPr>
              <w:t>m</w:t>
            </w:r>
            <w:r w:rsidRPr="00145EB7">
              <w:rPr>
                <w:sz w:val="18"/>
                <w:szCs w:val="18"/>
              </w:rPr>
              <w:t xml:space="preserve"> Ministra Infrastruktury z dnia 12 kwietnia 2002 r. w</w:t>
            </w:r>
            <w:r>
              <w:rPr>
                <w:sz w:val="18"/>
                <w:szCs w:val="18"/>
              </w:rPr>
              <w:t> </w:t>
            </w:r>
            <w:r w:rsidRPr="00145EB7">
              <w:rPr>
                <w:sz w:val="18"/>
                <w:szCs w:val="18"/>
              </w:rPr>
              <w:t>sprawie warunków technicznych, jakim powinny odpowiadać budynki i ich usyt</w:t>
            </w:r>
            <w:r>
              <w:rPr>
                <w:sz w:val="18"/>
                <w:szCs w:val="18"/>
              </w:rPr>
              <w:t xml:space="preserve">uowanie </w:t>
            </w:r>
            <w:r w:rsidRPr="00363AC8">
              <w:rPr>
                <w:sz w:val="18"/>
                <w:szCs w:val="18"/>
              </w:rPr>
              <w:t xml:space="preserve">(Dz. U. </w:t>
            </w:r>
            <w:r>
              <w:rPr>
                <w:sz w:val="18"/>
                <w:szCs w:val="18"/>
              </w:rPr>
              <w:t>z 2015 r.</w:t>
            </w:r>
            <w:r w:rsidRPr="00363AC8">
              <w:rPr>
                <w:sz w:val="18"/>
                <w:szCs w:val="18"/>
              </w:rPr>
              <w:t xml:space="preserve"> poz. </w:t>
            </w:r>
            <w:r>
              <w:rPr>
                <w:sz w:val="18"/>
                <w:szCs w:val="18"/>
              </w:rPr>
              <w:t xml:space="preserve">1422 z </w:t>
            </w:r>
            <w:proofErr w:type="spellStart"/>
            <w:r>
              <w:rPr>
                <w:sz w:val="18"/>
                <w:szCs w:val="18"/>
              </w:rPr>
              <w:t>późn</w:t>
            </w:r>
            <w:proofErr w:type="spellEnd"/>
            <w:r>
              <w:rPr>
                <w:sz w:val="18"/>
                <w:szCs w:val="18"/>
              </w:rPr>
              <w:t xml:space="preserve">. zm.)   - 10 </w:t>
            </w:r>
            <w:proofErr w:type="spellStart"/>
            <w:r>
              <w:rPr>
                <w:sz w:val="18"/>
                <w:szCs w:val="18"/>
              </w:rPr>
              <w:t>pkt</w:t>
            </w:r>
            <w:proofErr w:type="spellEnd"/>
          </w:p>
          <w:p w:rsidR="009B7007" w:rsidRPr="00710AEE" w:rsidRDefault="009B7007" w:rsidP="00EC0BAE">
            <w:pPr>
              <w:spacing w:after="0" w:line="240" w:lineRule="auto"/>
              <w:rPr>
                <w:sz w:val="18"/>
                <w:szCs w:val="18"/>
              </w:rPr>
            </w:pPr>
          </w:p>
          <w:p w:rsidR="009B7007" w:rsidRDefault="009B7007" w:rsidP="00EC0BAE">
            <w:pPr>
              <w:spacing w:after="60" w:line="240" w:lineRule="auto"/>
              <w:jc w:val="both"/>
              <w:rPr>
                <w:sz w:val="18"/>
                <w:szCs w:val="18"/>
              </w:rPr>
            </w:pPr>
            <w:r>
              <w:rPr>
                <w:sz w:val="18"/>
                <w:szCs w:val="18"/>
              </w:rPr>
              <w:t xml:space="preserve">W przypadku projektu obejmującego kilka budynków należy dokonać obliczeń wskaźnika dla każdego budynku, gdyż każdy z nich musi spełniać warunek </w:t>
            </w:r>
            <w:r w:rsidRPr="00710AEE">
              <w:rPr>
                <w:sz w:val="18"/>
                <w:szCs w:val="18"/>
              </w:rPr>
              <w:t>zwiększenia efektywności energetycznej</w:t>
            </w:r>
            <w:r>
              <w:rPr>
                <w:sz w:val="18"/>
                <w:szCs w:val="18"/>
              </w:rPr>
              <w:t xml:space="preserve"> o przynajmniej 25%. Następnie należy przyrównać wartość obliczonego wskaźnika do odpowiedniego przedziału i na tym etapie obliczyć średnią arytmetyczną </w:t>
            </w:r>
            <w:r>
              <w:rPr>
                <w:sz w:val="18"/>
                <w:szCs w:val="18"/>
              </w:rPr>
              <w:br/>
              <w:t>z uzyskanych punktów przez każdy z budynków objętych projektem.</w:t>
            </w:r>
          </w:p>
          <w:p w:rsidR="009B7007" w:rsidRDefault="009B7007" w:rsidP="00EC0BAE">
            <w:pPr>
              <w:spacing w:after="0" w:line="240" w:lineRule="auto"/>
              <w:jc w:val="both"/>
              <w:rPr>
                <w:sz w:val="18"/>
                <w:szCs w:val="18"/>
              </w:rPr>
            </w:pPr>
            <w:r w:rsidRPr="00710AEE">
              <w:rPr>
                <w:sz w:val="18"/>
                <w:szCs w:val="18"/>
              </w:rPr>
              <w:t>Kryterium weryfikowane na podstawie audytu energetycznego sporządzonego dla projektu</w:t>
            </w:r>
            <w:r>
              <w:rPr>
                <w:sz w:val="18"/>
                <w:szCs w:val="18"/>
              </w:rPr>
              <w:t>, zawierającego analizę efektu ekologicznego oraz wyliczenia redukcji wartości stężeń pyłu zawieszonego PM 10.</w:t>
            </w:r>
          </w:p>
          <w:p w:rsidR="009B7007" w:rsidRDefault="009B7007" w:rsidP="00EC0BAE">
            <w:pPr>
              <w:spacing w:after="0" w:line="240" w:lineRule="auto"/>
              <w:jc w:val="both"/>
              <w:rPr>
                <w:sz w:val="18"/>
                <w:szCs w:val="18"/>
              </w:rPr>
            </w:pP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Default="009B7007" w:rsidP="00EC0BAE">
            <w:pPr>
              <w:spacing w:after="0" w:line="240" w:lineRule="auto"/>
              <w:jc w:val="center"/>
              <w:rPr>
                <w:sz w:val="18"/>
                <w:szCs w:val="18"/>
              </w:rPr>
            </w:pPr>
            <w:r>
              <w:rPr>
                <w:sz w:val="18"/>
                <w:szCs w:val="18"/>
              </w:rPr>
              <w:lastRenderedPageBreak/>
              <w:t xml:space="preserve">0-10 </w:t>
            </w:r>
            <w:proofErr w:type="spellStart"/>
            <w:r>
              <w:rPr>
                <w:sz w:val="18"/>
                <w:szCs w:val="18"/>
              </w:rPr>
              <w:t>pkt</w:t>
            </w:r>
            <w:proofErr w:type="spellEnd"/>
            <w:r>
              <w:rPr>
                <w:sz w:val="18"/>
                <w:szCs w:val="18"/>
              </w:rPr>
              <w:t xml:space="preserve"> </w:t>
            </w:r>
          </w:p>
          <w:p w:rsidR="009B7007" w:rsidRPr="00710AEE" w:rsidRDefault="009B7007" w:rsidP="00EC0BAE">
            <w:pPr>
              <w:spacing w:after="0" w:line="240" w:lineRule="auto"/>
              <w:jc w:val="center"/>
              <w:rPr>
                <w:sz w:val="18"/>
                <w:szCs w:val="18"/>
              </w:rPr>
            </w:pPr>
            <w:r>
              <w:rPr>
                <w:sz w:val="18"/>
                <w:szCs w:val="18"/>
              </w:rPr>
              <w:t>wg oceny</w:t>
            </w:r>
          </w:p>
        </w:tc>
        <w:tc>
          <w:tcPr>
            <w:tcW w:w="1314" w:type="dxa"/>
            <w:vAlign w:val="center"/>
          </w:tcPr>
          <w:p w:rsidR="009B7007" w:rsidRPr="00710AEE" w:rsidRDefault="009B7007" w:rsidP="00EC0BAE">
            <w:pPr>
              <w:spacing w:after="0" w:line="240" w:lineRule="auto"/>
              <w:jc w:val="center"/>
              <w:rPr>
                <w:sz w:val="18"/>
                <w:szCs w:val="18"/>
              </w:rPr>
            </w:pPr>
            <w:r>
              <w:rPr>
                <w:sz w:val="18"/>
                <w:szCs w:val="18"/>
              </w:rPr>
              <w:t>2</w:t>
            </w:r>
          </w:p>
        </w:tc>
      </w:tr>
      <w:tr w:rsidR="009B7007" w:rsidTr="00EC0BAE">
        <w:trPr>
          <w:trHeight w:val="425"/>
        </w:trPr>
        <w:tc>
          <w:tcPr>
            <w:tcW w:w="855" w:type="dxa"/>
            <w:vAlign w:val="center"/>
          </w:tcPr>
          <w:p w:rsidR="009B7007" w:rsidRPr="00F607BF" w:rsidRDefault="009B7007" w:rsidP="00EC0BAE">
            <w:pPr>
              <w:spacing w:after="0" w:line="240" w:lineRule="auto"/>
              <w:jc w:val="center"/>
              <w:rPr>
                <w:sz w:val="18"/>
                <w:szCs w:val="18"/>
              </w:rPr>
            </w:pPr>
            <w:r>
              <w:rPr>
                <w:sz w:val="18"/>
                <w:szCs w:val="18"/>
              </w:rPr>
              <w:lastRenderedPageBreak/>
              <w:t>C.2.3</w:t>
            </w:r>
          </w:p>
        </w:tc>
        <w:tc>
          <w:tcPr>
            <w:tcW w:w="3228" w:type="dxa"/>
            <w:vAlign w:val="center"/>
          </w:tcPr>
          <w:p w:rsidR="009B7007" w:rsidRPr="00710AEE" w:rsidRDefault="009B7007" w:rsidP="00EC0BAE">
            <w:pPr>
              <w:spacing w:after="0" w:line="240" w:lineRule="auto"/>
              <w:jc w:val="center"/>
              <w:rPr>
                <w:sz w:val="18"/>
                <w:szCs w:val="18"/>
              </w:rPr>
            </w:pPr>
            <w:r w:rsidRPr="00710AEE">
              <w:rPr>
                <w:sz w:val="18"/>
                <w:szCs w:val="18"/>
              </w:rPr>
              <w:t>Stopień redukcji gazów cieplarnianych</w:t>
            </w:r>
            <w:r w:rsidRPr="00710AEE">
              <w:rPr>
                <w:sz w:val="18"/>
                <w:szCs w:val="18"/>
                <w:vertAlign w:val="subscript"/>
              </w:rPr>
              <w:t xml:space="preserve"> </w:t>
            </w:r>
          </w:p>
        </w:tc>
        <w:tc>
          <w:tcPr>
            <w:tcW w:w="7252" w:type="dxa"/>
            <w:gridSpan w:val="2"/>
            <w:vAlign w:val="center"/>
          </w:tcPr>
          <w:p w:rsidR="009B7007" w:rsidRDefault="009B7007" w:rsidP="00EC0BAE">
            <w:pPr>
              <w:spacing w:before="60" w:after="0" w:line="240" w:lineRule="auto"/>
              <w:jc w:val="both"/>
              <w:rPr>
                <w:sz w:val="18"/>
                <w:szCs w:val="18"/>
              </w:rPr>
            </w:pPr>
            <w:r w:rsidRPr="00710AEE">
              <w:rPr>
                <w:sz w:val="18"/>
                <w:szCs w:val="18"/>
              </w:rPr>
              <w:t xml:space="preserve">Ocenie podlega </w:t>
            </w:r>
            <w:r>
              <w:rPr>
                <w:sz w:val="18"/>
                <w:szCs w:val="18"/>
              </w:rPr>
              <w:t>w jakim stopniu</w:t>
            </w:r>
            <w:r w:rsidRPr="00710AEE">
              <w:rPr>
                <w:sz w:val="18"/>
                <w:szCs w:val="18"/>
              </w:rPr>
              <w:t xml:space="preserve"> projekt przyczynia się do redukcji gazów cieplarnianych, w szczególności CO</w:t>
            </w:r>
            <w:r w:rsidRPr="00710AEE">
              <w:rPr>
                <w:sz w:val="18"/>
                <w:szCs w:val="18"/>
                <w:vertAlign w:val="subscript"/>
              </w:rPr>
              <w:t xml:space="preserve">2 </w:t>
            </w:r>
            <w:r w:rsidRPr="00710AEE">
              <w:rPr>
                <w:sz w:val="18"/>
                <w:szCs w:val="18"/>
              </w:rPr>
              <w:t>w odniesieniu do wielkości zaangażowanych środków w realizację projektu. W ramach oceny kryterium należy obliczyć wartość wskaźnika w następujący sposób: redukcja CO</w:t>
            </w:r>
            <w:r w:rsidRPr="00710AEE">
              <w:rPr>
                <w:sz w:val="18"/>
                <w:szCs w:val="18"/>
                <w:vertAlign w:val="subscript"/>
              </w:rPr>
              <w:t xml:space="preserve">2 </w:t>
            </w:r>
            <w:r w:rsidRPr="00710AEE">
              <w:rPr>
                <w:sz w:val="18"/>
                <w:szCs w:val="18"/>
              </w:rPr>
              <w:t>(t/rok)/wartość całkowitą projektu.</w:t>
            </w:r>
          </w:p>
          <w:p w:rsidR="009B7007" w:rsidRPr="00710AEE" w:rsidRDefault="009B7007" w:rsidP="00EC0BAE">
            <w:pPr>
              <w:spacing w:before="60" w:after="60" w:line="240" w:lineRule="auto"/>
              <w:jc w:val="both"/>
              <w:rPr>
                <w:sz w:val="18"/>
                <w:szCs w:val="18"/>
              </w:rPr>
            </w:pPr>
            <w:r>
              <w:rPr>
                <w:sz w:val="18"/>
                <w:szCs w:val="18"/>
              </w:rPr>
              <w:t>Redukcję CO</w:t>
            </w:r>
            <w:r>
              <w:rPr>
                <w:sz w:val="18"/>
                <w:szCs w:val="18"/>
                <w:vertAlign w:val="subscript"/>
              </w:rPr>
              <w:t>2</w:t>
            </w:r>
            <w:r>
              <w:rPr>
                <w:sz w:val="18"/>
                <w:szCs w:val="18"/>
              </w:rPr>
              <w:t xml:space="preserve"> w projekcie określa wskaźnik „Szacowany roczny spadek emisji gazów cieplarnianych (CI34)”.</w:t>
            </w:r>
          </w:p>
          <w:p w:rsidR="009B7007" w:rsidRDefault="009B7007" w:rsidP="00EC0BAE">
            <w:pPr>
              <w:spacing w:after="60" w:line="240" w:lineRule="auto"/>
              <w:jc w:val="both"/>
              <w:rPr>
                <w:sz w:val="18"/>
                <w:szCs w:val="18"/>
              </w:rPr>
            </w:pPr>
            <w:r w:rsidRPr="00710AEE">
              <w:rPr>
                <w:sz w:val="18"/>
                <w:szCs w:val="18"/>
              </w:rPr>
              <w:t>Kryterium badane w oparciu o</w:t>
            </w:r>
            <w:r>
              <w:rPr>
                <w:sz w:val="18"/>
                <w:szCs w:val="18"/>
              </w:rPr>
              <w:t xml:space="preserve"> wniosek o dofinansowanie projektu oraz </w:t>
            </w:r>
            <w:r w:rsidRPr="00710AEE">
              <w:rPr>
                <w:sz w:val="18"/>
                <w:szCs w:val="18"/>
              </w:rPr>
              <w:t>audyt energetyczny</w:t>
            </w:r>
            <w:r>
              <w:rPr>
                <w:sz w:val="18"/>
                <w:szCs w:val="18"/>
              </w:rPr>
              <w:t xml:space="preserve"> sporządzony dla projektu, zawierający analizę efektu ekologicznego oraz wyliczenia redukcji wartości stężeń pyłu zawieszonego PM 10.</w:t>
            </w:r>
          </w:p>
          <w:p w:rsidR="009B7007" w:rsidRDefault="009B7007" w:rsidP="00EC0BAE">
            <w:pPr>
              <w:spacing w:before="60" w:after="60" w:line="240" w:lineRule="auto"/>
              <w:jc w:val="both"/>
              <w:rPr>
                <w:sz w:val="18"/>
                <w:szCs w:val="18"/>
              </w:rPr>
            </w:pPr>
            <w:r>
              <w:rPr>
                <w:sz w:val="18"/>
                <w:szCs w:val="18"/>
              </w:rPr>
              <w:t>Kryterium weryfikowane jest w całej populacji wniosków.</w:t>
            </w:r>
          </w:p>
          <w:p w:rsidR="009B7007" w:rsidRPr="00710AEE" w:rsidRDefault="009B7007" w:rsidP="00EC0BAE">
            <w:pPr>
              <w:spacing w:before="60"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t>W kryterium można uzyskać maksymalnie 10 punktów. Punkty liczone będą w</w:t>
            </w:r>
            <w:r>
              <w:rPr>
                <w:sz w:val="18"/>
                <w:szCs w:val="18"/>
              </w:rPr>
              <w:t> </w:t>
            </w:r>
            <w:r w:rsidRPr="00710AEE">
              <w:rPr>
                <w:sz w:val="18"/>
                <w:szCs w:val="18"/>
              </w:rPr>
              <w:t>następujący sposób:</w:t>
            </w:r>
          </w:p>
          <w:p w:rsidR="009B7007" w:rsidRPr="00710AEE" w:rsidRDefault="009B7007" w:rsidP="00EC0BAE">
            <w:pPr>
              <w:spacing w:after="0" w:line="240" w:lineRule="auto"/>
              <w:jc w:val="center"/>
              <w:rPr>
                <w:sz w:val="18"/>
                <w:szCs w:val="18"/>
              </w:rPr>
            </w:pPr>
            <w:r w:rsidRPr="00710AEE">
              <w:rPr>
                <w:sz w:val="18"/>
                <w:szCs w:val="18"/>
              </w:rPr>
              <w:t xml:space="preserve">(Wart. </w:t>
            </w:r>
            <w:proofErr w:type="spellStart"/>
            <w:r w:rsidRPr="00710AEE">
              <w:rPr>
                <w:sz w:val="18"/>
                <w:szCs w:val="18"/>
              </w:rPr>
              <w:t>Wsk</w:t>
            </w:r>
            <w:proofErr w:type="spellEnd"/>
            <w:r w:rsidRPr="00710AEE">
              <w:rPr>
                <w:sz w:val="18"/>
                <w:szCs w:val="18"/>
              </w:rPr>
              <w:t>.)/(</w:t>
            </w:r>
            <w:proofErr w:type="spellStart"/>
            <w:r>
              <w:rPr>
                <w:sz w:val="18"/>
                <w:szCs w:val="18"/>
              </w:rPr>
              <w:t>max</w:t>
            </w:r>
            <w:proofErr w:type="spellEnd"/>
            <w:r w:rsidRPr="00710AEE">
              <w:rPr>
                <w:sz w:val="18"/>
                <w:szCs w:val="18"/>
              </w:rPr>
              <w:t xml:space="preserve">. Wart. </w:t>
            </w:r>
            <w:proofErr w:type="spellStart"/>
            <w:r w:rsidRPr="00710AEE">
              <w:rPr>
                <w:sz w:val="18"/>
                <w:szCs w:val="18"/>
              </w:rPr>
              <w:t>Wsk</w:t>
            </w:r>
            <w:proofErr w:type="spellEnd"/>
            <w:r w:rsidRPr="00710AEE">
              <w:rPr>
                <w:sz w:val="18"/>
                <w:szCs w:val="18"/>
              </w:rPr>
              <w:t>.)*10</w:t>
            </w:r>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p>
        </w:tc>
      </w:tr>
      <w:tr w:rsidR="009B7007" w:rsidTr="00EC0BAE">
        <w:trPr>
          <w:trHeight w:val="850"/>
        </w:trPr>
        <w:tc>
          <w:tcPr>
            <w:tcW w:w="855" w:type="dxa"/>
            <w:vAlign w:val="center"/>
          </w:tcPr>
          <w:p w:rsidR="009B7007" w:rsidRPr="00F607BF" w:rsidRDefault="009B7007" w:rsidP="00EC0BAE">
            <w:pPr>
              <w:spacing w:after="0" w:line="240" w:lineRule="auto"/>
              <w:jc w:val="center"/>
              <w:rPr>
                <w:sz w:val="18"/>
                <w:szCs w:val="18"/>
              </w:rPr>
            </w:pPr>
            <w:r w:rsidRPr="00F607BF">
              <w:rPr>
                <w:sz w:val="18"/>
                <w:szCs w:val="18"/>
              </w:rPr>
              <w:t>C.2.</w:t>
            </w:r>
            <w:r>
              <w:rPr>
                <w:sz w:val="18"/>
                <w:szCs w:val="18"/>
              </w:rPr>
              <w:t>4</w:t>
            </w:r>
          </w:p>
        </w:tc>
        <w:tc>
          <w:tcPr>
            <w:tcW w:w="3228" w:type="dxa"/>
            <w:vAlign w:val="center"/>
          </w:tcPr>
          <w:p w:rsidR="009B7007" w:rsidRPr="00710AEE" w:rsidRDefault="009B7007" w:rsidP="00EC0BAE">
            <w:pPr>
              <w:spacing w:after="0" w:line="240" w:lineRule="auto"/>
              <w:jc w:val="center"/>
              <w:rPr>
                <w:sz w:val="18"/>
                <w:szCs w:val="18"/>
              </w:rPr>
            </w:pPr>
            <w:r>
              <w:rPr>
                <w:sz w:val="18"/>
                <w:szCs w:val="18"/>
              </w:rPr>
              <w:t xml:space="preserve">Stopień redukcji emisji pyłu PM 10 </w:t>
            </w:r>
          </w:p>
        </w:tc>
        <w:tc>
          <w:tcPr>
            <w:tcW w:w="7252" w:type="dxa"/>
            <w:gridSpan w:val="2"/>
            <w:vAlign w:val="center"/>
          </w:tcPr>
          <w:p w:rsidR="009B7007" w:rsidRDefault="009B7007" w:rsidP="00EC0BAE">
            <w:pPr>
              <w:autoSpaceDE w:val="0"/>
              <w:autoSpaceDN w:val="0"/>
              <w:adjustRightInd w:val="0"/>
              <w:spacing w:before="60" w:after="0" w:line="240" w:lineRule="auto"/>
              <w:jc w:val="both"/>
              <w:rPr>
                <w:sz w:val="18"/>
                <w:szCs w:val="18"/>
              </w:rPr>
            </w:pPr>
            <w:r>
              <w:rPr>
                <w:sz w:val="18"/>
                <w:szCs w:val="18"/>
              </w:rPr>
              <w:t xml:space="preserve">Ocenie podlega, w jakim stopniu projekt przyczyni się do redukcji emisji pyłu PM 10. </w:t>
            </w:r>
          </w:p>
          <w:p w:rsidR="009B7007" w:rsidRDefault="009B7007" w:rsidP="00EC0BAE">
            <w:pPr>
              <w:autoSpaceDE w:val="0"/>
              <w:autoSpaceDN w:val="0"/>
              <w:adjustRightInd w:val="0"/>
              <w:spacing w:after="0" w:line="240" w:lineRule="auto"/>
              <w:jc w:val="both"/>
              <w:rPr>
                <w:sz w:val="18"/>
                <w:szCs w:val="18"/>
              </w:rPr>
            </w:pPr>
          </w:p>
          <w:p w:rsidR="009B7007" w:rsidRDefault="009B7007" w:rsidP="00EC0BAE">
            <w:pPr>
              <w:autoSpaceDE w:val="0"/>
              <w:autoSpaceDN w:val="0"/>
              <w:adjustRightInd w:val="0"/>
              <w:spacing w:after="60" w:line="240" w:lineRule="auto"/>
              <w:jc w:val="both"/>
              <w:rPr>
                <w:sz w:val="18"/>
                <w:szCs w:val="18"/>
              </w:rPr>
            </w:pPr>
            <w:r w:rsidRPr="00710AEE">
              <w:rPr>
                <w:sz w:val="18"/>
                <w:szCs w:val="18"/>
              </w:rPr>
              <w:t xml:space="preserve">Kryterium badane w oparciu </w:t>
            </w:r>
            <w:r>
              <w:rPr>
                <w:sz w:val="18"/>
                <w:szCs w:val="18"/>
              </w:rPr>
              <w:t xml:space="preserve">o wniosek o dofinansowanie projektu oraz </w:t>
            </w:r>
            <w:r w:rsidRPr="00710AEE">
              <w:rPr>
                <w:sz w:val="18"/>
                <w:szCs w:val="18"/>
              </w:rPr>
              <w:t>audyt energetyczny</w:t>
            </w:r>
            <w:r>
              <w:rPr>
                <w:sz w:val="18"/>
                <w:szCs w:val="18"/>
              </w:rPr>
              <w:t xml:space="preserve"> sporządzony dla projektu, zawierający analizę efektu ekologicznego oraz wyliczenia redukcji </w:t>
            </w:r>
            <w:r>
              <w:rPr>
                <w:sz w:val="18"/>
                <w:szCs w:val="18"/>
              </w:rPr>
              <w:lastRenderedPageBreak/>
              <w:t>wartości stężeń pyłu zawieszonego PM 10.</w:t>
            </w:r>
          </w:p>
          <w:p w:rsidR="009B7007" w:rsidRDefault="009B7007" w:rsidP="00EC0BAE">
            <w:pPr>
              <w:autoSpaceDE w:val="0"/>
              <w:autoSpaceDN w:val="0"/>
              <w:adjustRightInd w:val="0"/>
              <w:spacing w:before="60" w:after="60" w:line="240" w:lineRule="auto"/>
              <w:jc w:val="both"/>
              <w:rPr>
                <w:sz w:val="18"/>
                <w:szCs w:val="18"/>
              </w:rPr>
            </w:pPr>
            <w:r>
              <w:rPr>
                <w:sz w:val="18"/>
                <w:szCs w:val="18"/>
              </w:rPr>
              <w:t>Kryterium weryfikowane jest w całej populacji wniosków.</w:t>
            </w:r>
          </w:p>
          <w:p w:rsidR="009B7007" w:rsidRPr="00710AEE" w:rsidRDefault="009B7007" w:rsidP="00EC0BAE">
            <w:pPr>
              <w:autoSpaceDE w:val="0"/>
              <w:autoSpaceDN w:val="0"/>
              <w:adjustRightInd w:val="0"/>
              <w:spacing w:before="60"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lastRenderedPageBreak/>
              <w:t xml:space="preserve">W kryterium można uzyskać maksymalnie 10 punktów. Punkty liczone będą </w:t>
            </w:r>
            <w:r w:rsidRPr="00710AEE">
              <w:rPr>
                <w:sz w:val="18"/>
                <w:szCs w:val="18"/>
              </w:rPr>
              <w:lastRenderedPageBreak/>
              <w:t>w</w:t>
            </w:r>
            <w:r>
              <w:rPr>
                <w:sz w:val="18"/>
                <w:szCs w:val="18"/>
              </w:rPr>
              <w:t> </w:t>
            </w:r>
            <w:r w:rsidRPr="00710AEE">
              <w:rPr>
                <w:sz w:val="18"/>
                <w:szCs w:val="18"/>
              </w:rPr>
              <w:t>następujący sposób:</w:t>
            </w:r>
          </w:p>
          <w:p w:rsidR="009B7007" w:rsidRPr="00710AEE" w:rsidRDefault="009B7007" w:rsidP="00EC0BAE">
            <w:pPr>
              <w:spacing w:after="0" w:line="240" w:lineRule="auto"/>
              <w:jc w:val="center"/>
              <w:rPr>
                <w:sz w:val="18"/>
                <w:szCs w:val="18"/>
              </w:rPr>
            </w:pPr>
            <w:r w:rsidRPr="00710AEE">
              <w:rPr>
                <w:sz w:val="18"/>
                <w:szCs w:val="18"/>
              </w:rPr>
              <w:t xml:space="preserve">(Wart. </w:t>
            </w:r>
            <w:proofErr w:type="spellStart"/>
            <w:r w:rsidRPr="00710AEE">
              <w:rPr>
                <w:sz w:val="18"/>
                <w:szCs w:val="18"/>
              </w:rPr>
              <w:t>Wsk</w:t>
            </w:r>
            <w:proofErr w:type="spellEnd"/>
            <w:r w:rsidRPr="00710AEE">
              <w:rPr>
                <w:sz w:val="18"/>
                <w:szCs w:val="18"/>
              </w:rPr>
              <w:t>.)/(</w:t>
            </w:r>
            <w:r>
              <w:rPr>
                <w:sz w:val="18"/>
                <w:szCs w:val="18"/>
              </w:rPr>
              <w:t xml:space="preserve">max </w:t>
            </w:r>
            <w:r w:rsidRPr="00710AEE">
              <w:rPr>
                <w:sz w:val="18"/>
                <w:szCs w:val="18"/>
              </w:rPr>
              <w:t xml:space="preserve">Wart. </w:t>
            </w:r>
            <w:proofErr w:type="spellStart"/>
            <w:r w:rsidRPr="00710AEE">
              <w:rPr>
                <w:sz w:val="18"/>
                <w:szCs w:val="18"/>
              </w:rPr>
              <w:t>Wsk</w:t>
            </w:r>
            <w:proofErr w:type="spellEnd"/>
            <w:r w:rsidRPr="00710AEE">
              <w:rPr>
                <w:sz w:val="18"/>
                <w:szCs w:val="18"/>
              </w:rPr>
              <w:t>.)*10</w:t>
            </w:r>
          </w:p>
        </w:tc>
        <w:tc>
          <w:tcPr>
            <w:tcW w:w="1314" w:type="dxa"/>
            <w:vAlign w:val="center"/>
          </w:tcPr>
          <w:p w:rsidR="009B7007" w:rsidRPr="00710AEE" w:rsidRDefault="009B7007" w:rsidP="00EC0BAE">
            <w:pPr>
              <w:spacing w:after="0" w:line="240" w:lineRule="auto"/>
              <w:jc w:val="center"/>
              <w:rPr>
                <w:sz w:val="18"/>
                <w:szCs w:val="18"/>
              </w:rPr>
            </w:pPr>
            <w:r>
              <w:rPr>
                <w:sz w:val="18"/>
                <w:szCs w:val="18"/>
              </w:rPr>
              <w:lastRenderedPageBreak/>
              <w:t>n/d</w:t>
            </w:r>
          </w:p>
        </w:tc>
      </w:tr>
      <w:tr w:rsidR="009B7007" w:rsidTr="00EC0BAE">
        <w:trPr>
          <w:trHeight w:val="425"/>
        </w:trPr>
        <w:tc>
          <w:tcPr>
            <w:tcW w:w="855" w:type="dxa"/>
            <w:vAlign w:val="center"/>
          </w:tcPr>
          <w:p w:rsidR="009B7007" w:rsidRPr="00F607BF" w:rsidRDefault="009B7007" w:rsidP="00EC0BAE">
            <w:pPr>
              <w:spacing w:after="0" w:line="240" w:lineRule="auto"/>
              <w:jc w:val="center"/>
              <w:rPr>
                <w:sz w:val="18"/>
                <w:szCs w:val="18"/>
              </w:rPr>
            </w:pPr>
            <w:r>
              <w:rPr>
                <w:sz w:val="18"/>
                <w:szCs w:val="18"/>
              </w:rPr>
              <w:lastRenderedPageBreak/>
              <w:t>C.2.5</w:t>
            </w:r>
          </w:p>
        </w:tc>
        <w:tc>
          <w:tcPr>
            <w:tcW w:w="3228" w:type="dxa"/>
            <w:vAlign w:val="center"/>
          </w:tcPr>
          <w:p w:rsidR="009B7007" w:rsidRPr="00710AEE" w:rsidRDefault="009B7007" w:rsidP="00EC0BAE">
            <w:pPr>
              <w:spacing w:after="0" w:line="240" w:lineRule="auto"/>
              <w:jc w:val="center"/>
              <w:rPr>
                <w:sz w:val="18"/>
                <w:szCs w:val="18"/>
              </w:rPr>
            </w:pPr>
            <w:r>
              <w:rPr>
                <w:sz w:val="18"/>
                <w:szCs w:val="18"/>
              </w:rPr>
              <w:t>Liczba</w:t>
            </w:r>
            <w:r w:rsidRPr="00710AEE">
              <w:rPr>
                <w:sz w:val="18"/>
                <w:szCs w:val="18"/>
              </w:rPr>
              <w:t xml:space="preserve"> budynków poddanych modernizacji energetycznej</w:t>
            </w:r>
          </w:p>
        </w:tc>
        <w:tc>
          <w:tcPr>
            <w:tcW w:w="7252" w:type="dxa"/>
            <w:gridSpan w:val="2"/>
            <w:vAlign w:val="center"/>
          </w:tcPr>
          <w:p w:rsidR="009B7007" w:rsidRPr="00710AEE" w:rsidRDefault="009B7007" w:rsidP="00EC0BAE">
            <w:pPr>
              <w:spacing w:before="60" w:after="0" w:line="240" w:lineRule="auto"/>
              <w:jc w:val="both"/>
              <w:rPr>
                <w:sz w:val="18"/>
                <w:szCs w:val="18"/>
              </w:rPr>
            </w:pPr>
            <w:r w:rsidRPr="00710AEE">
              <w:rPr>
                <w:sz w:val="18"/>
                <w:szCs w:val="18"/>
              </w:rPr>
              <w:t>Ocenie podlega</w:t>
            </w:r>
            <w:r>
              <w:rPr>
                <w:sz w:val="18"/>
                <w:szCs w:val="18"/>
              </w:rPr>
              <w:t>,</w:t>
            </w:r>
            <w:r w:rsidRPr="00710AEE">
              <w:rPr>
                <w:sz w:val="18"/>
                <w:szCs w:val="18"/>
              </w:rPr>
              <w:t xml:space="preserve"> ile budynków</w:t>
            </w:r>
            <w:r>
              <w:t xml:space="preserve"> </w:t>
            </w:r>
            <w:r w:rsidRPr="00710AEE">
              <w:rPr>
                <w:sz w:val="18"/>
                <w:szCs w:val="18"/>
              </w:rPr>
              <w:t xml:space="preserve">objętych wnioskiem o dofinansowanie </w:t>
            </w:r>
            <w:r>
              <w:rPr>
                <w:sz w:val="18"/>
                <w:szCs w:val="18"/>
              </w:rPr>
              <w:t xml:space="preserve">projektu </w:t>
            </w:r>
            <w:r w:rsidRPr="00710AEE">
              <w:rPr>
                <w:sz w:val="18"/>
                <w:szCs w:val="18"/>
              </w:rPr>
              <w:t>zostanie poddanych modernizacji energetycznej. Punkty przyznawane są w następujący sposób:</w:t>
            </w:r>
          </w:p>
          <w:p w:rsidR="009B7007" w:rsidRPr="00710AEE" w:rsidRDefault="009B7007" w:rsidP="00EC0BAE">
            <w:pPr>
              <w:spacing w:after="0" w:line="240" w:lineRule="auto"/>
              <w:jc w:val="both"/>
              <w:rPr>
                <w:sz w:val="18"/>
                <w:szCs w:val="18"/>
              </w:rPr>
            </w:pPr>
          </w:p>
          <w:p w:rsidR="009B7007" w:rsidRPr="00710AEE" w:rsidRDefault="009B7007" w:rsidP="00EC0BAE">
            <w:pPr>
              <w:spacing w:after="0" w:line="240" w:lineRule="auto"/>
              <w:jc w:val="both"/>
              <w:rPr>
                <w:sz w:val="18"/>
                <w:szCs w:val="18"/>
              </w:rPr>
            </w:pPr>
            <w:r w:rsidRPr="00710AEE">
              <w:rPr>
                <w:sz w:val="18"/>
                <w:szCs w:val="18"/>
              </w:rPr>
              <w:t>1 budyne</w:t>
            </w:r>
            <w:r>
              <w:rPr>
                <w:sz w:val="18"/>
                <w:szCs w:val="18"/>
              </w:rPr>
              <w:t xml:space="preserve">k                    - 1 </w:t>
            </w:r>
            <w:proofErr w:type="spellStart"/>
            <w:r>
              <w:rPr>
                <w:sz w:val="18"/>
                <w:szCs w:val="18"/>
              </w:rPr>
              <w:t>pkt</w:t>
            </w:r>
            <w:proofErr w:type="spellEnd"/>
          </w:p>
          <w:p w:rsidR="009B7007" w:rsidRPr="00710AEE" w:rsidRDefault="009B7007" w:rsidP="00EC0BAE">
            <w:pPr>
              <w:spacing w:after="0" w:line="240" w:lineRule="auto"/>
              <w:jc w:val="both"/>
              <w:rPr>
                <w:sz w:val="18"/>
                <w:szCs w:val="18"/>
              </w:rPr>
            </w:pPr>
            <w:r w:rsidRPr="00710AEE">
              <w:rPr>
                <w:sz w:val="18"/>
                <w:szCs w:val="18"/>
              </w:rPr>
              <w:t>2 budynki</w:t>
            </w:r>
            <w:r>
              <w:rPr>
                <w:sz w:val="18"/>
                <w:szCs w:val="18"/>
              </w:rPr>
              <w:t xml:space="preserve">                     - 2 </w:t>
            </w:r>
            <w:proofErr w:type="spellStart"/>
            <w:r>
              <w:rPr>
                <w:sz w:val="18"/>
                <w:szCs w:val="18"/>
              </w:rPr>
              <w:t>pkt</w:t>
            </w:r>
            <w:proofErr w:type="spellEnd"/>
          </w:p>
          <w:p w:rsidR="009B7007" w:rsidRDefault="009B7007" w:rsidP="00EC0BAE">
            <w:pPr>
              <w:spacing w:after="0" w:line="240" w:lineRule="auto"/>
              <w:jc w:val="both"/>
              <w:rPr>
                <w:sz w:val="18"/>
                <w:szCs w:val="18"/>
              </w:rPr>
            </w:pPr>
            <w:r w:rsidRPr="00710AEE">
              <w:rPr>
                <w:sz w:val="18"/>
                <w:szCs w:val="18"/>
              </w:rPr>
              <w:t>3 i więcej budynków</w:t>
            </w:r>
            <w:r>
              <w:rPr>
                <w:sz w:val="18"/>
                <w:szCs w:val="18"/>
              </w:rPr>
              <w:t xml:space="preserve">    3 </w:t>
            </w:r>
            <w:proofErr w:type="spellStart"/>
            <w:r>
              <w:rPr>
                <w:sz w:val="18"/>
                <w:szCs w:val="18"/>
              </w:rPr>
              <w:t>pkt</w:t>
            </w:r>
            <w:proofErr w:type="spellEnd"/>
          </w:p>
          <w:p w:rsidR="009B7007" w:rsidRDefault="009B7007" w:rsidP="00EC0BAE">
            <w:pPr>
              <w:spacing w:after="0" w:line="240" w:lineRule="auto"/>
              <w:jc w:val="both"/>
              <w:rPr>
                <w:sz w:val="18"/>
                <w:szCs w:val="18"/>
              </w:rPr>
            </w:pPr>
          </w:p>
          <w:p w:rsidR="009B7007" w:rsidRDefault="009B7007" w:rsidP="00EC0BAE">
            <w:pPr>
              <w:spacing w:after="60" w:line="240" w:lineRule="auto"/>
              <w:jc w:val="both"/>
              <w:rPr>
                <w:sz w:val="18"/>
                <w:szCs w:val="18"/>
              </w:rPr>
            </w:pPr>
            <w:r w:rsidRPr="00963905">
              <w:rPr>
                <w:sz w:val="18"/>
                <w:szCs w:val="18"/>
              </w:rPr>
              <w:t>Zgodnie z ustawą z dnia 7 lipca 1994 r. Prawo budowlane (Dz. U. z 201</w:t>
            </w:r>
            <w:r>
              <w:rPr>
                <w:sz w:val="18"/>
                <w:szCs w:val="18"/>
              </w:rPr>
              <w:t>8</w:t>
            </w:r>
            <w:r w:rsidRPr="00963905">
              <w:rPr>
                <w:sz w:val="18"/>
                <w:szCs w:val="18"/>
              </w:rPr>
              <w:t xml:space="preserve"> r. poz. </w:t>
            </w:r>
            <w:r>
              <w:rPr>
                <w:sz w:val="18"/>
                <w:szCs w:val="18"/>
              </w:rPr>
              <w:t>1202</w:t>
            </w:r>
            <w:r w:rsidRPr="00963905">
              <w:rPr>
                <w:sz w:val="18"/>
                <w:szCs w:val="18"/>
              </w:rPr>
              <w:t xml:space="preserve"> z</w:t>
            </w:r>
            <w:r>
              <w:rPr>
                <w:sz w:val="18"/>
                <w:szCs w:val="18"/>
              </w:rPr>
              <w:t xml:space="preserve"> </w:t>
            </w:r>
            <w:proofErr w:type="spellStart"/>
            <w:r>
              <w:rPr>
                <w:sz w:val="18"/>
                <w:szCs w:val="18"/>
              </w:rPr>
              <w:t>późn</w:t>
            </w:r>
            <w:proofErr w:type="spellEnd"/>
            <w:r>
              <w:rPr>
                <w:sz w:val="18"/>
                <w:szCs w:val="18"/>
              </w:rPr>
              <w:t>.</w:t>
            </w:r>
            <w:r w:rsidRPr="00963905">
              <w:rPr>
                <w:sz w:val="18"/>
                <w:szCs w:val="18"/>
              </w:rPr>
              <w:t xml:space="preserve"> zm.), jako budynek należy rozumieć obiekt budowlany, który jest trwale związany z gruntem, wydzielony z</w:t>
            </w:r>
            <w:r>
              <w:rPr>
                <w:sz w:val="18"/>
                <w:szCs w:val="18"/>
              </w:rPr>
              <w:t> </w:t>
            </w:r>
            <w:r w:rsidRPr="00963905">
              <w:rPr>
                <w:sz w:val="18"/>
                <w:szCs w:val="18"/>
              </w:rPr>
              <w:t xml:space="preserve">przestrzeni za pomocą przegród budowlanych </w:t>
            </w:r>
            <w:r>
              <w:rPr>
                <w:sz w:val="18"/>
                <w:szCs w:val="18"/>
              </w:rPr>
              <w:t>oraz posiada fundamenty i dach.</w:t>
            </w: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Default="009B7007" w:rsidP="00EC0BAE">
            <w:pPr>
              <w:spacing w:after="0" w:line="240" w:lineRule="auto"/>
              <w:jc w:val="center"/>
              <w:rPr>
                <w:sz w:val="18"/>
                <w:szCs w:val="18"/>
              </w:rPr>
            </w:pPr>
            <w:r>
              <w:rPr>
                <w:sz w:val="18"/>
                <w:szCs w:val="18"/>
              </w:rPr>
              <w:t xml:space="preserve">1-3 </w:t>
            </w:r>
            <w:proofErr w:type="spellStart"/>
            <w:r>
              <w:rPr>
                <w:sz w:val="18"/>
                <w:szCs w:val="18"/>
              </w:rPr>
              <w:t>pkt</w:t>
            </w:r>
            <w:proofErr w:type="spellEnd"/>
          </w:p>
          <w:p w:rsidR="009B7007" w:rsidRPr="00710AEE" w:rsidRDefault="009B7007" w:rsidP="00EC0BAE">
            <w:pPr>
              <w:spacing w:after="0" w:line="240" w:lineRule="auto"/>
              <w:jc w:val="center"/>
              <w:rPr>
                <w:sz w:val="18"/>
                <w:szCs w:val="18"/>
              </w:rPr>
            </w:pPr>
            <w:r>
              <w:rPr>
                <w:sz w:val="18"/>
                <w:szCs w:val="18"/>
              </w:rPr>
              <w:t>wg oceny</w:t>
            </w:r>
            <w:r w:rsidRPr="00710AEE">
              <w:rPr>
                <w:sz w:val="18"/>
                <w:szCs w:val="18"/>
              </w:rPr>
              <w:t xml:space="preserve"> </w:t>
            </w:r>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r w:rsidRPr="00710AEE" w:rsidDel="009B377D">
              <w:rPr>
                <w:sz w:val="18"/>
                <w:szCs w:val="18"/>
              </w:rPr>
              <w:t xml:space="preserve"> </w:t>
            </w:r>
          </w:p>
        </w:tc>
      </w:tr>
      <w:tr w:rsidR="009B7007" w:rsidTr="00EC0BAE">
        <w:trPr>
          <w:trHeight w:val="1406"/>
        </w:trPr>
        <w:tc>
          <w:tcPr>
            <w:tcW w:w="855" w:type="dxa"/>
            <w:vAlign w:val="center"/>
          </w:tcPr>
          <w:p w:rsidR="009B7007" w:rsidRDefault="009B7007" w:rsidP="00EC0BAE">
            <w:pPr>
              <w:spacing w:after="0" w:line="240" w:lineRule="auto"/>
              <w:jc w:val="center"/>
              <w:rPr>
                <w:sz w:val="18"/>
                <w:szCs w:val="18"/>
              </w:rPr>
            </w:pPr>
            <w:r>
              <w:rPr>
                <w:sz w:val="18"/>
                <w:szCs w:val="18"/>
              </w:rPr>
              <w:t>C.2.6</w:t>
            </w:r>
          </w:p>
        </w:tc>
        <w:tc>
          <w:tcPr>
            <w:tcW w:w="3228" w:type="dxa"/>
            <w:vAlign w:val="center"/>
          </w:tcPr>
          <w:p w:rsidR="009B7007" w:rsidRPr="00053EB7" w:rsidRDefault="009B7007" w:rsidP="00EC0BAE">
            <w:pPr>
              <w:spacing w:after="0" w:line="240" w:lineRule="auto"/>
              <w:jc w:val="center"/>
              <w:rPr>
                <w:sz w:val="18"/>
                <w:szCs w:val="18"/>
              </w:rPr>
            </w:pPr>
            <w:r w:rsidRPr="00053EB7">
              <w:rPr>
                <w:sz w:val="18"/>
                <w:szCs w:val="18"/>
              </w:rPr>
              <w:t>Lokalizacja projektu na obszarze chronionym</w:t>
            </w:r>
          </w:p>
        </w:tc>
        <w:tc>
          <w:tcPr>
            <w:tcW w:w="7252" w:type="dxa"/>
            <w:gridSpan w:val="2"/>
            <w:vAlign w:val="center"/>
          </w:tcPr>
          <w:p w:rsidR="009B7007" w:rsidRDefault="009B7007" w:rsidP="00EC0BAE">
            <w:pPr>
              <w:spacing w:before="60" w:after="0" w:line="240" w:lineRule="auto"/>
              <w:jc w:val="both"/>
              <w:rPr>
                <w:sz w:val="18"/>
                <w:szCs w:val="18"/>
              </w:rPr>
            </w:pPr>
            <w:r w:rsidRPr="00053EB7">
              <w:rPr>
                <w:sz w:val="18"/>
                <w:szCs w:val="18"/>
              </w:rPr>
              <w:t>Ocenie podlega</w:t>
            </w:r>
            <w:r>
              <w:rPr>
                <w:sz w:val="18"/>
                <w:szCs w:val="18"/>
              </w:rPr>
              <w:t>,</w:t>
            </w:r>
            <w:r w:rsidRPr="00053EB7">
              <w:rPr>
                <w:sz w:val="18"/>
                <w:szCs w:val="18"/>
              </w:rPr>
              <w:t xml:space="preserve"> czy projekt jest realizowany na obszarze chronionym w rozumieniu </w:t>
            </w:r>
            <w:r>
              <w:rPr>
                <w:sz w:val="18"/>
                <w:szCs w:val="18"/>
              </w:rPr>
              <w:t xml:space="preserve">art. 6 </w:t>
            </w:r>
            <w:r w:rsidRPr="00710AEE">
              <w:rPr>
                <w:sz w:val="18"/>
                <w:szCs w:val="18"/>
              </w:rPr>
              <w:t>ustawy o ochronie przyrody</w:t>
            </w:r>
            <w:r>
              <w:rPr>
                <w:sz w:val="18"/>
                <w:szCs w:val="18"/>
              </w:rPr>
              <w:t xml:space="preserve"> z dnia 16 kwietnia 2004 r. </w:t>
            </w:r>
            <w:r w:rsidRPr="007E5098">
              <w:rPr>
                <w:sz w:val="18"/>
                <w:szCs w:val="18"/>
              </w:rPr>
              <w:t xml:space="preserve">(Dz. U. z 2018 r. poz. </w:t>
            </w:r>
            <w:r>
              <w:rPr>
                <w:sz w:val="18"/>
                <w:szCs w:val="18"/>
              </w:rPr>
              <w:t>1614</w:t>
            </w:r>
            <w:r w:rsidRPr="007E5098">
              <w:rPr>
                <w:sz w:val="18"/>
                <w:szCs w:val="18"/>
              </w:rPr>
              <w:t xml:space="preserve"> z </w:t>
            </w:r>
            <w:proofErr w:type="spellStart"/>
            <w:r w:rsidRPr="007E5098">
              <w:rPr>
                <w:sz w:val="18"/>
                <w:szCs w:val="18"/>
              </w:rPr>
              <w:t>późn</w:t>
            </w:r>
            <w:proofErr w:type="spellEnd"/>
            <w:r w:rsidRPr="007E5098">
              <w:rPr>
                <w:sz w:val="18"/>
                <w:szCs w:val="18"/>
              </w:rPr>
              <w:t>. zm.)</w:t>
            </w:r>
            <w:r>
              <w:rPr>
                <w:sz w:val="18"/>
                <w:szCs w:val="18"/>
              </w:rPr>
              <w:t>. Przy czym projekt powinien być traktowany jako zlokalizowany na obszarze chronionym, gdy większość budynków jest zlokalizowana na tym obszarze.</w:t>
            </w:r>
          </w:p>
          <w:p w:rsidR="009B7007" w:rsidRDefault="009B7007" w:rsidP="00EC0BAE">
            <w:pPr>
              <w:spacing w:after="0" w:line="240" w:lineRule="auto"/>
              <w:jc w:val="both"/>
              <w:rPr>
                <w:sz w:val="18"/>
                <w:szCs w:val="18"/>
              </w:rPr>
            </w:pPr>
          </w:p>
          <w:p w:rsidR="009B7007" w:rsidRPr="00710AEE" w:rsidRDefault="009B7007" w:rsidP="00EC0BAE">
            <w:pPr>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t xml:space="preserve">Nie – 0 </w:t>
            </w:r>
            <w:proofErr w:type="spellStart"/>
            <w:r w:rsidRPr="00710AEE">
              <w:rPr>
                <w:sz w:val="18"/>
                <w:szCs w:val="18"/>
              </w:rPr>
              <w:t>pkt</w:t>
            </w:r>
            <w:proofErr w:type="spellEnd"/>
          </w:p>
          <w:p w:rsidR="009B7007" w:rsidRPr="00710AEE" w:rsidRDefault="009B7007" w:rsidP="00EC0BAE">
            <w:pPr>
              <w:spacing w:after="0" w:line="240" w:lineRule="auto"/>
              <w:jc w:val="center"/>
              <w:rPr>
                <w:sz w:val="18"/>
                <w:szCs w:val="18"/>
              </w:rPr>
            </w:pPr>
            <w:r w:rsidRPr="00710AEE">
              <w:rPr>
                <w:sz w:val="18"/>
                <w:szCs w:val="18"/>
              </w:rPr>
              <w:t xml:space="preserve">Tak – 4 </w:t>
            </w:r>
            <w:proofErr w:type="spellStart"/>
            <w:r w:rsidRPr="00710AEE">
              <w:rPr>
                <w:sz w:val="18"/>
                <w:szCs w:val="18"/>
              </w:rPr>
              <w:t>pkt</w:t>
            </w:r>
            <w:proofErr w:type="spellEnd"/>
            <w:r w:rsidRPr="00710AEE">
              <w:rPr>
                <w:sz w:val="18"/>
                <w:szCs w:val="18"/>
              </w:rPr>
              <w:t xml:space="preserve"> </w:t>
            </w:r>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r w:rsidRPr="00710AEE" w:rsidDel="009B377D">
              <w:rPr>
                <w:sz w:val="18"/>
                <w:szCs w:val="18"/>
              </w:rPr>
              <w:t xml:space="preserve"> </w:t>
            </w:r>
          </w:p>
        </w:tc>
      </w:tr>
      <w:tr w:rsidR="009B7007" w:rsidTr="00EC0BAE">
        <w:trPr>
          <w:trHeight w:val="983"/>
        </w:trPr>
        <w:tc>
          <w:tcPr>
            <w:tcW w:w="855" w:type="dxa"/>
            <w:vAlign w:val="center"/>
          </w:tcPr>
          <w:p w:rsidR="009B7007" w:rsidRPr="00925C4A" w:rsidRDefault="009B7007" w:rsidP="00EC0BAE">
            <w:pPr>
              <w:spacing w:after="0" w:line="240" w:lineRule="auto"/>
              <w:jc w:val="center"/>
              <w:rPr>
                <w:sz w:val="18"/>
                <w:szCs w:val="18"/>
              </w:rPr>
            </w:pPr>
            <w:r w:rsidRPr="00925C4A">
              <w:rPr>
                <w:sz w:val="18"/>
                <w:szCs w:val="18"/>
              </w:rPr>
              <w:t>C.2.7</w:t>
            </w:r>
          </w:p>
        </w:tc>
        <w:tc>
          <w:tcPr>
            <w:tcW w:w="3228" w:type="dxa"/>
            <w:vAlign w:val="center"/>
          </w:tcPr>
          <w:p w:rsidR="009B7007" w:rsidRPr="00925C4A" w:rsidRDefault="009B7007" w:rsidP="00EC0BAE">
            <w:pPr>
              <w:spacing w:after="0" w:line="240" w:lineRule="auto"/>
              <w:jc w:val="center"/>
              <w:rPr>
                <w:sz w:val="18"/>
                <w:szCs w:val="18"/>
              </w:rPr>
            </w:pPr>
            <w:r w:rsidRPr="00925C4A">
              <w:rPr>
                <w:sz w:val="18"/>
                <w:szCs w:val="18"/>
              </w:rPr>
              <w:t>Przeznaczenie budynku</w:t>
            </w:r>
          </w:p>
        </w:tc>
        <w:tc>
          <w:tcPr>
            <w:tcW w:w="7252" w:type="dxa"/>
            <w:gridSpan w:val="2"/>
            <w:vAlign w:val="center"/>
          </w:tcPr>
          <w:p w:rsidR="009B7007" w:rsidRPr="00925C4A" w:rsidRDefault="009B7007" w:rsidP="00EC0BAE">
            <w:pPr>
              <w:autoSpaceDE w:val="0"/>
              <w:autoSpaceDN w:val="0"/>
              <w:adjustRightInd w:val="0"/>
              <w:spacing w:before="60" w:after="0" w:line="240" w:lineRule="auto"/>
              <w:jc w:val="both"/>
              <w:rPr>
                <w:sz w:val="18"/>
                <w:szCs w:val="18"/>
              </w:rPr>
            </w:pPr>
            <w:r w:rsidRPr="00925C4A">
              <w:rPr>
                <w:sz w:val="18"/>
                <w:szCs w:val="18"/>
              </w:rPr>
              <w:t>Ocenie podlega, czy budynki objęte projektem pełnią funkcje społeczne, tj. czy służą realizacji celów edukacyjnych, realizacji usług społecznych lub opieki zdrowotnej (z wyłączeniem budynków w których prowadzona</w:t>
            </w:r>
            <w:r w:rsidRPr="00925C4A">
              <w:rPr>
                <w:rFonts w:cs="Arial"/>
                <w:color w:val="000000"/>
                <w:sz w:val="18"/>
                <w:szCs w:val="18"/>
                <w:lang w:eastAsia="pl-PL"/>
              </w:rPr>
              <w:t xml:space="preserve"> jest działalność lecznicza w zakresie leczenia szpitalnego nie posiadająca uzasadnienia w kontekście map potrzeb zdrowotnych</w:t>
            </w:r>
            <w:r w:rsidRPr="00925C4A">
              <w:rPr>
                <w:sz w:val="18"/>
                <w:szCs w:val="18"/>
              </w:rPr>
              <w:t>).</w:t>
            </w:r>
          </w:p>
          <w:p w:rsidR="009B7007" w:rsidRPr="00925C4A" w:rsidRDefault="009B7007" w:rsidP="00EC0BAE">
            <w:pPr>
              <w:autoSpaceDE w:val="0"/>
              <w:autoSpaceDN w:val="0"/>
              <w:adjustRightInd w:val="0"/>
              <w:spacing w:after="0" w:line="240" w:lineRule="auto"/>
              <w:jc w:val="both"/>
              <w:rPr>
                <w:sz w:val="18"/>
                <w:szCs w:val="18"/>
              </w:rPr>
            </w:pPr>
          </w:p>
          <w:p w:rsidR="009B7007" w:rsidRPr="00925C4A" w:rsidRDefault="009B7007" w:rsidP="00EC0BAE">
            <w:pPr>
              <w:autoSpaceDE w:val="0"/>
              <w:autoSpaceDN w:val="0"/>
              <w:adjustRightInd w:val="0"/>
              <w:spacing w:after="60" w:line="240" w:lineRule="auto"/>
              <w:jc w:val="both"/>
              <w:rPr>
                <w:sz w:val="18"/>
                <w:szCs w:val="18"/>
              </w:rPr>
            </w:pPr>
            <w:r w:rsidRPr="00925C4A">
              <w:rPr>
                <w:sz w:val="18"/>
                <w:szCs w:val="18"/>
              </w:rPr>
              <w:t>Punkty należy przyznać jeśli przynajmniej 50% łącznej powierzchni użytkowej wszystkich budynków jest wykorzystywane na cele edukacyjne, społeczne lub opieki zdrowotnej.</w:t>
            </w:r>
          </w:p>
          <w:p w:rsidR="009B7007" w:rsidRPr="00925C4A" w:rsidRDefault="009B7007" w:rsidP="00EC0BAE">
            <w:pPr>
              <w:autoSpaceDE w:val="0"/>
              <w:autoSpaceDN w:val="0"/>
              <w:adjustRightInd w:val="0"/>
              <w:spacing w:after="0" w:line="240" w:lineRule="auto"/>
              <w:jc w:val="both"/>
              <w:rPr>
                <w:sz w:val="18"/>
                <w:szCs w:val="18"/>
              </w:rPr>
            </w:pPr>
            <w:r w:rsidRPr="00925C4A">
              <w:rPr>
                <w:sz w:val="18"/>
                <w:szCs w:val="18"/>
              </w:rPr>
              <w:t xml:space="preserve">Poprzez usługi społeczne świadczone w społeczności lokalnej należy rozumieć świadczone w interesie ogólnym usługi, zgodnie z definicją zawartą w Wytycznych Ministra Rozwoju i Finansów z 9 stycznia 2018 r. w zakresie realizacji przedsięwzięć w obszarze włączenia społecznego i zwalczania ubóstwa z wykorzystaniem środków Europejskiego Funduszu Społecznego i Europejskiego Funduszu Rozwoju Regionalnego na lata 2014-2020 (Rozdział 3, </w:t>
            </w:r>
            <w:proofErr w:type="spellStart"/>
            <w:r w:rsidRPr="00925C4A">
              <w:rPr>
                <w:sz w:val="18"/>
                <w:szCs w:val="18"/>
              </w:rPr>
              <w:t>pkt</w:t>
            </w:r>
            <w:proofErr w:type="spellEnd"/>
            <w:r w:rsidRPr="00925C4A">
              <w:rPr>
                <w:sz w:val="18"/>
                <w:szCs w:val="18"/>
              </w:rPr>
              <w:t xml:space="preserve"> 32).</w:t>
            </w:r>
          </w:p>
          <w:p w:rsidR="009B7007" w:rsidRPr="00925C4A" w:rsidRDefault="009B7007" w:rsidP="00EC0BAE">
            <w:pPr>
              <w:autoSpaceDE w:val="0"/>
              <w:autoSpaceDN w:val="0"/>
              <w:adjustRightInd w:val="0"/>
              <w:spacing w:after="0" w:line="240" w:lineRule="auto"/>
              <w:jc w:val="both"/>
              <w:rPr>
                <w:sz w:val="18"/>
                <w:szCs w:val="18"/>
              </w:rPr>
            </w:pPr>
          </w:p>
          <w:p w:rsidR="009B7007" w:rsidRPr="00925C4A" w:rsidRDefault="009B7007" w:rsidP="00EC0BAE">
            <w:pPr>
              <w:spacing w:after="60" w:line="240" w:lineRule="auto"/>
              <w:jc w:val="both"/>
              <w:rPr>
                <w:sz w:val="18"/>
                <w:szCs w:val="18"/>
              </w:rPr>
            </w:pPr>
            <w:r w:rsidRPr="00925C4A">
              <w:rPr>
                <w:sz w:val="18"/>
                <w:szCs w:val="18"/>
              </w:rPr>
              <w:t>Możliwa jednokrotna poprawa projektu w zakresie spełnienia kryterium.</w:t>
            </w:r>
          </w:p>
        </w:tc>
        <w:tc>
          <w:tcPr>
            <w:tcW w:w="1667" w:type="dxa"/>
            <w:vAlign w:val="center"/>
          </w:tcPr>
          <w:p w:rsidR="009B7007" w:rsidRPr="00925C4A" w:rsidRDefault="009B7007" w:rsidP="00EC0BAE">
            <w:pPr>
              <w:spacing w:after="0" w:line="240" w:lineRule="auto"/>
              <w:jc w:val="center"/>
              <w:rPr>
                <w:sz w:val="18"/>
                <w:szCs w:val="18"/>
              </w:rPr>
            </w:pPr>
            <w:r w:rsidRPr="00925C4A">
              <w:rPr>
                <w:sz w:val="18"/>
                <w:szCs w:val="18"/>
              </w:rPr>
              <w:t xml:space="preserve">Nie – 0 </w:t>
            </w:r>
            <w:proofErr w:type="spellStart"/>
            <w:r w:rsidRPr="00925C4A">
              <w:rPr>
                <w:sz w:val="18"/>
                <w:szCs w:val="18"/>
              </w:rPr>
              <w:t>pkt</w:t>
            </w:r>
            <w:proofErr w:type="spellEnd"/>
          </w:p>
          <w:p w:rsidR="009B7007" w:rsidRPr="00925C4A" w:rsidRDefault="009B7007" w:rsidP="00EC0BAE">
            <w:pPr>
              <w:spacing w:after="0" w:line="240" w:lineRule="auto"/>
              <w:jc w:val="center"/>
              <w:rPr>
                <w:sz w:val="18"/>
                <w:szCs w:val="18"/>
              </w:rPr>
            </w:pPr>
            <w:r w:rsidRPr="00925C4A">
              <w:rPr>
                <w:sz w:val="18"/>
                <w:szCs w:val="18"/>
              </w:rPr>
              <w:t xml:space="preserve">Tak – 3 </w:t>
            </w:r>
            <w:proofErr w:type="spellStart"/>
            <w:r w:rsidRPr="00925C4A">
              <w:rPr>
                <w:sz w:val="18"/>
                <w:szCs w:val="18"/>
              </w:rPr>
              <w:t>pkt</w:t>
            </w:r>
            <w:proofErr w:type="spellEnd"/>
            <w:r w:rsidRPr="00925C4A">
              <w:rPr>
                <w:sz w:val="18"/>
                <w:szCs w:val="18"/>
              </w:rPr>
              <w:t xml:space="preserve"> </w:t>
            </w:r>
          </w:p>
        </w:tc>
        <w:tc>
          <w:tcPr>
            <w:tcW w:w="1314" w:type="dxa"/>
            <w:vAlign w:val="center"/>
          </w:tcPr>
          <w:p w:rsidR="009B7007" w:rsidRPr="00925C4A" w:rsidRDefault="009B7007" w:rsidP="00EC0BAE">
            <w:pPr>
              <w:spacing w:after="0" w:line="240" w:lineRule="auto"/>
              <w:jc w:val="center"/>
              <w:rPr>
                <w:sz w:val="18"/>
                <w:szCs w:val="18"/>
              </w:rPr>
            </w:pPr>
            <w:r w:rsidRPr="00925C4A">
              <w:rPr>
                <w:sz w:val="18"/>
                <w:szCs w:val="18"/>
              </w:rPr>
              <w:t xml:space="preserve">n/d </w:t>
            </w:r>
          </w:p>
        </w:tc>
      </w:tr>
      <w:tr w:rsidR="009B7007" w:rsidTr="00EC0BAE">
        <w:trPr>
          <w:trHeight w:val="1308"/>
        </w:trPr>
        <w:tc>
          <w:tcPr>
            <w:tcW w:w="855" w:type="dxa"/>
            <w:vAlign w:val="center"/>
          </w:tcPr>
          <w:p w:rsidR="009B7007" w:rsidRDefault="009B7007" w:rsidP="00EC0BAE">
            <w:pPr>
              <w:spacing w:after="0" w:line="240" w:lineRule="auto"/>
              <w:jc w:val="center"/>
              <w:rPr>
                <w:sz w:val="18"/>
                <w:szCs w:val="18"/>
              </w:rPr>
            </w:pPr>
            <w:r>
              <w:rPr>
                <w:sz w:val="18"/>
                <w:szCs w:val="18"/>
              </w:rPr>
              <w:lastRenderedPageBreak/>
              <w:t>C.2.8</w:t>
            </w:r>
          </w:p>
        </w:tc>
        <w:tc>
          <w:tcPr>
            <w:tcW w:w="3228" w:type="dxa"/>
            <w:vAlign w:val="center"/>
          </w:tcPr>
          <w:p w:rsidR="009B7007" w:rsidRPr="00710AEE" w:rsidRDefault="009B7007" w:rsidP="00EC0BAE">
            <w:pPr>
              <w:spacing w:after="0" w:line="240" w:lineRule="auto"/>
              <w:jc w:val="center"/>
              <w:rPr>
                <w:sz w:val="18"/>
                <w:szCs w:val="18"/>
              </w:rPr>
            </w:pPr>
            <w:r>
              <w:rPr>
                <w:sz w:val="18"/>
                <w:szCs w:val="18"/>
              </w:rPr>
              <w:t>Szczególne wymagania dla budynku wpisanego do rejestru zabytków lub podlegającego ochronie konserwatorskiej</w:t>
            </w:r>
          </w:p>
        </w:tc>
        <w:tc>
          <w:tcPr>
            <w:tcW w:w="7252" w:type="dxa"/>
            <w:gridSpan w:val="2"/>
            <w:vAlign w:val="center"/>
          </w:tcPr>
          <w:p w:rsidR="009B7007" w:rsidRDefault="009B7007" w:rsidP="00EC0BAE">
            <w:pPr>
              <w:autoSpaceDE w:val="0"/>
              <w:autoSpaceDN w:val="0"/>
              <w:adjustRightInd w:val="0"/>
              <w:spacing w:before="60" w:after="0" w:line="240" w:lineRule="auto"/>
              <w:jc w:val="both"/>
              <w:rPr>
                <w:sz w:val="18"/>
                <w:szCs w:val="18"/>
              </w:rPr>
            </w:pPr>
            <w:r>
              <w:rPr>
                <w:sz w:val="18"/>
                <w:szCs w:val="18"/>
              </w:rPr>
              <w:t>Ocenie podlega, czy projekt realizuje szczególne wymagania</w:t>
            </w:r>
            <w:r>
              <w:rPr>
                <w:rStyle w:val="Odwoanieprzypisudolnego"/>
                <w:sz w:val="18"/>
                <w:szCs w:val="18"/>
              </w:rPr>
              <w:footnoteReference w:id="21"/>
            </w:r>
            <w:r>
              <w:rPr>
                <w:sz w:val="18"/>
                <w:szCs w:val="18"/>
              </w:rPr>
              <w:t xml:space="preserve"> w stosunku do wszystkich budynków objętych projektem wpisanych do rejestru zabytków lub podlegających ochronie konserwatorskiej.</w:t>
            </w:r>
          </w:p>
          <w:p w:rsidR="009B7007" w:rsidRDefault="009B7007" w:rsidP="00EC0BAE">
            <w:pPr>
              <w:autoSpaceDE w:val="0"/>
              <w:autoSpaceDN w:val="0"/>
              <w:adjustRightInd w:val="0"/>
              <w:spacing w:after="0" w:line="240" w:lineRule="auto"/>
              <w:jc w:val="both"/>
              <w:rPr>
                <w:sz w:val="18"/>
                <w:szCs w:val="18"/>
              </w:rPr>
            </w:pPr>
          </w:p>
          <w:p w:rsidR="009B7007" w:rsidRPr="00710AEE" w:rsidRDefault="009B7007" w:rsidP="00EC0BAE">
            <w:pPr>
              <w:autoSpaceDE w:val="0"/>
              <w:autoSpaceDN w:val="0"/>
              <w:adjustRightInd w:val="0"/>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t xml:space="preserve">Nie – 0 </w:t>
            </w:r>
            <w:proofErr w:type="spellStart"/>
            <w:r w:rsidRPr="00710AEE">
              <w:rPr>
                <w:sz w:val="18"/>
                <w:szCs w:val="18"/>
              </w:rPr>
              <w:t>pkt</w:t>
            </w:r>
            <w:proofErr w:type="spellEnd"/>
          </w:p>
          <w:p w:rsidR="009B7007" w:rsidRPr="00710AEE" w:rsidRDefault="009B7007" w:rsidP="00EC0BAE">
            <w:pPr>
              <w:spacing w:after="0" w:line="240" w:lineRule="auto"/>
              <w:jc w:val="center"/>
              <w:rPr>
                <w:sz w:val="18"/>
                <w:szCs w:val="18"/>
              </w:rPr>
            </w:pPr>
            <w:r w:rsidRPr="00710AEE">
              <w:rPr>
                <w:sz w:val="18"/>
                <w:szCs w:val="18"/>
              </w:rPr>
              <w:t xml:space="preserve">Tak – 4 </w:t>
            </w:r>
            <w:proofErr w:type="spellStart"/>
            <w:r w:rsidRPr="00710AEE">
              <w:rPr>
                <w:sz w:val="18"/>
                <w:szCs w:val="18"/>
              </w:rPr>
              <w:t>pkt</w:t>
            </w:r>
            <w:proofErr w:type="spellEnd"/>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p>
        </w:tc>
      </w:tr>
      <w:tr w:rsidR="009B7007" w:rsidTr="00EC0BAE">
        <w:trPr>
          <w:trHeight w:val="992"/>
        </w:trPr>
        <w:tc>
          <w:tcPr>
            <w:tcW w:w="855" w:type="dxa"/>
            <w:vAlign w:val="center"/>
          </w:tcPr>
          <w:p w:rsidR="009B7007" w:rsidRDefault="009B7007" w:rsidP="00EC0BAE">
            <w:pPr>
              <w:spacing w:after="0" w:line="240" w:lineRule="auto"/>
              <w:jc w:val="center"/>
              <w:rPr>
                <w:sz w:val="18"/>
                <w:szCs w:val="18"/>
              </w:rPr>
            </w:pPr>
            <w:r>
              <w:rPr>
                <w:sz w:val="18"/>
                <w:szCs w:val="18"/>
              </w:rPr>
              <w:t>C.2.9</w:t>
            </w:r>
          </w:p>
        </w:tc>
        <w:tc>
          <w:tcPr>
            <w:tcW w:w="3228" w:type="dxa"/>
            <w:vAlign w:val="center"/>
          </w:tcPr>
          <w:p w:rsidR="009B7007" w:rsidRDefault="009B7007" w:rsidP="00EC0BAE">
            <w:pPr>
              <w:spacing w:after="0" w:line="240" w:lineRule="auto"/>
              <w:jc w:val="center"/>
              <w:rPr>
                <w:sz w:val="18"/>
                <w:szCs w:val="18"/>
              </w:rPr>
            </w:pPr>
            <w:r>
              <w:rPr>
                <w:sz w:val="18"/>
                <w:szCs w:val="18"/>
              </w:rPr>
              <w:t>Dodatkowe prace wynikające z audytu podnoszące standard techniczny budynku</w:t>
            </w:r>
          </w:p>
        </w:tc>
        <w:tc>
          <w:tcPr>
            <w:tcW w:w="7252" w:type="dxa"/>
            <w:gridSpan w:val="2"/>
            <w:vAlign w:val="center"/>
          </w:tcPr>
          <w:p w:rsidR="009B7007" w:rsidRDefault="009B7007" w:rsidP="00EC0BAE">
            <w:pPr>
              <w:autoSpaceDE w:val="0"/>
              <w:autoSpaceDN w:val="0"/>
              <w:adjustRightInd w:val="0"/>
              <w:spacing w:before="60" w:after="0" w:line="240" w:lineRule="auto"/>
              <w:jc w:val="both"/>
              <w:rPr>
                <w:sz w:val="18"/>
                <w:szCs w:val="18"/>
              </w:rPr>
            </w:pPr>
            <w:r>
              <w:rPr>
                <w:sz w:val="18"/>
                <w:szCs w:val="18"/>
              </w:rPr>
              <w:t xml:space="preserve">Ocenie podlega, czy projekt przewiduje zastosowanie systemów </w:t>
            </w:r>
            <w:proofErr w:type="spellStart"/>
            <w:r>
              <w:rPr>
                <w:sz w:val="18"/>
                <w:szCs w:val="18"/>
              </w:rPr>
              <w:t>zarządzania</w:t>
            </w:r>
            <w:proofErr w:type="spellEnd"/>
            <w:r>
              <w:rPr>
                <w:sz w:val="18"/>
                <w:szCs w:val="18"/>
              </w:rPr>
              <w:t xml:space="preserve"> energią </w:t>
            </w:r>
            <w:r>
              <w:rPr>
                <w:sz w:val="18"/>
                <w:szCs w:val="18"/>
              </w:rPr>
              <w:br/>
              <w:t>w budynku.</w:t>
            </w:r>
          </w:p>
          <w:p w:rsidR="009B7007" w:rsidRDefault="009B7007" w:rsidP="00EC0BAE">
            <w:pPr>
              <w:autoSpaceDE w:val="0"/>
              <w:autoSpaceDN w:val="0"/>
              <w:adjustRightInd w:val="0"/>
              <w:spacing w:after="0" w:line="240" w:lineRule="auto"/>
              <w:jc w:val="both"/>
              <w:rPr>
                <w:sz w:val="18"/>
                <w:szCs w:val="18"/>
              </w:rPr>
            </w:pPr>
          </w:p>
          <w:p w:rsidR="009B7007" w:rsidRDefault="009B7007" w:rsidP="00EC0BAE">
            <w:pPr>
              <w:autoSpaceDE w:val="0"/>
              <w:autoSpaceDN w:val="0"/>
              <w:adjustRightInd w:val="0"/>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Pr="00710AEE" w:rsidRDefault="009B7007" w:rsidP="00EC0BAE">
            <w:pPr>
              <w:spacing w:after="0" w:line="240" w:lineRule="auto"/>
              <w:jc w:val="center"/>
              <w:rPr>
                <w:sz w:val="18"/>
                <w:szCs w:val="18"/>
              </w:rPr>
            </w:pPr>
            <w:r w:rsidRPr="00710AEE">
              <w:rPr>
                <w:sz w:val="18"/>
                <w:szCs w:val="18"/>
              </w:rPr>
              <w:t xml:space="preserve">Nie – 0 </w:t>
            </w:r>
            <w:proofErr w:type="spellStart"/>
            <w:r w:rsidRPr="00710AEE">
              <w:rPr>
                <w:sz w:val="18"/>
                <w:szCs w:val="18"/>
              </w:rPr>
              <w:t>pkt</w:t>
            </w:r>
            <w:proofErr w:type="spellEnd"/>
          </w:p>
          <w:p w:rsidR="009B7007" w:rsidRPr="00710AEE" w:rsidRDefault="009B7007" w:rsidP="00EC0BAE">
            <w:pPr>
              <w:spacing w:after="0" w:line="240" w:lineRule="auto"/>
              <w:jc w:val="center"/>
              <w:rPr>
                <w:sz w:val="18"/>
                <w:szCs w:val="18"/>
              </w:rPr>
            </w:pPr>
            <w:r w:rsidRPr="00710AEE">
              <w:rPr>
                <w:sz w:val="18"/>
                <w:szCs w:val="18"/>
              </w:rPr>
              <w:t xml:space="preserve">Tak – 4 </w:t>
            </w:r>
            <w:proofErr w:type="spellStart"/>
            <w:r w:rsidRPr="00710AEE">
              <w:rPr>
                <w:sz w:val="18"/>
                <w:szCs w:val="18"/>
              </w:rPr>
              <w:t>pkt</w:t>
            </w:r>
            <w:proofErr w:type="spellEnd"/>
          </w:p>
        </w:tc>
        <w:tc>
          <w:tcPr>
            <w:tcW w:w="1314" w:type="dxa"/>
            <w:vAlign w:val="center"/>
          </w:tcPr>
          <w:p w:rsidR="009B7007" w:rsidRPr="00710AEE" w:rsidRDefault="009B7007" w:rsidP="00EC0BAE">
            <w:pPr>
              <w:spacing w:after="0" w:line="240" w:lineRule="auto"/>
              <w:jc w:val="center"/>
              <w:rPr>
                <w:sz w:val="18"/>
                <w:szCs w:val="18"/>
              </w:rPr>
            </w:pPr>
            <w:r w:rsidRPr="00710AEE">
              <w:rPr>
                <w:sz w:val="18"/>
                <w:szCs w:val="18"/>
              </w:rPr>
              <w:t>n/d</w:t>
            </w:r>
          </w:p>
        </w:tc>
      </w:tr>
      <w:tr w:rsidR="009B7007" w:rsidTr="00EC0BAE">
        <w:trPr>
          <w:trHeight w:val="992"/>
        </w:trPr>
        <w:tc>
          <w:tcPr>
            <w:tcW w:w="855" w:type="dxa"/>
            <w:vAlign w:val="center"/>
          </w:tcPr>
          <w:p w:rsidR="009B7007" w:rsidRDefault="009B7007" w:rsidP="00EC0BAE">
            <w:pPr>
              <w:spacing w:after="0" w:line="240" w:lineRule="auto"/>
              <w:jc w:val="center"/>
              <w:rPr>
                <w:sz w:val="18"/>
                <w:szCs w:val="18"/>
              </w:rPr>
            </w:pPr>
            <w:r>
              <w:rPr>
                <w:sz w:val="18"/>
                <w:szCs w:val="18"/>
              </w:rPr>
              <w:t>C.2.10</w:t>
            </w:r>
          </w:p>
        </w:tc>
        <w:tc>
          <w:tcPr>
            <w:tcW w:w="3228" w:type="dxa"/>
            <w:vAlign w:val="center"/>
          </w:tcPr>
          <w:p w:rsidR="009B7007" w:rsidRDefault="009B7007" w:rsidP="00EC0BAE">
            <w:pPr>
              <w:spacing w:after="0" w:line="240" w:lineRule="auto"/>
              <w:jc w:val="center"/>
              <w:rPr>
                <w:sz w:val="18"/>
                <w:szCs w:val="18"/>
              </w:rPr>
            </w:pPr>
            <w:r>
              <w:rPr>
                <w:sz w:val="18"/>
                <w:szCs w:val="18"/>
              </w:rPr>
              <w:t>Gminny/Lokalny Program Rewitalizacji</w:t>
            </w:r>
          </w:p>
        </w:tc>
        <w:tc>
          <w:tcPr>
            <w:tcW w:w="7252" w:type="dxa"/>
            <w:gridSpan w:val="2"/>
            <w:vAlign w:val="center"/>
          </w:tcPr>
          <w:p w:rsidR="009B7007" w:rsidRDefault="009B7007" w:rsidP="00EC0BAE">
            <w:pPr>
              <w:spacing w:before="60" w:after="0" w:line="240" w:lineRule="auto"/>
              <w:jc w:val="both"/>
              <w:rPr>
                <w:sz w:val="18"/>
                <w:szCs w:val="18"/>
              </w:rPr>
            </w:pPr>
            <w:r>
              <w:rPr>
                <w:sz w:val="18"/>
                <w:szCs w:val="18"/>
              </w:rPr>
              <w:t xml:space="preserve">Ocenie podlega, czy projekt realizowany jest/będzie na obszarze rewitalizacji wyznaczonym </w:t>
            </w:r>
            <w:r>
              <w:rPr>
                <w:sz w:val="18"/>
                <w:szCs w:val="18"/>
              </w:rPr>
              <w:br/>
              <w:t>w Gminnym/Lokalnym Programie Rewitalizacji obowiązującym na dzień ogłoszenia naboru wniosków o dofinansowanie projektu, posiadającym pozytywną opinię IZ RPO i wpisanym do Wykazu programów rewitalizacji Województwa Kujawsko-Pomorskiego.</w:t>
            </w:r>
          </w:p>
          <w:p w:rsidR="009B7007" w:rsidRDefault="009B7007" w:rsidP="00EC0BAE">
            <w:pPr>
              <w:spacing w:after="0" w:line="240" w:lineRule="auto"/>
              <w:jc w:val="both"/>
              <w:rPr>
                <w:sz w:val="18"/>
                <w:szCs w:val="18"/>
              </w:rPr>
            </w:pPr>
          </w:p>
          <w:p w:rsidR="009B7007" w:rsidRDefault="009B7007" w:rsidP="00EC0BAE">
            <w:pPr>
              <w:autoSpaceDE w:val="0"/>
              <w:autoSpaceDN w:val="0"/>
              <w:adjustRightInd w:val="0"/>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Default="009B7007" w:rsidP="00EC0BAE">
            <w:pPr>
              <w:spacing w:after="0" w:line="240" w:lineRule="auto"/>
              <w:jc w:val="center"/>
              <w:rPr>
                <w:sz w:val="18"/>
                <w:szCs w:val="18"/>
              </w:rPr>
            </w:pPr>
            <w:r>
              <w:rPr>
                <w:sz w:val="18"/>
                <w:szCs w:val="18"/>
              </w:rPr>
              <w:t xml:space="preserve">Nie – 0 </w:t>
            </w:r>
            <w:proofErr w:type="spellStart"/>
            <w:r>
              <w:rPr>
                <w:sz w:val="18"/>
                <w:szCs w:val="18"/>
              </w:rPr>
              <w:t>pkt</w:t>
            </w:r>
            <w:proofErr w:type="spellEnd"/>
          </w:p>
          <w:p w:rsidR="009B7007" w:rsidRPr="00710AEE" w:rsidRDefault="009B7007" w:rsidP="00EC0BAE">
            <w:pPr>
              <w:spacing w:after="0" w:line="240" w:lineRule="auto"/>
              <w:jc w:val="center"/>
              <w:rPr>
                <w:sz w:val="18"/>
                <w:szCs w:val="18"/>
              </w:rPr>
            </w:pPr>
            <w:r>
              <w:rPr>
                <w:sz w:val="18"/>
                <w:szCs w:val="18"/>
              </w:rPr>
              <w:t xml:space="preserve">Tak – 5 </w:t>
            </w:r>
            <w:proofErr w:type="spellStart"/>
            <w:r>
              <w:rPr>
                <w:sz w:val="18"/>
                <w:szCs w:val="18"/>
              </w:rPr>
              <w:t>pkt</w:t>
            </w:r>
            <w:proofErr w:type="spellEnd"/>
          </w:p>
        </w:tc>
        <w:tc>
          <w:tcPr>
            <w:tcW w:w="1314" w:type="dxa"/>
            <w:vAlign w:val="center"/>
          </w:tcPr>
          <w:p w:rsidR="009B7007" w:rsidRPr="00710AEE" w:rsidRDefault="009B7007" w:rsidP="00EC0BAE">
            <w:pPr>
              <w:spacing w:after="0" w:line="240" w:lineRule="auto"/>
              <w:jc w:val="center"/>
              <w:rPr>
                <w:sz w:val="18"/>
                <w:szCs w:val="18"/>
              </w:rPr>
            </w:pPr>
            <w:r>
              <w:rPr>
                <w:sz w:val="18"/>
                <w:szCs w:val="18"/>
              </w:rPr>
              <w:t>n/d</w:t>
            </w:r>
          </w:p>
        </w:tc>
      </w:tr>
      <w:tr w:rsidR="009B7007" w:rsidTr="00EC0BAE">
        <w:trPr>
          <w:trHeight w:val="1406"/>
        </w:trPr>
        <w:tc>
          <w:tcPr>
            <w:tcW w:w="855" w:type="dxa"/>
            <w:vAlign w:val="center"/>
          </w:tcPr>
          <w:p w:rsidR="009B7007" w:rsidRDefault="009B7007" w:rsidP="00EC0BAE">
            <w:pPr>
              <w:spacing w:after="0" w:line="240" w:lineRule="auto"/>
              <w:jc w:val="center"/>
              <w:rPr>
                <w:sz w:val="18"/>
                <w:szCs w:val="18"/>
              </w:rPr>
            </w:pPr>
            <w:r>
              <w:rPr>
                <w:sz w:val="18"/>
                <w:szCs w:val="18"/>
              </w:rPr>
              <w:t>C.2.11</w:t>
            </w:r>
          </w:p>
        </w:tc>
        <w:tc>
          <w:tcPr>
            <w:tcW w:w="3228" w:type="dxa"/>
            <w:vAlign w:val="center"/>
          </w:tcPr>
          <w:p w:rsidR="009B7007" w:rsidRDefault="009B7007" w:rsidP="00EC0BAE">
            <w:pPr>
              <w:spacing w:after="0" w:line="240" w:lineRule="auto"/>
              <w:jc w:val="center"/>
              <w:rPr>
                <w:sz w:val="18"/>
                <w:szCs w:val="18"/>
              </w:rPr>
            </w:pPr>
            <w:r w:rsidRPr="002C7F93">
              <w:rPr>
                <w:sz w:val="18"/>
                <w:szCs w:val="18"/>
              </w:rPr>
              <w:t xml:space="preserve">Gotowość techniczna projektu </w:t>
            </w:r>
            <w:r w:rsidRPr="002C7F93">
              <w:rPr>
                <w:sz w:val="18"/>
                <w:szCs w:val="18"/>
              </w:rPr>
              <w:br/>
              <w:t xml:space="preserve">do realizacji </w:t>
            </w:r>
            <w:r w:rsidRPr="002C7F93">
              <w:rPr>
                <w:sz w:val="18"/>
                <w:szCs w:val="18"/>
              </w:rPr>
              <w:br/>
              <w:t>(kryterium punktowe)</w:t>
            </w:r>
          </w:p>
        </w:tc>
        <w:tc>
          <w:tcPr>
            <w:tcW w:w="7252" w:type="dxa"/>
            <w:gridSpan w:val="2"/>
            <w:vAlign w:val="center"/>
          </w:tcPr>
          <w:p w:rsidR="009B7007" w:rsidRDefault="009B7007" w:rsidP="00EC0BAE">
            <w:pPr>
              <w:autoSpaceDE w:val="0"/>
              <w:autoSpaceDN w:val="0"/>
              <w:adjustRightInd w:val="0"/>
              <w:spacing w:before="60" w:after="0" w:line="240" w:lineRule="auto"/>
              <w:jc w:val="both"/>
              <w:rPr>
                <w:sz w:val="18"/>
                <w:szCs w:val="18"/>
              </w:rPr>
            </w:pPr>
            <w:r>
              <w:rPr>
                <w:sz w:val="18"/>
                <w:szCs w:val="18"/>
              </w:rPr>
              <w:t>Ocenie podlega, czy na moment zakończenia naboru wniosków o dofinansowanie projekt posiada ostateczne zezwolenie na realizację całości inwestycji</w:t>
            </w:r>
            <w:r>
              <w:rPr>
                <w:rStyle w:val="Odwoanieprzypisudolnego"/>
                <w:sz w:val="18"/>
                <w:szCs w:val="18"/>
              </w:rPr>
              <w:footnoteReference w:id="22"/>
            </w:r>
            <w:r>
              <w:rPr>
                <w:sz w:val="18"/>
                <w:szCs w:val="18"/>
              </w:rPr>
              <w:t xml:space="preserve"> (jeżeli przedmiotem projektu jest inwestycja wymagająca uzyskania takiego zezwolenia).</w:t>
            </w:r>
          </w:p>
          <w:p w:rsidR="009B7007" w:rsidRDefault="009B7007" w:rsidP="00EC0BAE">
            <w:pPr>
              <w:autoSpaceDE w:val="0"/>
              <w:autoSpaceDN w:val="0"/>
              <w:adjustRightInd w:val="0"/>
              <w:spacing w:before="60" w:after="0" w:line="240" w:lineRule="auto"/>
              <w:jc w:val="both"/>
              <w:rPr>
                <w:sz w:val="18"/>
                <w:szCs w:val="18"/>
              </w:rPr>
            </w:pPr>
            <w:r>
              <w:rPr>
                <w:sz w:val="18"/>
                <w:szCs w:val="18"/>
              </w:rPr>
              <w:t>Punkty nie są przyznawane w przypadku inwestycji niewymagających uzyskania ww. zezwolenia.</w:t>
            </w:r>
          </w:p>
          <w:p w:rsidR="009B7007" w:rsidRDefault="009B7007" w:rsidP="00EC0BAE">
            <w:pPr>
              <w:autoSpaceDE w:val="0"/>
              <w:autoSpaceDN w:val="0"/>
              <w:adjustRightInd w:val="0"/>
              <w:spacing w:after="0" w:line="240" w:lineRule="auto"/>
              <w:jc w:val="both"/>
              <w:rPr>
                <w:sz w:val="18"/>
                <w:szCs w:val="18"/>
              </w:rPr>
            </w:pPr>
          </w:p>
          <w:p w:rsidR="009B7007" w:rsidRDefault="009B7007" w:rsidP="00EC0BAE">
            <w:pPr>
              <w:autoSpaceDE w:val="0"/>
              <w:autoSpaceDN w:val="0"/>
              <w:adjustRightInd w:val="0"/>
              <w:spacing w:after="60" w:line="240" w:lineRule="auto"/>
              <w:jc w:val="both"/>
              <w:rPr>
                <w:sz w:val="18"/>
                <w:szCs w:val="18"/>
              </w:rPr>
            </w:pPr>
            <w:r>
              <w:rPr>
                <w:sz w:val="18"/>
                <w:szCs w:val="18"/>
              </w:rPr>
              <w:t>Możliwa jednokrotna poprawa projektu w zakresie spełnienia kryterium.</w:t>
            </w:r>
          </w:p>
        </w:tc>
        <w:tc>
          <w:tcPr>
            <w:tcW w:w="1667" w:type="dxa"/>
            <w:vAlign w:val="center"/>
          </w:tcPr>
          <w:p w:rsidR="009B7007" w:rsidRDefault="009B7007" w:rsidP="00EC0BAE">
            <w:pPr>
              <w:spacing w:after="0" w:line="240" w:lineRule="auto"/>
              <w:jc w:val="center"/>
              <w:rPr>
                <w:sz w:val="18"/>
                <w:szCs w:val="18"/>
              </w:rPr>
            </w:pPr>
            <w:r>
              <w:rPr>
                <w:sz w:val="18"/>
                <w:szCs w:val="18"/>
              </w:rPr>
              <w:t xml:space="preserve">Tak – 5 </w:t>
            </w:r>
            <w:proofErr w:type="spellStart"/>
            <w:r>
              <w:rPr>
                <w:sz w:val="18"/>
                <w:szCs w:val="18"/>
              </w:rPr>
              <w:t>pkt</w:t>
            </w:r>
            <w:proofErr w:type="spellEnd"/>
          </w:p>
          <w:p w:rsidR="009B7007" w:rsidRPr="00710AEE" w:rsidRDefault="009B7007" w:rsidP="00EC0BAE">
            <w:pPr>
              <w:spacing w:after="0" w:line="240" w:lineRule="auto"/>
              <w:jc w:val="center"/>
              <w:rPr>
                <w:sz w:val="18"/>
                <w:szCs w:val="18"/>
              </w:rPr>
            </w:pPr>
            <w:r>
              <w:rPr>
                <w:sz w:val="18"/>
                <w:szCs w:val="18"/>
              </w:rPr>
              <w:t xml:space="preserve">Nie – 0 </w:t>
            </w:r>
            <w:proofErr w:type="spellStart"/>
            <w:r>
              <w:rPr>
                <w:sz w:val="18"/>
                <w:szCs w:val="18"/>
              </w:rPr>
              <w:t>pkt</w:t>
            </w:r>
            <w:proofErr w:type="spellEnd"/>
            <w:r w:rsidDel="000E55BA">
              <w:rPr>
                <w:sz w:val="18"/>
                <w:szCs w:val="18"/>
              </w:rPr>
              <w:t xml:space="preserve"> </w:t>
            </w:r>
          </w:p>
        </w:tc>
        <w:tc>
          <w:tcPr>
            <w:tcW w:w="1314" w:type="dxa"/>
            <w:vAlign w:val="center"/>
          </w:tcPr>
          <w:p w:rsidR="009B7007" w:rsidRPr="00710AEE" w:rsidRDefault="009B7007" w:rsidP="00EC0BAE">
            <w:pPr>
              <w:spacing w:after="0" w:line="240" w:lineRule="auto"/>
              <w:jc w:val="center"/>
              <w:rPr>
                <w:sz w:val="18"/>
                <w:szCs w:val="18"/>
              </w:rPr>
            </w:pPr>
            <w:r>
              <w:rPr>
                <w:sz w:val="18"/>
                <w:szCs w:val="18"/>
              </w:rPr>
              <w:t>n/d</w:t>
            </w:r>
          </w:p>
        </w:tc>
      </w:tr>
    </w:tbl>
    <w:p w:rsidR="009B7007" w:rsidRDefault="009B7007" w:rsidP="009B7007">
      <w:pPr>
        <w:tabs>
          <w:tab w:val="left" w:pos="11199"/>
        </w:tabs>
        <w:spacing w:after="0" w:line="240" w:lineRule="auto"/>
        <w:jc w:val="both"/>
      </w:pPr>
    </w:p>
    <w:p w:rsidR="009B7007" w:rsidRDefault="009B7007" w:rsidP="009B7007">
      <w:pPr>
        <w:tabs>
          <w:tab w:val="left" w:pos="11199"/>
        </w:tabs>
        <w:jc w:val="both"/>
        <w:rPr>
          <w:color w:val="000000"/>
          <w:lang w:eastAsia="pl-PL"/>
        </w:rPr>
      </w:pPr>
      <w:r>
        <w:t xml:space="preserve">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w:t>
      </w:r>
      <w:r>
        <w:br/>
        <w:t>z tych zobowiązań będzie skutkowało zwrotem całości lub części otrzymanego dofinansowania.</w:t>
      </w:r>
    </w:p>
    <w:p w:rsidR="009B7007" w:rsidRPr="008F4F2E" w:rsidRDefault="009B7007" w:rsidP="009B7007">
      <w:pPr>
        <w:pStyle w:val="Nagwek2"/>
        <w:spacing w:line="360" w:lineRule="auto"/>
        <w:ind w:right="1" w:firstLine="0"/>
        <w:rPr>
          <w:sz w:val="24"/>
        </w:rPr>
      </w:pPr>
    </w:p>
    <w:p w:rsidR="009B7007" w:rsidRDefault="009B7007" w:rsidP="004415D5">
      <w:pPr>
        <w:keepNext/>
        <w:spacing w:after="0" w:line="360" w:lineRule="auto"/>
        <w:ind w:right="1"/>
        <w:jc w:val="both"/>
        <w:outlineLvl w:val="1"/>
        <w:rPr>
          <w:rFonts w:ascii="Calibri" w:eastAsia="Times New Roman" w:hAnsi="Calibri" w:cs="Times New Roman"/>
          <w:b/>
          <w:sz w:val="24"/>
          <w:szCs w:val="24"/>
          <w:u w:val="single"/>
        </w:rPr>
      </w:pPr>
    </w:p>
    <w:p w:rsidR="004415D5" w:rsidRPr="004415D5" w:rsidRDefault="004415D5" w:rsidP="004415D5">
      <w:pPr>
        <w:keepNext/>
        <w:spacing w:after="0" w:line="360" w:lineRule="auto"/>
        <w:ind w:right="1"/>
        <w:jc w:val="both"/>
        <w:outlineLvl w:val="1"/>
        <w:rPr>
          <w:rFonts w:ascii="Calibri" w:eastAsia="Times New Roman" w:hAnsi="Calibri" w:cs="Times New Roman"/>
          <w:b/>
          <w:bCs/>
          <w:sz w:val="24"/>
          <w:szCs w:val="24"/>
          <w:u w:val="single"/>
        </w:rPr>
      </w:pPr>
      <w:r w:rsidRPr="004415D5">
        <w:rPr>
          <w:rFonts w:ascii="Calibri" w:eastAsia="Times New Roman" w:hAnsi="Calibri" w:cs="Times New Roman"/>
          <w:b/>
          <w:sz w:val="24"/>
          <w:szCs w:val="24"/>
          <w:u w:val="single"/>
        </w:rPr>
        <w:t>Załącznik nr 1 do Kryteriów wyboru projektów</w:t>
      </w:r>
      <w:r w:rsidRPr="004415D5">
        <w:rPr>
          <w:rFonts w:ascii="Calibri" w:eastAsia="Times New Roman" w:hAnsi="Calibri" w:cs="Times New Roman"/>
          <w:b/>
          <w:bCs/>
          <w:sz w:val="24"/>
          <w:szCs w:val="24"/>
          <w:u w:val="single"/>
        </w:rPr>
        <w:t>. Definicje wskaźników produktu i rezultatu.</w:t>
      </w:r>
    </w:p>
    <w:p w:rsidR="004415D5" w:rsidRPr="004415D5" w:rsidRDefault="004415D5" w:rsidP="004415D5">
      <w:pPr>
        <w:spacing w:after="0" w:line="240" w:lineRule="auto"/>
        <w:ind w:right="1"/>
        <w:jc w:val="both"/>
        <w:rPr>
          <w:rFonts w:ascii="Calibri" w:eastAsia="Calibri" w:hAnsi="Calibri" w:cs="Times New Roman"/>
          <w:b/>
        </w:rPr>
      </w:pPr>
    </w:p>
    <w:p w:rsidR="004415D5" w:rsidRPr="004415D5" w:rsidRDefault="004415D5" w:rsidP="004415D5">
      <w:pPr>
        <w:spacing w:after="60" w:line="240" w:lineRule="auto"/>
        <w:ind w:right="1"/>
        <w:jc w:val="both"/>
        <w:rPr>
          <w:rFonts w:ascii="Calibri" w:eastAsia="Calibri" w:hAnsi="Calibri" w:cs="Times New Roman"/>
        </w:rPr>
      </w:pPr>
      <w:r w:rsidRPr="004415D5">
        <w:rPr>
          <w:rFonts w:ascii="Calibri" w:eastAsia="Calibri" w:hAnsi="Calibri" w:cs="Times New Roman"/>
          <w:b/>
        </w:rPr>
        <w:t>Działanie:</w:t>
      </w:r>
      <w:r w:rsidRPr="004415D5">
        <w:rPr>
          <w:rFonts w:ascii="Calibri" w:eastAsia="Calibri" w:hAnsi="Calibri" w:cs="Times New Roman"/>
        </w:rPr>
        <w:t xml:space="preserve">  3.3 Efektywność energetyczna w sektorze publicznym i mieszkaniowym</w:t>
      </w:r>
    </w:p>
    <w:p w:rsidR="004415D5" w:rsidRPr="004415D5" w:rsidRDefault="004415D5" w:rsidP="004415D5">
      <w:pPr>
        <w:spacing w:after="60" w:line="240" w:lineRule="auto"/>
        <w:ind w:right="1"/>
        <w:jc w:val="both"/>
        <w:rPr>
          <w:rFonts w:ascii="Calibri" w:eastAsia="Calibri" w:hAnsi="Calibri" w:cs="Times New Roman"/>
        </w:rPr>
      </w:pPr>
      <w:r w:rsidRPr="004415D5">
        <w:rPr>
          <w:rFonts w:ascii="Calibri" w:eastAsia="Calibri" w:hAnsi="Calibri" w:cs="Times New Roman"/>
          <w:b/>
        </w:rPr>
        <w:t>Poddziałanie:</w:t>
      </w:r>
      <w:r w:rsidRPr="004415D5">
        <w:rPr>
          <w:rFonts w:ascii="Calibri" w:eastAsia="Calibri" w:hAnsi="Calibri" w:cs="Times New Roman"/>
        </w:rPr>
        <w:t xml:space="preserve">  n/d</w:t>
      </w:r>
    </w:p>
    <w:p w:rsidR="004415D5" w:rsidRPr="004415D5" w:rsidRDefault="004415D5" w:rsidP="004415D5">
      <w:pPr>
        <w:spacing w:after="60" w:line="240" w:lineRule="auto"/>
        <w:ind w:right="1"/>
        <w:jc w:val="both"/>
        <w:rPr>
          <w:rFonts w:ascii="Calibri" w:eastAsia="Calibri" w:hAnsi="Calibri" w:cs="Times New Roman"/>
        </w:rPr>
      </w:pPr>
      <w:r w:rsidRPr="004415D5">
        <w:rPr>
          <w:rFonts w:ascii="Calibri" w:eastAsia="Calibri" w:hAnsi="Calibri" w:cs="Times New Roman"/>
          <w:b/>
        </w:rPr>
        <w:t>Oś priorytetowa:</w:t>
      </w:r>
      <w:r w:rsidRPr="004415D5">
        <w:rPr>
          <w:rFonts w:ascii="Calibri" w:eastAsia="Calibri" w:hAnsi="Calibri" w:cs="Times New Roman"/>
        </w:rPr>
        <w:t xml:space="preserve"> 3 Efektywność energetyczna i gospodarka niskoemisyjna w regionie</w:t>
      </w:r>
    </w:p>
    <w:p w:rsidR="004415D5" w:rsidRPr="004415D5" w:rsidRDefault="004415D5" w:rsidP="004415D5">
      <w:pPr>
        <w:spacing w:after="60" w:line="240" w:lineRule="auto"/>
        <w:ind w:right="1"/>
        <w:jc w:val="both"/>
        <w:rPr>
          <w:rFonts w:ascii="Calibri" w:eastAsia="Calibri" w:hAnsi="Calibri" w:cs="Times New Roman"/>
        </w:rPr>
      </w:pPr>
      <w:r w:rsidRPr="004415D5">
        <w:rPr>
          <w:rFonts w:ascii="Calibri" w:eastAsia="Calibri" w:hAnsi="Calibri" w:cs="Times New Roman"/>
          <w:b/>
        </w:rPr>
        <w:t>Priorytet:</w:t>
      </w:r>
      <w:r w:rsidRPr="004415D5">
        <w:rPr>
          <w:rFonts w:ascii="Calibri" w:eastAsia="Calibri" w:hAnsi="Calibri" w:cs="Times New Roman"/>
        </w:rPr>
        <w:t xml:space="preserve">  4c Wspieranie efektywności energetycznej, inteligentnego zarządzania energią i</w:t>
      </w:r>
      <w:r>
        <w:rPr>
          <w:rFonts w:ascii="Calibri" w:eastAsia="Calibri" w:hAnsi="Calibri" w:cs="Times New Roman"/>
        </w:rPr>
        <w:t> </w:t>
      </w:r>
      <w:r w:rsidRPr="004415D5">
        <w:rPr>
          <w:rFonts w:ascii="Calibri" w:eastAsia="Calibri" w:hAnsi="Calibri" w:cs="Times New Roman"/>
        </w:rPr>
        <w:t>wykorzystania odnawialnych źródeł energii w infrastrukturze publicznej, w tym w budynkach publicznych, i w sektorze mieszkaniowym</w:t>
      </w:r>
    </w:p>
    <w:p w:rsidR="004415D5" w:rsidRPr="004415D5" w:rsidRDefault="004415D5" w:rsidP="004415D5">
      <w:pPr>
        <w:spacing w:after="60" w:line="240" w:lineRule="auto"/>
        <w:ind w:right="1"/>
        <w:jc w:val="both"/>
        <w:rPr>
          <w:rFonts w:ascii="Calibri" w:eastAsia="Calibri" w:hAnsi="Calibri" w:cs="Times New Roman"/>
        </w:rPr>
      </w:pPr>
      <w:r w:rsidRPr="004415D5">
        <w:rPr>
          <w:rFonts w:ascii="Calibri" w:eastAsia="Calibri" w:hAnsi="Calibri" w:cs="Times New Roman"/>
          <w:b/>
        </w:rPr>
        <w:t>Cel szczegółowy:</w:t>
      </w:r>
      <w:r w:rsidRPr="004415D5">
        <w:rPr>
          <w:rFonts w:ascii="Calibri" w:eastAsia="Calibri" w:hAnsi="Calibri" w:cs="Times New Roman"/>
        </w:rPr>
        <w:t xml:space="preserve">  Zwiększona efektywność energetyczna budynków użyteczności publicznej i</w:t>
      </w:r>
      <w:r>
        <w:rPr>
          <w:rFonts w:ascii="Calibri" w:eastAsia="Calibri" w:hAnsi="Calibri" w:cs="Times New Roman"/>
        </w:rPr>
        <w:t> </w:t>
      </w:r>
      <w:r w:rsidRPr="004415D5">
        <w:rPr>
          <w:rFonts w:ascii="Calibri" w:eastAsia="Calibri" w:hAnsi="Calibri" w:cs="Times New Roman"/>
        </w:rPr>
        <w:t>wielorodzinnych budynków mieszkaniowych</w:t>
      </w:r>
    </w:p>
    <w:p w:rsidR="004415D5" w:rsidRPr="004415D5" w:rsidRDefault="004415D5" w:rsidP="004415D5">
      <w:pPr>
        <w:autoSpaceDE w:val="0"/>
        <w:autoSpaceDN w:val="0"/>
        <w:adjustRightInd w:val="0"/>
        <w:spacing w:after="60" w:line="240" w:lineRule="auto"/>
        <w:ind w:right="1"/>
        <w:rPr>
          <w:rFonts w:ascii="Calibri" w:eastAsia="Calibri" w:hAnsi="Calibri" w:cs="Calibri"/>
          <w:lang w:eastAsia="pl-PL"/>
        </w:rPr>
      </w:pPr>
      <w:r w:rsidRPr="004415D5">
        <w:rPr>
          <w:rFonts w:ascii="Calibri" w:eastAsia="Calibri" w:hAnsi="Calibri" w:cs="Times New Roman"/>
          <w:b/>
        </w:rPr>
        <w:t xml:space="preserve">Schemat: </w:t>
      </w:r>
      <w:r w:rsidRPr="004415D5">
        <w:rPr>
          <w:rFonts w:ascii="Calibri" w:eastAsia="Calibri" w:hAnsi="Calibri" w:cs="Times New Roman"/>
          <w:sz w:val="24"/>
          <w:szCs w:val="24"/>
        </w:rPr>
        <w:t>modernizacja energetyczna budynków publicznych w ramach polityki terytorialnej</w:t>
      </w:r>
    </w:p>
    <w:p w:rsidR="004415D5" w:rsidRPr="004415D5" w:rsidRDefault="004415D5" w:rsidP="004415D5">
      <w:pPr>
        <w:tabs>
          <w:tab w:val="left" w:pos="11199"/>
        </w:tabs>
        <w:spacing w:after="0" w:line="240" w:lineRule="auto"/>
        <w:jc w:val="both"/>
        <w:rPr>
          <w:rFonts w:ascii="Calibri" w:eastAsia="Calibri"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
        <w:gridCol w:w="3753"/>
        <w:gridCol w:w="1555"/>
        <w:gridCol w:w="8618"/>
      </w:tblGrid>
      <w:tr w:rsidR="004415D5" w:rsidRPr="004415D5" w:rsidTr="004415D5">
        <w:trPr>
          <w:trHeight w:val="575"/>
        </w:trPr>
        <w:tc>
          <w:tcPr>
            <w:tcW w:w="0" w:type="auto"/>
            <w:shd w:val="clear" w:color="auto" w:fill="D9D9D9"/>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Calibri"/>
                <w:b/>
                <w:sz w:val="20"/>
                <w:szCs w:val="20"/>
              </w:rPr>
              <w:t>Lp.</w:t>
            </w:r>
          </w:p>
        </w:tc>
        <w:tc>
          <w:tcPr>
            <w:tcW w:w="0" w:type="auto"/>
            <w:shd w:val="clear" w:color="auto" w:fill="D9D9D9"/>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Calibri"/>
                <w:b/>
                <w:sz w:val="20"/>
                <w:szCs w:val="20"/>
              </w:rPr>
              <w:t>Nazwa wskaźnika</w:t>
            </w:r>
          </w:p>
        </w:tc>
        <w:tc>
          <w:tcPr>
            <w:tcW w:w="0" w:type="auto"/>
            <w:shd w:val="clear" w:color="auto" w:fill="D9D9D9"/>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Calibri"/>
                <w:b/>
                <w:sz w:val="20"/>
                <w:szCs w:val="20"/>
              </w:rPr>
              <w:t>Jednostka miary</w:t>
            </w:r>
          </w:p>
        </w:tc>
        <w:tc>
          <w:tcPr>
            <w:tcW w:w="0" w:type="auto"/>
            <w:shd w:val="clear" w:color="auto" w:fill="D9D9D9"/>
            <w:vAlign w:val="center"/>
          </w:tcPr>
          <w:p w:rsidR="004415D5" w:rsidRPr="004415D5" w:rsidRDefault="004415D5" w:rsidP="004415D5">
            <w:pPr>
              <w:spacing w:after="0" w:line="240" w:lineRule="auto"/>
              <w:jc w:val="center"/>
              <w:rPr>
                <w:rFonts w:ascii="Calibri" w:eastAsia="Calibri" w:hAnsi="Calibri" w:cs="Times New Roman"/>
                <w:sz w:val="20"/>
                <w:szCs w:val="20"/>
              </w:rPr>
            </w:pPr>
            <w:r w:rsidRPr="004415D5">
              <w:rPr>
                <w:rFonts w:ascii="Calibri" w:eastAsia="Calibri" w:hAnsi="Calibri" w:cs="Calibri"/>
                <w:b/>
                <w:sz w:val="20"/>
                <w:szCs w:val="20"/>
              </w:rPr>
              <w:t>Definicja</w:t>
            </w:r>
          </w:p>
        </w:tc>
      </w:tr>
      <w:tr w:rsidR="004415D5" w:rsidRPr="004415D5" w:rsidTr="004415D5">
        <w:trPr>
          <w:trHeight w:val="575"/>
        </w:trPr>
        <w:tc>
          <w:tcPr>
            <w:tcW w:w="0" w:type="auto"/>
            <w:gridSpan w:val="4"/>
            <w:shd w:val="clear" w:color="auto" w:fill="F2F2F2"/>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Arial"/>
                <w:b/>
                <w:sz w:val="20"/>
                <w:szCs w:val="20"/>
              </w:rPr>
              <w:t>Wskaźnik rezultatu bezpośredniego</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1</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Produkcja energii elektrycznej z nowo wybudowanych instalacji wykorzystujących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proofErr w:type="spellStart"/>
            <w:r w:rsidRPr="004415D5">
              <w:rPr>
                <w:rFonts w:ascii="Calibri" w:eastAsia="Calibri" w:hAnsi="Calibri" w:cs="Times New Roman"/>
                <w:sz w:val="20"/>
                <w:szCs w:val="20"/>
              </w:rPr>
              <w:t>MWhe</w:t>
            </w:r>
            <w:proofErr w:type="spellEnd"/>
            <w:r w:rsidRPr="004415D5">
              <w:rPr>
                <w:rFonts w:ascii="Calibri" w:eastAsia="Calibri" w:hAnsi="Calibri" w:cs="Times New Roman"/>
                <w:sz w:val="20"/>
                <w:szCs w:val="20"/>
              </w:rPr>
              <w:t>/rok</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Produkcja energii elektrycznej przez urządzenia wykorzystujące odnawialne źródła energii, powstałe w ramach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2</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Produkcja energii elektrycznej z nowych mocy wytwórczych instalacji wykorzystujących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proofErr w:type="spellStart"/>
            <w:r w:rsidRPr="004415D5">
              <w:rPr>
                <w:rFonts w:ascii="Calibri" w:eastAsia="Calibri" w:hAnsi="Calibri" w:cs="Times New Roman"/>
                <w:sz w:val="20"/>
                <w:szCs w:val="20"/>
              </w:rPr>
              <w:t>MWhe</w:t>
            </w:r>
            <w:proofErr w:type="spellEnd"/>
            <w:r w:rsidRPr="004415D5">
              <w:rPr>
                <w:rFonts w:ascii="Calibri" w:eastAsia="Calibri" w:hAnsi="Calibri" w:cs="Times New Roman"/>
                <w:sz w:val="20"/>
                <w:szCs w:val="20"/>
              </w:rPr>
              <w:t>/rok</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Produkcja energii elektrycznej przez urządzenia wykorzystujące odnawialne źródła energii, rozbudowane/wyposażone w ramach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3</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Produkcja energii cieplnej z nowo wybudowanych instalacji wykorzystujących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proofErr w:type="spellStart"/>
            <w:r w:rsidRPr="004415D5">
              <w:rPr>
                <w:rFonts w:ascii="Calibri" w:eastAsia="Calibri" w:hAnsi="Calibri" w:cs="Times New Roman"/>
                <w:sz w:val="20"/>
                <w:szCs w:val="20"/>
              </w:rPr>
              <w:t>MWht</w:t>
            </w:r>
            <w:proofErr w:type="spellEnd"/>
            <w:r w:rsidRPr="004415D5">
              <w:rPr>
                <w:rFonts w:ascii="Calibri" w:eastAsia="Calibri" w:hAnsi="Calibri" w:cs="Times New Roman"/>
                <w:sz w:val="20"/>
                <w:szCs w:val="20"/>
              </w:rPr>
              <w:t>/rok</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Produkcja energii cieplnej przez urządzenia wykorzystujące odnawialne źródła energii, powstałe w ramach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lastRenderedPageBreak/>
              <w:t>4</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Produkcja energii cieplnej z nowych mocy wytwórczych instalacji wykorzystujących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proofErr w:type="spellStart"/>
            <w:r w:rsidRPr="004415D5">
              <w:rPr>
                <w:rFonts w:ascii="Calibri" w:eastAsia="Calibri" w:hAnsi="Calibri" w:cs="Times New Roman"/>
                <w:sz w:val="20"/>
                <w:szCs w:val="20"/>
              </w:rPr>
              <w:t>MWht</w:t>
            </w:r>
            <w:proofErr w:type="spellEnd"/>
            <w:r w:rsidRPr="004415D5">
              <w:rPr>
                <w:rFonts w:ascii="Calibri" w:eastAsia="Calibri" w:hAnsi="Calibri" w:cs="Times New Roman"/>
                <w:sz w:val="20"/>
                <w:szCs w:val="20"/>
              </w:rPr>
              <w:t>/rok</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Produkcja energii cieplnej przez urządzenia wykorzystujące odnawialne źródła energii, rozbudowane/wyposażone w ramach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5</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Ilość zaoszczędzonej energii elektrycznej</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MWh/rok</w:t>
            </w:r>
          </w:p>
        </w:tc>
        <w:tc>
          <w:tcPr>
            <w:tcW w:w="0" w:type="auto"/>
            <w:shd w:val="clear" w:color="auto" w:fill="FFFFFF"/>
            <w:vAlign w:val="center"/>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Ilość zaoszczędzonej w wyniku realizacji projektu energii elektrycznej w dystrybucji w ciągu pełnego roku po zakończeniu projektu w stosunku do roku bazowego. Wskaźnik odnosi się do energii finalnej.</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W przypadku modernizacji energetycznej budynków: różnica między rocznym zużyciem energii elektrycznej w roku bazowym w stosunku do rocznego zużycia energii elektrycznej po zakończeniu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6</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Ilość zaoszczędzonej energii cieplnej</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GJ/rok</w:t>
            </w:r>
          </w:p>
        </w:tc>
        <w:tc>
          <w:tcPr>
            <w:tcW w:w="0" w:type="auto"/>
            <w:shd w:val="clear" w:color="auto" w:fill="FFFFFF"/>
            <w:vAlign w:val="center"/>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Ilość zaoszczędzonej w wyniku realizacji projektu energii cieplnej w dystrybucji w ciągu pełnego roku po zakończeniu projektu w stosunku do roku bazowego. Wskaźnik odnosi się do energii finalnej.</w:t>
            </w:r>
          </w:p>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W przypadku modernizacji energetycznej budynków: różnica między rocznym zużyciem energii cieplnej w roku bazowym w stosunku do rocznego zużycia energii cieplnej po zakończeniu projektu.</w:t>
            </w:r>
          </w:p>
          <w:p w:rsidR="004415D5" w:rsidRPr="004415D5" w:rsidRDefault="004415D5" w:rsidP="004415D5">
            <w:pPr>
              <w:spacing w:after="0" w:line="240" w:lineRule="auto"/>
              <w:jc w:val="both"/>
              <w:rPr>
                <w:rFonts w:ascii="Calibri" w:eastAsia="Times New Roman" w:hAnsi="Calibri" w:cs="Times New Roman"/>
                <w:sz w:val="20"/>
                <w:szCs w:val="20"/>
                <w:lang w:eastAsia="pl-PL"/>
              </w:rPr>
            </w:pPr>
            <w:r w:rsidRPr="004415D5">
              <w:rPr>
                <w:rFonts w:ascii="Calibri" w:eastAsia="Calibri" w:hAnsi="Calibri" w:cs="Times New Roman"/>
                <w:sz w:val="20"/>
                <w:szCs w:val="20"/>
                <w:u w:val="single"/>
              </w:rPr>
              <w:t>Energia cieplna</w:t>
            </w:r>
            <w:r w:rsidRPr="004415D5">
              <w:rPr>
                <w:rFonts w:ascii="Calibri" w:eastAsia="Calibri" w:hAnsi="Calibri" w:cs="Times New Roman"/>
                <w:sz w:val="20"/>
                <w:szCs w:val="20"/>
              </w:rPr>
              <w:t xml:space="preserve"> – energia w wodzie gorącej, parze lub w innych nośnikach.</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7</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Zmniejszenie rocznego zużycia energii pierwotnej w budynkach publicznych (CI32)</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kWh/rok</w:t>
            </w:r>
          </w:p>
        </w:tc>
        <w:tc>
          <w:tcPr>
            <w:tcW w:w="0" w:type="auto"/>
            <w:shd w:val="clear" w:color="auto" w:fill="FFFFFF"/>
            <w:vAlign w:val="center"/>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Ilość zaoszczędzonej w wyniku realizacji projektu energii cieplnej i elektrycznej w dystrybucji w ciągu pełnego roku po zakończeniu projektu w stosunku do roku bazowego.</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 xml:space="preserve">Wskaźnik może być oszacowany na podstawie wartości docelowych wskaźników „Ilość zaoszczędzonej energii cieplnej” oraz „Ilość zaoszczędzonej energii elektrycznej” (wyłącznie </w:t>
            </w:r>
            <w:r w:rsidR="003E6A9C">
              <w:rPr>
                <w:rFonts w:ascii="Calibri" w:eastAsia="Calibri" w:hAnsi="Calibri" w:cs="Times New Roman"/>
                <w:sz w:val="20"/>
                <w:szCs w:val="20"/>
              </w:rPr>
              <w:br/>
            </w:r>
            <w:r w:rsidRPr="004415D5">
              <w:rPr>
                <w:rFonts w:ascii="Calibri" w:eastAsia="Calibri" w:hAnsi="Calibri" w:cs="Times New Roman"/>
                <w:sz w:val="20"/>
                <w:szCs w:val="20"/>
              </w:rPr>
              <w:t>w części dotyczącej budynków użyteczności publicznej). Aby z oszacowanej wartości oszacowanego poziomu oszczędności energii końcowej otrzymać oszczędność energii pierwotnej należy wykorzystać współczynnik konwersji 1,25 (tj. do wytworzenie 1 jednostki energii końcowej potrzeba 1,25 energii pierwotnej).</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8</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Szacowany roczny spadek emisji gazów cieplarnianych (CI34)</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tony równoważnika CO</w:t>
            </w:r>
            <w:r w:rsidRPr="004415D5">
              <w:rPr>
                <w:rFonts w:ascii="Calibri" w:eastAsia="Calibri" w:hAnsi="Calibri" w:cs="Times New Roman"/>
                <w:sz w:val="20"/>
                <w:szCs w:val="20"/>
                <w:vertAlign w:val="subscript"/>
              </w:rPr>
              <w:t>2</w:t>
            </w:r>
          </w:p>
        </w:tc>
        <w:tc>
          <w:tcPr>
            <w:tcW w:w="0" w:type="auto"/>
            <w:shd w:val="clear" w:color="auto" w:fill="FFFFFF"/>
            <w:vAlign w:val="center"/>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Wskaźnik dotyczy redukcji CO</w:t>
            </w:r>
            <w:r w:rsidRPr="004415D5">
              <w:rPr>
                <w:rFonts w:ascii="Calibri" w:eastAsia="Calibri" w:hAnsi="Calibri" w:cs="Times New Roman"/>
                <w:sz w:val="20"/>
                <w:szCs w:val="20"/>
                <w:vertAlign w:val="subscript"/>
              </w:rPr>
              <w:t>2</w:t>
            </w:r>
            <w:r w:rsidRPr="004415D5">
              <w:rPr>
                <w:rFonts w:ascii="Calibri" w:eastAsia="Calibri" w:hAnsi="Calibri" w:cs="Times New Roman"/>
                <w:sz w:val="20"/>
                <w:szCs w:val="20"/>
              </w:rPr>
              <w:t xml:space="preserve"> i mierzy łączny szacunkowy roczny spadek na koniec okresu, a nie całkowity spadek w całym okresie.</w:t>
            </w:r>
          </w:p>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 przypadku działań dotyczących oszczędności energii szacunki opierają się na ilości zaoszczędzonej energii  w danym roku poprzez wsparcie działań (albo jeden </w:t>
            </w:r>
            <w:bookmarkStart w:id="0" w:name="_GoBack"/>
            <w:bookmarkEnd w:id="0"/>
            <w:r w:rsidRPr="004415D5">
              <w:rPr>
                <w:rFonts w:ascii="Calibri" w:eastAsia="Calibri" w:hAnsi="Calibri" w:cs="Times New Roman"/>
                <w:sz w:val="20"/>
                <w:szCs w:val="20"/>
              </w:rPr>
              <w:t>rok po zakończeniu projektu lub w roku kalendarzowym po zakończeniu projektu). Zaoszczędzona energia ma zastąpić produkcję energii ze źródeł nieodnawialnych. Wpływ gazów cieplarnianych powstałych ze źródeł energii nieodnawialnej jest szacowany poprzez koszt emisji gazów cieplarnianych przypadających na jednostkę produkcji energii ze źródeł nieodnawialnych.</w:t>
            </w:r>
          </w:p>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Wartość wskaźnika należy oszacować wynikowo,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w odniesieniu do mierników opisujących ilość zaoszczędzonej energii. Wykorzystać należy wartości </w:t>
            </w:r>
            <w:r w:rsidRPr="004415D5">
              <w:rPr>
                <w:rFonts w:ascii="Calibri" w:eastAsia="Calibri" w:hAnsi="Calibri" w:cs="Times New Roman"/>
                <w:sz w:val="20"/>
                <w:szCs w:val="20"/>
              </w:rPr>
              <w:lastRenderedPageBreak/>
              <w:t xml:space="preserve">docelowe wskaźników: </w:t>
            </w:r>
          </w:p>
          <w:p w:rsidR="004415D5" w:rsidRPr="004415D5" w:rsidRDefault="004415D5" w:rsidP="004415D5">
            <w:pPr>
              <w:numPr>
                <w:ilvl w:val="0"/>
                <w:numId w:val="1"/>
              </w:numPr>
              <w:spacing w:after="0" w:line="240" w:lineRule="auto"/>
              <w:ind w:left="384"/>
              <w:contextualSpacing/>
              <w:jc w:val="both"/>
              <w:rPr>
                <w:rFonts w:ascii="Calibri" w:eastAsia="Calibri" w:hAnsi="Calibri" w:cs="Times New Roman"/>
                <w:sz w:val="20"/>
                <w:szCs w:val="20"/>
              </w:rPr>
            </w:pPr>
            <w:r w:rsidRPr="004415D5">
              <w:rPr>
                <w:rFonts w:ascii="Calibri" w:eastAsia="Calibri" w:hAnsi="Calibri" w:cs="Times New Roman"/>
                <w:sz w:val="20"/>
                <w:szCs w:val="20"/>
              </w:rPr>
              <w:t xml:space="preserve">Ilość zaoszczędzonej energii cieplnej; </w:t>
            </w:r>
          </w:p>
          <w:p w:rsidR="004415D5" w:rsidRPr="004415D5" w:rsidRDefault="004415D5" w:rsidP="004415D5">
            <w:pPr>
              <w:numPr>
                <w:ilvl w:val="0"/>
                <w:numId w:val="1"/>
              </w:numPr>
              <w:spacing w:after="0" w:line="240" w:lineRule="auto"/>
              <w:ind w:left="380" w:hanging="357"/>
              <w:contextualSpacing/>
              <w:jc w:val="both"/>
              <w:rPr>
                <w:rFonts w:ascii="Calibri" w:eastAsia="Calibri" w:hAnsi="Calibri" w:cs="Times New Roman"/>
                <w:sz w:val="20"/>
                <w:szCs w:val="20"/>
              </w:rPr>
            </w:pPr>
            <w:r w:rsidRPr="004415D5">
              <w:rPr>
                <w:rFonts w:ascii="Calibri" w:eastAsia="Calibri" w:hAnsi="Calibri" w:cs="Times New Roman"/>
                <w:sz w:val="20"/>
                <w:szCs w:val="20"/>
              </w:rPr>
              <w:t>Ilość zaoszczędzonej energii elektrycznej.</w:t>
            </w:r>
          </w:p>
          <w:p w:rsidR="004415D5" w:rsidRPr="004415D5" w:rsidRDefault="004415D5" w:rsidP="004415D5">
            <w:pPr>
              <w:spacing w:after="60" w:line="240" w:lineRule="auto"/>
              <w:ind w:left="23"/>
              <w:jc w:val="both"/>
              <w:rPr>
                <w:rFonts w:ascii="Calibri" w:eastAsia="Calibri" w:hAnsi="Calibri" w:cs="Times New Roman"/>
                <w:sz w:val="20"/>
                <w:szCs w:val="20"/>
              </w:rPr>
            </w:pPr>
            <w:r w:rsidRPr="004415D5">
              <w:rPr>
                <w:rFonts w:ascii="Calibri" w:eastAsia="Calibri" w:hAnsi="Calibri" w:cs="Times New Roman"/>
                <w:sz w:val="20"/>
                <w:szCs w:val="20"/>
              </w:rPr>
              <w:t xml:space="preserve">Następnie </w:t>
            </w:r>
            <w:r w:rsidRPr="004415D5">
              <w:rPr>
                <w:rFonts w:ascii="Calibri" w:eastAsia="Calibri" w:hAnsi="Calibri" w:cs="Times New Roman"/>
                <w:sz w:val="20"/>
                <w:szCs w:val="20"/>
                <w:u w:val="single"/>
              </w:rPr>
              <w:t>wartości docelowe obydwu wskaźników należy przemnożyć przez odpowiednie współczynniki emisyjności</w:t>
            </w:r>
            <w:r w:rsidRPr="004415D5">
              <w:rPr>
                <w:rFonts w:ascii="Calibri" w:eastAsia="Calibri" w:hAnsi="Calibri" w:cs="Times New Roman"/>
                <w:sz w:val="20"/>
                <w:szCs w:val="20"/>
                <w:vertAlign w:val="superscript"/>
              </w:rPr>
              <w:t>*</w:t>
            </w:r>
            <w:r w:rsidRPr="004415D5">
              <w:rPr>
                <w:rFonts w:ascii="Calibri" w:eastAsia="Calibri" w:hAnsi="Calibri" w:cs="Times New Roman"/>
                <w:sz w:val="20"/>
                <w:szCs w:val="20"/>
              </w:rPr>
              <w:t>:</w:t>
            </w:r>
          </w:p>
          <w:p w:rsidR="004415D5" w:rsidRPr="004415D5" w:rsidRDefault="004415D5" w:rsidP="004415D5">
            <w:pPr>
              <w:numPr>
                <w:ilvl w:val="0"/>
                <w:numId w:val="2"/>
              </w:numPr>
              <w:spacing w:after="0" w:line="240" w:lineRule="auto"/>
              <w:ind w:left="739"/>
              <w:contextualSpacing/>
              <w:jc w:val="both"/>
              <w:rPr>
                <w:rFonts w:ascii="Calibri" w:eastAsia="Calibri" w:hAnsi="Calibri" w:cs="Times New Roman"/>
                <w:sz w:val="20"/>
                <w:szCs w:val="20"/>
              </w:rPr>
            </w:pPr>
            <w:r w:rsidRPr="004415D5">
              <w:rPr>
                <w:rFonts w:ascii="Calibri" w:eastAsia="Calibri" w:hAnsi="Calibri" w:cs="Times New Roman"/>
                <w:sz w:val="20"/>
                <w:szCs w:val="20"/>
              </w:rPr>
              <w:t>0,812 Mg CO</w:t>
            </w:r>
            <w:r w:rsidRPr="004415D5">
              <w:rPr>
                <w:rFonts w:ascii="Calibri" w:eastAsia="Calibri" w:hAnsi="Calibri" w:cs="Times New Roman"/>
                <w:sz w:val="20"/>
                <w:szCs w:val="20"/>
                <w:vertAlign w:val="subscript"/>
              </w:rPr>
              <w:t>2</w:t>
            </w:r>
            <w:r w:rsidRPr="004415D5">
              <w:rPr>
                <w:rFonts w:ascii="Calibri" w:eastAsia="Calibri" w:hAnsi="Calibri" w:cs="Times New Roman"/>
                <w:sz w:val="20"/>
                <w:szCs w:val="20"/>
              </w:rPr>
              <w:t>/MWh w przypadku energii elektrycznej;</w:t>
            </w:r>
          </w:p>
          <w:p w:rsidR="004415D5" w:rsidRPr="004415D5" w:rsidRDefault="004415D5" w:rsidP="004415D5">
            <w:pPr>
              <w:numPr>
                <w:ilvl w:val="0"/>
                <w:numId w:val="2"/>
              </w:numPr>
              <w:spacing w:after="120" w:line="240" w:lineRule="auto"/>
              <w:ind w:left="739" w:hanging="357"/>
              <w:contextualSpacing/>
              <w:jc w:val="both"/>
              <w:rPr>
                <w:rFonts w:ascii="Calibri" w:eastAsia="Calibri" w:hAnsi="Calibri" w:cs="Times New Roman"/>
                <w:sz w:val="20"/>
                <w:szCs w:val="20"/>
              </w:rPr>
            </w:pPr>
            <w:r w:rsidRPr="004415D5">
              <w:rPr>
                <w:rFonts w:ascii="Calibri" w:eastAsia="Calibri" w:hAnsi="Calibri" w:cs="Times New Roman"/>
                <w:sz w:val="20"/>
                <w:szCs w:val="20"/>
              </w:rPr>
              <w:t>0,3 Mg CO</w:t>
            </w:r>
            <w:r w:rsidRPr="004415D5">
              <w:rPr>
                <w:rFonts w:ascii="Calibri" w:eastAsia="Calibri" w:hAnsi="Calibri" w:cs="Times New Roman"/>
                <w:sz w:val="20"/>
                <w:szCs w:val="20"/>
                <w:vertAlign w:val="subscript"/>
              </w:rPr>
              <w:t>2</w:t>
            </w:r>
            <w:r w:rsidRPr="004415D5">
              <w:rPr>
                <w:rFonts w:ascii="Calibri" w:eastAsia="Calibri" w:hAnsi="Calibri" w:cs="Times New Roman"/>
                <w:sz w:val="20"/>
                <w:szCs w:val="20"/>
              </w:rPr>
              <w:t>/MWh w przypadku energii cieplnej.</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vertAlign w:val="superscript"/>
              </w:rPr>
              <w:t>*</w:t>
            </w:r>
            <w:r w:rsidRPr="004415D5">
              <w:rPr>
                <w:rFonts w:ascii="Calibri" w:eastAsia="Calibri" w:hAnsi="Calibri" w:cs="Times New Roman"/>
                <w:sz w:val="20"/>
                <w:szCs w:val="20"/>
              </w:rPr>
              <w:t xml:space="preserve">Współczynniki przyjęto zgodnie z wytycznymi Krajowego Ośrodka Bilansowania </w:t>
            </w:r>
            <w:r w:rsidRPr="004415D5">
              <w:rPr>
                <w:rFonts w:ascii="Calibri" w:eastAsia="Calibri" w:hAnsi="Calibri" w:cs="Times New Roman"/>
                <w:sz w:val="20"/>
                <w:szCs w:val="20"/>
              </w:rPr>
              <w:br/>
              <w:t>i Zarządzania Emisjami (energia elektryczna – współczynnik referencyjny dla KSE, energia cieplna – współczynnik dla ciepła sieciowego).</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lastRenderedPageBreak/>
              <w:t>9</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Dodatkowa zdolność wytwarzania energii elektrycznej ze źródeł odnawialnych</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proofErr w:type="spellStart"/>
            <w:r w:rsidRPr="004415D5">
              <w:rPr>
                <w:rFonts w:ascii="Calibri" w:eastAsia="Calibri" w:hAnsi="Calibri" w:cs="Times New Roman"/>
                <w:sz w:val="20"/>
                <w:szCs w:val="20"/>
              </w:rPr>
              <w:t>MWe</w:t>
            </w:r>
            <w:proofErr w:type="spellEnd"/>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Zwiększenie zdolności produkcyjnych energii elektrycznej przez urządzenia wykorzystujące odnawialne źródła energii, zbudowane/przebudowane w ramach projektu.</w:t>
            </w:r>
          </w:p>
        </w:tc>
      </w:tr>
      <w:tr w:rsidR="004415D5" w:rsidRPr="004415D5" w:rsidTr="004415D5">
        <w:trPr>
          <w:trHeight w:val="575"/>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10</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
                <w:bCs/>
                <w:sz w:val="20"/>
                <w:szCs w:val="20"/>
              </w:rPr>
            </w:pPr>
            <w:r w:rsidRPr="004415D5">
              <w:rPr>
                <w:rFonts w:ascii="Calibri" w:eastAsia="Times New Roman" w:hAnsi="Calibri" w:cs="Times New Roman"/>
                <w:b/>
                <w:bCs/>
                <w:sz w:val="20"/>
                <w:szCs w:val="20"/>
              </w:rPr>
              <w:t>Dodatkowa zdolność wytwarzania energii cieplnej ze źródeł odnawialnych</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sz w:val="20"/>
                <w:szCs w:val="20"/>
              </w:rPr>
            </w:pPr>
            <w:proofErr w:type="spellStart"/>
            <w:r w:rsidRPr="004415D5">
              <w:rPr>
                <w:rFonts w:ascii="Calibri" w:eastAsia="Calibri" w:hAnsi="Calibri" w:cs="Times New Roman"/>
                <w:sz w:val="20"/>
                <w:szCs w:val="20"/>
              </w:rPr>
              <w:t>MWt</w:t>
            </w:r>
            <w:proofErr w:type="spellEnd"/>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Zwiększenie zdolności produkcyjnych energii cieplnej przez urządzenia wykorzystujące odnawialne źródła energii, zbudowane/przebudowane w ramach projektu.</w:t>
            </w:r>
          </w:p>
        </w:tc>
      </w:tr>
      <w:tr w:rsidR="004415D5" w:rsidRPr="004415D5" w:rsidTr="004415D5">
        <w:trPr>
          <w:trHeight w:val="470"/>
        </w:trPr>
        <w:tc>
          <w:tcPr>
            <w:tcW w:w="0" w:type="auto"/>
            <w:gridSpan w:val="4"/>
            <w:shd w:val="clear" w:color="auto" w:fill="F2F2F2"/>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Arial"/>
                <w:b/>
                <w:sz w:val="20"/>
                <w:szCs w:val="20"/>
              </w:rPr>
              <w:t>Wskaźnik produktu</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1</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zmodernizowanych energetycznie budynków</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Wskaźnik mierzy liczbę zmodernizowanych energetycznie budynków w wyniku realizacji projektu.</w:t>
            </w:r>
          </w:p>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u w:val="single"/>
              </w:rPr>
              <w:t>Budynek</w:t>
            </w:r>
            <w:r w:rsidRPr="004415D5">
              <w:rPr>
                <w:rFonts w:ascii="Calibri" w:eastAsia="Calibri" w:hAnsi="Calibri" w:cs="Times New Roman"/>
                <w:sz w:val="20"/>
                <w:szCs w:val="20"/>
              </w:rPr>
              <w:t xml:space="preserve"> – w rozumieniu ustawy z dnia 7 lipca 1994 r. Prawo budowlane. Poprzez budynek należy rozumieć obiekt budowlany, który jest trwale związany z gruntem, wydzielony z przestrzeni za pomocą przegród budowlanych oraz posiada fundamenty i dach.</w:t>
            </w:r>
          </w:p>
          <w:p w:rsidR="004415D5" w:rsidRPr="004415D5" w:rsidRDefault="004415D5" w:rsidP="004415D5">
            <w:pPr>
              <w:spacing w:after="0" w:line="240" w:lineRule="auto"/>
              <w:jc w:val="both"/>
              <w:rPr>
                <w:rFonts w:ascii="Calibri" w:eastAsia="Times New Roman" w:hAnsi="Calibri" w:cs="Times New Roman"/>
                <w:sz w:val="20"/>
                <w:szCs w:val="20"/>
                <w:lang w:eastAsia="pl-PL"/>
              </w:rPr>
            </w:pPr>
            <w:r w:rsidRPr="004415D5">
              <w:rPr>
                <w:rFonts w:ascii="Calibri" w:eastAsia="Calibri" w:hAnsi="Calibri" w:cs="Times New Roman"/>
                <w:sz w:val="20"/>
                <w:szCs w:val="20"/>
                <w:u w:val="single"/>
              </w:rPr>
              <w:t>Modernizacja</w:t>
            </w:r>
            <w:r w:rsidRPr="004415D5">
              <w:rPr>
                <w:rFonts w:ascii="Calibri" w:eastAsia="Calibri" w:hAnsi="Calibri" w:cs="Times New Roman"/>
                <w:sz w:val="20"/>
                <w:szCs w:val="20"/>
              </w:rPr>
              <w:t xml:space="preserve"> – obejmuje przebudowę, remont oraz rozbudowę budynków w celu dokonania modernizacji urządzeń energetycznych.</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2</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wybudowanych jednostek wytwarzania energii elektrycznej z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mierzy liczbę wybudowanych jednostek wytwarzania energii elektrycznej </w:t>
            </w:r>
            <w:r w:rsidRPr="004415D5">
              <w:rPr>
                <w:rFonts w:ascii="Calibri" w:eastAsia="Calibri" w:hAnsi="Calibri" w:cs="Times New Roman"/>
                <w:sz w:val="20"/>
                <w:szCs w:val="20"/>
              </w:rPr>
              <w:br/>
              <w:t>z OZE w wyniku realizacji projektu.</w:t>
            </w:r>
          </w:p>
          <w:p w:rsidR="004415D5" w:rsidRPr="004415D5" w:rsidRDefault="004415D5" w:rsidP="004415D5">
            <w:pPr>
              <w:spacing w:after="0" w:line="240" w:lineRule="auto"/>
              <w:ind w:firstLine="709"/>
              <w:jc w:val="both"/>
              <w:rPr>
                <w:rFonts w:ascii="Calibri" w:eastAsia="Calibri" w:hAnsi="Calibri" w:cs="Times New Roman"/>
                <w:sz w:val="20"/>
                <w:szCs w:val="20"/>
              </w:rPr>
            </w:pPr>
          </w:p>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Wybudowana jednostka wytwarzania energii elektrycznej obejmuje: </w:t>
            </w:r>
          </w:p>
          <w:p w:rsidR="004415D5" w:rsidRPr="004415D5" w:rsidRDefault="004415D5" w:rsidP="004415D5">
            <w:pPr>
              <w:numPr>
                <w:ilvl w:val="0"/>
                <w:numId w:val="3"/>
              </w:numPr>
              <w:spacing w:after="120" w:line="240" w:lineRule="auto"/>
              <w:ind w:left="357" w:hanging="357"/>
              <w:contextualSpacing/>
              <w:jc w:val="both"/>
              <w:rPr>
                <w:rFonts w:ascii="Calibri" w:eastAsia="Times New Roman" w:hAnsi="Calibri" w:cs="Times New Roman"/>
                <w:sz w:val="20"/>
                <w:szCs w:val="20"/>
                <w:lang w:eastAsia="pl-PL"/>
              </w:rPr>
            </w:pPr>
            <w:r w:rsidRPr="004415D5">
              <w:rPr>
                <w:rFonts w:ascii="Calibri" w:eastAsia="Calibri" w:hAnsi="Calibri" w:cs="Times New Roman"/>
                <w:sz w:val="20"/>
                <w:szCs w:val="20"/>
              </w:rPr>
              <w:t xml:space="preserve">w przypadku budynków mieszkalnych </w:t>
            </w:r>
            <w:r w:rsidR="003E6A9C">
              <w:rPr>
                <w:rFonts w:ascii="Calibri" w:eastAsia="Calibri" w:hAnsi="Calibri" w:cs="Times New Roman"/>
                <w:sz w:val="20"/>
                <w:szCs w:val="20"/>
              </w:rPr>
              <w:br/>
            </w:r>
            <w:r w:rsidRPr="004415D5">
              <w:rPr>
                <w:rFonts w:ascii="Calibri" w:eastAsia="Calibri" w:hAnsi="Calibri" w:cs="Times New Roman"/>
                <w:sz w:val="20"/>
                <w:szCs w:val="20"/>
              </w:rPr>
              <w:t>i budynków użyteczności publicznej: zespół urządzeń służących do wytwarzania energii elektrycznej z OZE.</w:t>
            </w:r>
          </w:p>
          <w:p w:rsidR="004415D5" w:rsidRPr="004415D5" w:rsidRDefault="004415D5" w:rsidP="004415D5">
            <w:pPr>
              <w:spacing w:after="0" w:line="240" w:lineRule="auto"/>
              <w:jc w:val="both"/>
              <w:rPr>
                <w:rFonts w:ascii="Calibri" w:eastAsia="Times New Roman" w:hAnsi="Calibri" w:cs="Times New Roman"/>
                <w:sz w:val="20"/>
                <w:szCs w:val="20"/>
                <w:lang w:eastAsia="pl-PL"/>
              </w:rPr>
            </w:pPr>
            <w:r w:rsidRPr="004415D5">
              <w:rPr>
                <w:rFonts w:ascii="Calibri" w:eastAsia="Calibri" w:hAnsi="Calibri" w:cs="Times New Roman"/>
                <w:sz w:val="20"/>
                <w:szCs w:val="20"/>
                <w:u w:val="single"/>
              </w:rPr>
              <w:t>Odnawialne źródło energii</w:t>
            </w:r>
            <w:r w:rsidRPr="004415D5">
              <w:rPr>
                <w:rFonts w:ascii="Calibri" w:eastAsia="Calibri" w:hAnsi="Calibri" w:cs="Times New Roman"/>
                <w:sz w:val="20"/>
                <w:szCs w:val="20"/>
              </w:rPr>
              <w:t xml:space="preserve"> (zgodnie z ustawą z dnia 20 lutego 2015 r. o odnawialnych źródłach energii) – odnawialne, niekopalne źródła energii obejmujące energię wiatru, energię promieniowania słonecznego, energię </w:t>
            </w:r>
            <w:proofErr w:type="spellStart"/>
            <w:r w:rsidRPr="004415D5">
              <w:rPr>
                <w:rFonts w:ascii="Calibri" w:eastAsia="Calibri" w:hAnsi="Calibri" w:cs="Times New Roman"/>
                <w:sz w:val="20"/>
                <w:szCs w:val="20"/>
              </w:rPr>
              <w:t>aerotermalną</w:t>
            </w:r>
            <w:proofErr w:type="spellEnd"/>
            <w:r w:rsidRPr="004415D5">
              <w:rPr>
                <w:rFonts w:ascii="Calibri" w:eastAsia="Calibri" w:hAnsi="Calibri" w:cs="Times New Roman"/>
                <w:sz w:val="20"/>
                <w:szCs w:val="20"/>
              </w:rPr>
              <w:t>, energię geotermalną, energię hydrotermalną,</w:t>
            </w:r>
            <w:r w:rsidR="003E6A9C">
              <w:rPr>
                <w:rFonts w:ascii="Calibri" w:eastAsia="Calibri" w:hAnsi="Calibri" w:cs="Times New Roman"/>
                <w:sz w:val="20"/>
                <w:szCs w:val="20"/>
              </w:rPr>
              <w:t xml:space="preserve"> </w:t>
            </w:r>
            <w:r w:rsidRPr="004415D5">
              <w:rPr>
                <w:rFonts w:ascii="Calibri" w:eastAsia="Calibri" w:hAnsi="Calibri" w:cs="Times New Roman"/>
                <w:sz w:val="20"/>
                <w:szCs w:val="20"/>
              </w:rPr>
              <w:t xml:space="preserve">hydroenergię, </w:t>
            </w:r>
            <w:r w:rsidRPr="004415D5">
              <w:rPr>
                <w:rFonts w:ascii="Calibri" w:eastAsia="Calibri" w:hAnsi="Calibri" w:cs="Times New Roman"/>
                <w:sz w:val="20"/>
                <w:szCs w:val="20"/>
              </w:rPr>
              <w:lastRenderedPageBreak/>
              <w:t xml:space="preserve">energię fal, prądów i pływów morskich, energię otrzymywaną z biomasy, biogazu, biogazu rolniczego oraz z </w:t>
            </w:r>
            <w:proofErr w:type="spellStart"/>
            <w:r w:rsidRPr="004415D5">
              <w:rPr>
                <w:rFonts w:ascii="Calibri" w:eastAsia="Calibri" w:hAnsi="Calibri" w:cs="Times New Roman"/>
                <w:sz w:val="20"/>
                <w:szCs w:val="20"/>
              </w:rPr>
              <w:t>biopłynów</w:t>
            </w:r>
            <w:proofErr w:type="spellEnd"/>
            <w:r w:rsidRPr="004415D5">
              <w:rPr>
                <w:rFonts w:ascii="Calibri" w:eastAsia="Calibri" w:hAnsi="Calibri" w:cs="Times New Roman"/>
                <w:sz w:val="20"/>
                <w:szCs w:val="20"/>
              </w:rPr>
              <w:t>.</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lastRenderedPageBreak/>
              <w:t>3</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przebudowanych jednostek wytwarzania energii elektrycznej z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mierzy liczbę przebudowanych jednostek wytwarzania energii elektrycznej </w:t>
            </w:r>
            <w:r w:rsidRPr="004415D5">
              <w:rPr>
                <w:rFonts w:ascii="Calibri" w:eastAsia="Calibri" w:hAnsi="Calibri" w:cs="Times New Roman"/>
                <w:sz w:val="20"/>
                <w:szCs w:val="20"/>
              </w:rPr>
              <w:br/>
              <w:t>z OZE w wyniku realizacji projektu.</w:t>
            </w:r>
          </w:p>
          <w:p w:rsidR="004415D5" w:rsidRPr="004415D5" w:rsidRDefault="004415D5" w:rsidP="004415D5">
            <w:pPr>
              <w:spacing w:after="0" w:line="240" w:lineRule="auto"/>
              <w:ind w:firstLine="709"/>
              <w:jc w:val="both"/>
              <w:rPr>
                <w:rFonts w:ascii="Calibri" w:eastAsia="Calibri" w:hAnsi="Calibri" w:cs="Times New Roman"/>
                <w:sz w:val="20"/>
                <w:szCs w:val="20"/>
              </w:rPr>
            </w:pPr>
          </w:p>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Przebudowana jednostka wytwarzania energii elektrycznej obejmuje: </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 xml:space="preserve">w przypadku budynków mieszkalnych </w:t>
            </w:r>
            <w:r w:rsidR="003E6A9C">
              <w:rPr>
                <w:rFonts w:ascii="Calibri" w:eastAsia="Calibri" w:hAnsi="Calibri" w:cs="Times New Roman"/>
                <w:sz w:val="20"/>
                <w:szCs w:val="20"/>
              </w:rPr>
              <w:br/>
            </w:r>
            <w:r w:rsidRPr="004415D5">
              <w:rPr>
                <w:rFonts w:ascii="Calibri" w:eastAsia="Calibri" w:hAnsi="Calibri" w:cs="Times New Roman"/>
                <w:sz w:val="20"/>
                <w:szCs w:val="20"/>
              </w:rPr>
              <w:t>i budynków użyteczności publicznej: zespół urządzeń służących do wytwarzania energii elektrycznej z OZE.</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4</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wybudowanych jednostek wytwarzania energii cieplnej z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mierzy liczbę wybudowanych jednostek wytwarzania energii cieplnej z OZE </w:t>
            </w:r>
            <w:r w:rsidRPr="004415D5">
              <w:rPr>
                <w:rFonts w:ascii="Calibri" w:eastAsia="Calibri" w:hAnsi="Calibri" w:cs="Times New Roman"/>
                <w:sz w:val="20"/>
                <w:szCs w:val="20"/>
              </w:rPr>
              <w:br/>
              <w:t>w wyniku realizacji projektu.</w:t>
            </w:r>
          </w:p>
          <w:p w:rsidR="004415D5" w:rsidRPr="004415D5" w:rsidRDefault="004415D5" w:rsidP="004415D5">
            <w:pPr>
              <w:spacing w:after="0" w:line="240" w:lineRule="auto"/>
              <w:ind w:firstLine="709"/>
              <w:jc w:val="both"/>
              <w:rPr>
                <w:rFonts w:ascii="Calibri" w:eastAsia="Calibri" w:hAnsi="Calibri" w:cs="Times New Roman"/>
                <w:sz w:val="20"/>
                <w:szCs w:val="20"/>
              </w:rPr>
            </w:pPr>
          </w:p>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Wybudowana jednostka wytwarzania energii cieplnej obejmuje:</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 xml:space="preserve">w przypadku budynków mieszkalnych </w:t>
            </w:r>
            <w:r w:rsidR="003E6A9C">
              <w:rPr>
                <w:rFonts w:ascii="Calibri" w:eastAsia="Calibri" w:hAnsi="Calibri" w:cs="Times New Roman"/>
                <w:sz w:val="20"/>
                <w:szCs w:val="20"/>
              </w:rPr>
              <w:br/>
            </w:r>
            <w:r w:rsidRPr="004415D5">
              <w:rPr>
                <w:rFonts w:ascii="Calibri" w:eastAsia="Calibri" w:hAnsi="Calibri" w:cs="Times New Roman"/>
                <w:sz w:val="20"/>
                <w:szCs w:val="20"/>
              </w:rPr>
              <w:t>i budynków użyteczności publicznej: zespół urządzeń służących do wytwarzania energii cieplnej z OZE.</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5</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przebudowanych jednostek wytwarzania energii cieplnej z OZE</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mierzy liczbę przebudowanych jednostek wytwarzania energii cieplnej z OZE </w:t>
            </w:r>
            <w:r w:rsidRPr="004415D5">
              <w:rPr>
                <w:rFonts w:ascii="Calibri" w:eastAsia="Calibri" w:hAnsi="Calibri" w:cs="Times New Roman"/>
                <w:sz w:val="20"/>
                <w:szCs w:val="20"/>
              </w:rPr>
              <w:br/>
              <w:t>w wyniku realizacji projektu.</w:t>
            </w:r>
          </w:p>
          <w:p w:rsidR="004415D5" w:rsidRPr="004415D5" w:rsidRDefault="004415D5" w:rsidP="004415D5">
            <w:pPr>
              <w:spacing w:after="0" w:line="240" w:lineRule="auto"/>
              <w:ind w:firstLine="709"/>
              <w:jc w:val="both"/>
              <w:rPr>
                <w:rFonts w:ascii="Calibri" w:eastAsia="Calibri" w:hAnsi="Calibri" w:cs="Times New Roman"/>
                <w:sz w:val="20"/>
                <w:szCs w:val="20"/>
              </w:rPr>
            </w:pPr>
          </w:p>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Przebudowana jednostka wytwarzania energii cieplnej obejmuje:</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 xml:space="preserve">w przypadku budynków mieszkalnych </w:t>
            </w:r>
            <w:r w:rsidR="003E6A9C">
              <w:rPr>
                <w:rFonts w:ascii="Calibri" w:eastAsia="Calibri" w:hAnsi="Calibri" w:cs="Times New Roman"/>
                <w:sz w:val="20"/>
                <w:szCs w:val="20"/>
              </w:rPr>
              <w:br/>
            </w:r>
            <w:r w:rsidRPr="004415D5">
              <w:rPr>
                <w:rFonts w:ascii="Calibri" w:eastAsia="Calibri" w:hAnsi="Calibri" w:cs="Times New Roman"/>
                <w:sz w:val="20"/>
                <w:szCs w:val="20"/>
              </w:rPr>
              <w:t>i budynków użyteczności publicznej: zespół urządzeń służących do wytwarzania energii cieplnej z OZE.</w:t>
            </w:r>
          </w:p>
        </w:tc>
      </w:tr>
      <w:tr w:rsidR="004415D5" w:rsidRPr="004415D5" w:rsidTr="004415D5">
        <w:trPr>
          <w:trHeight w:val="561"/>
        </w:trPr>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6</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Powierzchnia użytkowa budynków poddanych termomodernizacji</w:t>
            </w:r>
          </w:p>
        </w:tc>
        <w:tc>
          <w:tcPr>
            <w:tcW w:w="0" w:type="auto"/>
            <w:shd w:val="clear" w:color="auto" w:fill="FFFFFF"/>
            <w:vAlign w:val="center"/>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m</w:t>
            </w:r>
            <w:r w:rsidRPr="004415D5">
              <w:rPr>
                <w:rFonts w:ascii="Calibri" w:eastAsia="Calibri" w:hAnsi="Calibri" w:cs="Times New Roman"/>
                <w:sz w:val="20"/>
                <w:szCs w:val="20"/>
                <w:vertAlign w:val="superscript"/>
              </w:rPr>
              <w:t>2</w:t>
            </w:r>
          </w:p>
        </w:tc>
        <w:tc>
          <w:tcPr>
            <w:tcW w:w="0" w:type="auto"/>
            <w:shd w:val="clear" w:color="auto" w:fill="FFFFFF"/>
            <w:vAlign w:val="center"/>
          </w:tcPr>
          <w:p w:rsidR="004415D5" w:rsidRPr="004415D5" w:rsidRDefault="004415D5" w:rsidP="004415D5">
            <w:pPr>
              <w:spacing w:after="0" w:line="240" w:lineRule="auto"/>
              <w:jc w:val="both"/>
              <w:rPr>
                <w:rFonts w:ascii="Calibri" w:eastAsia="Calibri" w:hAnsi="Calibri" w:cs="Times New Roman"/>
                <w:sz w:val="20"/>
                <w:szCs w:val="20"/>
              </w:rPr>
            </w:pPr>
            <w:r w:rsidRPr="004415D5">
              <w:rPr>
                <w:rFonts w:ascii="Calibri" w:eastAsia="Calibri" w:hAnsi="Calibri" w:cs="Times New Roman"/>
                <w:sz w:val="20"/>
                <w:szCs w:val="20"/>
              </w:rPr>
              <w:t>Liczba m</w:t>
            </w:r>
            <w:r w:rsidRPr="004415D5">
              <w:rPr>
                <w:rFonts w:ascii="Calibri" w:eastAsia="Calibri" w:hAnsi="Calibri" w:cs="Times New Roman"/>
                <w:sz w:val="20"/>
                <w:szCs w:val="20"/>
                <w:vertAlign w:val="superscript"/>
              </w:rPr>
              <w:t>2</w:t>
            </w:r>
            <w:r w:rsidRPr="004415D5">
              <w:rPr>
                <w:rFonts w:ascii="Calibri" w:eastAsia="Calibri" w:hAnsi="Calibri" w:cs="Times New Roman"/>
                <w:sz w:val="20"/>
                <w:szCs w:val="20"/>
              </w:rPr>
              <w:t xml:space="preserve"> powierzchni użytkowej poddanej termomodernizacji, gdzie termomodernizacja definiowana jest jako przedsięwzięcia służące poprawie efektywności energetycznej, zgodnie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z zapisami: </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 xml:space="preserve">Ustawy z dnia 15 kwietnia 2011 r.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o efektywności energetycznej; </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 xml:space="preserve">Obwieszczenia Ministra Gospodarki z dnia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21 grudnia 2012 r. w sprawie szczegółowego wykazu przedsięwzięć służących poprawie efektywności energetycznej; </w:t>
            </w:r>
          </w:p>
          <w:p w:rsidR="004415D5" w:rsidRPr="004415D5" w:rsidRDefault="004415D5" w:rsidP="004415D5">
            <w:pPr>
              <w:numPr>
                <w:ilvl w:val="0"/>
                <w:numId w:val="3"/>
              </w:numPr>
              <w:spacing w:after="0" w:line="240" w:lineRule="auto"/>
              <w:ind w:left="362"/>
              <w:contextualSpacing/>
              <w:jc w:val="both"/>
              <w:rPr>
                <w:rFonts w:ascii="Calibri" w:eastAsia="Calibri" w:hAnsi="Calibri" w:cs="Arial"/>
                <w:sz w:val="20"/>
                <w:szCs w:val="20"/>
              </w:rPr>
            </w:pPr>
            <w:r w:rsidRPr="004415D5">
              <w:rPr>
                <w:rFonts w:ascii="Calibri" w:eastAsia="Calibri" w:hAnsi="Calibri" w:cs="Times New Roman"/>
                <w:sz w:val="20"/>
                <w:szCs w:val="20"/>
              </w:rPr>
              <w:t>Ustawy z dnia 21 listopada 2008 r. o wspieraniu termomodernizacji i remontów.</w:t>
            </w:r>
          </w:p>
        </w:tc>
      </w:tr>
      <w:tr w:rsidR="004415D5" w:rsidRPr="004415D5" w:rsidTr="004415D5">
        <w:trPr>
          <w:trHeight w:val="561"/>
        </w:trPr>
        <w:tc>
          <w:tcPr>
            <w:tcW w:w="0" w:type="auto"/>
            <w:gridSpan w:val="4"/>
            <w:shd w:val="clear" w:color="auto" w:fill="F2F2F2"/>
            <w:vAlign w:val="center"/>
            <w:hideMark/>
          </w:tcPr>
          <w:p w:rsidR="004415D5" w:rsidRPr="004415D5" w:rsidRDefault="004415D5" w:rsidP="004415D5">
            <w:pPr>
              <w:spacing w:after="0" w:line="240" w:lineRule="auto"/>
              <w:jc w:val="center"/>
              <w:rPr>
                <w:rFonts w:ascii="Calibri" w:eastAsia="Calibri" w:hAnsi="Calibri" w:cs="Times New Roman"/>
                <w:sz w:val="20"/>
                <w:szCs w:val="20"/>
              </w:rPr>
            </w:pPr>
            <w:r w:rsidRPr="004415D5">
              <w:rPr>
                <w:rFonts w:ascii="Calibri" w:eastAsia="Times New Roman" w:hAnsi="Calibri" w:cs="Times New Roman"/>
                <w:b/>
                <w:sz w:val="20"/>
                <w:szCs w:val="20"/>
                <w:lang w:eastAsia="pl-PL"/>
              </w:rPr>
              <w:t>Horyzontalne wskaźniki produktu</w:t>
            </w:r>
          </w:p>
        </w:tc>
      </w:tr>
      <w:tr w:rsidR="004415D5" w:rsidRPr="004415D5" w:rsidTr="004415D5">
        <w:trPr>
          <w:trHeight w:val="561"/>
        </w:trPr>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lastRenderedPageBreak/>
              <w:t>1</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 xml:space="preserve">Liczba obiektów dostosowanych do potrzeb osób </w:t>
            </w:r>
            <w:r w:rsidRPr="004415D5">
              <w:rPr>
                <w:rFonts w:ascii="Calibri" w:eastAsia="Times New Roman" w:hAnsi="Calibri" w:cs="Times New Roman"/>
                <w:b/>
                <w:bCs/>
                <w:sz w:val="20"/>
                <w:szCs w:val="20"/>
              </w:rPr>
              <w:br/>
              <w:t>z niepełnosprawnościami</w:t>
            </w:r>
          </w:p>
        </w:tc>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hideMark/>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odnosi się do liczby obiektów, które zaopatrzono w specjalne podjazdy, windy, urządzenia głośnomówiące, bądź inne rozwiązania umożliwiające dostęp (tj. usunięcie barier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w dostępie, w szczególności barier architektonicznych) do tych obiektów i poruszanie się po nich osobom z niepełnosprawnościami ruchowymi czy sensorycznymi. Jako obiekty budowlane należy rozumieć konstrukcje połączone </w:t>
            </w:r>
            <w:r w:rsidRPr="004415D5">
              <w:rPr>
                <w:rFonts w:ascii="Calibri" w:eastAsia="Calibri" w:hAnsi="Calibri" w:cs="Times New Roman"/>
                <w:sz w:val="20"/>
                <w:szCs w:val="20"/>
              </w:rPr>
              <w:br/>
              <w:t>z gruntem w sposób trwały, wykonane z materiałów budowlanych i elementów składowych, będące wynikiem prac budowlanych.</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z niepełnosprawnościami. Wskaźnik mierzony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w momencie rozliczenia wydatku związanego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z dostosowaniem obiektów do potrzeb osób </w:t>
            </w:r>
            <w:r w:rsidR="003E6A9C">
              <w:rPr>
                <w:rFonts w:ascii="Calibri" w:eastAsia="Calibri" w:hAnsi="Calibri" w:cs="Times New Roman"/>
                <w:sz w:val="20"/>
                <w:szCs w:val="20"/>
              </w:rPr>
              <w:br/>
            </w:r>
            <w:r w:rsidRPr="004415D5">
              <w:rPr>
                <w:rFonts w:ascii="Calibri" w:eastAsia="Calibri" w:hAnsi="Calibri" w:cs="Times New Roman"/>
                <w:sz w:val="20"/>
                <w:szCs w:val="20"/>
              </w:rPr>
              <w:t>z niepełnosprawnościami w ramach danego projektu</w:t>
            </w:r>
            <w:r w:rsidRPr="004415D5">
              <w:rPr>
                <w:rFonts w:ascii="Calibri" w:eastAsia="Calibri" w:hAnsi="Calibri" w:cs="Times New Roman"/>
                <w:sz w:val="20"/>
                <w:szCs w:val="20"/>
                <w:vertAlign w:val="superscript"/>
              </w:rPr>
              <w:footnoteReference w:id="23"/>
            </w:r>
            <w:r w:rsidRPr="004415D5">
              <w:rPr>
                <w:rFonts w:ascii="Calibri" w:eastAsia="Calibri" w:hAnsi="Calibri" w:cs="Times New Roman"/>
                <w:sz w:val="20"/>
                <w:szCs w:val="20"/>
              </w:rPr>
              <w:t>.</w:t>
            </w:r>
          </w:p>
        </w:tc>
      </w:tr>
      <w:tr w:rsidR="004415D5" w:rsidRPr="004415D5" w:rsidTr="004415D5">
        <w:trPr>
          <w:trHeight w:val="561"/>
        </w:trPr>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2</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 xml:space="preserve">Liczba osób objętych szkoleniami/doradztwem </w:t>
            </w:r>
            <w:r w:rsidRPr="004415D5">
              <w:rPr>
                <w:rFonts w:ascii="Calibri" w:eastAsia="Times New Roman" w:hAnsi="Calibri" w:cs="Times New Roman"/>
                <w:b/>
                <w:bCs/>
                <w:sz w:val="20"/>
                <w:szCs w:val="20"/>
              </w:rPr>
              <w:br/>
              <w:t>w zakresie kompetencji cyfrowych</w:t>
            </w:r>
          </w:p>
        </w:tc>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osoby</w:t>
            </w:r>
          </w:p>
        </w:tc>
        <w:tc>
          <w:tcPr>
            <w:tcW w:w="0" w:type="auto"/>
            <w:shd w:val="clear" w:color="auto" w:fill="FFFFFF"/>
            <w:vAlign w:val="center"/>
            <w:hideMark/>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Wskaźnik mierzy liczbę osób objętych szkoleniami/doradztwem w zakresie nabywania/doskonalenia umiejętności warunkujących efektywne korzystanie z mediów elektronicznych, tj. m.in. korzystania z komputera, różnych rodzajów oprogramowania, </w:t>
            </w:r>
            <w:proofErr w:type="spellStart"/>
            <w:r w:rsidRPr="004415D5">
              <w:rPr>
                <w:rFonts w:ascii="Calibri" w:eastAsia="Calibri" w:hAnsi="Calibri" w:cs="Times New Roman"/>
                <w:sz w:val="20"/>
                <w:szCs w:val="20"/>
              </w:rPr>
              <w:t>internetu</w:t>
            </w:r>
            <w:proofErr w:type="spellEnd"/>
            <w:r w:rsidRPr="004415D5">
              <w:rPr>
                <w:rFonts w:ascii="Calibri" w:eastAsia="Calibri" w:hAnsi="Calibri" w:cs="Times New Roman"/>
                <w:sz w:val="20"/>
                <w:szCs w:val="20"/>
              </w:rPr>
              <w:t xml:space="preserve"> oraz kompetencji ściśle informatycznych (np. programowanie, zarządzanie bazami danych, administracja sieciami, administracja witrynami internetowymi).</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 xml:space="preserve">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t>
            </w:r>
            <w:r w:rsidRPr="004415D5">
              <w:rPr>
                <w:rFonts w:ascii="Calibri" w:eastAsia="Calibri" w:hAnsi="Calibri" w:cs="Times New Roman"/>
                <w:sz w:val="20"/>
                <w:szCs w:val="20"/>
              </w:rPr>
              <w:br/>
              <w:t>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4415D5" w:rsidRPr="004415D5" w:rsidTr="004415D5">
        <w:trPr>
          <w:trHeight w:val="561"/>
        </w:trPr>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t>3</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projektów, w których sfinansowano koszty racjonalnych usprawnień dla osób z niepełnosprawnościami</w:t>
            </w:r>
          </w:p>
        </w:tc>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hideMark/>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 xml:space="preserve">Racjonalne usprawnienie oznacza konieczne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i odpowiednie zmiany oraz dostosowania, nie nakładające nieproporcjonalnego lub nadmiernego obciążenia, rozpatrywane osobno dla każdego konkretnego przypadku, w celu zapewnienia osobom z niepełnosprawnościami możliwości korzystania z wszelkich praw człowieka </w:t>
            </w:r>
            <w:r w:rsidRPr="004415D5">
              <w:rPr>
                <w:rFonts w:ascii="Calibri" w:eastAsia="Calibri" w:hAnsi="Calibri" w:cs="Times New Roman"/>
                <w:sz w:val="20"/>
                <w:szCs w:val="20"/>
              </w:rPr>
              <w:br/>
            </w:r>
            <w:r w:rsidRPr="004415D5">
              <w:rPr>
                <w:rFonts w:ascii="Calibri" w:eastAsia="Calibri" w:hAnsi="Calibri" w:cs="Times New Roman"/>
                <w:sz w:val="20"/>
                <w:szCs w:val="20"/>
              </w:rPr>
              <w:lastRenderedPageBreak/>
              <w:t>i podstawowych wolności oraz ich wykonywania na zasadzie równości z innymi osobami.</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4415D5" w:rsidRPr="004415D5" w:rsidTr="004415D5">
        <w:trPr>
          <w:trHeight w:val="561"/>
        </w:trPr>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Times New Roman"/>
                <w:b/>
                <w:sz w:val="20"/>
                <w:szCs w:val="20"/>
              </w:rPr>
            </w:pPr>
            <w:r w:rsidRPr="004415D5">
              <w:rPr>
                <w:rFonts w:ascii="Calibri" w:eastAsia="Calibri" w:hAnsi="Calibri" w:cs="Times New Roman"/>
                <w:b/>
                <w:sz w:val="20"/>
                <w:szCs w:val="20"/>
              </w:rPr>
              <w:lastRenderedPageBreak/>
              <w:t>4</w:t>
            </w:r>
          </w:p>
        </w:tc>
        <w:tc>
          <w:tcPr>
            <w:tcW w:w="0" w:type="auto"/>
            <w:shd w:val="clear" w:color="auto" w:fill="FFFFFF"/>
            <w:vAlign w:val="center"/>
          </w:tcPr>
          <w:p w:rsidR="004415D5" w:rsidRPr="004415D5" w:rsidRDefault="004415D5" w:rsidP="004415D5">
            <w:pPr>
              <w:keepNext/>
              <w:spacing w:before="120" w:after="120" w:line="240" w:lineRule="auto"/>
              <w:outlineLvl w:val="2"/>
              <w:rPr>
                <w:rFonts w:ascii="Calibri" w:eastAsia="Times New Roman" w:hAnsi="Calibri" w:cs="Times New Roman"/>
                <w:bCs/>
                <w:sz w:val="20"/>
                <w:szCs w:val="20"/>
                <w:lang w:eastAsia="pl-PL"/>
              </w:rPr>
            </w:pPr>
            <w:r w:rsidRPr="004415D5">
              <w:rPr>
                <w:rFonts w:ascii="Calibri" w:eastAsia="Times New Roman" w:hAnsi="Calibri" w:cs="Times New Roman"/>
                <w:b/>
                <w:bCs/>
                <w:sz w:val="20"/>
                <w:szCs w:val="20"/>
              </w:rPr>
              <w:t>Liczba podmiotów wykorzystujących technologie informacyjno-komunikacyjne</w:t>
            </w:r>
          </w:p>
        </w:tc>
        <w:tc>
          <w:tcPr>
            <w:tcW w:w="0" w:type="auto"/>
            <w:shd w:val="clear" w:color="auto" w:fill="FFFFFF"/>
            <w:vAlign w:val="center"/>
            <w:hideMark/>
          </w:tcPr>
          <w:p w:rsidR="004415D5" w:rsidRPr="004415D5" w:rsidRDefault="004415D5" w:rsidP="004415D5">
            <w:pPr>
              <w:spacing w:after="0" w:line="240" w:lineRule="auto"/>
              <w:jc w:val="center"/>
              <w:rPr>
                <w:rFonts w:ascii="Calibri" w:eastAsia="Calibri" w:hAnsi="Calibri" w:cs="Arial"/>
                <w:sz w:val="20"/>
                <w:szCs w:val="20"/>
              </w:rPr>
            </w:pPr>
            <w:r w:rsidRPr="004415D5">
              <w:rPr>
                <w:rFonts w:ascii="Calibri" w:eastAsia="Calibri" w:hAnsi="Calibri" w:cs="Times New Roman"/>
                <w:sz w:val="20"/>
                <w:szCs w:val="20"/>
              </w:rPr>
              <w:t>szt.</w:t>
            </w:r>
          </w:p>
        </w:tc>
        <w:tc>
          <w:tcPr>
            <w:tcW w:w="0" w:type="auto"/>
            <w:shd w:val="clear" w:color="auto" w:fill="FFFFFF"/>
            <w:vAlign w:val="center"/>
            <w:hideMark/>
          </w:tcPr>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Wskaźnik mierzy liczbę podmiotów, które w celu realizacji projektu, zainwestowały w technologie informacyjno-komunikacyjne (TIK), a w przypadku projektów edukacyjno-szkoleniowych, również podmiotów, które podjęły działania upowszechniające wykorzystanie TIK.</w:t>
            </w:r>
          </w:p>
          <w:p w:rsidR="004415D5" w:rsidRPr="004415D5" w:rsidRDefault="004415D5" w:rsidP="004415D5">
            <w:pPr>
              <w:spacing w:after="120" w:line="240" w:lineRule="auto"/>
              <w:jc w:val="both"/>
              <w:rPr>
                <w:rFonts w:ascii="Calibri" w:eastAsia="Calibri" w:hAnsi="Calibri" w:cs="Times New Roman"/>
                <w:sz w:val="20"/>
                <w:szCs w:val="20"/>
              </w:rPr>
            </w:pPr>
            <w:r w:rsidRPr="004415D5">
              <w:rPr>
                <w:rFonts w:ascii="Calibri" w:eastAsia="Calibri" w:hAnsi="Calibri" w:cs="Times New Roman"/>
                <w:sz w:val="20"/>
                <w:szCs w:val="20"/>
              </w:rPr>
              <w:t>Przez technologie informacyjno-komunikacyjne (ang. ICT Information and Communications</w:t>
            </w:r>
            <w:r w:rsidR="00BD4469">
              <w:rPr>
                <w:rFonts w:ascii="Calibri" w:eastAsia="Calibri" w:hAnsi="Calibri" w:cs="Times New Roman"/>
                <w:sz w:val="20"/>
                <w:szCs w:val="20"/>
              </w:rPr>
              <w:t xml:space="preserve"> </w:t>
            </w:r>
            <w:r w:rsidRPr="004415D5">
              <w:rPr>
                <w:rFonts w:ascii="Calibri" w:eastAsia="Calibri" w:hAnsi="Calibri" w:cs="Times New Roman"/>
                <w:sz w:val="20"/>
                <w:szCs w:val="20"/>
              </w:rPr>
              <w:t xml:space="preserve">Technology) należy rozumieć technologie pozyskiwania/produkcji, gromadzenia/przechowywania, przesyłania, przetwarzania i rozpowszechniania informacji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w formie elektronicznej z wykorzystaniem technik cyfrowych i wszelkich narzędzi komunikacji elektronicznej oraz wszelkie działania związane </w:t>
            </w:r>
            <w:r w:rsidR="003E6A9C">
              <w:rPr>
                <w:rFonts w:ascii="Calibri" w:eastAsia="Calibri" w:hAnsi="Calibri" w:cs="Times New Roman"/>
                <w:sz w:val="20"/>
                <w:szCs w:val="20"/>
              </w:rPr>
              <w:br/>
            </w:r>
            <w:r w:rsidRPr="004415D5">
              <w:rPr>
                <w:rFonts w:ascii="Calibri" w:eastAsia="Calibri" w:hAnsi="Calibri" w:cs="Times New Roman"/>
                <w:sz w:val="20"/>
                <w:szCs w:val="20"/>
              </w:rPr>
              <w:t xml:space="preserve">z produkcją i wykorzystaniem urządzeń telekomunikacyjnych i informatycznych oraz usług im towarzyszących; działania edukacyjne </w:t>
            </w:r>
            <w:r w:rsidR="003E6A9C">
              <w:rPr>
                <w:rFonts w:ascii="Calibri" w:eastAsia="Calibri" w:hAnsi="Calibri" w:cs="Times New Roman"/>
                <w:sz w:val="20"/>
                <w:szCs w:val="20"/>
              </w:rPr>
              <w:br/>
            </w:r>
            <w:r w:rsidRPr="004415D5">
              <w:rPr>
                <w:rFonts w:ascii="Calibri" w:eastAsia="Calibri" w:hAnsi="Calibri" w:cs="Times New Roman"/>
                <w:sz w:val="20"/>
                <w:szCs w:val="20"/>
              </w:rPr>
              <w:t>i szkoleniowe. W przypadku gdy beneficjentem pozostaje jeden podmiot, we wskaźniku należy ująć wartość „1”.</w:t>
            </w:r>
          </w:p>
          <w:p w:rsidR="004415D5" w:rsidRPr="004415D5" w:rsidRDefault="004415D5" w:rsidP="004415D5">
            <w:pPr>
              <w:spacing w:after="0" w:line="240" w:lineRule="auto"/>
              <w:jc w:val="both"/>
              <w:rPr>
                <w:rFonts w:ascii="Calibri" w:eastAsia="Calibri" w:hAnsi="Calibri" w:cs="Arial"/>
                <w:sz w:val="20"/>
                <w:szCs w:val="20"/>
              </w:rPr>
            </w:pPr>
            <w:r w:rsidRPr="004415D5">
              <w:rPr>
                <w:rFonts w:ascii="Calibri" w:eastAsia="Calibri" w:hAnsi="Calibri" w:cs="Times New Roman"/>
                <w:sz w:val="20"/>
                <w:szCs w:val="20"/>
              </w:rPr>
              <w:t xml:space="preserve">W przypadku gdy projekt jest realizowany przez partnerstwo podmiotów, w wartości wskaźnika należy ująć każdy z podmiotów wchodzących </w:t>
            </w:r>
            <w:r w:rsidR="003E6A9C">
              <w:rPr>
                <w:rFonts w:ascii="Calibri" w:eastAsia="Calibri" w:hAnsi="Calibri" w:cs="Times New Roman"/>
                <w:sz w:val="20"/>
                <w:szCs w:val="20"/>
              </w:rPr>
              <w:br/>
            </w:r>
            <w:r w:rsidRPr="004415D5">
              <w:rPr>
                <w:rFonts w:ascii="Calibri" w:eastAsia="Calibri" w:hAnsi="Calibri" w:cs="Times New Roman"/>
                <w:sz w:val="20"/>
                <w:szCs w:val="20"/>
              </w:rPr>
              <w:t>w skład partnerstwa, który wdrożył w swojej działalności narzędzia TIK.</w:t>
            </w:r>
          </w:p>
        </w:tc>
      </w:tr>
    </w:tbl>
    <w:p w:rsidR="004415D5" w:rsidRPr="004415D5" w:rsidRDefault="004415D5" w:rsidP="004415D5">
      <w:pPr>
        <w:tabs>
          <w:tab w:val="left" w:pos="11199"/>
        </w:tabs>
        <w:spacing w:after="0" w:line="240" w:lineRule="auto"/>
        <w:jc w:val="both"/>
        <w:rPr>
          <w:rFonts w:ascii="Calibri" w:eastAsia="Calibri" w:hAnsi="Calibri" w:cs="Times New Roman"/>
          <w:sz w:val="24"/>
          <w:szCs w:val="24"/>
        </w:rPr>
      </w:pPr>
    </w:p>
    <w:p w:rsidR="004415D5" w:rsidRPr="004415D5" w:rsidRDefault="004415D5" w:rsidP="004415D5">
      <w:pPr>
        <w:tabs>
          <w:tab w:val="left" w:pos="11199"/>
        </w:tabs>
        <w:spacing w:after="0" w:line="240" w:lineRule="auto"/>
        <w:jc w:val="both"/>
        <w:rPr>
          <w:rFonts w:ascii="Calibri" w:eastAsia="Calibri" w:hAnsi="Calibri" w:cs="Times New Roman"/>
          <w:sz w:val="24"/>
          <w:szCs w:val="24"/>
        </w:rPr>
      </w:pPr>
    </w:p>
    <w:p w:rsidR="0061161D" w:rsidRDefault="0061161D"/>
    <w:sectPr w:rsidR="0061161D" w:rsidSect="009B7007">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6838" w:h="11906" w:orient="landscape"/>
      <w:pgMar w:top="1418" w:right="1247"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5D5" w:rsidRDefault="004415D5" w:rsidP="004415D5">
      <w:pPr>
        <w:spacing w:after="0" w:line="240" w:lineRule="auto"/>
      </w:pPr>
      <w:r>
        <w:separator/>
      </w:r>
    </w:p>
  </w:endnote>
  <w:endnote w:type="continuationSeparator" w:id="0">
    <w:p w:rsidR="004415D5" w:rsidRDefault="004415D5" w:rsidP="004415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999" w:rsidRDefault="0006199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BA" w:rsidRDefault="009B4CF3">
    <w:pPr>
      <w:pStyle w:val="Stopka"/>
      <w:jc w:val="right"/>
    </w:pPr>
    <w:r>
      <w:fldChar w:fldCharType="begin"/>
    </w:r>
    <w:r w:rsidR="004415D5">
      <w:instrText xml:space="preserve"> PAGE   \* MERGEFORMAT </w:instrText>
    </w:r>
    <w:r>
      <w:fldChar w:fldCharType="separate"/>
    </w:r>
    <w:r w:rsidR="00061999">
      <w:rPr>
        <w:noProof/>
      </w:rPr>
      <w:t>25</w:t>
    </w:r>
    <w:r>
      <w:fldChar w:fldCharType="end"/>
    </w:r>
  </w:p>
  <w:p w:rsidR="000055BA" w:rsidRDefault="0006199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999" w:rsidRDefault="0006199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5D5" w:rsidRDefault="004415D5" w:rsidP="004415D5">
      <w:pPr>
        <w:spacing w:after="0" w:line="240" w:lineRule="auto"/>
      </w:pPr>
      <w:r>
        <w:separator/>
      </w:r>
    </w:p>
  </w:footnote>
  <w:footnote w:type="continuationSeparator" w:id="0">
    <w:p w:rsidR="004415D5" w:rsidRDefault="004415D5" w:rsidP="004415D5">
      <w:pPr>
        <w:spacing w:after="0" w:line="240" w:lineRule="auto"/>
      </w:pPr>
      <w:r>
        <w:continuationSeparator/>
      </w:r>
    </w:p>
  </w:footnote>
  <w:footnote w:id="1">
    <w:p w:rsidR="009B7007" w:rsidRPr="0008148E" w:rsidRDefault="009B7007" w:rsidP="009B7007">
      <w:pPr>
        <w:pStyle w:val="Tekstprzypisudolnego"/>
      </w:pPr>
      <w:r>
        <w:rPr>
          <w:rStyle w:val="Odwoanieprzypisudolnego"/>
        </w:rPr>
        <w:footnoteRef/>
      </w:r>
      <w:r>
        <w:t xml:space="preserve"> </w:t>
      </w:r>
      <w:r w:rsidRPr="00B6677D">
        <w:rPr>
          <w:sz w:val="16"/>
          <w:szCs w:val="16"/>
        </w:rPr>
        <w:t>Ilekroć w poniższych kryteriach mowa jest o wnioskodawcy, należy przez to rozumieć zarówno wnioskodawcę oraz partnera, chyba że kryterium stanowi inaczej.</w:t>
      </w:r>
    </w:p>
  </w:footnote>
  <w:footnote w:id="2">
    <w:p w:rsidR="009B7007" w:rsidRPr="0089260B" w:rsidRDefault="009B7007" w:rsidP="009B7007">
      <w:pPr>
        <w:pStyle w:val="Tekstprzypisudolnego"/>
        <w:jc w:val="both"/>
        <w:rPr>
          <w:sz w:val="16"/>
          <w:szCs w:val="16"/>
        </w:rPr>
      </w:pPr>
      <w:r>
        <w:rPr>
          <w:rStyle w:val="Odwoanieprzypisudolnego"/>
        </w:rPr>
        <w:footnoteRef/>
      </w:r>
      <w:r>
        <w:t xml:space="preserve"> </w:t>
      </w:r>
      <w:r w:rsidRPr="00590F31">
        <w:rPr>
          <w:sz w:val="16"/>
          <w:szCs w:val="16"/>
        </w:rPr>
        <w:t xml:space="preserve">Rozporządzenie Parlamentu Europejskiego i Rady (UE) nr 1303/2013 z dnia 17 grudnia 2013 r. ustanawiające wspólne przepisy dotyczące </w:t>
      </w:r>
      <w:r w:rsidRPr="00891801">
        <w:rPr>
          <w:sz w:val="16"/>
          <w:szCs w:val="16"/>
        </w:rPr>
        <w:t>Europejskiego</w:t>
      </w:r>
      <w:r w:rsidRPr="00590F31">
        <w:rPr>
          <w:sz w:val="16"/>
          <w:szCs w:val="16"/>
        </w:rPr>
        <w:t xml:space="preserve"> Funduszu </w:t>
      </w:r>
      <w:r w:rsidRPr="00891801">
        <w:rPr>
          <w:sz w:val="16"/>
          <w:szCs w:val="16"/>
        </w:rPr>
        <w:t>Rozwoju</w:t>
      </w:r>
      <w:r w:rsidRPr="00590F31">
        <w:rPr>
          <w:sz w:val="16"/>
          <w:szCs w:val="16"/>
        </w:rPr>
        <w:t xml:space="preserve"> Regionalnego, </w:t>
      </w:r>
      <w:r w:rsidRPr="00891801">
        <w:rPr>
          <w:sz w:val="16"/>
          <w:szCs w:val="16"/>
        </w:rPr>
        <w:t>Europejskiego</w:t>
      </w:r>
      <w:r w:rsidRPr="00590F31">
        <w:rPr>
          <w:sz w:val="16"/>
          <w:szCs w:val="16"/>
        </w:rPr>
        <w:t xml:space="preserve"> </w:t>
      </w:r>
      <w:r w:rsidRPr="00891801">
        <w:rPr>
          <w:sz w:val="16"/>
          <w:szCs w:val="16"/>
        </w:rPr>
        <w:t>Funduszu</w:t>
      </w:r>
      <w:r w:rsidRPr="00590F31">
        <w:rPr>
          <w:sz w:val="16"/>
          <w:szCs w:val="16"/>
        </w:rPr>
        <w:t xml:space="preserve"> Społecznego, Funduszu </w:t>
      </w:r>
      <w:r w:rsidRPr="00891801">
        <w:rPr>
          <w:sz w:val="16"/>
          <w:szCs w:val="16"/>
        </w:rPr>
        <w:t>Spójności</w:t>
      </w:r>
      <w:r w:rsidRPr="00590F31">
        <w:rPr>
          <w:sz w:val="16"/>
          <w:szCs w:val="16"/>
        </w:rPr>
        <w:t xml:space="preserve">, </w:t>
      </w:r>
      <w:r w:rsidRPr="00891801">
        <w:rPr>
          <w:sz w:val="16"/>
          <w:szCs w:val="16"/>
        </w:rPr>
        <w:t>Europejskiego</w:t>
      </w:r>
      <w:r w:rsidRPr="00590F31">
        <w:rPr>
          <w:sz w:val="16"/>
          <w:szCs w:val="16"/>
        </w:rPr>
        <w:t xml:space="preserve"> Funduszu Rolnego na rzecz </w:t>
      </w:r>
      <w:r w:rsidRPr="00891801">
        <w:rPr>
          <w:sz w:val="16"/>
          <w:szCs w:val="16"/>
        </w:rPr>
        <w:t>Rozwoju</w:t>
      </w:r>
      <w:r w:rsidRPr="00590F31">
        <w:rPr>
          <w:sz w:val="16"/>
          <w:szCs w:val="16"/>
        </w:rPr>
        <w:t xml:space="preserve"> Obszarów </w:t>
      </w:r>
      <w:r w:rsidRPr="00891801">
        <w:rPr>
          <w:sz w:val="16"/>
          <w:szCs w:val="16"/>
        </w:rPr>
        <w:t>Wiejskich</w:t>
      </w:r>
      <w:r w:rsidRPr="00590F31">
        <w:rPr>
          <w:sz w:val="16"/>
          <w:szCs w:val="16"/>
        </w:rPr>
        <w:t xml:space="preserve"> oraz </w:t>
      </w:r>
      <w:r w:rsidRPr="00891801">
        <w:rPr>
          <w:sz w:val="16"/>
          <w:szCs w:val="16"/>
        </w:rPr>
        <w:t>Europejskiego</w:t>
      </w:r>
      <w:r w:rsidRPr="00590F31">
        <w:rPr>
          <w:sz w:val="16"/>
          <w:szCs w:val="16"/>
        </w:rPr>
        <w:t xml:space="preserve"> Funduszu Morskiego i Rybackiego oraz ustanawiające </w:t>
      </w:r>
      <w:r w:rsidRPr="00891801">
        <w:rPr>
          <w:sz w:val="16"/>
          <w:szCs w:val="16"/>
        </w:rPr>
        <w:t>przepisy</w:t>
      </w:r>
      <w:r w:rsidRPr="00590F31">
        <w:rPr>
          <w:sz w:val="16"/>
          <w:szCs w:val="16"/>
        </w:rPr>
        <w:t xml:space="preserve"> ogólne dotyczące</w:t>
      </w:r>
      <w:r>
        <w:rPr>
          <w:sz w:val="16"/>
          <w:szCs w:val="16"/>
        </w:rPr>
        <w:t xml:space="preserve"> </w:t>
      </w:r>
      <w:r w:rsidRPr="00891801">
        <w:rPr>
          <w:sz w:val="16"/>
          <w:szCs w:val="16"/>
        </w:rPr>
        <w:t>Europejskiego</w:t>
      </w:r>
      <w:r w:rsidRPr="007A26F0">
        <w:rPr>
          <w:sz w:val="16"/>
          <w:szCs w:val="16"/>
        </w:rPr>
        <w:t xml:space="preserve"> Funduszu </w:t>
      </w:r>
      <w:r w:rsidRPr="00891801">
        <w:rPr>
          <w:sz w:val="16"/>
          <w:szCs w:val="16"/>
        </w:rPr>
        <w:t>Rozwoju</w:t>
      </w:r>
      <w:r w:rsidRPr="007A26F0">
        <w:rPr>
          <w:sz w:val="16"/>
          <w:szCs w:val="16"/>
        </w:rPr>
        <w:t xml:space="preserve"> Regionalnego, </w:t>
      </w:r>
      <w:r w:rsidRPr="00891801">
        <w:rPr>
          <w:sz w:val="16"/>
          <w:szCs w:val="16"/>
        </w:rPr>
        <w:t>Europejskiego</w:t>
      </w:r>
      <w:r w:rsidRPr="007A26F0">
        <w:rPr>
          <w:sz w:val="16"/>
          <w:szCs w:val="16"/>
        </w:rPr>
        <w:t xml:space="preserve"> </w:t>
      </w:r>
      <w:r w:rsidRPr="00891801">
        <w:rPr>
          <w:sz w:val="16"/>
          <w:szCs w:val="16"/>
        </w:rPr>
        <w:t>Funduszu</w:t>
      </w:r>
      <w:r w:rsidRPr="007A26F0">
        <w:rPr>
          <w:sz w:val="16"/>
          <w:szCs w:val="16"/>
        </w:rPr>
        <w:t xml:space="preserve"> Społecznego, Funduszu </w:t>
      </w:r>
      <w:r w:rsidRPr="00891801">
        <w:rPr>
          <w:sz w:val="16"/>
          <w:szCs w:val="16"/>
        </w:rPr>
        <w:t>Spójności</w:t>
      </w:r>
      <w:r>
        <w:rPr>
          <w:sz w:val="16"/>
          <w:szCs w:val="16"/>
        </w:rPr>
        <w:t xml:space="preserve"> i </w:t>
      </w:r>
      <w:r w:rsidRPr="00891801">
        <w:rPr>
          <w:sz w:val="16"/>
          <w:szCs w:val="16"/>
        </w:rPr>
        <w:t>Europejskiego</w:t>
      </w:r>
      <w:r w:rsidRPr="007A26F0">
        <w:rPr>
          <w:sz w:val="16"/>
          <w:szCs w:val="16"/>
        </w:rPr>
        <w:t xml:space="preserve"> Funduszu Morskiego i Rybackiego</w:t>
      </w:r>
      <w:r>
        <w:rPr>
          <w:sz w:val="16"/>
          <w:szCs w:val="16"/>
        </w:rPr>
        <w:t xml:space="preserve"> oraz uchylające rozporządzenie Rady (WE) nr 1083/2006 (Dz. Urz. UE L347 z 20.12.2013, str. 320 i nast.) (dalej: rozporządzenie 1303/2013).</w:t>
      </w:r>
    </w:p>
  </w:footnote>
  <w:footnote w:id="3">
    <w:p w:rsidR="009B7007" w:rsidRDefault="009B7007" w:rsidP="009B7007">
      <w:pPr>
        <w:pStyle w:val="Tekstprzypisudolnego"/>
        <w:jc w:val="both"/>
      </w:pPr>
      <w:r>
        <w:rPr>
          <w:rStyle w:val="Odwoanieprzypisudolnego"/>
        </w:rPr>
        <w:footnoteRef/>
      </w:r>
      <w:r>
        <w:t xml:space="preserve"> </w:t>
      </w:r>
      <w:r>
        <w:rPr>
          <w:color w:val="231F20"/>
          <w:spacing w:val="-1"/>
          <w:sz w:val="16"/>
          <w:szCs w:val="16"/>
        </w:rPr>
        <w:t xml:space="preserve">Uchwała </w:t>
      </w:r>
      <w:r>
        <w:rPr>
          <w:spacing w:val="-1"/>
          <w:sz w:val="16"/>
          <w:szCs w:val="16"/>
        </w:rPr>
        <w:t xml:space="preserve">Zarządu Województwa Kujawsko-Pomorskiego  Nr 15/463/14 z dnia 8 kwietnia 2014 r. </w:t>
      </w:r>
      <w:r>
        <w:rPr>
          <w:color w:val="231F20"/>
          <w:spacing w:val="-1"/>
          <w:sz w:val="16"/>
          <w:szCs w:val="16"/>
        </w:rPr>
        <w:t xml:space="preserve">wyznaczającą obszar realizacji </w:t>
      </w:r>
      <w:r>
        <w:rPr>
          <w:spacing w:val="-1"/>
          <w:sz w:val="16"/>
          <w:szCs w:val="16"/>
        </w:rPr>
        <w:t xml:space="preserve">Zintegrowanych Inwestycji Terytorialnych dla Bydgoszczy, Torunia i obszaru powiązanego </w:t>
      </w:r>
      <w:r>
        <w:rPr>
          <w:spacing w:val="-1"/>
          <w:sz w:val="16"/>
          <w:szCs w:val="16"/>
        </w:rPr>
        <w:br/>
        <w:t>z nimi funkcjonalnie.</w:t>
      </w:r>
    </w:p>
  </w:footnote>
  <w:footnote w:id="4">
    <w:p w:rsidR="009B7007" w:rsidRPr="00F15F6E" w:rsidRDefault="009B7007" w:rsidP="009B7007">
      <w:pPr>
        <w:pStyle w:val="Tekstprzypisudolnego"/>
      </w:pPr>
      <w:r>
        <w:rPr>
          <w:rStyle w:val="Odwoanieprzypisudolnego"/>
        </w:rPr>
        <w:footnoteRef/>
      </w:r>
      <w:r>
        <w:t xml:space="preserve"> </w:t>
      </w:r>
      <w:r>
        <w:rPr>
          <w:sz w:val="16"/>
          <w:szCs w:val="16"/>
        </w:rPr>
        <w:t>P</w:t>
      </w:r>
      <w:r w:rsidRPr="0056239C">
        <w:rPr>
          <w:sz w:val="16"/>
          <w:szCs w:val="16"/>
        </w:rPr>
        <w:t>ozwolenie na budowę/decyzja o zmianie sposobu użytkow</w:t>
      </w:r>
      <w:r>
        <w:rPr>
          <w:sz w:val="16"/>
          <w:szCs w:val="16"/>
        </w:rPr>
        <w:t>ania.</w:t>
      </w:r>
    </w:p>
  </w:footnote>
  <w:footnote w:id="5">
    <w:p w:rsidR="009B7007" w:rsidRPr="00E42168" w:rsidRDefault="009B7007" w:rsidP="009B7007">
      <w:pPr>
        <w:pStyle w:val="Tekstprzypisudolnego"/>
        <w:jc w:val="both"/>
      </w:pPr>
      <w:r>
        <w:rPr>
          <w:rStyle w:val="Odwoanieprzypisudolnego"/>
        </w:rPr>
        <w:footnoteRef/>
      </w:r>
      <w:r>
        <w:t xml:space="preserve"> </w:t>
      </w:r>
      <w:r w:rsidRPr="00E42168">
        <w:rPr>
          <w:sz w:val="16"/>
          <w:szCs w:val="16"/>
        </w:rPr>
        <w:t>Mapy potrzeb zdrowotnych - w rozumieniu art. 95a ust. 1 i 6 ustawy z dnia 27 sierpnia 2004 r. o świadczeniach opieki zdrowotnej finansowanych ze środków publicznych (Dz. U. z 201</w:t>
      </w:r>
      <w:r>
        <w:rPr>
          <w:sz w:val="16"/>
          <w:szCs w:val="16"/>
        </w:rPr>
        <w:t>8</w:t>
      </w:r>
      <w:r w:rsidRPr="00E42168">
        <w:rPr>
          <w:sz w:val="16"/>
          <w:szCs w:val="16"/>
        </w:rPr>
        <w:t xml:space="preserve"> r. poz. 1</w:t>
      </w:r>
      <w:r>
        <w:rPr>
          <w:sz w:val="16"/>
          <w:szCs w:val="16"/>
        </w:rPr>
        <w:t>510</w:t>
      </w:r>
      <w:r w:rsidRPr="00E42168">
        <w:rPr>
          <w:sz w:val="16"/>
          <w:szCs w:val="16"/>
        </w:rPr>
        <w:t xml:space="preserve"> z </w:t>
      </w:r>
      <w:proofErr w:type="spellStart"/>
      <w:r w:rsidRPr="00E42168">
        <w:rPr>
          <w:sz w:val="16"/>
          <w:szCs w:val="16"/>
        </w:rPr>
        <w:t>późn</w:t>
      </w:r>
      <w:proofErr w:type="spellEnd"/>
      <w:r w:rsidRPr="00E42168">
        <w:rPr>
          <w:sz w:val="16"/>
          <w:szCs w:val="16"/>
        </w:rPr>
        <w:t>. zm.).</w:t>
      </w:r>
    </w:p>
  </w:footnote>
  <w:footnote w:id="6">
    <w:p w:rsidR="009B7007" w:rsidRPr="006F1931" w:rsidRDefault="009B7007" w:rsidP="009B7007">
      <w:pPr>
        <w:pStyle w:val="Tekstprzypisudolnego"/>
      </w:pPr>
      <w:r>
        <w:rPr>
          <w:rStyle w:val="Odwoanieprzypisudolnego"/>
        </w:rPr>
        <w:footnoteRef/>
      </w:r>
      <w:r>
        <w:t xml:space="preserve"> </w:t>
      </w:r>
      <w:r w:rsidRPr="00577EFC">
        <w:rPr>
          <w:sz w:val="16"/>
          <w:szCs w:val="16"/>
        </w:rPr>
        <w:t>P</w:t>
      </w:r>
      <w:r>
        <w:rPr>
          <w:sz w:val="16"/>
          <w:szCs w:val="16"/>
        </w:rPr>
        <w:t>rojekt, który uzyskuje punkty w</w:t>
      </w:r>
      <w:r w:rsidRPr="00577EFC">
        <w:rPr>
          <w:sz w:val="16"/>
          <w:szCs w:val="16"/>
        </w:rPr>
        <w:t xml:space="preserve"> kryterium </w:t>
      </w:r>
      <w:r>
        <w:rPr>
          <w:sz w:val="16"/>
          <w:szCs w:val="16"/>
        </w:rPr>
        <w:t>C</w:t>
      </w:r>
      <w:r w:rsidRPr="00577EFC">
        <w:rPr>
          <w:sz w:val="16"/>
          <w:szCs w:val="16"/>
        </w:rPr>
        <w:t>.2.</w:t>
      </w:r>
      <w:r>
        <w:rPr>
          <w:sz w:val="16"/>
          <w:szCs w:val="16"/>
        </w:rPr>
        <w:t>10</w:t>
      </w:r>
      <w:r w:rsidRPr="00577EFC">
        <w:rPr>
          <w:sz w:val="16"/>
          <w:szCs w:val="16"/>
        </w:rPr>
        <w:t>.</w:t>
      </w:r>
    </w:p>
  </w:footnote>
  <w:footnote w:id="7">
    <w:p w:rsidR="009B7007" w:rsidRPr="00313630" w:rsidRDefault="009B7007" w:rsidP="009B7007">
      <w:pPr>
        <w:pStyle w:val="Tekstprzypisudolnego"/>
        <w:jc w:val="both"/>
      </w:pPr>
      <w:r>
        <w:rPr>
          <w:rStyle w:val="Odwoanieprzypisudolnego"/>
        </w:rPr>
        <w:footnoteRef/>
      </w:r>
      <w:r>
        <w:t xml:space="preserve"> </w:t>
      </w:r>
      <w:r>
        <w:rPr>
          <w:sz w:val="16"/>
          <w:szCs w:val="16"/>
        </w:rPr>
        <w:t xml:space="preserve">Zmniejszony wkład własny należy pokryć wkładem z budżetu państwa. Maksymalny wkład UE powinien być na poziomie, który wystąpiłby w przypadku braku zastosowania zmniejszenia wkładu własnego. </w:t>
      </w:r>
      <w:r>
        <w:rPr>
          <w:sz w:val="16"/>
          <w:szCs w:val="16"/>
        </w:rPr>
        <w:br/>
        <w:t xml:space="preserve">Np. w przypadku projektu zwiększającego efektywność energetyczną o 30%, budynku nie będącego obiektem zabytkowym wkład UE może wynieść 65%, wkład z budżetu państwa 10%, a wkład własny 25%. </w:t>
      </w:r>
      <w:r>
        <w:rPr>
          <w:sz w:val="16"/>
          <w:szCs w:val="16"/>
        </w:rPr>
        <w:br/>
        <w:t>W przypadku adekwatnego projektu realizowanego poza obszarem rewitalizacji montaż finansowy wynosiłby wówczas odpowiednio: wkład UE 65%, wkład własny 35%.</w:t>
      </w:r>
    </w:p>
  </w:footnote>
  <w:footnote w:id="8">
    <w:p w:rsidR="009B7007" w:rsidRPr="00B072B3" w:rsidRDefault="009B7007" w:rsidP="009B7007">
      <w:pPr>
        <w:pStyle w:val="Tekstprzypisudolnego"/>
      </w:pPr>
      <w:r>
        <w:rPr>
          <w:rStyle w:val="Odwoanieprzypisudolnego"/>
        </w:rPr>
        <w:footnoteRef/>
      </w:r>
      <w:r>
        <w:t xml:space="preserve"> </w:t>
      </w:r>
      <w:r w:rsidRPr="00673ECE">
        <w:rPr>
          <w:sz w:val="16"/>
          <w:szCs w:val="16"/>
        </w:rPr>
        <w:t xml:space="preserve">Pkt. 207 </w:t>
      </w:r>
      <w:r w:rsidRPr="00673ECE">
        <w:rPr>
          <w:i/>
          <w:sz w:val="16"/>
          <w:szCs w:val="16"/>
        </w:rPr>
        <w:t>Zawiadomienia Komisji w sprawie pojęcia pomocy państwa w rozumieniu art. 107 ust. 1 Traktatu o funkcjonowaniu Unii Europejskiej</w:t>
      </w:r>
      <w:r w:rsidRPr="00673ECE">
        <w:rPr>
          <w:sz w:val="16"/>
          <w:szCs w:val="16"/>
        </w:rPr>
        <w:t xml:space="preserve">  (Dz. Urz. UE C 262 z dnia 19 lipca 2016 r., str. 1) – dokument dostępny jest pod adresem: </w:t>
      </w:r>
      <w:hyperlink r:id="rId1" w:history="1">
        <w:r w:rsidRPr="00673ECE">
          <w:rPr>
            <w:rStyle w:val="Hipercze"/>
            <w:sz w:val="16"/>
            <w:szCs w:val="16"/>
          </w:rPr>
          <w:t>http://eur-lex.europa.eu/legal-content/PL/TXT/PDF/?uri=CELEX:52016XC0719(05)&amp;from=EN</w:t>
        </w:r>
      </w:hyperlink>
      <w:r w:rsidRPr="00673ECE">
        <w:rPr>
          <w:sz w:val="16"/>
          <w:szCs w:val="16"/>
        </w:rPr>
        <w:t>.</w:t>
      </w:r>
    </w:p>
  </w:footnote>
  <w:footnote w:id="9">
    <w:p w:rsidR="009B7007" w:rsidRPr="00607386" w:rsidRDefault="009B7007" w:rsidP="009B7007">
      <w:pPr>
        <w:pStyle w:val="Tekstprzypisudolnego"/>
      </w:pPr>
      <w:r>
        <w:rPr>
          <w:rStyle w:val="Odwoanieprzypisudolnego"/>
        </w:rPr>
        <w:footnoteRef/>
      </w:r>
      <w:r>
        <w:t xml:space="preserve"> </w:t>
      </w:r>
      <w:proofErr w:type="spellStart"/>
      <w:r>
        <w:rPr>
          <w:sz w:val="16"/>
          <w:szCs w:val="16"/>
        </w:rPr>
        <w:t>Acquis</w:t>
      </w:r>
      <w:proofErr w:type="spellEnd"/>
      <w:r>
        <w:rPr>
          <w:sz w:val="16"/>
          <w:szCs w:val="16"/>
        </w:rPr>
        <w:t xml:space="preserve"> -</w:t>
      </w:r>
      <w:r w:rsidRPr="00A146C4">
        <w:rPr>
          <w:sz w:val="16"/>
          <w:szCs w:val="16"/>
        </w:rPr>
        <w:t xml:space="preserve"> dorobek prawny UE.</w:t>
      </w:r>
    </w:p>
  </w:footnote>
  <w:footnote w:id="10">
    <w:p w:rsidR="009B7007" w:rsidRPr="006B4931" w:rsidRDefault="009B7007" w:rsidP="009B7007">
      <w:pPr>
        <w:pStyle w:val="Tekstprzypisudolnego"/>
        <w:jc w:val="both"/>
      </w:pPr>
      <w:r>
        <w:rPr>
          <w:rStyle w:val="Odwoanieprzypisudolnego"/>
        </w:rPr>
        <w:footnoteRef/>
      </w:r>
      <w:r>
        <w:t xml:space="preserve"> </w:t>
      </w:r>
      <w:r w:rsidRPr="00CC5C4A">
        <w:rPr>
          <w:sz w:val="16"/>
          <w:szCs w:val="16"/>
        </w:rPr>
        <w:t xml:space="preserve">Osoby z </w:t>
      </w:r>
      <w:proofErr w:type="spellStart"/>
      <w:r w:rsidRPr="00CC5C4A">
        <w:rPr>
          <w:sz w:val="16"/>
          <w:szCs w:val="16"/>
        </w:rPr>
        <w:t>niepełnosprawnościami</w:t>
      </w:r>
      <w:proofErr w:type="spellEnd"/>
      <w:r w:rsidRPr="00CC5C4A">
        <w:rPr>
          <w:sz w:val="16"/>
          <w:szCs w:val="16"/>
        </w:rPr>
        <w:t xml:space="preserve"> w rozumieniu ustawy z dnia 27 sierpnia 1997 r. o rehabilitacji zawodowej i społecznej oraz zatrudnianiu osób niepełnosprawnych (</w:t>
      </w:r>
      <w:r>
        <w:rPr>
          <w:rFonts w:cs="Calibri"/>
          <w:sz w:val="16"/>
          <w:szCs w:val="16"/>
        </w:rPr>
        <w:t xml:space="preserve">Dz. U. z 2018 r. poz. 511 </w:t>
      </w:r>
      <w:r>
        <w:rPr>
          <w:rFonts w:cs="Calibri"/>
          <w:sz w:val="16"/>
          <w:szCs w:val="16"/>
        </w:rPr>
        <w:br/>
        <w:t xml:space="preserve">z </w:t>
      </w:r>
      <w:proofErr w:type="spellStart"/>
      <w:r>
        <w:rPr>
          <w:rFonts w:cs="Calibri"/>
          <w:sz w:val="16"/>
          <w:szCs w:val="16"/>
        </w:rPr>
        <w:t>późn</w:t>
      </w:r>
      <w:proofErr w:type="spellEnd"/>
      <w:r>
        <w:rPr>
          <w:rFonts w:cs="Calibri"/>
          <w:sz w:val="16"/>
          <w:szCs w:val="16"/>
        </w:rPr>
        <w:t>. zm.</w:t>
      </w:r>
      <w:r w:rsidRPr="00CC5C4A">
        <w:rPr>
          <w:sz w:val="16"/>
          <w:szCs w:val="16"/>
        </w:rPr>
        <w:t>), a także osoby z zaburzeniami psychicznymi, o których mowa w ustawie z dnia 19 sierpnia 1994 r. o ochronie zdrowia psychicznego (Dz. U. z 201</w:t>
      </w:r>
      <w:r>
        <w:rPr>
          <w:sz w:val="16"/>
          <w:szCs w:val="16"/>
        </w:rPr>
        <w:t>8 r.</w:t>
      </w:r>
      <w:r w:rsidRPr="00CC5C4A">
        <w:rPr>
          <w:sz w:val="16"/>
          <w:szCs w:val="16"/>
        </w:rPr>
        <w:t xml:space="preserve"> poz. </w:t>
      </w:r>
      <w:r>
        <w:rPr>
          <w:sz w:val="16"/>
          <w:szCs w:val="16"/>
        </w:rPr>
        <w:t>1878</w:t>
      </w:r>
      <w:r w:rsidRPr="00CC5C4A">
        <w:rPr>
          <w:sz w:val="16"/>
          <w:szCs w:val="16"/>
        </w:rPr>
        <w:t>).</w:t>
      </w:r>
    </w:p>
  </w:footnote>
  <w:footnote w:id="11">
    <w:p w:rsidR="009B7007" w:rsidRPr="005B338B" w:rsidRDefault="009B7007" w:rsidP="009B7007">
      <w:pPr>
        <w:pStyle w:val="Tekstprzypisudolnego"/>
        <w:jc w:val="both"/>
        <w:rPr>
          <w:rFonts w:cs="Calibri"/>
          <w:sz w:val="16"/>
          <w:szCs w:val="16"/>
        </w:rPr>
      </w:pPr>
      <w:r w:rsidRPr="005B338B">
        <w:rPr>
          <w:rStyle w:val="Odwoanieprzypisudolnego"/>
          <w:rFonts w:cs="Calibri"/>
        </w:rPr>
        <w:footnoteRef/>
      </w:r>
      <w:r w:rsidRPr="005B338B">
        <w:rPr>
          <w:rFonts w:cs="Calibri"/>
        </w:rPr>
        <w:t xml:space="preserve"> </w:t>
      </w:r>
      <w:r w:rsidRPr="005B338B">
        <w:rPr>
          <w:rFonts w:cs="Calibri"/>
          <w:sz w:val="16"/>
          <w:szCs w:val="16"/>
        </w:rPr>
        <w:t xml:space="preserve">W przypadku modernizacji dostępność dotyczy co najmniej tych elementów budynku, które były przedmiotem współfinansowania. </w:t>
      </w:r>
    </w:p>
  </w:footnote>
  <w:footnote w:id="12">
    <w:p w:rsidR="009B7007" w:rsidRPr="005B338B" w:rsidRDefault="009B7007" w:rsidP="009B7007">
      <w:pPr>
        <w:pStyle w:val="Tekstprzypisudolnego"/>
        <w:jc w:val="both"/>
        <w:rPr>
          <w:rFonts w:cs="Calibri"/>
          <w:sz w:val="16"/>
          <w:szCs w:val="16"/>
        </w:rPr>
      </w:pPr>
      <w:r w:rsidRPr="005B338B">
        <w:rPr>
          <w:rStyle w:val="Odwoanieprzypisudolnego"/>
          <w:rFonts w:cs="Calibri"/>
        </w:rPr>
        <w:footnoteRef/>
      </w:r>
      <w:r w:rsidRPr="005B338B">
        <w:rPr>
          <w:rFonts w:cs="Calibri"/>
          <w:sz w:val="16"/>
          <w:szCs w:val="16"/>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3">
    <w:p w:rsidR="009B7007" w:rsidRPr="005B338B" w:rsidRDefault="009B7007" w:rsidP="009B7007">
      <w:pPr>
        <w:pStyle w:val="Tekstprzypisudolnego"/>
        <w:jc w:val="both"/>
        <w:rPr>
          <w:rFonts w:cs="Calibri"/>
          <w:sz w:val="16"/>
          <w:szCs w:val="16"/>
        </w:rPr>
      </w:pPr>
      <w:r w:rsidRPr="005B338B">
        <w:rPr>
          <w:rStyle w:val="Odwoanieprzypisudolnego"/>
          <w:rFonts w:cs="Calibri"/>
        </w:rPr>
        <w:footnoteRef/>
      </w:r>
      <w:r w:rsidRPr="005B338B">
        <w:rPr>
          <w:rFonts w:cs="Calibri"/>
          <w:sz w:val="16"/>
          <w:szCs w:val="16"/>
        </w:rPr>
        <w:t xml:space="preserve"> Rozbudowa to powiększenie, rozszerzenie budowli, obszaru już zabudowanego, dobudowywanie nowych elementów.</w:t>
      </w:r>
    </w:p>
    <w:p w:rsidR="009B7007" w:rsidRDefault="009B7007" w:rsidP="009B7007">
      <w:pPr>
        <w:pStyle w:val="Tekstprzypisudolnego"/>
      </w:pPr>
    </w:p>
  </w:footnote>
  <w:footnote w:id="14">
    <w:p w:rsidR="009B7007" w:rsidRPr="007C7799" w:rsidRDefault="009B7007" w:rsidP="009B7007">
      <w:pPr>
        <w:pStyle w:val="Tekstprzypisudolnego"/>
        <w:jc w:val="both"/>
      </w:pPr>
      <w:r>
        <w:rPr>
          <w:rStyle w:val="Odwoanieprzypisudolnego"/>
        </w:rPr>
        <w:footnoteRef/>
      </w:r>
      <w:r>
        <w:t xml:space="preserve"> </w:t>
      </w:r>
      <w:r w:rsidRPr="007C7799">
        <w:rPr>
          <w:sz w:val="16"/>
          <w:szCs w:val="16"/>
        </w:rPr>
        <w:t xml:space="preserve">Rozumianych zgodnie z </w:t>
      </w:r>
      <w:r w:rsidRPr="007C7799">
        <w:rPr>
          <w:i/>
          <w:iCs/>
          <w:sz w:val="16"/>
          <w:szCs w:val="16"/>
        </w:rPr>
        <w:t>Wytycznymi w zakresie realizacji przedsięwzięć w obszarze włączenia społecznego i zwalczania ubóstwa z wykorzystaniem środków Europejskiego Funduszu Społecznego i Europejskiego Funduszu Rozwoju Regionalnego na lata 2014-2020</w:t>
      </w:r>
      <w:r w:rsidRPr="007C7799">
        <w:rPr>
          <w:sz w:val="16"/>
          <w:szCs w:val="16"/>
        </w:rPr>
        <w:t>, a w przypadku instytucji zdrowotnych – zgodnie z</w:t>
      </w:r>
      <w:r w:rsidRPr="007C7799">
        <w:rPr>
          <w:i/>
          <w:iCs/>
          <w:sz w:val="16"/>
          <w:szCs w:val="16"/>
        </w:rPr>
        <w:t xml:space="preserve"> Policy Paper dla ochrony zdrowia na lata 2014-2020.</w:t>
      </w:r>
    </w:p>
  </w:footnote>
  <w:footnote w:id="15">
    <w:p w:rsidR="009B7007" w:rsidRPr="00701A62" w:rsidRDefault="009B7007" w:rsidP="009B7007">
      <w:pPr>
        <w:pStyle w:val="Tekstprzypisudolnego"/>
        <w:jc w:val="both"/>
      </w:pPr>
      <w:r>
        <w:rPr>
          <w:rStyle w:val="Odwoanieprzypisudolnego"/>
        </w:rPr>
        <w:footnoteRef/>
      </w:r>
      <w:r>
        <w:t xml:space="preserve"> </w:t>
      </w:r>
      <w:r w:rsidRPr="00B6677D">
        <w:rPr>
          <w:sz w:val="16"/>
          <w:szCs w:val="16"/>
        </w:rPr>
        <w:t xml:space="preserve">Dane źródłowe do ww. map dostępne są na internetowej platformie danych Baza Analiz Systemowych i Wdrożeniowych udostępnionej przez Ministerstwo Zdrowia </w:t>
      </w:r>
      <w:r>
        <w:rPr>
          <w:sz w:val="16"/>
          <w:szCs w:val="16"/>
        </w:rPr>
        <w:t xml:space="preserve">- </w:t>
      </w:r>
      <w:hyperlink r:id="rId2" w:history="1">
        <w:r w:rsidRPr="00AC2BB2">
          <w:rPr>
            <w:rStyle w:val="Hipercze"/>
            <w:sz w:val="16"/>
            <w:szCs w:val="16"/>
          </w:rPr>
          <w:t>www.mapypotrzebzdrowotnych.mz.gov.pl</w:t>
        </w:r>
      </w:hyperlink>
      <w:r w:rsidRPr="00B6677D">
        <w:rPr>
          <w:sz w:val="16"/>
          <w:szCs w:val="16"/>
        </w:rPr>
        <w:t>.</w:t>
      </w:r>
      <w:r>
        <w:rPr>
          <w:sz w:val="16"/>
          <w:szCs w:val="16"/>
        </w:rPr>
        <w:t xml:space="preserve"> </w:t>
      </w:r>
    </w:p>
  </w:footnote>
  <w:footnote w:id="16">
    <w:p w:rsidR="009B7007" w:rsidRPr="00BC6D5D" w:rsidRDefault="009B7007" w:rsidP="009B7007">
      <w:pPr>
        <w:pStyle w:val="Tekstprzypisudolnego"/>
      </w:pPr>
      <w:r w:rsidRPr="00A8761F">
        <w:rPr>
          <w:rStyle w:val="Odwoanieprzypisudolnego"/>
        </w:rPr>
        <w:footnoteRef/>
      </w:r>
      <w:r w:rsidRPr="009D2574">
        <w:rPr>
          <w:sz w:val="16"/>
          <w:szCs w:val="16"/>
        </w:rPr>
        <w:t xml:space="preserve"> </w:t>
      </w:r>
      <w:hyperlink r:id="rId3" w:history="1">
        <w:r w:rsidRPr="004854C8">
          <w:rPr>
            <w:rStyle w:val="Hipercze"/>
            <w:sz w:val="16"/>
            <w:szCs w:val="16"/>
          </w:rPr>
          <w:t>http://www.me.gov.pl/files/upload/14830/KPDzEE2017%20wer.%201.6.pdf</w:t>
        </w:r>
      </w:hyperlink>
      <w:r>
        <w:rPr>
          <w:sz w:val="16"/>
          <w:szCs w:val="16"/>
        </w:rPr>
        <w:t xml:space="preserve"> </w:t>
      </w:r>
    </w:p>
  </w:footnote>
  <w:footnote w:id="17">
    <w:p w:rsidR="009B7007" w:rsidRPr="00BC6D5D" w:rsidRDefault="009B7007" w:rsidP="009B7007">
      <w:pPr>
        <w:pStyle w:val="Tekstprzypisudolnego"/>
      </w:pPr>
      <w:r>
        <w:rPr>
          <w:rStyle w:val="Odwoanieprzypisudolnego"/>
        </w:rPr>
        <w:footnoteRef/>
      </w:r>
      <w:r>
        <w:t xml:space="preserve"> </w:t>
      </w:r>
      <w:hyperlink r:id="rId4" w:history="1">
        <w:r w:rsidRPr="004854C8">
          <w:rPr>
            <w:rStyle w:val="Hipercze"/>
            <w:sz w:val="16"/>
            <w:szCs w:val="16"/>
          </w:rPr>
          <w:t>http://prawo.sejm.gov.pl/isap.nsf/download.xsp/WMP20150000614/O/M20150614.pdf</w:t>
        </w:r>
      </w:hyperlink>
      <w:r>
        <w:rPr>
          <w:sz w:val="16"/>
          <w:szCs w:val="16"/>
        </w:rPr>
        <w:t xml:space="preserve"> </w:t>
      </w:r>
    </w:p>
  </w:footnote>
  <w:footnote w:id="18">
    <w:p w:rsidR="009B7007" w:rsidRPr="003C7252" w:rsidRDefault="009B7007" w:rsidP="009B7007">
      <w:pPr>
        <w:pStyle w:val="Tekstprzypisudolnego"/>
      </w:pPr>
      <w:r>
        <w:rPr>
          <w:rStyle w:val="Odwoanieprzypisudolnego"/>
        </w:rPr>
        <w:footnoteRef/>
      </w:r>
      <w:r>
        <w:t xml:space="preserve"> </w:t>
      </w:r>
      <w:hyperlink r:id="rId5" w:history="1">
        <w:r w:rsidRPr="00130F61">
          <w:rPr>
            <w:rStyle w:val="Hipercze"/>
            <w:sz w:val="16"/>
            <w:szCs w:val="16"/>
          </w:rPr>
          <w:t>http://www.me.gov.pl/files/upload/14828/Rozporzadzenie_ogrzewaczePomieszczen.pdf</w:t>
        </w:r>
      </w:hyperlink>
    </w:p>
  </w:footnote>
  <w:footnote w:id="19">
    <w:p w:rsidR="009B7007" w:rsidRDefault="009B7007" w:rsidP="009B7007">
      <w:pPr>
        <w:pStyle w:val="Tekstprzypisudolnego"/>
        <w:jc w:val="both"/>
      </w:pPr>
      <w:r>
        <w:rPr>
          <w:rStyle w:val="Odwoanieprzypisudolnego"/>
        </w:rPr>
        <w:footnoteRef/>
      </w:r>
      <w:r>
        <w:t xml:space="preserve"> </w:t>
      </w:r>
      <w:r>
        <w:rPr>
          <w:sz w:val="16"/>
          <w:szCs w:val="16"/>
        </w:rPr>
        <w:t>W przypadku rozbieżności pomiędzy opinią Kujawsko-Pomorskiego Biura Planowania Przestrzennego i Regionalnego a opinią właściwego konserwatora zabytków, rozstrzygające będzie stanowisko właściwego konserwatora zabytków.</w:t>
      </w:r>
    </w:p>
  </w:footnote>
  <w:footnote w:id="20">
    <w:p w:rsidR="009B7007" w:rsidRPr="009A6055" w:rsidRDefault="009B7007" w:rsidP="009B7007">
      <w:pPr>
        <w:pStyle w:val="Tekstprzypisudolnego"/>
        <w:jc w:val="both"/>
        <w:rPr>
          <w:sz w:val="16"/>
          <w:szCs w:val="16"/>
        </w:rPr>
      </w:pPr>
      <w:r>
        <w:rPr>
          <w:rStyle w:val="Odwoanieprzypisudolnego"/>
        </w:rPr>
        <w:footnoteRef/>
      </w:r>
      <w:r>
        <w:t xml:space="preserve"> </w:t>
      </w:r>
      <w:r w:rsidRPr="009A6055">
        <w:rPr>
          <w:sz w:val="16"/>
          <w:szCs w:val="16"/>
        </w:rPr>
        <w:t xml:space="preserve">W przypadku przedsięwzięć realizowanych w formule „zaprojektuj i wybuduj” opinia wydawana będzie na podstawie Programu Funkcjonalno-Użytkowego, który w tym celu powinien zawierać elementy określone </w:t>
      </w:r>
      <w:r>
        <w:rPr>
          <w:sz w:val="16"/>
          <w:szCs w:val="16"/>
        </w:rPr>
        <w:br/>
      </w:r>
      <w:r w:rsidRPr="009A6055">
        <w:rPr>
          <w:sz w:val="16"/>
          <w:szCs w:val="16"/>
        </w:rPr>
        <w:t xml:space="preserve">w dokumencie </w:t>
      </w:r>
      <w:r w:rsidRPr="00E36CCF">
        <w:rPr>
          <w:i/>
          <w:sz w:val="16"/>
          <w:szCs w:val="16"/>
        </w:rPr>
        <w:t>Warunki jakie Beneficjent powinien spełnić w programie funkcjonalno-użytkowym inwestycji realizowanej z udziałem środków publicznych w okresie programowania 2014-2020 w kontekście ładu przestrzennego, w celu umożliwienia dokonania oceny z „Regionalnymi zasadami i standardami kształtowania ładu przestrzennego w polityce województwa kujawsko-pomorskiego”</w:t>
      </w:r>
      <w:r w:rsidRPr="009A6055">
        <w:rPr>
          <w:sz w:val="16"/>
          <w:szCs w:val="16"/>
        </w:rPr>
        <w:t>.</w:t>
      </w:r>
    </w:p>
    <w:p w:rsidR="009B7007" w:rsidRPr="005A5CCF" w:rsidRDefault="009B7007" w:rsidP="009B7007">
      <w:pPr>
        <w:pStyle w:val="Tekstprzypisudolnego"/>
      </w:pPr>
    </w:p>
  </w:footnote>
  <w:footnote w:id="21">
    <w:p w:rsidR="009B7007" w:rsidRPr="003C7252" w:rsidRDefault="009B7007" w:rsidP="009B7007">
      <w:pPr>
        <w:pStyle w:val="Tekstprzypisudolnego"/>
        <w:jc w:val="both"/>
      </w:pPr>
      <w:r>
        <w:rPr>
          <w:rStyle w:val="Odwoanieprzypisudolnego"/>
        </w:rPr>
        <w:footnoteRef/>
      </w:r>
      <w:r>
        <w:t xml:space="preserve"> </w:t>
      </w:r>
      <w:r w:rsidRPr="00F3776F">
        <w:rPr>
          <w:sz w:val="16"/>
          <w:szCs w:val="16"/>
        </w:rPr>
        <w:t>Poprzez „szczególne wymagania” należy rozumieć określone w pozwoleniu konserwatorskim szczególne działania i rozwiązania służące właściwej ochronie budynku</w:t>
      </w:r>
      <w:r>
        <w:rPr>
          <w:sz w:val="16"/>
          <w:szCs w:val="16"/>
        </w:rPr>
        <w:t xml:space="preserve"> zabytkowego</w:t>
      </w:r>
      <w:r w:rsidRPr="00F3776F">
        <w:rPr>
          <w:sz w:val="16"/>
          <w:szCs w:val="16"/>
        </w:rPr>
        <w:t>, które należy uwzględnić podczas prowadzenia prac związanych z modernizacją energetyczną budynku.</w:t>
      </w:r>
    </w:p>
  </w:footnote>
  <w:footnote w:id="22">
    <w:p w:rsidR="009B7007" w:rsidRPr="00845937" w:rsidRDefault="009B7007" w:rsidP="009B7007">
      <w:pPr>
        <w:pStyle w:val="Tekstprzypisudolnego"/>
      </w:pPr>
      <w:r>
        <w:rPr>
          <w:rStyle w:val="Odwoanieprzypisudolnego"/>
        </w:rPr>
        <w:footnoteRef/>
      </w:r>
      <w:r>
        <w:t xml:space="preserve"> </w:t>
      </w:r>
      <w:r>
        <w:rPr>
          <w:sz w:val="16"/>
          <w:szCs w:val="16"/>
        </w:rPr>
        <w:t>Pozwolenie na budowę/decyzja o zmianie sposobu użytkowania/zgłoszenie budowy lub robót budowlanych/zgłoszenie zmiany sposobu użytkowania.</w:t>
      </w:r>
    </w:p>
  </w:footnote>
  <w:footnote w:id="23">
    <w:p w:rsidR="004415D5" w:rsidRPr="00845937" w:rsidRDefault="004415D5" w:rsidP="004415D5">
      <w:pPr>
        <w:pStyle w:val="Tekstprzypisudolnego"/>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999" w:rsidRDefault="0006199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999" w:rsidRDefault="00061999">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94A" w:rsidRDefault="00061999" w:rsidP="0026594A">
    <w:pPr>
      <w:spacing w:after="0"/>
      <w:ind w:left="3540" w:firstLine="708"/>
      <w:rPr>
        <w:b/>
      </w:rPr>
    </w:pPr>
    <w:r>
      <w:rPr>
        <w:b/>
      </w:rPr>
      <w:t xml:space="preserve">Załącznik </w:t>
    </w:r>
    <w:r w:rsidR="0026594A">
      <w:rPr>
        <w:b/>
      </w:rPr>
      <w:t xml:space="preserve"> do Uchwały nr 12/2019</w:t>
    </w:r>
  </w:p>
  <w:p w:rsidR="0026594A" w:rsidRDefault="0026594A" w:rsidP="0026594A">
    <w:pPr>
      <w:spacing w:after="0"/>
      <w:ind w:left="3540" w:firstLine="708"/>
      <w:rPr>
        <w:b/>
      </w:rPr>
    </w:pPr>
    <w:r>
      <w:rPr>
        <w:b/>
      </w:rPr>
      <w:t>KM RPO WK-P na lata 2014-2020</w:t>
    </w:r>
  </w:p>
  <w:p w:rsidR="0026594A" w:rsidRDefault="0026594A" w:rsidP="0026594A">
    <w:pPr>
      <w:spacing w:after="0"/>
      <w:ind w:left="3540" w:firstLine="708"/>
      <w:rPr>
        <w:b/>
      </w:rPr>
    </w:pPr>
    <w:r>
      <w:rPr>
        <w:b/>
      </w:rPr>
      <w:t xml:space="preserve">z dnia 28 lutego 2019 r. </w:t>
    </w:r>
  </w:p>
  <w:p w:rsidR="00243FF9" w:rsidRPr="00243FF9" w:rsidRDefault="00061999" w:rsidP="004415D5">
    <w:pPr>
      <w:pStyle w:val="Nagwek"/>
      <w:tabs>
        <w:tab w:val="clear" w:pos="4536"/>
        <w:tab w:val="clear" w:pos="9072"/>
      </w:tabs>
      <w:spacing w:after="120"/>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nsid w:val="060E6EF9"/>
    <w:multiLevelType w:val="hybridMultilevel"/>
    <w:tmpl w:val="28E64E9C"/>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F7D4FC6"/>
    <w:multiLevelType w:val="hybridMultilevel"/>
    <w:tmpl w:val="58EE2F7C"/>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nsid w:val="1ABB3EEB"/>
    <w:multiLevelType w:val="hybridMultilevel"/>
    <w:tmpl w:val="D7124F18"/>
    <w:lvl w:ilvl="0" w:tplc="6FD0F3D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nsid w:val="1E58601D"/>
    <w:multiLevelType w:val="hybridMultilevel"/>
    <w:tmpl w:val="F4528F80"/>
    <w:lvl w:ilvl="0" w:tplc="B65A0C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nsid w:val="26734F3F"/>
    <w:multiLevelType w:val="hybridMultilevel"/>
    <w:tmpl w:val="27B223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9E705B4"/>
    <w:multiLevelType w:val="hybridMultilevel"/>
    <w:tmpl w:val="FDD6848C"/>
    <w:lvl w:ilvl="0" w:tplc="D6EA70E0">
      <w:start w:val="1"/>
      <w:numFmt w:val="bullet"/>
      <w:lvlText w:val="−"/>
      <w:lvlJc w:val="left"/>
      <w:pPr>
        <w:ind w:left="1080" w:hanging="360"/>
      </w:pPr>
      <w:rPr>
        <w:rFonts w:ascii="Calibri" w:hAnsi="Calibri"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3C930B00"/>
    <w:multiLevelType w:val="hybridMultilevel"/>
    <w:tmpl w:val="692ACB9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DEF383E"/>
    <w:multiLevelType w:val="hybridMultilevel"/>
    <w:tmpl w:val="B12C837C"/>
    <w:lvl w:ilvl="0" w:tplc="6FD0F3D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
    <w:nsid w:val="43973032"/>
    <w:multiLevelType w:val="hybridMultilevel"/>
    <w:tmpl w:val="31EA4EEC"/>
    <w:lvl w:ilvl="0" w:tplc="6FD0F3D6">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51B95FA5"/>
    <w:multiLevelType w:val="hybridMultilevel"/>
    <w:tmpl w:val="46E0898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8770C5F"/>
    <w:multiLevelType w:val="hybridMultilevel"/>
    <w:tmpl w:val="92204914"/>
    <w:lvl w:ilvl="0" w:tplc="04150017">
      <w:start w:val="1"/>
      <w:numFmt w:val="lowerLetter"/>
      <w:lvlText w:val="%1)"/>
      <w:lvlJc w:val="left"/>
      <w:pPr>
        <w:ind w:left="765" w:hanging="360"/>
      </w:pPr>
      <w:rPr>
        <w:rFont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nsid w:val="59B70539"/>
    <w:multiLevelType w:val="hybridMultilevel"/>
    <w:tmpl w:val="190E72C6"/>
    <w:lvl w:ilvl="0" w:tplc="6FD0F3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EC9185D"/>
    <w:multiLevelType w:val="hybridMultilevel"/>
    <w:tmpl w:val="AAAC252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nsid w:val="63E62B7F"/>
    <w:multiLevelType w:val="hybridMultilevel"/>
    <w:tmpl w:val="5682425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23">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F21ABC"/>
    <w:multiLevelType w:val="hybridMultilevel"/>
    <w:tmpl w:val="C1044EBC"/>
    <w:lvl w:ilvl="0" w:tplc="6FD0F3D6">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num w:numId="1">
    <w:abstractNumId w:val="14"/>
  </w:num>
  <w:num w:numId="2">
    <w:abstractNumId w:val="0"/>
  </w:num>
  <w:num w:numId="3">
    <w:abstractNumId w:val="3"/>
  </w:num>
  <w:num w:numId="4">
    <w:abstractNumId w:val="25"/>
  </w:num>
  <w:num w:numId="5">
    <w:abstractNumId w:val="7"/>
  </w:num>
  <w:num w:numId="6">
    <w:abstractNumId w:val="8"/>
  </w:num>
  <w:num w:numId="7">
    <w:abstractNumId w:val="18"/>
  </w:num>
  <w:num w:numId="8">
    <w:abstractNumId w:val="4"/>
  </w:num>
  <w:num w:numId="9">
    <w:abstractNumId w:val="21"/>
  </w:num>
  <w:num w:numId="10">
    <w:abstractNumId w:val="24"/>
  </w:num>
  <w:num w:numId="11">
    <w:abstractNumId w:val="23"/>
  </w:num>
  <w:num w:numId="12">
    <w:abstractNumId w:val="13"/>
  </w:num>
  <w:num w:numId="13">
    <w:abstractNumId w:val="22"/>
  </w:num>
  <w:num w:numId="14">
    <w:abstractNumId w:val="15"/>
  </w:num>
  <w:num w:numId="15">
    <w:abstractNumId w:val="1"/>
  </w:num>
  <w:num w:numId="16">
    <w:abstractNumId w:val="20"/>
  </w:num>
  <w:num w:numId="17">
    <w:abstractNumId w:val="9"/>
  </w:num>
  <w:num w:numId="18">
    <w:abstractNumId w:val="16"/>
  </w:num>
  <w:num w:numId="19">
    <w:abstractNumId w:val="12"/>
  </w:num>
  <w:num w:numId="20">
    <w:abstractNumId w:val="5"/>
  </w:num>
  <w:num w:numId="21">
    <w:abstractNumId w:val="17"/>
  </w:num>
  <w:num w:numId="22">
    <w:abstractNumId w:val="10"/>
  </w:num>
  <w:num w:numId="23">
    <w:abstractNumId w:val="11"/>
  </w:num>
  <w:num w:numId="24">
    <w:abstractNumId w:val="6"/>
  </w:num>
  <w:num w:numId="25">
    <w:abstractNumId w:val="2"/>
  </w:num>
  <w:num w:numId="26">
    <w:abstractNumId w:val="14"/>
  </w:num>
  <w:num w:numId="27">
    <w:abstractNumId w:val="0"/>
  </w:num>
  <w:num w:numId="28">
    <w:abstractNumId w:val="3"/>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numRestart w:val="eachSect"/>
    <w:footnote w:id="-1"/>
    <w:footnote w:id="0"/>
  </w:footnotePr>
  <w:endnotePr>
    <w:endnote w:id="-1"/>
    <w:endnote w:id="0"/>
  </w:endnotePr>
  <w:compat/>
  <w:rsids>
    <w:rsidRoot w:val="00F135EF"/>
    <w:rsid w:val="00061999"/>
    <w:rsid w:val="0026594A"/>
    <w:rsid w:val="003E6A9C"/>
    <w:rsid w:val="004415D5"/>
    <w:rsid w:val="0061161D"/>
    <w:rsid w:val="009B4CF3"/>
    <w:rsid w:val="009B7007"/>
    <w:rsid w:val="00B334D8"/>
    <w:rsid w:val="00BD4469"/>
    <w:rsid w:val="00F135E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334D8"/>
  </w:style>
  <w:style w:type="paragraph" w:styleId="Nagwek2">
    <w:name w:val="heading 2"/>
    <w:basedOn w:val="Normalny"/>
    <w:next w:val="Normalny"/>
    <w:link w:val="Nagwek2Znak"/>
    <w:qFormat/>
    <w:rsid w:val="009B7007"/>
    <w:pPr>
      <w:keepNext/>
      <w:spacing w:after="0" w:line="240" w:lineRule="auto"/>
      <w:ind w:firstLine="360"/>
      <w:jc w:val="both"/>
      <w:outlineLvl w:val="1"/>
    </w:pPr>
    <w:rPr>
      <w:rFonts w:ascii="Tahoma" w:eastAsia="Times New Roman" w:hAnsi="Tahoma" w:cs="Times New Roman"/>
      <w:b/>
      <w:sz w:val="20"/>
      <w:szCs w:val="24"/>
    </w:rPr>
  </w:style>
  <w:style w:type="paragraph" w:styleId="Nagwek3">
    <w:name w:val="heading 3"/>
    <w:basedOn w:val="Normalny"/>
    <w:next w:val="Normalny"/>
    <w:link w:val="Nagwek3Znak"/>
    <w:uiPriority w:val="9"/>
    <w:semiHidden/>
    <w:unhideWhenUsed/>
    <w:qFormat/>
    <w:rsid w:val="009B7007"/>
    <w:pPr>
      <w:keepNext/>
      <w:spacing w:before="240" w:after="60" w:line="276" w:lineRule="auto"/>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415D5"/>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4415D5"/>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4415D5"/>
    <w:rPr>
      <w:vertAlign w:val="superscript"/>
    </w:rPr>
  </w:style>
  <w:style w:type="paragraph" w:styleId="Nagwek">
    <w:name w:val="header"/>
    <w:basedOn w:val="Normalny"/>
    <w:link w:val="NagwekZnak"/>
    <w:uiPriority w:val="99"/>
    <w:unhideWhenUsed/>
    <w:rsid w:val="004415D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uiPriority w:val="99"/>
    <w:rsid w:val="004415D5"/>
    <w:rPr>
      <w:rFonts w:ascii="Calibri" w:eastAsia="Calibri" w:hAnsi="Calibri" w:cs="Times New Roman"/>
    </w:rPr>
  </w:style>
  <w:style w:type="paragraph" w:styleId="Stopka">
    <w:name w:val="footer"/>
    <w:basedOn w:val="Normalny"/>
    <w:link w:val="StopkaZnak"/>
    <w:uiPriority w:val="99"/>
    <w:unhideWhenUsed/>
    <w:rsid w:val="004415D5"/>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4415D5"/>
    <w:rPr>
      <w:rFonts w:ascii="Calibri" w:eastAsia="Calibri" w:hAnsi="Calibri" w:cs="Times New Roman"/>
    </w:rPr>
  </w:style>
  <w:style w:type="character" w:customStyle="1" w:styleId="Nagwek2Znak">
    <w:name w:val="Nagłówek 2 Znak"/>
    <w:basedOn w:val="Domylnaczcionkaakapitu"/>
    <w:link w:val="Nagwek2"/>
    <w:rsid w:val="009B7007"/>
    <w:rPr>
      <w:rFonts w:ascii="Tahoma" w:eastAsia="Times New Roman" w:hAnsi="Tahoma" w:cs="Times New Roman"/>
      <w:b/>
      <w:sz w:val="20"/>
      <w:szCs w:val="24"/>
    </w:rPr>
  </w:style>
  <w:style w:type="character" w:customStyle="1" w:styleId="Nagwek3Znak">
    <w:name w:val="Nagłówek 3 Znak"/>
    <w:basedOn w:val="Domylnaczcionkaakapitu"/>
    <w:link w:val="Nagwek3"/>
    <w:uiPriority w:val="9"/>
    <w:semiHidden/>
    <w:rsid w:val="009B7007"/>
    <w:rPr>
      <w:rFonts w:ascii="Calibri Light" w:eastAsia="Times New Roman" w:hAnsi="Calibri Light" w:cs="Times New Roman"/>
      <w:b/>
      <w:bCs/>
      <w:sz w:val="26"/>
      <w:szCs w:val="26"/>
    </w:rPr>
  </w:style>
  <w:style w:type="table" w:styleId="Tabela-Siatka">
    <w:name w:val="Table Grid"/>
    <w:basedOn w:val="Standardowy"/>
    <w:uiPriority w:val="59"/>
    <w:rsid w:val="009B7007"/>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Akapit z listą BS"/>
    <w:basedOn w:val="Normalny"/>
    <w:link w:val="AkapitzlistZnak"/>
    <w:uiPriority w:val="34"/>
    <w:qFormat/>
    <w:rsid w:val="009B7007"/>
    <w:pPr>
      <w:spacing w:after="200" w:line="276" w:lineRule="auto"/>
      <w:ind w:left="720"/>
      <w:contextualSpacing/>
    </w:pPr>
    <w:rPr>
      <w:rFonts w:ascii="Calibri" w:eastAsia="Calibri" w:hAnsi="Calibri" w:cs="Times New Roman"/>
    </w:rPr>
  </w:style>
  <w:style w:type="paragraph" w:styleId="Tekstdymka">
    <w:name w:val="Balloon Text"/>
    <w:basedOn w:val="Normalny"/>
    <w:link w:val="TekstdymkaZnak"/>
    <w:uiPriority w:val="99"/>
    <w:semiHidden/>
    <w:unhideWhenUsed/>
    <w:rsid w:val="009B7007"/>
    <w:pPr>
      <w:spacing w:after="0" w:line="240" w:lineRule="auto"/>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9B7007"/>
    <w:rPr>
      <w:rFonts w:ascii="Tahoma" w:eastAsia="Calibri" w:hAnsi="Tahoma" w:cs="Times New Roman"/>
      <w:sz w:val="16"/>
      <w:szCs w:val="16"/>
    </w:rPr>
  </w:style>
  <w:style w:type="paragraph" w:customStyle="1" w:styleId="Default">
    <w:name w:val="Default"/>
    <w:rsid w:val="009B7007"/>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uiPriority w:val="99"/>
    <w:unhideWhenUsed/>
    <w:rsid w:val="009B7007"/>
    <w:rPr>
      <w:sz w:val="16"/>
      <w:szCs w:val="16"/>
    </w:rPr>
  </w:style>
  <w:style w:type="paragraph" w:styleId="Tekstkomentarza">
    <w:name w:val="annotation text"/>
    <w:basedOn w:val="Normalny"/>
    <w:link w:val="TekstkomentarzaZnak"/>
    <w:uiPriority w:val="99"/>
    <w:unhideWhenUsed/>
    <w:rsid w:val="009B7007"/>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9B700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B7007"/>
    <w:rPr>
      <w:b/>
      <w:bCs/>
    </w:rPr>
  </w:style>
  <w:style w:type="character" w:customStyle="1" w:styleId="TematkomentarzaZnak">
    <w:name w:val="Temat komentarza Znak"/>
    <w:basedOn w:val="TekstkomentarzaZnak"/>
    <w:link w:val="Tematkomentarza"/>
    <w:uiPriority w:val="99"/>
    <w:semiHidden/>
    <w:rsid w:val="009B7007"/>
    <w:rPr>
      <w:b/>
      <w:bCs/>
    </w:rPr>
  </w:style>
  <w:style w:type="character" w:styleId="Hipercze">
    <w:name w:val="Hyperlink"/>
    <w:uiPriority w:val="99"/>
    <w:unhideWhenUsed/>
    <w:rsid w:val="009B7007"/>
    <w:rPr>
      <w:color w:val="0000FF"/>
      <w:u w:val="single"/>
    </w:rPr>
  </w:style>
  <w:style w:type="character" w:styleId="UyteHipercze">
    <w:name w:val="FollowedHyperlink"/>
    <w:uiPriority w:val="99"/>
    <w:semiHidden/>
    <w:unhideWhenUsed/>
    <w:rsid w:val="009B7007"/>
    <w:rPr>
      <w:color w:val="800080"/>
      <w:u w:val="single"/>
    </w:rPr>
  </w:style>
  <w:style w:type="character" w:customStyle="1" w:styleId="AkapitzlistZnak">
    <w:name w:val="Akapit z listą Znak"/>
    <w:aliases w:val="Numerowanie Znak,List Paragraph Znak,Akapit z listą BS Znak"/>
    <w:link w:val="Akapitzlist"/>
    <w:uiPriority w:val="34"/>
    <w:locked/>
    <w:rsid w:val="009B7007"/>
    <w:rPr>
      <w:rFonts w:ascii="Calibri" w:eastAsia="Calibri" w:hAnsi="Calibri" w:cs="Times New Roman"/>
    </w:rPr>
  </w:style>
  <w:style w:type="paragraph" w:styleId="Poprawka">
    <w:name w:val="Revision"/>
    <w:hidden/>
    <w:uiPriority w:val="99"/>
    <w:semiHidden/>
    <w:rsid w:val="009B7007"/>
    <w:pPr>
      <w:spacing w:after="0" w:line="240" w:lineRule="auto"/>
    </w:pPr>
    <w:rPr>
      <w:rFonts w:ascii="Calibri" w:eastAsia="Calibri" w:hAnsi="Calibri" w:cs="Times New Roman"/>
    </w:rPr>
  </w:style>
  <w:style w:type="paragraph" w:styleId="NormalnyWeb">
    <w:name w:val="Normal (Web)"/>
    <w:basedOn w:val="Normalny"/>
    <w:uiPriority w:val="99"/>
    <w:semiHidden/>
    <w:unhideWhenUsed/>
    <w:rsid w:val="009B70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
    <w:name w:val="Nierozpoznana wzmianka"/>
    <w:uiPriority w:val="99"/>
    <w:semiHidden/>
    <w:unhideWhenUsed/>
    <w:rsid w:val="009B7007"/>
    <w:rPr>
      <w:color w:val="808080"/>
      <w:shd w:val="clear" w:color="auto" w:fill="E6E6E6"/>
    </w:rPr>
  </w:style>
  <w:style w:type="paragraph" w:styleId="Podtytu">
    <w:name w:val="Subtitle"/>
    <w:basedOn w:val="Normalny"/>
    <w:next w:val="Normalny"/>
    <w:link w:val="PodtytuZnak"/>
    <w:uiPriority w:val="11"/>
    <w:qFormat/>
    <w:rsid w:val="009B7007"/>
    <w:pPr>
      <w:spacing w:after="60" w:line="276" w:lineRule="auto"/>
      <w:jc w:val="center"/>
      <w:outlineLvl w:val="1"/>
    </w:pPr>
    <w:rPr>
      <w:rFonts w:ascii="Calibri Light" w:eastAsia="Times New Roman" w:hAnsi="Calibri Light" w:cs="Times New Roman"/>
      <w:sz w:val="24"/>
      <w:szCs w:val="24"/>
    </w:rPr>
  </w:style>
  <w:style w:type="character" w:customStyle="1" w:styleId="PodtytuZnak">
    <w:name w:val="Podtytuł Znak"/>
    <w:basedOn w:val="Domylnaczcionkaakapitu"/>
    <w:link w:val="Podtytu"/>
    <w:uiPriority w:val="11"/>
    <w:rsid w:val="009B7007"/>
    <w:rPr>
      <w:rFonts w:ascii="Calibri Light" w:eastAsia="Times New Roman" w:hAnsi="Calibri Light"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e.gov.pl/files/upload/14830/KPDzEE2017%20wer.%201.6.pdf" TargetMode="External"/><Relationship Id="rId2" Type="http://schemas.openxmlformats.org/officeDocument/2006/relationships/hyperlink" Target="http://www.mapypotrzebzdrowotnych.mz.gov.pl" TargetMode="External"/><Relationship Id="rId1" Type="http://schemas.openxmlformats.org/officeDocument/2006/relationships/hyperlink" Target="http://eur-lex.europa.eu/legal-content/PL/TXT/PDF/?uri=CELEX:52016XC0719(05)&amp;from=EN" TargetMode="External"/><Relationship Id="rId5" Type="http://schemas.openxmlformats.org/officeDocument/2006/relationships/hyperlink" Target="http://www.me.gov.pl/files/upload/14828/Rozporzadzenie_ogrzewaczePomieszczen.pdf" TargetMode="External"/><Relationship Id="rId4" Type="http://schemas.openxmlformats.org/officeDocument/2006/relationships/hyperlink" Target="http://prawo.sejm.gov.pl/isap.nsf/download.xsp/WMP20150000614/O/M20150614.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25</Pages>
  <Words>8308</Words>
  <Characters>49848</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Sikora</dc:creator>
  <cp:keywords/>
  <dc:description/>
  <cp:lastModifiedBy>marta.lewandowska</cp:lastModifiedBy>
  <cp:revision>7</cp:revision>
  <dcterms:created xsi:type="dcterms:W3CDTF">2019-02-14T10:27:00Z</dcterms:created>
  <dcterms:modified xsi:type="dcterms:W3CDTF">2019-06-25T07:15:00Z</dcterms:modified>
</cp:coreProperties>
</file>