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1FD4F" w14:textId="050038C2" w:rsidR="00AE12C0" w:rsidRDefault="00AE12C0" w:rsidP="00AE12C0">
      <w:pPr>
        <w:tabs>
          <w:tab w:val="left" w:pos="0"/>
          <w:tab w:val="left" w:pos="9923"/>
        </w:tabs>
        <w:spacing w:after="0" w:line="240" w:lineRule="auto"/>
        <w:rPr>
          <w:sz w:val="20"/>
          <w:szCs w:val="20"/>
        </w:rPr>
      </w:pPr>
      <w:r>
        <w:rPr>
          <w:sz w:val="20"/>
          <w:szCs w:val="20"/>
        </w:rPr>
        <w:t>Załącznik nr 2 do uchwały Nr</w:t>
      </w:r>
      <w:r w:rsidR="003A6871">
        <w:rPr>
          <w:sz w:val="20"/>
          <w:szCs w:val="20"/>
        </w:rPr>
        <w:t xml:space="preserve"> 1</w:t>
      </w:r>
      <w:r>
        <w:rPr>
          <w:sz w:val="20"/>
          <w:szCs w:val="20"/>
        </w:rPr>
        <w:t>/2022</w:t>
      </w:r>
    </w:p>
    <w:p w14:paraId="4D0F91BF" w14:textId="77777777" w:rsidR="00AE12C0" w:rsidRDefault="00AE12C0" w:rsidP="00AE12C0">
      <w:pPr>
        <w:tabs>
          <w:tab w:val="left" w:pos="0"/>
          <w:tab w:val="left" w:pos="9923"/>
        </w:tabs>
        <w:spacing w:after="0" w:line="240" w:lineRule="auto"/>
        <w:rPr>
          <w:sz w:val="20"/>
          <w:szCs w:val="20"/>
        </w:rPr>
      </w:pPr>
      <w:r>
        <w:rPr>
          <w:sz w:val="20"/>
          <w:szCs w:val="20"/>
        </w:rPr>
        <w:t xml:space="preserve">KM RPO WK-P na lata 2014-2020 </w:t>
      </w:r>
    </w:p>
    <w:p w14:paraId="69572241" w14:textId="0CDDBF38" w:rsidR="00AE12C0" w:rsidRDefault="00AE12C0" w:rsidP="00AE12C0">
      <w:pPr>
        <w:tabs>
          <w:tab w:val="left" w:pos="0"/>
          <w:tab w:val="left" w:pos="9923"/>
        </w:tabs>
        <w:spacing w:after="0" w:line="240" w:lineRule="auto"/>
        <w:rPr>
          <w:sz w:val="20"/>
          <w:szCs w:val="20"/>
        </w:rPr>
      </w:pPr>
      <w:r>
        <w:rPr>
          <w:sz w:val="20"/>
          <w:szCs w:val="20"/>
        </w:rPr>
        <w:t xml:space="preserve">z dnia 3 lutego 2022 r. </w:t>
      </w:r>
    </w:p>
    <w:p w14:paraId="357BB253" w14:textId="77777777" w:rsidR="000F052E" w:rsidRDefault="000F052E" w:rsidP="002F73CE">
      <w:pPr>
        <w:pStyle w:val="Nagwek2"/>
        <w:spacing w:line="360" w:lineRule="auto"/>
        <w:ind w:right="-1559" w:firstLine="0"/>
        <w:rPr>
          <w:rFonts w:ascii="Calibri" w:hAnsi="Calibri"/>
          <w:sz w:val="24"/>
          <w:u w:val="single"/>
        </w:rPr>
      </w:pPr>
    </w:p>
    <w:p w14:paraId="1E743CA4" w14:textId="1BEB85E0" w:rsidR="002F73CE" w:rsidRPr="00D152E0" w:rsidRDefault="002F73CE" w:rsidP="002F73CE">
      <w:pPr>
        <w:pStyle w:val="Nagwek2"/>
        <w:spacing w:line="360" w:lineRule="auto"/>
        <w:ind w:right="-1559" w:firstLine="0"/>
        <w:rPr>
          <w:rFonts w:ascii="Calibri" w:hAnsi="Calibri"/>
          <w:bCs/>
          <w:sz w:val="24"/>
          <w:u w:val="single"/>
        </w:rPr>
      </w:pPr>
      <w:r w:rsidRPr="00D152E0">
        <w:rPr>
          <w:rFonts w:ascii="Calibri" w:hAnsi="Calibri"/>
          <w:sz w:val="24"/>
          <w:u w:val="single"/>
        </w:rPr>
        <w:t>Załącznik 1 do Kryteriów wyboru projektów</w:t>
      </w:r>
      <w:r w:rsidRPr="00D152E0">
        <w:rPr>
          <w:rFonts w:ascii="Calibri" w:hAnsi="Calibri"/>
          <w:bCs/>
          <w:sz w:val="24"/>
          <w:u w:val="single"/>
        </w:rPr>
        <w:t>. Definicje wskaźników produktu i rezultatu.</w:t>
      </w:r>
    </w:p>
    <w:p w14:paraId="6C47306C" w14:textId="77777777" w:rsidR="002F73CE" w:rsidRDefault="002F73CE" w:rsidP="002F73CE">
      <w:pPr>
        <w:spacing w:after="0" w:line="240" w:lineRule="auto"/>
        <w:jc w:val="both"/>
        <w:rPr>
          <w:sz w:val="24"/>
          <w:szCs w:val="24"/>
        </w:rPr>
      </w:pPr>
      <w:r>
        <w:rPr>
          <w:b/>
          <w:sz w:val="24"/>
          <w:szCs w:val="24"/>
        </w:rPr>
        <w:t>Działanie:</w:t>
      </w:r>
      <w:r>
        <w:rPr>
          <w:sz w:val="24"/>
          <w:szCs w:val="24"/>
        </w:rPr>
        <w:t xml:space="preserve"> 5.3 Infrastruktura kolejowa</w:t>
      </w:r>
    </w:p>
    <w:p w14:paraId="02199F11" w14:textId="77777777" w:rsidR="002F73CE" w:rsidRDefault="002F73CE" w:rsidP="002F73CE">
      <w:pPr>
        <w:spacing w:after="0" w:line="240" w:lineRule="auto"/>
        <w:jc w:val="both"/>
        <w:rPr>
          <w:sz w:val="24"/>
          <w:szCs w:val="24"/>
        </w:rPr>
      </w:pPr>
      <w:r>
        <w:rPr>
          <w:b/>
          <w:sz w:val="24"/>
          <w:szCs w:val="24"/>
        </w:rPr>
        <w:t>Oś priorytetowa:</w:t>
      </w:r>
      <w:r>
        <w:rPr>
          <w:sz w:val="24"/>
          <w:szCs w:val="24"/>
        </w:rPr>
        <w:t xml:space="preserve"> 5 Spójność wewnętrzna i dostępność zewnętrzna regionu</w:t>
      </w:r>
    </w:p>
    <w:p w14:paraId="354C6CFE" w14:textId="35E8AE80" w:rsidR="002F73CE" w:rsidRDefault="002F73CE" w:rsidP="00DE476B">
      <w:pPr>
        <w:autoSpaceDE w:val="0"/>
        <w:autoSpaceDN w:val="0"/>
        <w:adjustRightInd w:val="0"/>
        <w:spacing w:after="0" w:line="240" w:lineRule="auto"/>
        <w:jc w:val="both"/>
        <w:rPr>
          <w:sz w:val="24"/>
          <w:szCs w:val="24"/>
        </w:rPr>
      </w:pPr>
      <w:r>
        <w:rPr>
          <w:b/>
          <w:sz w:val="24"/>
          <w:szCs w:val="24"/>
        </w:rPr>
        <w:t>Priorytet Inwestycyjny:</w:t>
      </w:r>
      <w:r w:rsidR="00FA2D32">
        <w:rPr>
          <w:sz w:val="24"/>
          <w:szCs w:val="24"/>
        </w:rPr>
        <w:t xml:space="preserve"> </w:t>
      </w:r>
      <w:r>
        <w:rPr>
          <w:sz w:val="24"/>
          <w:szCs w:val="24"/>
        </w:rPr>
        <w:t>7d Rozwój i rehabilitacja kompleksowych, wysokiej jakości i </w:t>
      </w:r>
      <w:proofErr w:type="spellStart"/>
      <w:r>
        <w:rPr>
          <w:sz w:val="24"/>
          <w:szCs w:val="24"/>
        </w:rPr>
        <w:t>interoperacyjnych</w:t>
      </w:r>
      <w:proofErr w:type="spellEnd"/>
      <w:r>
        <w:rPr>
          <w:sz w:val="24"/>
          <w:szCs w:val="24"/>
        </w:rPr>
        <w:t xml:space="preserve"> systemów transportu kolejowego oraz propagowanie działań służących zmniejszaniu hałasu</w:t>
      </w:r>
    </w:p>
    <w:tbl>
      <w:tblPr>
        <w:tblpPr w:leftFromText="141" w:rightFromText="141" w:vertAnchor="page" w:horzAnchor="margin" w:tblpY="531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410"/>
        <w:gridCol w:w="1134"/>
        <w:gridCol w:w="5245"/>
      </w:tblGrid>
      <w:tr w:rsidR="002F73CE" w:rsidRPr="00D54439" w14:paraId="606CEB00" w14:textId="77777777" w:rsidTr="00DE476B">
        <w:trPr>
          <w:trHeight w:val="575"/>
        </w:trPr>
        <w:tc>
          <w:tcPr>
            <w:tcW w:w="704" w:type="dxa"/>
            <w:shd w:val="clear" w:color="auto" w:fill="FFFFFF"/>
            <w:vAlign w:val="center"/>
          </w:tcPr>
          <w:p w14:paraId="4FFE2C55" w14:textId="77777777" w:rsidR="002F73CE" w:rsidRPr="00D54439" w:rsidRDefault="002F73CE" w:rsidP="00DE476B">
            <w:pPr>
              <w:spacing w:after="0" w:line="240" w:lineRule="auto"/>
              <w:jc w:val="center"/>
              <w:rPr>
                <w:b/>
                <w:sz w:val="20"/>
                <w:szCs w:val="20"/>
              </w:rPr>
            </w:pPr>
            <w:r w:rsidRPr="00D54439">
              <w:rPr>
                <w:rFonts w:cs="Calibri"/>
                <w:b/>
                <w:sz w:val="20"/>
                <w:szCs w:val="20"/>
              </w:rPr>
              <w:t>Lp.</w:t>
            </w:r>
          </w:p>
        </w:tc>
        <w:tc>
          <w:tcPr>
            <w:tcW w:w="2410" w:type="dxa"/>
            <w:shd w:val="clear" w:color="auto" w:fill="FFFFFF"/>
            <w:vAlign w:val="center"/>
          </w:tcPr>
          <w:p w14:paraId="64F78D79" w14:textId="77777777" w:rsidR="002F73CE" w:rsidRPr="00D54439" w:rsidRDefault="002F73CE" w:rsidP="00DE476B">
            <w:pPr>
              <w:spacing w:after="0" w:line="240" w:lineRule="auto"/>
              <w:rPr>
                <w:b/>
                <w:sz w:val="20"/>
                <w:szCs w:val="20"/>
              </w:rPr>
            </w:pPr>
            <w:r w:rsidRPr="00D54439">
              <w:rPr>
                <w:rFonts w:cs="Calibri"/>
                <w:b/>
                <w:sz w:val="20"/>
                <w:szCs w:val="20"/>
              </w:rPr>
              <w:t>Nazwa wskaźnika</w:t>
            </w:r>
          </w:p>
        </w:tc>
        <w:tc>
          <w:tcPr>
            <w:tcW w:w="1134" w:type="dxa"/>
            <w:shd w:val="clear" w:color="auto" w:fill="FFFFFF"/>
            <w:vAlign w:val="center"/>
          </w:tcPr>
          <w:p w14:paraId="07FB3792" w14:textId="77777777" w:rsidR="002F73CE" w:rsidRPr="00D54439" w:rsidRDefault="002F73CE" w:rsidP="00DE476B">
            <w:pPr>
              <w:spacing w:after="0" w:line="240" w:lineRule="auto"/>
              <w:rPr>
                <w:rFonts w:cs="Arial"/>
                <w:sz w:val="20"/>
                <w:szCs w:val="20"/>
              </w:rPr>
            </w:pPr>
            <w:r w:rsidRPr="00D54439">
              <w:rPr>
                <w:rFonts w:cs="Calibri"/>
                <w:b/>
                <w:sz w:val="20"/>
                <w:szCs w:val="20"/>
              </w:rPr>
              <w:t>Jednostka miary</w:t>
            </w:r>
          </w:p>
        </w:tc>
        <w:tc>
          <w:tcPr>
            <w:tcW w:w="5245" w:type="dxa"/>
            <w:shd w:val="clear" w:color="auto" w:fill="FFFFFF"/>
            <w:vAlign w:val="center"/>
          </w:tcPr>
          <w:p w14:paraId="4B8FA2FF" w14:textId="77777777" w:rsidR="002F73CE" w:rsidRPr="00D54439" w:rsidRDefault="002F73CE" w:rsidP="00DE476B">
            <w:pPr>
              <w:spacing w:after="0" w:line="240" w:lineRule="auto"/>
              <w:jc w:val="center"/>
              <w:rPr>
                <w:sz w:val="20"/>
                <w:szCs w:val="20"/>
              </w:rPr>
            </w:pPr>
            <w:r w:rsidRPr="00D54439">
              <w:rPr>
                <w:rFonts w:cs="Calibri"/>
                <w:b/>
                <w:sz w:val="20"/>
                <w:szCs w:val="20"/>
              </w:rPr>
              <w:t>Definicja</w:t>
            </w:r>
          </w:p>
        </w:tc>
      </w:tr>
      <w:tr w:rsidR="002F73CE" w:rsidRPr="00D54439" w14:paraId="4B679DE6" w14:textId="77777777" w:rsidTr="00DE476B">
        <w:trPr>
          <w:trHeight w:val="575"/>
        </w:trPr>
        <w:tc>
          <w:tcPr>
            <w:tcW w:w="9493" w:type="dxa"/>
            <w:gridSpan w:val="4"/>
            <w:shd w:val="clear" w:color="auto" w:fill="FFFFFF"/>
            <w:vAlign w:val="center"/>
          </w:tcPr>
          <w:p w14:paraId="4D803B16" w14:textId="77777777" w:rsidR="002F73CE" w:rsidRPr="00D54439" w:rsidRDefault="002F73CE" w:rsidP="00DE476B">
            <w:pPr>
              <w:spacing w:after="0" w:line="240" w:lineRule="auto"/>
              <w:jc w:val="center"/>
              <w:rPr>
                <w:b/>
                <w:sz w:val="20"/>
                <w:szCs w:val="20"/>
              </w:rPr>
            </w:pPr>
            <w:r w:rsidRPr="00D54439">
              <w:rPr>
                <w:rFonts w:cs="Arial"/>
                <w:b/>
                <w:sz w:val="20"/>
                <w:szCs w:val="20"/>
              </w:rPr>
              <w:t>Wskaźnik rezultatu bezpośredniego</w:t>
            </w:r>
          </w:p>
        </w:tc>
      </w:tr>
      <w:tr w:rsidR="002F73CE" w:rsidRPr="00D54439" w14:paraId="6D5573CF" w14:textId="77777777" w:rsidTr="00DE476B">
        <w:trPr>
          <w:trHeight w:val="575"/>
        </w:trPr>
        <w:tc>
          <w:tcPr>
            <w:tcW w:w="704" w:type="dxa"/>
            <w:shd w:val="clear" w:color="auto" w:fill="FFFFFF"/>
            <w:vAlign w:val="center"/>
          </w:tcPr>
          <w:p w14:paraId="61215167" w14:textId="77777777" w:rsidR="002F73CE" w:rsidRPr="00D54439" w:rsidRDefault="002F73CE" w:rsidP="00DE476B">
            <w:pPr>
              <w:spacing w:after="0" w:line="240" w:lineRule="auto"/>
              <w:jc w:val="center"/>
              <w:rPr>
                <w:b/>
                <w:sz w:val="20"/>
                <w:szCs w:val="20"/>
              </w:rPr>
            </w:pPr>
            <w:r w:rsidRPr="00D54439">
              <w:rPr>
                <w:b/>
                <w:sz w:val="20"/>
                <w:szCs w:val="20"/>
              </w:rPr>
              <w:t>1</w:t>
            </w:r>
          </w:p>
        </w:tc>
        <w:tc>
          <w:tcPr>
            <w:tcW w:w="2410" w:type="dxa"/>
            <w:shd w:val="clear" w:color="auto" w:fill="FFFFFF"/>
            <w:vAlign w:val="center"/>
          </w:tcPr>
          <w:p w14:paraId="563CB5E2" w14:textId="77777777" w:rsidR="002F73CE" w:rsidRPr="00D54439" w:rsidRDefault="002F73CE" w:rsidP="00DE476B">
            <w:pPr>
              <w:spacing w:after="0" w:line="240" w:lineRule="auto"/>
              <w:rPr>
                <w:b/>
                <w:sz w:val="20"/>
                <w:szCs w:val="20"/>
              </w:rPr>
            </w:pPr>
            <w:r w:rsidRPr="0083053B">
              <w:rPr>
                <w:b/>
                <w:sz w:val="20"/>
                <w:szCs w:val="20"/>
              </w:rPr>
              <w:t>Liczba ludności korzystającej z komunikacji kolejowej wspartej w ramach programu (nowo zakupiony tabor kolejowy)</w:t>
            </w:r>
          </w:p>
        </w:tc>
        <w:tc>
          <w:tcPr>
            <w:tcW w:w="1134" w:type="dxa"/>
            <w:shd w:val="clear" w:color="auto" w:fill="FFFFFF"/>
            <w:vAlign w:val="center"/>
          </w:tcPr>
          <w:p w14:paraId="721A744B" w14:textId="77777777" w:rsidR="002F73CE" w:rsidRPr="00D54439" w:rsidRDefault="002F73CE" w:rsidP="00DE476B">
            <w:pPr>
              <w:spacing w:after="0" w:line="240" w:lineRule="auto"/>
              <w:rPr>
                <w:rFonts w:cs="Arial"/>
                <w:b/>
                <w:sz w:val="20"/>
                <w:szCs w:val="20"/>
              </w:rPr>
            </w:pPr>
            <w:r>
              <w:rPr>
                <w:rFonts w:cs="Arial"/>
                <w:b/>
                <w:sz w:val="20"/>
                <w:szCs w:val="20"/>
              </w:rPr>
              <w:t>osoby/rok</w:t>
            </w:r>
          </w:p>
        </w:tc>
        <w:tc>
          <w:tcPr>
            <w:tcW w:w="5245" w:type="dxa"/>
            <w:shd w:val="clear" w:color="auto" w:fill="FFFFFF"/>
            <w:vAlign w:val="center"/>
          </w:tcPr>
          <w:p w14:paraId="7BEC4F3D" w14:textId="45A959C8" w:rsidR="002F73CE" w:rsidRDefault="002F73CE" w:rsidP="00DE476B">
            <w:pPr>
              <w:spacing w:after="120" w:line="240" w:lineRule="auto"/>
              <w:jc w:val="both"/>
              <w:rPr>
                <w:rFonts w:cs="Arial"/>
                <w:sz w:val="20"/>
                <w:szCs w:val="20"/>
              </w:rPr>
            </w:pPr>
            <w:r w:rsidRPr="009F2F28">
              <w:rPr>
                <w:rFonts w:cs="Arial"/>
                <w:sz w:val="20"/>
                <w:szCs w:val="20"/>
              </w:rPr>
              <w:t>Wskaźnik  badający  liczbę  osób  korzystających  z  komunikacji  kolejowej</w:t>
            </w:r>
            <w:r>
              <w:rPr>
                <w:rFonts w:cs="Arial"/>
                <w:sz w:val="20"/>
                <w:szCs w:val="20"/>
              </w:rPr>
              <w:t xml:space="preserve"> obsługiwanej zakupionym taborem</w:t>
            </w:r>
            <w:r w:rsidRPr="00E54CCE">
              <w:rPr>
                <w:rFonts w:cs="Arial"/>
                <w:sz w:val="20"/>
                <w:szCs w:val="20"/>
              </w:rPr>
              <w:t xml:space="preserve">. </w:t>
            </w:r>
          </w:p>
          <w:p w14:paraId="33A8C9E0" w14:textId="77777777" w:rsidR="002F73CE" w:rsidRPr="00D54439" w:rsidRDefault="002F73CE" w:rsidP="00DE476B">
            <w:pPr>
              <w:spacing w:after="0" w:line="240" w:lineRule="auto"/>
              <w:jc w:val="both"/>
              <w:rPr>
                <w:rFonts w:cs="Arial"/>
                <w:sz w:val="20"/>
                <w:szCs w:val="20"/>
              </w:rPr>
            </w:pPr>
            <w:r w:rsidRPr="00E54CCE">
              <w:rPr>
                <w:rFonts w:cs="Arial"/>
                <w:sz w:val="20"/>
                <w:szCs w:val="20"/>
              </w:rPr>
              <w:t>Wartość</w:t>
            </w:r>
            <w:r>
              <w:rPr>
                <w:rFonts w:cs="Arial"/>
                <w:sz w:val="20"/>
                <w:szCs w:val="20"/>
              </w:rPr>
              <w:t xml:space="preserve"> w</w:t>
            </w:r>
            <w:r w:rsidRPr="00E54CCE">
              <w:rPr>
                <w:rFonts w:cs="Arial"/>
                <w:sz w:val="20"/>
                <w:szCs w:val="20"/>
              </w:rPr>
              <w:t>skaźnika</w:t>
            </w:r>
            <w:r>
              <w:rPr>
                <w:rFonts w:cs="Arial"/>
                <w:sz w:val="20"/>
                <w:szCs w:val="20"/>
              </w:rPr>
              <w:t xml:space="preserve"> </w:t>
            </w:r>
            <w:r w:rsidRPr="00E54CCE">
              <w:rPr>
                <w:rFonts w:cs="Arial"/>
                <w:sz w:val="20"/>
                <w:szCs w:val="20"/>
              </w:rPr>
              <w:t>jest</w:t>
            </w:r>
            <w:r>
              <w:rPr>
                <w:rFonts w:cs="Arial"/>
                <w:sz w:val="20"/>
                <w:szCs w:val="20"/>
              </w:rPr>
              <w:t xml:space="preserve"> w</w:t>
            </w:r>
            <w:r w:rsidRPr="009F2F28">
              <w:rPr>
                <w:rFonts w:cs="Arial"/>
                <w:sz w:val="20"/>
                <w:szCs w:val="20"/>
              </w:rPr>
              <w:t>yliczan</w:t>
            </w:r>
            <w:r>
              <w:rPr>
                <w:rFonts w:cs="Arial"/>
                <w:sz w:val="20"/>
                <w:szCs w:val="20"/>
              </w:rPr>
              <w:t xml:space="preserve">a </w:t>
            </w:r>
            <w:r w:rsidRPr="009F2F28">
              <w:rPr>
                <w:rFonts w:cs="Arial"/>
                <w:sz w:val="20"/>
                <w:szCs w:val="20"/>
              </w:rPr>
              <w:t xml:space="preserve">na podstawie  badań prowadzonych przez podmiot realizujący usługi transportu publicznego. </w:t>
            </w:r>
          </w:p>
        </w:tc>
      </w:tr>
      <w:tr w:rsidR="002F73CE" w:rsidRPr="00D54439" w14:paraId="3AFF1DF6" w14:textId="77777777" w:rsidTr="00DE476B">
        <w:trPr>
          <w:trHeight w:val="470"/>
        </w:trPr>
        <w:tc>
          <w:tcPr>
            <w:tcW w:w="9493" w:type="dxa"/>
            <w:gridSpan w:val="4"/>
            <w:shd w:val="clear" w:color="auto" w:fill="F2F2F2"/>
            <w:vAlign w:val="center"/>
          </w:tcPr>
          <w:p w14:paraId="0248B973" w14:textId="77777777" w:rsidR="002F73CE" w:rsidRPr="00D54439" w:rsidRDefault="002F73CE" w:rsidP="00DE476B">
            <w:pPr>
              <w:spacing w:after="0" w:line="240" w:lineRule="auto"/>
              <w:jc w:val="center"/>
              <w:rPr>
                <w:b/>
                <w:sz w:val="20"/>
                <w:szCs w:val="20"/>
              </w:rPr>
            </w:pPr>
            <w:r w:rsidRPr="00D54439">
              <w:rPr>
                <w:rFonts w:cs="Arial"/>
                <w:b/>
                <w:sz w:val="20"/>
                <w:szCs w:val="20"/>
              </w:rPr>
              <w:t>Wskaźnik produktu</w:t>
            </w:r>
          </w:p>
        </w:tc>
      </w:tr>
      <w:tr w:rsidR="002F73CE" w:rsidRPr="00D54439" w14:paraId="6E0A9BE6" w14:textId="77777777" w:rsidTr="00DE476B">
        <w:trPr>
          <w:trHeight w:val="561"/>
        </w:trPr>
        <w:tc>
          <w:tcPr>
            <w:tcW w:w="704" w:type="dxa"/>
            <w:shd w:val="clear" w:color="auto" w:fill="FFFFFF"/>
            <w:vAlign w:val="center"/>
          </w:tcPr>
          <w:p w14:paraId="682D2E26" w14:textId="77777777" w:rsidR="002F73CE" w:rsidRPr="00D54439" w:rsidRDefault="002F73CE" w:rsidP="00DE476B">
            <w:pPr>
              <w:spacing w:after="0" w:line="240" w:lineRule="auto"/>
              <w:jc w:val="center"/>
              <w:rPr>
                <w:b/>
                <w:sz w:val="20"/>
                <w:szCs w:val="20"/>
              </w:rPr>
            </w:pPr>
            <w:r>
              <w:rPr>
                <w:b/>
                <w:sz w:val="20"/>
                <w:szCs w:val="20"/>
              </w:rPr>
              <w:t>1</w:t>
            </w:r>
          </w:p>
        </w:tc>
        <w:tc>
          <w:tcPr>
            <w:tcW w:w="2410" w:type="dxa"/>
            <w:shd w:val="clear" w:color="auto" w:fill="FFFFFF"/>
            <w:vAlign w:val="center"/>
          </w:tcPr>
          <w:p w14:paraId="28505919" w14:textId="77777777" w:rsidR="002F73CE" w:rsidRDefault="002F73CE" w:rsidP="00DE476B">
            <w:pPr>
              <w:spacing w:after="0" w:line="240" w:lineRule="auto"/>
              <w:rPr>
                <w:b/>
                <w:sz w:val="20"/>
                <w:szCs w:val="20"/>
              </w:rPr>
            </w:pPr>
            <w:r w:rsidRPr="00F87F89">
              <w:rPr>
                <w:b/>
                <w:sz w:val="20"/>
                <w:szCs w:val="20"/>
              </w:rPr>
              <w:t>Liczba zakupionych jednostek taboru kolejowego</w:t>
            </w:r>
          </w:p>
        </w:tc>
        <w:tc>
          <w:tcPr>
            <w:tcW w:w="1134" w:type="dxa"/>
            <w:shd w:val="clear" w:color="auto" w:fill="FFFFFF"/>
            <w:vAlign w:val="center"/>
          </w:tcPr>
          <w:p w14:paraId="2D76E023" w14:textId="77777777" w:rsidR="002F73CE" w:rsidRDefault="002F73CE" w:rsidP="00DE476B">
            <w:pPr>
              <w:spacing w:after="0" w:line="240" w:lineRule="auto"/>
              <w:rPr>
                <w:rFonts w:cs="Arial"/>
                <w:b/>
                <w:sz w:val="20"/>
                <w:szCs w:val="20"/>
              </w:rPr>
            </w:pPr>
            <w:r>
              <w:rPr>
                <w:rFonts w:cs="Arial"/>
                <w:b/>
                <w:sz w:val="20"/>
                <w:szCs w:val="20"/>
              </w:rPr>
              <w:t>szt.</w:t>
            </w:r>
          </w:p>
        </w:tc>
        <w:tc>
          <w:tcPr>
            <w:tcW w:w="5245" w:type="dxa"/>
            <w:shd w:val="clear" w:color="auto" w:fill="FFFFFF"/>
            <w:vAlign w:val="center"/>
          </w:tcPr>
          <w:p w14:paraId="44816034" w14:textId="77777777" w:rsidR="002F73CE" w:rsidRDefault="002F73CE" w:rsidP="00DE476B">
            <w:pPr>
              <w:spacing w:after="120" w:line="240" w:lineRule="auto"/>
              <w:jc w:val="both"/>
              <w:rPr>
                <w:rFonts w:cs="Arial"/>
                <w:sz w:val="20"/>
                <w:szCs w:val="20"/>
              </w:rPr>
            </w:pPr>
            <w:r w:rsidRPr="001F61D1">
              <w:rPr>
                <w:rFonts w:cs="Arial"/>
                <w:sz w:val="20"/>
                <w:szCs w:val="20"/>
              </w:rPr>
              <w:t xml:space="preserve">Liczba zakupionych pojazdów </w:t>
            </w:r>
            <w:r>
              <w:rPr>
                <w:rFonts w:cs="Arial"/>
                <w:sz w:val="20"/>
                <w:szCs w:val="20"/>
              </w:rPr>
              <w:t>zeroemisyjnych</w:t>
            </w:r>
            <w:r w:rsidRPr="001F61D1">
              <w:rPr>
                <w:rFonts w:cs="Arial"/>
                <w:sz w:val="20"/>
                <w:szCs w:val="20"/>
              </w:rPr>
              <w:t>, tj. przeznaczon</w:t>
            </w:r>
            <w:r>
              <w:rPr>
                <w:rFonts w:cs="Arial"/>
                <w:sz w:val="20"/>
                <w:szCs w:val="20"/>
              </w:rPr>
              <w:t>ych</w:t>
            </w:r>
            <w:r w:rsidRPr="001F61D1">
              <w:rPr>
                <w:rFonts w:cs="Arial"/>
                <w:sz w:val="20"/>
                <w:szCs w:val="20"/>
              </w:rPr>
              <w:t xml:space="preserve"> do przewozu osób i rzeczy. Wartość wskaźnika jest sumą wszystkich zakupionych pojazdów</w:t>
            </w:r>
            <w:r>
              <w:rPr>
                <w:rFonts w:cs="Arial"/>
                <w:sz w:val="20"/>
                <w:szCs w:val="20"/>
              </w:rPr>
              <w:t xml:space="preserve"> </w:t>
            </w:r>
            <w:r w:rsidRPr="001F61D1">
              <w:rPr>
                <w:rFonts w:cs="Arial"/>
                <w:sz w:val="20"/>
                <w:szCs w:val="20"/>
              </w:rPr>
              <w:t xml:space="preserve">kolejowych. </w:t>
            </w:r>
          </w:p>
          <w:p w14:paraId="32547B4A" w14:textId="77777777" w:rsidR="002F73CE" w:rsidRDefault="002F73CE" w:rsidP="00DE476B">
            <w:pPr>
              <w:spacing w:after="0" w:line="240" w:lineRule="auto"/>
              <w:jc w:val="both"/>
              <w:rPr>
                <w:rFonts w:cs="Arial"/>
                <w:sz w:val="20"/>
                <w:szCs w:val="20"/>
              </w:rPr>
            </w:pPr>
            <w:r w:rsidRPr="00AF44D9">
              <w:rPr>
                <w:rFonts w:cs="Arial"/>
                <w:sz w:val="20"/>
                <w:szCs w:val="20"/>
              </w:rPr>
              <w:t xml:space="preserve">Pod pojęciem zeroemisyjnego taboru kolejowego rozumie się tabor zasilany elektrycznie, wodorem bądź hybrydowy, tj. wykorzystujący obok energii elektrycznej inne zeroemisyjne rozwiązania. Jednocześnie nie będą wspierane projekty polegające na zakupie taboru zasilanego CNG, LNG, dieslem </w:t>
            </w:r>
            <w:r>
              <w:rPr>
                <w:rFonts w:cs="Arial"/>
                <w:sz w:val="20"/>
                <w:szCs w:val="20"/>
              </w:rPr>
              <w:br/>
            </w:r>
            <w:r w:rsidRPr="00AF44D9">
              <w:rPr>
                <w:rFonts w:cs="Arial"/>
                <w:sz w:val="20"/>
                <w:szCs w:val="20"/>
              </w:rPr>
              <w:t>i innymi paliwami kopalnymi</w:t>
            </w:r>
            <w:r>
              <w:rPr>
                <w:rFonts w:cs="Arial"/>
                <w:sz w:val="20"/>
                <w:szCs w:val="20"/>
              </w:rPr>
              <w:t>.</w:t>
            </w:r>
          </w:p>
        </w:tc>
      </w:tr>
    </w:tbl>
    <w:p w14:paraId="0CEDAD35" w14:textId="77777777" w:rsidR="00DE476B" w:rsidRPr="00DE476B" w:rsidRDefault="00DE476B" w:rsidP="00DE476B">
      <w:pPr>
        <w:autoSpaceDE w:val="0"/>
        <w:autoSpaceDN w:val="0"/>
        <w:adjustRightInd w:val="0"/>
        <w:spacing w:after="0" w:line="240" w:lineRule="auto"/>
        <w:rPr>
          <w:sz w:val="24"/>
          <w:szCs w:val="24"/>
        </w:rPr>
      </w:pPr>
      <w:r w:rsidRPr="000547B1">
        <w:rPr>
          <w:b/>
          <w:bCs/>
          <w:sz w:val="24"/>
          <w:szCs w:val="24"/>
        </w:rPr>
        <w:t>Cel szczegółowy:</w:t>
      </w:r>
      <w:r w:rsidRPr="00DE476B">
        <w:rPr>
          <w:sz w:val="24"/>
          <w:szCs w:val="24"/>
        </w:rPr>
        <w:t xml:space="preserve">  Zwiększona dostępność kolejowa regionu</w:t>
      </w:r>
    </w:p>
    <w:p w14:paraId="280BB47A" w14:textId="151A8839" w:rsidR="002F73CE" w:rsidRDefault="00DE476B" w:rsidP="00DE476B">
      <w:pPr>
        <w:autoSpaceDE w:val="0"/>
        <w:autoSpaceDN w:val="0"/>
        <w:adjustRightInd w:val="0"/>
        <w:spacing w:after="0" w:line="240" w:lineRule="auto"/>
        <w:rPr>
          <w:sz w:val="24"/>
          <w:szCs w:val="24"/>
        </w:rPr>
      </w:pPr>
      <w:r w:rsidRPr="000547B1">
        <w:rPr>
          <w:b/>
          <w:bCs/>
          <w:sz w:val="24"/>
          <w:szCs w:val="24"/>
        </w:rPr>
        <w:t>Schemat:</w:t>
      </w:r>
      <w:r w:rsidRPr="00DE476B">
        <w:rPr>
          <w:sz w:val="24"/>
          <w:szCs w:val="24"/>
        </w:rPr>
        <w:t xml:space="preserve"> Zakup zeroemisyjnego taboru kolejowego (tryb pozakonkursowy)</w:t>
      </w:r>
    </w:p>
    <w:p w14:paraId="641771C7" w14:textId="77777777" w:rsidR="002F73CE" w:rsidRDefault="002F73CE" w:rsidP="002F73CE">
      <w:pPr>
        <w:autoSpaceDE w:val="0"/>
        <w:autoSpaceDN w:val="0"/>
        <w:adjustRightInd w:val="0"/>
        <w:spacing w:after="0" w:line="240" w:lineRule="auto"/>
        <w:rPr>
          <w:sz w:val="24"/>
          <w:szCs w:val="24"/>
        </w:rPr>
      </w:pPr>
    </w:p>
    <w:p w14:paraId="7274C7BE" w14:textId="77777777" w:rsidR="002F73CE" w:rsidRDefault="002F73CE" w:rsidP="002F73CE">
      <w:pPr>
        <w:autoSpaceDE w:val="0"/>
        <w:autoSpaceDN w:val="0"/>
        <w:adjustRightInd w:val="0"/>
        <w:spacing w:after="0" w:line="240" w:lineRule="auto"/>
        <w:rPr>
          <w:sz w:val="24"/>
          <w:szCs w:val="24"/>
        </w:rPr>
      </w:pP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2414"/>
        <w:gridCol w:w="1132"/>
        <w:gridCol w:w="5261"/>
      </w:tblGrid>
      <w:tr w:rsidR="002F73CE" w:rsidRPr="00A65FB1" w14:paraId="2A28AB53" w14:textId="77777777" w:rsidTr="003E1592">
        <w:trPr>
          <w:trHeight w:val="561"/>
        </w:trPr>
        <w:tc>
          <w:tcPr>
            <w:tcW w:w="5000" w:type="pct"/>
            <w:gridSpan w:val="4"/>
            <w:shd w:val="clear" w:color="auto" w:fill="FFFFFF"/>
            <w:vAlign w:val="center"/>
          </w:tcPr>
          <w:p w14:paraId="051FA5CF" w14:textId="77777777" w:rsidR="002F73CE" w:rsidRPr="00D152E0" w:rsidRDefault="002F73CE" w:rsidP="003E1592">
            <w:pPr>
              <w:spacing w:after="0" w:line="240" w:lineRule="auto"/>
              <w:jc w:val="center"/>
              <w:rPr>
                <w:sz w:val="20"/>
                <w:szCs w:val="20"/>
              </w:rPr>
            </w:pPr>
            <w:r w:rsidRPr="00D152E0">
              <w:rPr>
                <w:rFonts w:eastAsia="Times New Roman"/>
                <w:b/>
                <w:lang w:eastAsia="pl-PL"/>
              </w:rPr>
              <w:t>Horyzontalne wskaźniki produktu</w:t>
            </w:r>
          </w:p>
        </w:tc>
      </w:tr>
      <w:tr w:rsidR="002F73CE" w:rsidRPr="00A65FB1" w14:paraId="6D9DFDBD" w14:textId="77777777" w:rsidTr="003E1592">
        <w:trPr>
          <w:trHeight w:val="561"/>
        </w:trPr>
        <w:tc>
          <w:tcPr>
            <w:tcW w:w="370" w:type="pct"/>
            <w:shd w:val="clear" w:color="auto" w:fill="FFFFFF"/>
            <w:vAlign w:val="center"/>
          </w:tcPr>
          <w:p w14:paraId="754160AC" w14:textId="77777777" w:rsidR="002F73CE" w:rsidRPr="00D152E0" w:rsidRDefault="002F73CE" w:rsidP="003E1592">
            <w:pPr>
              <w:spacing w:after="0" w:line="240" w:lineRule="auto"/>
              <w:jc w:val="center"/>
              <w:rPr>
                <w:b/>
                <w:sz w:val="20"/>
                <w:szCs w:val="20"/>
              </w:rPr>
            </w:pPr>
            <w:r w:rsidRPr="00D152E0">
              <w:rPr>
                <w:b/>
                <w:sz w:val="20"/>
                <w:szCs w:val="20"/>
              </w:rPr>
              <w:t>1</w:t>
            </w:r>
          </w:p>
        </w:tc>
        <w:tc>
          <w:tcPr>
            <w:tcW w:w="1269" w:type="pct"/>
            <w:shd w:val="clear" w:color="auto" w:fill="FFFFFF"/>
            <w:vAlign w:val="center"/>
          </w:tcPr>
          <w:p w14:paraId="6826984C" w14:textId="77777777" w:rsidR="002F73CE" w:rsidRPr="00D152E0" w:rsidRDefault="002F73CE" w:rsidP="003E1592">
            <w:pPr>
              <w:spacing w:after="0" w:line="240" w:lineRule="auto"/>
              <w:rPr>
                <w:b/>
                <w:sz w:val="20"/>
                <w:szCs w:val="20"/>
              </w:rPr>
            </w:pPr>
          </w:p>
          <w:p w14:paraId="2BAD9884" w14:textId="77777777" w:rsidR="002F73CE" w:rsidRPr="00D152E0" w:rsidRDefault="002F73CE" w:rsidP="003E1592">
            <w:pPr>
              <w:spacing w:after="0" w:line="240" w:lineRule="auto"/>
              <w:rPr>
                <w:b/>
                <w:sz w:val="20"/>
                <w:szCs w:val="20"/>
              </w:rPr>
            </w:pPr>
            <w:r w:rsidRPr="00D152E0">
              <w:rPr>
                <w:b/>
                <w:sz w:val="20"/>
                <w:szCs w:val="20"/>
              </w:rPr>
              <w:t>Liczba obiektów dostosowanych do potrzeb osób z niepełnosprawnościami</w:t>
            </w:r>
          </w:p>
        </w:tc>
        <w:tc>
          <w:tcPr>
            <w:tcW w:w="595" w:type="pct"/>
            <w:shd w:val="clear" w:color="auto" w:fill="FFFFFF"/>
            <w:vAlign w:val="center"/>
          </w:tcPr>
          <w:p w14:paraId="3DC0D1ED" w14:textId="77777777" w:rsidR="002F73CE" w:rsidRPr="00D152E0" w:rsidRDefault="002F73CE" w:rsidP="003E1592">
            <w:pPr>
              <w:spacing w:after="0" w:line="240" w:lineRule="auto"/>
              <w:rPr>
                <w:b/>
                <w:sz w:val="20"/>
                <w:szCs w:val="20"/>
              </w:rPr>
            </w:pPr>
            <w:r w:rsidRPr="00D152E0">
              <w:rPr>
                <w:b/>
                <w:sz w:val="20"/>
                <w:szCs w:val="20"/>
              </w:rPr>
              <w:t>szt.</w:t>
            </w:r>
          </w:p>
        </w:tc>
        <w:tc>
          <w:tcPr>
            <w:tcW w:w="2766" w:type="pct"/>
            <w:shd w:val="clear" w:color="auto" w:fill="FFFFFF"/>
            <w:vAlign w:val="center"/>
          </w:tcPr>
          <w:p w14:paraId="29424000" w14:textId="0D8DB7ED" w:rsidR="002F73CE" w:rsidRPr="00D152E0" w:rsidRDefault="002F73CE" w:rsidP="003E1592">
            <w:pPr>
              <w:spacing w:after="0" w:line="240" w:lineRule="auto"/>
              <w:jc w:val="both"/>
              <w:rPr>
                <w:sz w:val="20"/>
                <w:szCs w:val="20"/>
              </w:rPr>
            </w:pPr>
            <w:r w:rsidRPr="00D152E0">
              <w:rPr>
                <w:rFonts w:cs="Calibri"/>
                <w:color w:val="000000"/>
                <w:sz w:val="20"/>
                <w:szCs w:val="20"/>
              </w:rPr>
              <w:t xml:space="preserve">Wskaźnik odnosi się do liczby obiektów, które zaopatrzono </w:t>
            </w:r>
            <w:r w:rsidRPr="00D152E0">
              <w:rPr>
                <w:rFonts w:cs="Calibri"/>
                <w:color w:val="000000"/>
                <w:sz w:val="20"/>
                <w:szCs w:val="20"/>
              </w:rPr>
              <w:br/>
              <w:t>w specjalne podjazdy, windy, urządzenia głośnomówiące, bądź inne rozwiązania umożliwiające dostęp (tj. usunięcie barier w dostępie, w szczególności barier architektonicznych) do tych obiektów i poruszanie się po nich osobom</w:t>
            </w:r>
            <w:r w:rsidR="00DD23B0">
              <w:rPr>
                <w:rFonts w:cs="Calibri"/>
                <w:color w:val="000000"/>
                <w:sz w:val="20"/>
                <w:szCs w:val="20"/>
              </w:rPr>
              <w:t xml:space="preserve"> </w:t>
            </w:r>
            <w:r w:rsidRPr="00D152E0">
              <w:rPr>
                <w:rFonts w:cs="Calibri"/>
                <w:color w:val="000000"/>
                <w:sz w:val="20"/>
                <w:szCs w:val="20"/>
              </w:rPr>
              <w:t xml:space="preserve">z niepełnosprawnościami ruchowymi czy sensorycznymi. Jako obiekty budowlane należy rozumieć konstrukcje połączone z gruntem w sposób trwały, wykonane z materiałów budowlanych i elementów składowych, będące wynikiem prac budowlanych. Należy podać liczbę obiektów, w których zastosowano rozwiązania umożliwiające dostęp osobom z niepełnosprawnościami ruchowymi czy sensorycznymi lub zaopatrzonych w sprzęt, a nie liczbę sprzętów, urządzeń itp. </w:t>
            </w:r>
            <w:r w:rsidRPr="00D152E0">
              <w:rPr>
                <w:rFonts w:cs="Calibri"/>
                <w:color w:val="000000"/>
                <w:sz w:val="20"/>
                <w:szCs w:val="20"/>
              </w:rPr>
              <w:lastRenderedPageBreak/>
              <w:t>Jeśli instytucja, zakład itp. składa się z kilku obiektów, należy zliczyć wszystkie, które dostosowano do potrzeb osób z niepełnosprawnościami. Wskaźnik mierzony w momencie rozliczenia wydatku związanego z dostosowaniem obiektów do potrzeb osób z niepełnosprawnościami w ramach danego projektu</w:t>
            </w:r>
            <w:r w:rsidRPr="00D152E0">
              <w:rPr>
                <w:rStyle w:val="Odwoanieprzypisudolnego"/>
                <w:rFonts w:cs="Calibri"/>
                <w:color w:val="000000"/>
              </w:rPr>
              <w:footnoteReference w:id="1"/>
            </w:r>
            <w:r w:rsidRPr="00D152E0">
              <w:rPr>
                <w:rFonts w:cs="Calibri"/>
                <w:color w:val="000000"/>
                <w:sz w:val="20"/>
                <w:szCs w:val="20"/>
              </w:rPr>
              <w:t>.</w:t>
            </w:r>
          </w:p>
        </w:tc>
      </w:tr>
      <w:tr w:rsidR="002F73CE" w:rsidRPr="00A65FB1" w14:paraId="51309BB0" w14:textId="77777777" w:rsidTr="003E1592">
        <w:trPr>
          <w:trHeight w:val="561"/>
        </w:trPr>
        <w:tc>
          <w:tcPr>
            <w:tcW w:w="370" w:type="pct"/>
            <w:shd w:val="clear" w:color="auto" w:fill="FFFFFF"/>
            <w:vAlign w:val="center"/>
          </w:tcPr>
          <w:p w14:paraId="611C2F46" w14:textId="77777777" w:rsidR="002F73CE" w:rsidRPr="00D152E0" w:rsidRDefault="002F73CE" w:rsidP="003E1592">
            <w:pPr>
              <w:spacing w:after="0" w:line="240" w:lineRule="auto"/>
              <w:jc w:val="center"/>
              <w:rPr>
                <w:b/>
                <w:sz w:val="20"/>
                <w:szCs w:val="20"/>
              </w:rPr>
            </w:pPr>
            <w:r w:rsidRPr="00D152E0">
              <w:rPr>
                <w:b/>
                <w:sz w:val="20"/>
                <w:szCs w:val="20"/>
              </w:rPr>
              <w:lastRenderedPageBreak/>
              <w:t>2</w:t>
            </w:r>
          </w:p>
        </w:tc>
        <w:tc>
          <w:tcPr>
            <w:tcW w:w="1269" w:type="pct"/>
            <w:shd w:val="clear" w:color="auto" w:fill="FFFFFF"/>
            <w:vAlign w:val="center"/>
          </w:tcPr>
          <w:p w14:paraId="114E74C3" w14:textId="77777777" w:rsidR="002F73CE" w:rsidRPr="00D152E0" w:rsidRDefault="002F73CE" w:rsidP="003E1592">
            <w:pPr>
              <w:autoSpaceDE w:val="0"/>
              <w:autoSpaceDN w:val="0"/>
              <w:adjustRightInd w:val="0"/>
              <w:spacing w:after="0" w:line="240" w:lineRule="auto"/>
              <w:rPr>
                <w:rFonts w:cs="Calibri"/>
                <w:b/>
                <w:color w:val="000000"/>
                <w:sz w:val="20"/>
                <w:szCs w:val="20"/>
              </w:rPr>
            </w:pPr>
            <w:r w:rsidRPr="00D152E0">
              <w:rPr>
                <w:rFonts w:cs="Calibri"/>
                <w:b/>
                <w:color w:val="000000"/>
                <w:sz w:val="20"/>
                <w:szCs w:val="20"/>
              </w:rPr>
              <w:t>Liczba osób objętych szkoleniami/doradztwem w zakresie kompetencji cyfrowych</w:t>
            </w:r>
          </w:p>
          <w:p w14:paraId="09E218A3" w14:textId="77777777" w:rsidR="002F73CE" w:rsidRPr="00D152E0" w:rsidRDefault="002F73CE" w:rsidP="003E1592">
            <w:pPr>
              <w:spacing w:after="0" w:line="240" w:lineRule="auto"/>
              <w:rPr>
                <w:b/>
                <w:sz w:val="20"/>
                <w:szCs w:val="20"/>
              </w:rPr>
            </w:pPr>
          </w:p>
        </w:tc>
        <w:tc>
          <w:tcPr>
            <w:tcW w:w="595" w:type="pct"/>
            <w:shd w:val="clear" w:color="auto" w:fill="FFFFFF"/>
            <w:vAlign w:val="center"/>
          </w:tcPr>
          <w:p w14:paraId="41D7D6BE" w14:textId="77777777" w:rsidR="002F73CE" w:rsidRPr="00D152E0" w:rsidRDefault="002F73CE" w:rsidP="003E1592">
            <w:pPr>
              <w:spacing w:after="0" w:line="240" w:lineRule="auto"/>
              <w:rPr>
                <w:b/>
                <w:sz w:val="20"/>
                <w:szCs w:val="20"/>
              </w:rPr>
            </w:pPr>
            <w:r w:rsidRPr="00D152E0">
              <w:rPr>
                <w:rFonts w:eastAsia="Times New Roman"/>
                <w:b/>
                <w:sz w:val="20"/>
                <w:szCs w:val="20"/>
                <w:lang w:eastAsia="pl-PL"/>
              </w:rPr>
              <w:t>os.</w:t>
            </w:r>
          </w:p>
        </w:tc>
        <w:tc>
          <w:tcPr>
            <w:tcW w:w="2766" w:type="pct"/>
            <w:shd w:val="clear" w:color="auto" w:fill="FFFFFF"/>
            <w:vAlign w:val="center"/>
          </w:tcPr>
          <w:p w14:paraId="10561357" w14:textId="77777777" w:rsidR="002F73CE" w:rsidRPr="00D152E0" w:rsidRDefault="002F73CE" w:rsidP="003E1592">
            <w:pPr>
              <w:spacing w:after="0" w:line="240" w:lineRule="auto"/>
              <w:jc w:val="both"/>
              <w:rPr>
                <w:sz w:val="20"/>
                <w:szCs w:val="20"/>
              </w:rPr>
            </w:pPr>
            <w:r w:rsidRPr="000A6A8D">
              <w:rPr>
                <w:sz w:val="20"/>
                <w:szCs w:val="20"/>
              </w:rPr>
              <w:t xml:space="preserve">Wskaźnik mierzy liczbę osób objętych szkoleniami/ doradztwem w zakresie nabywania/doskonalenia umiejętności warunkujących efektywne korzystanie z mediów elektronicznych tj. m.in. korzystania z komputera, różnych rodzajów oprogramowania, </w:t>
            </w:r>
            <w:proofErr w:type="spellStart"/>
            <w:r w:rsidRPr="000A6A8D">
              <w:rPr>
                <w:sz w:val="20"/>
                <w:szCs w:val="20"/>
              </w:rPr>
              <w:t>internetu</w:t>
            </w:r>
            <w:proofErr w:type="spellEnd"/>
            <w:r w:rsidRPr="000A6A8D">
              <w:rPr>
                <w:sz w:val="20"/>
                <w:szCs w:val="20"/>
              </w:rPr>
              <w:t xml:space="preserve"> oraz kompetencji ściśle informatycznych (np. programowanie, zarządzanie bazami danych, administracja sieciami, administracja witrynami internetowymi). Wskaźnik ma agregować wszystkie osoby, które skorzystały ze wsparcia w zakresie TIK we wszystkich programach i 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w:t>
            </w:r>
          </w:p>
        </w:tc>
      </w:tr>
      <w:tr w:rsidR="002F73CE" w:rsidRPr="00A65FB1" w14:paraId="163476D2" w14:textId="77777777" w:rsidTr="003E1592">
        <w:trPr>
          <w:trHeight w:val="561"/>
        </w:trPr>
        <w:tc>
          <w:tcPr>
            <w:tcW w:w="370" w:type="pct"/>
            <w:shd w:val="clear" w:color="auto" w:fill="FFFFFF"/>
            <w:vAlign w:val="center"/>
          </w:tcPr>
          <w:p w14:paraId="50D199C9" w14:textId="77777777" w:rsidR="002F73CE" w:rsidRPr="00D152E0" w:rsidRDefault="002F73CE" w:rsidP="003E1592">
            <w:pPr>
              <w:spacing w:after="0" w:line="240" w:lineRule="auto"/>
              <w:rPr>
                <w:b/>
                <w:sz w:val="20"/>
                <w:szCs w:val="20"/>
              </w:rPr>
            </w:pPr>
            <w:r w:rsidRPr="00D152E0">
              <w:rPr>
                <w:b/>
                <w:sz w:val="20"/>
                <w:szCs w:val="20"/>
              </w:rPr>
              <w:t>3</w:t>
            </w:r>
          </w:p>
        </w:tc>
        <w:tc>
          <w:tcPr>
            <w:tcW w:w="1269" w:type="pct"/>
            <w:shd w:val="clear" w:color="auto" w:fill="FFFFFF"/>
            <w:vAlign w:val="center"/>
          </w:tcPr>
          <w:p w14:paraId="14058E9C" w14:textId="77777777" w:rsidR="002F73CE" w:rsidRPr="00D152E0" w:rsidRDefault="002F73CE" w:rsidP="003E1592">
            <w:pPr>
              <w:autoSpaceDE w:val="0"/>
              <w:autoSpaceDN w:val="0"/>
              <w:adjustRightInd w:val="0"/>
              <w:spacing w:after="0" w:line="240" w:lineRule="auto"/>
              <w:jc w:val="center"/>
              <w:rPr>
                <w:rFonts w:cs="Calibri"/>
                <w:color w:val="000000"/>
                <w:sz w:val="20"/>
                <w:szCs w:val="20"/>
              </w:rPr>
            </w:pPr>
          </w:p>
          <w:p w14:paraId="343CC14D" w14:textId="77777777" w:rsidR="002F73CE" w:rsidRPr="00D152E0" w:rsidRDefault="002F73CE" w:rsidP="003E1592">
            <w:pPr>
              <w:autoSpaceDE w:val="0"/>
              <w:autoSpaceDN w:val="0"/>
              <w:adjustRightInd w:val="0"/>
              <w:spacing w:after="0" w:line="240" w:lineRule="auto"/>
              <w:rPr>
                <w:rFonts w:cs="Calibri"/>
                <w:b/>
                <w:color w:val="000000"/>
                <w:sz w:val="20"/>
                <w:szCs w:val="20"/>
              </w:rPr>
            </w:pPr>
            <w:r w:rsidRPr="00D152E0">
              <w:rPr>
                <w:rFonts w:cs="Calibri"/>
                <w:b/>
                <w:color w:val="000000"/>
                <w:sz w:val="20"/>
                <w:szCs w:val="20"/>
              </w:rPr>
              <w:t>Liczba projektów, w których sfinansowano koszty racjonalnych usprawnień dla osób z niepełnosprawnościami</w:t>
            </w:r>
          </w:p>
          <w:p w14:paraId="19D07D84" w14:textId="77777777" w:rsidR="002F73CE" w:rsidRPr="00D152E0" w:rsidRDefault="002F73CE" w:rsidP="003E1592">
            <w:pPr>
              <w:spacing w:after="0" w:line="240" w:lineRule="auto"/>
              <w:rPr>
                <w:b/>
                <w:sz w:val="20"/>
                <w:szCs w:val="20"/>
              </w:rPr>
            </w:pPr>
          </w:p>
        </w:tc>
        <w:tc>
          <w:tcPr>
            <w:tcW w:w="595" w:type="pct"/>
            <w:shd w:val="clear" w:color="auto" w:fill="FFFFFF"/>
            <w:vAlign w:val="center"/>
          </w:tcPr>
          <w:p w14:paraId="6E6C02EC" w14:textId="77777777" w:rsidR="002F73CE" w:rsidRPr="00D152E0" w:rsidRDefault="002F73CE" w:rsidP="003E1592">
            <w:pPr>
              <w:spacing w:after="0" w:line="240" w:lineRule="auto"/>
              <w:rPr>
                <w:b/>
                <w:sz w:val="20"/>
                <w:szCs w:val="20"/>
              </w:rPr>
            </w:pPr>
            <w:r w:rsidRPr="00D152E0">
              <w:rPr>
                <w:rFonts w:eastAsia="Times New Roman"/>
                <w:b/>
                <w:sz w:val="20"/>
                <w:szCs w:val="20"/>
                <w:lang w:eastAsia="pl-PL"/>
              </w:rPr>
              <w:t>szt.</w:t>
            </w:r>
          </w:p>
        </w:tc>
        <w:tc>
          <w:tcPr>
            <w:tcW w:w="2766" w:type="pct"/>
            <w:shd w:val="clear" w:color="auto" w:fill="FFFFFF"/>
            <w:vAlign w:val="center"/>
          </w:tcPr>
          <w:p w14:paraId="40B90CFF" w14:textId="1B4F2D58" w:rsidR="002F73CE" w:rsidRPr="00D152E0" w:rsidRDefault="002F73CE" w:rsidP="003E1592">
            <w:pPr>
              <w:spacing w:after="0" w:line="240" w:lineRule="auto"/>
              <w:jc w:val="both"/>
              <w:rPr>
                <w:sz w:val="20"/>
                <w:szCs w:val="20"/>
              </w:rPr>
            </w:pPr>
            <w:r w:rsidRPr="000A6A8D">
              <w:rPr>
                <w:sz w:val="20"/>
                <w:szCs w:val="20"/>
              </w:rPr>
              <w:t>Racjonalne usprawnienie oznacza konieczne i odpowiednie</w:t>
            </w:r>
            <w:r w:rsidR="00DD23B0">
              <w:rPr>
                <w:sz w:val="20"/>
                <w:szCs w:val="20"/>
              </w:rPr>
              <w:t xml:space="preserve"> </w:t>
            </w:r>
            <w:r w:rsidRPr="000A6A8D">
              <w:rPr>
                <w:sz w:val="20"/>
                <w:szCs w:val="20"/>
              </w:rPr>
              <w:t>zmiany oraz dostosowania, nie nakładające</w:t>
            </w:r>
            <w:r w:rsidR="00DD23B0">
              <w:rPr>
                <w:sz w:val="20"/>
                <w:szCs w:val="20"/>
              </w:rPr>
              <w:t xml:space="preserve"> </w:t>
            </w:r>
            <w:r w:rsidRPr="000A6A8D">
              <w:rPr>
                <w:sz w:val="20"/>
                <w:szCs w:val="20"/>
              </w:rPr>
              <w:t>nieproporcjonalnego lub nadmiernego obciążenia, rozpatrywane osobno dla każdego konkretnego przypadku, w celu zapewnienia osobom z niepełnosprawnościami możliwości korzystania</w:t>
            </w:r>
            <w:r w:rsidR="00DD23B0">
              <w:rPr>
                <w:sz w:val="20"/>
                <w:szCs w:val="20"/>
              </w:rPr>
              <w:t xml:space="preserve"> </w:t>
            </w:r>
            <w:r w:rsidRPr="000A6A8D">
              <w:rPr>
                <w:sz w:val="20"/>
                <w:szCs w:val="20"/>
              </w:rPr>
              <w:t xml:space="preserve">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t>
            </w:r>
            <w:r>
              <w:rPr>
                <w:sz w:val="20"/>
                <w:szCs w:val="20"/>
              </w:rPr>
              <w:br/>
            </w:r>
            <w:r w:rsidRPr="000A6A8D">
              <w:rPr>
                <w:sz w:val="20"/>
                <w:szCs w:val="20"/>
              </w:rPr>
              <w:t>w alfabecie Braille'a),</w:t>
            </w:r>
            <w:r w:rsidR="00DD23B0">
              <w:rPr>
                <w:sz w:val="20"/>
                <w:szCs w:val="20"/>
              </w:rPr>
              <w:t xml:space="preserve"> </w:t>
            </w:r>
            <w:r w:rsidRPr="000A6A8D">
              <w:rPr>
                <w:sz w:val="20"/>
                <w:szCs w:val="20"/>
              </w:rPr>
              <w:t>osoby asystujące, odpowiednie dostosowanie wyżywienia.</w:t>
            </w:r>
          </w:p>
        </w:tc>
      </w:tr>
      <w:tr w:rsidR="002F73CE" w:rsidRPr="00A65FB1" w14:paraId="076E1029" w14:textId="77777777" w:rsidTr="003E1592">
        <w:trPr>
          <w:trHeight w:val="561"/>
        </w:trPr>
        <w:tc>
          <w:tcPr>
            <w:tcW w:w="370" w:type="pct"/>
            <w:shd w:val="clear" w:color="auto" w:fill="FFFFFF"/>
            <w:vAlign w:val="center"/>
          </w:tcPr>
          <w:p w14:paraId="75BF0424" w14:textId="77777777" w:rsidR="002F73CE" w:rsidRPr="00D152E0" w:rsidRDefault="002F73CE" w:rsidP="003E1592">
            <w:pPr>
              <w:spacing w:after="0" w:line="240" w:lineRule="auto"/>
              <w:jc w:val="center"/>
              <w:rPr>
                <w:b/>
                <w:sz w:val="20"/>
                <w:szCs w:val="20"/>
              </w:rPr>
            </w:pPr>
            <w:r w:rsidRPr="00D152E0">
              <w:rPr>
                <w:b/>
                <w:sz w:val="20"/>
                <w:szCs w:val="20"/>
              </w:rPr>
              <w:t>4</w:t>
            </w:r>
          </w:p>
        </w:tc>
        <w:tc>
          <w:tcPr>
            <w:tcW w:w="1269" w:type="pct"/>
            <w:shd w:val="clear" w:color="auto" w:fill="FFFFFF"/>
            <w:vAlign w:val="center"/>
          </w:tcPr>
          <w:p w14:paraId="3C0EDF93" w14:textId="77777777" w:rsidR="002F73CE" w:rsidRPr="00D152E0" w:rsidRDefault="002F73CE" w:rsidP="003E1592">
            <w:pPr>
              <w:autoSpaceDE w:val="0"/>
              <w:autoSpaceDN w:val="0"/>
              <w:adjustRightInd w:val="0"/>
              <w:spacing w:after="0" w:line="240" w:lineRule="auto"/>
              <w:jc w:val="center"/>
              <w:rPr>
                <w:rFonts w:cs="Calibri"/>
                <w:color w:val="000000"/>
                <w:sz w:val="20"/>
                <w:szCs w:val="20"/>
              </w:rPr>
            </w:pPr>
          </w:p>
          <w:p w14:paraId="21A3E60B" w14:textId="77777777" w:rsidR="002F73CE" w:rsidRPr="00D152E0" w:rsidRDefault="002F73CE" w:rsidP="003E1592">
            <w:pPr>
              <w:autoSpaceDE w:val="0"/>
              <w:autoSpaceDN w:val="0"/>
              <w:adjustRightInd w:val="0"/>
              <w:spacing w:after="0" w:line="240" w:lineRule="auto"/>
              <w:rPr>
                <w:rFonts w:cs="Calibri"/>
                <w:b/>
                <w:color w:val="000000"/>
                <w:sz w:val="20"/>
                <w:szCs w:val="20"/>
              </w:rPr>
            </w:pPr>
            <w:r w:rsidRPr="00D152E0">
              <w:rPr>
                <w:rFonts w:cs="Calibri"/>
                <w:b/>
                <w:color w:val="000000"/>
                <w:sz w:val="20"/>
                <w:szCs w:val="20"/>
              </w:rPr>
              <w:t>Liczba podmiotów wykorzystujących technologie informacyjno-komunikacyjne</w:t>
            </w:r>
          </w:p>
          <w:p w14:paraId="27BCED18" w14:textId="77777777" w:rsidR="002F73CE" w:rsidRPr="00D152E0" w:rsidRDefault="002F73CE" w:rsidP="003E1592">
            <w:pPr>
              <w:spacing w:after="0" w:line="240" w:lineRule="auto"/>
              <w:rPr>
                <w:b/>
                <w:sz w:val="20"/>
                <w:szCs w:val="20"/>
              </w:rPr>
            </w:pPr>
          </w:p>
        </w:tc>
        <w:tc>
          <w:tcPr>
            <w:tcW w:w="595" w:type="pct"/>
            <w:shd w:val="clear" w:color="auto" w:fill="FFFFFF"/>
            <w:vAlign w:val="center"/>
          </w:tcPr>
          <w:p w14:paraId="15E074EF" w14:textId="77777777" w:rsidR="002F73CE" w:rsidRPr="00D152E0" w:rsidRDefault="002F73CE" w:rsidP="003E1592">
            <w:pPr>
              <w:spacing w:after="0" w:line="240" w:lineRule="auto"/>
              <w:rPr>
                <w:b/>
                <w:sz w:val="20"/>
                <w:szCs w:val="20"/>
              </w:rPr>
            </w:pPr>
            <w:r w:rsidRPr="00D152E0">
              <w:rPr>
                <w:rFonts w:eastAsia="Times New Roman"/>
                <w:b/>
                <w:sz w:val="20"/>
                <w:szCs w:val="20"/>
                <w:lang w:eastAsia="pl-PL"/>
              </w:rPr>
              <w:t>szt.</w:t>
            </w:r>
          </w:p>
        </w:tc>
        <w:tc>
          <w:tcPr>
            <w:tcW w:w="2766" w:type="pct"/>
            <w:shd w:val="clear" w:color="auto" w:fill="FFFFFF"/>
            <w:vAlign w:val="center"/>
          </w:tcPr>
          <w:p w14:paraId="5EF2A5AD" w14:textId="6C1A420B" w:rsidR="002F73CE" w:rsidRDefault="002F73CE" w:rsidP="00DD23B0">
            <w:pPr>
              <w:spacing w:after="0" w:line="240" w:lineRule="auto"/>
              <w:jc w:val="both"/>
              <w:rPr>
                <w:sz w:val="20"/>
                <w:szCs w:val="20"/>
              </w:rPr>
            </w:pPr>
            <w:r w:rsidRPr="000A6A8D">
              <w:rPr>
                <w:sz w:val="20"/>
                <w:szCs w:val="20"/>
              </w:rPr>
              <w:t xml:space="preserve">Wskaźnik mierzy liczbę podmiotów, które w celu realizacji projektu, zainwestowały w technologie informacyjno-komunikacyjne (TIK), a w przypadku projektów edukacyjno-szkoleniowych, również podmiotów, które podjęły działania upowszechniające wykorzystanie TIK. Przez technologie informacyjno-komunikacyjne (ang. ICT – Information and Communications Technology) należy rozumieć technologie pozyskiwania/ produkcji, gromadzenia/ przechowywania, przesyłania, przetwarzania i rozpowszechniania informacji </w:t>
            </w:r>
            <w:r>
              <w:rPr>
                <w:sz w:val="20"/>
                <w:szCs w:val="20"/>
              </w:rPr>
              <w:br/>
            </w:r>
            <w:r w:rsidRPr="000A6A8D">
              <w:rPr>
                <w:sz w:val="20"/>
                <w:szCs w:val="20"/>
              </w:rPr>
              <w:t xml:space="preserve">w formie elektronicznej z wykorzystaniem technik cyfrowych i wszelkich narzędzi komunikacji elektronicznej oraz wszelkie działania związane z produkcją i wykorzystaniem urządzeń </w:t>
            </w:r>
            <w:r w:rsidRPr="000A6A8D">
              <w:rPr>
                <w:sz w:val="20"/>
                <w:szCs w:val="20"/>
              </w:rPr>
              <w:lastRenderedPageBreak/>
              <w:t xml:space="preserve">telekomunikacyjnych i informatycznych oraz usług im towarzyszących; działania edukacyjne i szkoleniowe. </w:t>
            </w:r>
            <w:r>
              <w:rPr>
                <w:sz w:val="20"/>
                <w:szCs w:val="20"/>
              </w:rPr>
              <w:br/>
            </w:r>
            <w:r w:rsidRPr="000A6A8D">
              <w:rPr>
                <w:sz w:val="20"/>
                <w:szCs w:val="20"/>
              </w:rPr>
              <w:t>W przypadku gdy beneficjentem pozostaje jeden podmiot, we wskaźniku należy ująć wartość „1”.</w:t>
            </w:r>
          </w:p>
          <w:p w14:paraId="1DCAC82C" w14:textId="77777777" w:rsidR="002F73CE" w:rsidRPr="00D152E0" w:rsidRDefault="002F73CE" w:rsidP="00DD23B0">
            <w:pPr>
              <w:spacing w:after="0" w:line="240" w:lineRule="auto"/>
              <w:jc w:val="both"/>
              <w:rPr>
                <w:sz w:val="20"/>
                <w:szCs w:val="20"/>
              </w:rPr>
            </w:pPr>
            <w:r w:rsidRPr="000A6A8D">
              <w:rPr>
                <w:sz w:val="20"/>
                <w:szCs w:val="20"/>
              </w:rPr>
              <w:t>W przypadku gdy projekt jest realizowany przez partnerstwo podmiotów, w wartości wskaźnika należy ująć każdy z podmiotów wchodzących w skład partnerstwa, który wdrożył w swojej działalności narzędzia TIK.</w:t>
            </w:r>
          </w:p>
        </w:tc>
      </w:tr>
    </w:tbl>
    <w:p w14:paraId="246EB602" w14:textId="77777777" w:rsidR="002F73CE" w:rsidRPr="00A908D9" w:rsidRDefault="002F73CE" w:rsidP="002F73CE"/>
    <w:p w14:paraId="46493EA5" w14:textId="77777777" w:rsidR="002F73CE" w:rsidRPr="008926BD" w:rsidRDefault="002F73CE" w:rsidP="002F73CE">
      <w:pPr>
        <w:tabs>
          <w:tab w:val="left" w:pos="11199"/>
        </w:tabs>
        <w:spacing w:after="0" w:line="240" w:lineRule="auto"/>
        <w:jc w:val="both"/>
        <w:rPr>
          <w:sz w:val="18"/>
          <w:szCs w:val="18"/>
        </w:rPr>
      </w:pPr>
    </w:p>
    <w:p w14:paraId="30E818F9" w14:textId="77777777" w:rsidR="00121782" w:rsidRDefault="00121782"/>
    <w:sectPr w:rsidR="00121782" w:rsidSect="004A06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465D6" w14:textId="77777777" w:rsidR="002F73CE" w:rsidRDefault="002F73CE" w:rsidP="002F73CE">
      <w:pPr>
        <w:spacing w:after="0" w:line="240" w:lineRule="auto"/>
      </w:pPr>
      <w:r>
        <w:separator/>
      </w:r>
    </w:p>
  </w:endnote>
  <w:endnote w:type="continuationSeparator" w:id="0">
    <w:p w14:paraId="15071ACF" w14:textId="77777777" w:rsidR="002F73CE" w:rsidRDefault="002F73CE" w:rsidP="002F7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08609" w14:textId="77777777" w:rsidR="002F73CE" w:rsidRDefault="002F73CE" w:rsidP="002F73CE">
      <w:pPr>
        <w:spacing w:after="0" w:line="240" w:lineRule="auto"/>
      </w:pPr>
      <w:r>
        <w:separator/>
      </w:r>
    </w:p>
  </w:footnote>
  <w:footnote w:type="continuationSeparator" w:id="0">
    <w:p w14:paraId="0C610FC0" w14:textId="77777777" w:rsidR="002F73CE" w:rsidRDefault="002F73CE" w:rsidP="002F73CE">
      <w:pPr>
        <w:spacing w:after="0" w:line="240" w:lineRule="auto"/>
      </w:pPr>
      <w:r>
        <w:continuationSeparator/>
      </w:r>
    </w:p>
  </w:footnote>
  <w:footnote w:id="1">
    <w:p w14:paraId="02F52A92" w14:textId="77777777" w:rsidR="002F73CE" w:rsidRDefault="002F73CE" w:rsidP="002F73CE">
      <w:pPr>
        <w:pStyle w:val="Tekstprzypisudolnego"/>
        <w:jc w:val="both"/>
      </w:pPr>
      <w:r>
        <w:rPr>
          <w:rStyle w:val="Odwoanieprzypisudolnego"/>
        </w:rPr>
        <w:footnoteRef/>
      </w:r>
      <w:r>
        <w:rPr>
          <w:bCs/>
          <w:sz w:val="16"/>
          <w:szCs w:val="16"/>
        </w:rPr>
        <w:t>Wnioskodawca jest zobowiązany do wybrania tego wskaźnika oraz wskazania jego wartości docelowej jeżeli projekt ma pozytywny wpływ na zasadę równości szans i niedyskryminacji.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782"/>
    <w:rsid w:val="000547B1"/>
    <w:rsid w:val="000F052E"/>
    <w:rsid w:val="00121782"/>
    <w:rsid w:val="002556E4"/>
    <w:rsid w:val="002F73CE"/>
    <w:rsid w:val="003A6871"/>
    <w:rsid w:val="00523EB7"/>
    <w:rsid w:val="006A51CF"/>
    <w:rsid w:val="007F1FF3"/>
    <w:rsid w:val="009A25D9"/>
    <w:rsid w:val="00AE12C0"/>
    <w:rsid w:val="00DD23B0"/>
    <w:rsid w:val="00DE476B"/>
    <w:rsid w:val="00FA2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C4395"/>
  <w15:chartTrackingRefBased/>
  <w15:docId w15:val="{F37D13B2-3D1E-4D9C-8D38-6130537EE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73CE"/>
    <w:pPr>
      <w:spacing w:after="200" w:line="276" w:lineRule="auto"/>
    </w:pPr>
    <w:rPr>
      <w:rFonts w:ascii="Calibri" w:eastAsia="Calibri" w:hAnsi="Calibri" w:cs="Times New Roman"/>
    </w:rPr>
  </w:style>
  <w:style w:type="paragraph" w:styleId="Nagwek2">
    <w:name w:val="heading 2"/>
    <w:basedOn w:val="Normalny"/>
    <w:next w:val="Normalny"/>
    <w:link w:val="Nagwek2Znak"/>
    <w:unhideWhenUsed/>
    <w:qFormat/>
    <w:rsid w:val="002F73CE"/>
    <w:pPr>
      <w:keepNext/>
      <w:spacing w:after="0" w:line="240" w:lineRule="auto"/>
      <w:ind w:firstLine="360"/>
      <w:jc w:val="both"/>
      <w:outlineLvl w:val="1"/>
    </w:pPr>
    <w:rPr>
      <w:rFonts w:ascii="Tahoma" w:eastAsia="Times New Roman" w:hAnsi="Tahoma"/>
      <w:b/>
      <w:sz w:val="20"/>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2F73CE"/>
    <w:rPr>
      <w:rFonts w:ascii="Tahoma" w:eastAsia="Times New Roman" w:hAnsi="Tahoma" w:cs="Times New Roman"/>
      <w:b/>
      <w:sz w:val="20"/>
      <w:szCs w:val="24"/>
      <w:lang w:val="x-none" w:eastAsia="x-non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2F73CE"/>
    <w:pPr>
      <w:spacing w:after="0" w:line="240" w:lineRule="auto"/>
    </w:pPr>
    <w:rPr>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2F73CE"/>
    <w:rPr>
      <w:rFonts w:ascii="Calibri" w:eastAsia="Calibri" w:hAnsi="Calibri" w:cs="Times New Roman"/>
      <w:sz w:val="20"/>
      <w:szCs w:val="20"/>
      <w:lang w:val="x-none" w:eastAsia="x-non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2F73CE"/>
    <w:rPr>
      <w:vertAlign w:val="superscript"/>
    </w:rPr>
  </w:style>
  <w:style w:type="paragraph" w:styleId="Poprawka">
    <w:name w:val="Revision"/>
    <w:hidden/>
    <w:uiPriority w:val="99"/>
    <w:semiHidden/>
    <w:rsid w:val="009A25D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158877">
      <w:bodyDiv w:val="1"/>
      <w:marLeft w:val="0"/>
      <w:marRight w:val="0"/>
      <w:marTop w:val="0"/>
      <w:marBottom w:val="0"/>
      <w:divBdr>
        <w:top w:val="none" w:sz="0" w:space="0" w:color="auto"/>
        <w:left w:val="none" w:sz="0" w:space="0" w:color="auto"/>
        <w:bottom w:val="none" w:sz="0" w:space="0" w:color="auto"/>
        <w:right w:val="none" w:sz="0" w:space="0" w:color="auto"/>
      </w:divBdr>
    </w:div>
    <w:div w:id="885675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857</Words>
  <Characters>5142</Characters>
  <Application>Microsoft Office Word</Application>
  <DocSecurity>0</DocSecurity>
  <Lines>42</Lines>
  <Paragraphs>11</Paragraphs>
  <ScaleCrop>false</ScaleCrop>
  <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Mentkowski</dc:creator>
  <cp:keywords/>
  <dc:description/>
  <cp:lastModifiedBy>Maciej Sienkiewicz</cp:lastModifiedBy>
  <cp:revision>14</cp:revision>
  <dcterms:created xsi:type="dcterms:W3CDTF">2022-01-03T13:15:00Z</dcterms:created>
  <dcterms:modified xsi:type="dcterms:W3CDTF">2022-02-03T12:52:00Z</dcterms:modified>
</cp:coreProperties>
</file>