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AABB2" w14:textId="7D7EF30F" w:rsidR="00973B6D" w:rsidRPr="00107E10" w:rsidRDefault="00BA7316" w:rsidP="00107E10">
      <w:pPr>
        <w:spacing w:after="240"/>
        <w:rPr>
          <w:rFonts w:cs="Calibri"/>
          <w:sz w:val="24"/>
          <w:szCs w:val="24"/>
          <w:lang w:eastAsia="pl-PL"/>
        </w:rPr>
      </w:pPr>
      <w:bookmarkStart w:id="0" w:name="RANGE!A18"/>
      <w:r w:rsidRPr="00107E10">
        <w:rPr>
          <w:rFonts w:cs="Calibri"/>
          <w:sz w:val="24"/>
          <w:szCs w:val="24"/>
          <w:lang w:eastAsia="pl-PL"/>
        </w:rPr>
        <w:t>Załącznik nr 2 do zapytania ofertowego z dnia</w:t>
      </w:r>
      <w:r w:rsidR="00107E10" w:rsidRPr="00107E10">
        <w:rPr>
          <w:rFonts w:cs="Calibri"/>
          <w:sz w:val="24"/>
          <w:szCs w:val="24"/>
          <w:lang w:eastAsia="pl-PL"/>
        </w:rPr>
        <w:t xml:space="preserve"> 2</w:t>
      </w:r>
      <w:r w:rsidR="00C2279A">
        <w:rPr>
          <w:rFonts w:cs="Calibri"/>
          <w:sz w:val="24"/>
          <w:szCs w:val="24"/>
          <w:lang w:eastAsia="pl-PL"/>
        </w:rPr>
        <w:t>9</w:t>
      </w:r>
      <w:r w:rsidR="00107E10" w:rsidRPr="00107E10">
        <w:rPr>
          <w:rFonts w:cs="Calibri"/>
          <w:sz w:val="24"/>
          <w:szCs w:val="24"/>
          <w:lang w:eastAsia="pl-PL"/>
        </w:rPr>
        <w:t xml:space="preserve"> </w:t>
      </w:r>
      <w:r w:rsidR="00C2279A">
        <w:rPr>
          <w:rFonts w:cs="Calibri"/>
          <w:sz w:val="24"/>
          <w:szCs w:val="24"/>
          <w:lang w:eastAsia="pl-PL"/>
        </w:rPr>
        <w:t>ma</w:t>
      </w:r>
      <w:r w:rsidR="00386E45">
        <w:rPr>
          <w:rFonts w:cs="Calibri"/>
          <w:sz w:val="24"/>
          <w:szCs w:val="24"/>
          <w:lang w:eastAsia="pl-PL"/>
        </w:rPr>
        <w:t>rca</w:t>
      </w:r>
      <w:r w:rsidRPr="00107E10">
        <w:rPr>
          <w:rFonts w:cs="Calibri"/>
          <w:sz w:val="24"/>
          <w:szCs w:val="24"/>
          <w:lang w:eastAsia="pl-PL"/>
        </w:rPr>
        <w:t xml:space="preserve"> 2023 roku</w:t>
      </w:r>
    </w:p>
    <w:p w14:paraId="092D33D1" w14:textId="5269492F" w:rsidR="00973B6D" w:rsidRPr="0095152E" w:rsidRDefault="00973B6D" w:rsidP="00107E10">
      <w:pPr>
        <w:spacing w:after="240"/>
        <w:rPr>
          <w:rFonts w:cs="Calibri"/>
          <w:sz w:val="28"/>
          <w:szCs w:val="28"/>
          <w:lang w:eastAsia="pl-PL"/>
        </w:rPr>
      </w:pPr>
      <w:r w:rsidRPr="0095152E">
        <w:rPr>
          <w:rFonts w:cs="Calibri"/>
          <w:b/>
          <w:bCs/>
          <w:sz w:val="28"/>
          <w:szCs w:val="28"/>
          <w:lang w:eastAsia="pl-PL"/>
        </w:rPr>
        <w:t>Formularz cenowy</w:t>
      </w:r>
    </w:p>
    <w:p w14:paraId="2163EF75" w14:textId="3FB77E85" w:rsidR="00973B6D" w:rsidRPr="00107E10" w:rsidRDefault="00973B6D" w:rsidP="00107E10">
      <w:pPr>
        <w:spacing w:after="120"/>
        <w:rPr>
          <w:rFonts w:cs="Calibri"/>
          <w:sz w:val="24"/>
          <w:szCs w:val="24"/>
          <w:lang w:eastAsia="pl-PL"/>
        </w:rPr>
      </w:pPr>
      <w:r w:rsidRPr="00107E10">
        <w:rPr>
          <w:rFonts w:cs="Calibri"/>
          <w:sz w:val="24"/>
          <w:szCs w:val="24"/>
          <w:lang w:eastAsia="pl-PL"/>
        </w:rPr>
        <w:t>nazwa i adres wykonawcy</w:t>
      </w:r>
      <w:r w:rsidR="00C2279A">
        <w:rPr>
          <w:rFonts w:cs="Calibri"/>
          <w:sz w:val="24"/>
          <w:szCs w:val="24"/>
          <w:lang w:eastAsia="pl-PL"/>
        </w:rPr>
        <w:t>:</w:t>
      </w:r>
    </w:p>
    <w:p w14:paraId="1D6DD4CA" w14:textId="403A5671" w:rsidR="00973B6D" w:rsidRPr="00107E10" w:rsidRDefault="00973B6D" w:rsidP="00107E10">
      <w:pPr>
        <w:spacing w:after="120"/>
        <w:rPr>
          <w:rFonts w:cs="Calibri"/>
          <w:sz w:val="24"/>
          <w:szCs w:val="24"/>
          <w:lang w:eastAsia="pl-PL"/>
        </w:rPr>
      </w:pPr>
      <w:r w:rsidRPr="00107E10">
        <w:rPr>
          <w:rFonts w:cs="Calibri"/>
          <w:sz w:val="24"/>
          <w:szCs w:val="24"/>
          <w:lang w:eastAsia="pl-PL"/>
        </w:rPr>
        <w:t>tel:</w:t>
      </w:r>
    </w:p>
    <w:p w14:paraId="59D49523" w14:textId="218599E6" w:rsidR="00973B6D" w:rsidRPr="00107E10" w:rsidRDefault="00973B6D" w:rsidP="00107E10">
      <w:pPr>
        <w:spacing w:after="120"/>
        <w:rPr>
          <w:rFonts w:cs="Calibri"/>
          <w:sz w:val="24"/>
          <w:szCs w:val="24"/>
          <w:lang w:eastAsia="pl-PL"/>
        </w:rPr>
      </w:pPr>
      <w:r w:rsidRPr="00107E10">
        <w:rPr>
          <w:rFonts w:cs="Calibri"/>
          <w:sz w:val="24"/>
          <w:szCs w:val="24"/>
          <w:lang w:eastAsia="pl-PL"/>
        </w:rPr>
        <w:t>fax:</w:t>
      </w:r>
    </w:p>
    <w:p w14:paraId="4881A7FA" w14:textId="13B8E1C6" w:rsidR="00973B6D" w:rsidRPr="00107E10" w:rsidRDefault="00973B6D" w:rsidP="00107E10">
      <w:pPr>
        <w:spacing w:after="240"/>
        <w:rPr>
          <w:rFonts w:cs="Calibri"/>
          <w:sz w:val="24"/>
          <w:szCs w:val="24"/>
          <w:lang w:eastAsia="pl-PL"/>
        </w:rPr>
      </w:pPr>
      <w:r w:rsidRPr="00107E10">
        <w:rPr>
          <w:rFonts w:cs="Calibri"/>
          <w:sz w:val="24"/>
          <w:szCs w:val="24"/>
          <w:lang w:eastAsia="pl-PL"/>
        </w:rPr>
        <w:t>e-mail:</w:t>
      </w:r>
    </w:p>
    <w:p w14:paraId="0F314396" w14:textId="6B554DD9" w:rsidR="00973B6D" w:rsidRPr="00107E10" w:rsidRDefault="00973B6D" w:rsidP="00107E10">
      <w:pPr>
        <w:spacing w:after="120"/>
        <w:rPr>
          <w:rFonts w:cs="Calibri"/>
          <w:sz w:val="24"/>
          <w:szCs w:val="24"/>
          <w:lang w:eastAsia="pl-PL"/>
        </w:rPr>
      </w:pPr>
      <w:r w:rsidRPr="00107E10">
        <w:rPr>
          <w:rFonts w:cs="Calibri"/>
          <w:b/>
          <w:bCs/>
          <w:sz w:val="24"/>
          <w:szCs w:val="24"/>
          <w:lang w:eastAsia="pl-PL"/>
        </w:rPr>
        <w:t xml:space="preserve">Zakup usługi wykonania poręczy schodowych </w:t>
      </w:r>
      <w:r w:rsidR="00107E10">
        <w:rPr>
          <w:rFonts w:cs="Calibri"/>
          <w:b/>
          <w:bCs/>
          <w:sz w:val="24"/>
          <w:szCs w:val="24"/>
          <w:lang w:eastAsia="pl-PL"/>
        </w:rPr>
        <w:t xml:space="preserve">w </w:t>
      </w:r>
      <w:r w:rsidRPr="00107E10">
        <w:rPr>
          <w:rFonts w:cs="Calibri"/>
          <w:b/>
          <w:bCs/>
          <w:sz w:val="24"/>
          <w:szCs w:val="24"/>
          <w:lang w:eastAsia="pl-PL"/>
        </w:rPr>
        <w:t>celu zwiększenia dostępności Urzędu Marszałkowskiego Województwa Kujawsko-Pomorskiego dla osób ze szczególnymi potrzebami</w:t>
      </w:r>
    </w:p>
    <w:p w14:paraId="4D129898" w14:textId="56290CFF" w:rsidR="00A245F4" w:rsidRDefault="00973B6D">
      <w:pPr>
        <w:rPr>
          <w:rFonts w:cs="Calibri"/>
          <w:sz w:val="24"/>
          <w:szCs w:val="24"/>
          <w:lang w:eastAsia="pl-PL"/>
        </w:rPr>
      </w:pPr>
      <w:r w:rsidRPr="00107E10">
        <w:rPr>
          <w:rFonts w:cs="Calibri"/>
          <w:sz w:val="24"/>
          <w:szCs w:val="24"/>
          <w:lang w:eastAsia="pl-PL"/>
        </w:rPr>
        <w:t>Zakup realizowany w ramach przedsięwzięcia grantowego pn. „Zwiększenie dostępności Urzędu Marszałkowskiego Województwa Kujawsko-Pomorskiego dla osób ze szczególnymi potrzebami”, będącego częścią projektu „Dostępny samorząd - granty”, realizowanego przez Państwowy Fundusz Rehabilitacji Osób Niepełnosprawnych w ramach Działania 2.18 Programu Operacyjnego Wiedza Edukacja Rozwój 2014-2020.</w:t>
      </w:r>
    </w:p>
    <w:p w14:paraId="7FE47F6E" w14:textId="77777777" w:rsidR="00A245F4" w:rsidRDefault="00A245F4">
      <w:pPr>
        <w:spacing w:after="160" w:line="259" w:lineRule="auto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br w:type="page"/>
      </w:r>
    </w:p>
    <w:tbl>
      <w:tblPr>
        <w:tblW w:w="147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956"/>
        <w:gridCol w:w="447"/>
        <w:gridCol w:w="949"/>
        <w:gridCol w:w="5005"/>
        <w:gridCol w:w="1430"/>
        <w:gridCol w:w="1121"/>
        <w:gridCol w:w="851"/>
        <w:gridCol w:w="886"/>
        <w:gridCol w:w="1240"/>
        <w:gridCol w:w="1276"/>
        <w:gridCol w:w="160"/>
      </w:tblGrid>
      <w:tr w:rsidR="00F72DF9" w:rsidRPr="00F72DF9" w14:paraId="72EBF309" w14:textId="77777777" w:rsidTr="00A245F4">
        <w:trPr>
          <w:gridAfter w:val="1"/>
          <w:wAfter w:w="160" w:type="dxa"/>
          <w:trHeight w:val="65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bookmarkEnd w:id="0"/>
          <w:p w14:paraId="2FD929EB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2DF9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29F4A3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2DF9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9AEA02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2DF9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Specyfikacja techniczna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00B91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2DF9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Cena jednostkowa netto (zł)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8A665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2DF9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Należny podatek VAT (zł)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4600A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2DF9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5101D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2DF9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7F005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2DF9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Wartość całkowita netto (zł)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FAE3B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2DF9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Wartość całkowita brutto (zł)</w:t>
            </w:r>
          </w:p>
        </w:tc>
      </w:tr>
      <w:tr w:rsidR="00F72DF9" w:rsidRPr="00F72DF9" w14:paraId="6DC98C9B" w14:textId="77777777" w:rsidTr="00107E10">
        <w:trPr>
          <w:gridAfter w:val="1"/>
          <w:wAfter w:w="160" w:type="dxa"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785CC" w14:textId="77777777" w:rsidR="00F72DF9" w:rsidRPr="00F72DF9" w:rsidRDefault="00F72DF9" w:rsidP="00F72DF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72DF9">
              <w:rPr>
                <w:rFonts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4C1BE" w14:textId="77777777" w:rsidR="00F72DF9" w:rsidRPr="00F72DF9" w:rsidRDefault="00F72DF9" w:rsidP="00F72DF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72DF9">
              <w:rPr>
                <w:rFonts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97FAC" w14:textId="77777777" w:rsidR="00F72DF9" w:rsidRPr="00F72DF9" w:rsidRDefault="00F72DF9" w:rsidP="00F72DF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72DF9">
              <w:rPr>
                <w:rFonts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3C7AB" w14:textId="77777777" w:rsidR="00F72DF9" w:rsidRPr="00F72DF9" w:rsidRDefault="00F72DF9" w:rsidP="00F72DF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72DF9">
              <w:rPr>
                <w:rFonts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FD152" w14:textId="77777777" w:rsidR="00F72DF9" w:rsidRPr="00F72DF9" w:rsidRDefault="00F72DF9" w:rsidP="00F72DF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72DF9">
              <w:rPr>
                <w:rFonts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E2DB4" w14:textId="77777777" w:rsidR="00F72DF9" w:rsidRPr="00F72DF9" w:rsidRDefault="00F72DF9" w:rsidP="00F72DF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72DF9">
              <w:rPr>
                <w:rFonts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C0FFB" w14:textId="77777777" w:rsidR="00F72DF9" w:rsidRPr="00F72DF9" w:rsidRDefault="00F72DF9" w:rsidP="00F72DF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72DF9">
              <w:rPr>
                <w:rFonts w:cs="Calibr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DF5DE" w14:textId="77777777" w:rsidR="00F72DF9" w:rsidRPr="00F72DF9" w:rsidRDefault="00F72DF9" w:rsidP="00F72DF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72DF9">
              <w:rPr>
                <w:rFonts w:cs="Calibr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DFC6C" w14:textId="77777777" w:rsidR="00F72DF9" w:rsidRPr="00F72DF9" w:rsidRDefault="00F72DF9" w:rsidP="00F72DF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72DF9">
              <w:rPr>
                <w:rFonts w:cs="Calibri"/>
                <w:color w:val="000000"/>
                <w:sz w:val="20"/>
                <w:szCs w:val="20"/>
                <w:lang w:eastAsia="pl-PL"/>
              </w:rPr>
              <w:t>9.</w:t>
            </w:r>
          </w:p>
        </w:tc>
      </w:tr>
      <w:tr w:rsidR="00F72DF9" w:rsidRPr="00F72DF9" w14:paraId="1FCD14BC" w14:textId="77777777" w:rsidTr="00A245F4">
        <w:trPr>
          <w:gridAfter w:val="1"/>
          <w:wAfter w:w="160" w:type="dxa"/>
          <w:trHeight w:val="3064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FA30" w14:textId="77777777" w:rsidR="00F72DF9" w:rsidRPr="00F72DF9" w:rsidRDefault="00F72DF9" w:rsidP="00107E1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F72DF9">
              <w:rPr>
                <w:rFonts w:cs="Calibr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1E239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F72DF9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Wykonanie poręczy schodowych </w:t>
            </w:r>
          </w:p>
        </w:tc>
        <w:tc>
          <w:tcPr>
            <w:tcW w:w="5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075EE" w14:textId="62E83F96" w:rsidR="00F72DF9" w:rsidRPr="00F72DF9" w:rsidRDefault="00F72DF9" w:rsidP="00F72DF9">
            <w:pPr>
              <w:spacing w:after="24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F72DF9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Wymagane parametry pojedynczej poręczy:</w:t>
            </w:r>
            <w:r w:rsidRPr="00F72DF9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F72DF9">
              <w:rPr>
                <w:rFonts w:cs="Calibri"/>
                <w:color w:val="000000"/>
                <w:sz w:val="24"/>
                <w:szCs w:val="24"/>
                <w:lang w:eastAsia="pl-PL"/>
              </w:rPr>
              <w:br/>
            </w:r>
            <w:r w:rsidRPr="00F72DF9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a)</w:t>
            </w:r>
            <w:r w:rsidRPr="00F72DF9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72DF9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przeznaczenie:</w:t>
            </w:r>
            <w:r w:rsidRPr="00F72DF9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 do użytku wewnętrznego,</w:t>
            </w:r>
            <w:r w:rsidRPr="00F72DF9">
              <w:rPr>
                <w:rFonts w:cs="Calibri"/>
                <w:color w:val="000000"/>
                <w:sz w:val="24"/>
                <w:szCs w:val="24"/>
                <w:lang w:eastAsia="pl-PL"/>
              </w:rPr>
              <w:br/>
            </w:r>
            <w:r w:rsidRPr="00F72DF9">
              <w:rPr>
                <w:rFonts w:cs="Calibri"/>
                <w:b/>
                <w:bCs/>
                <w:sz w:val="24"/>
                <w:szCs w:val="24"/>
                <w:lang w:eastAsia="pl-PL"/>
              </w:rPr>
              <w:t>b) średnica</w:t>
            </w:r>
            <w:r w:rsidRPr="00F72DF9">
              <w:rPr>
                <w:rFonts w:cs="Calibri"/>
                <w:sz w:val="24"/>
                <w:szCs w:val="24"/>
                <w:lang w:eastAsia="pl-PL"/>
              </w:rPr>
              <w:t>: 55 mm,</w:t>
            </w:r>
            <w:r w:rsidRPr="00F72DF9">
              <w:rPr>
                <w:rFonts w:cs="Calibri"/>
                <w:sz w:val="24"/>
                <w:szCs w:val="24"/>
                <w:lang w:eastAsia="pl-PL"/>
              </w:rPr>
              <w:br/>
            </w:r>
            <w:r w:rsidRPr="00F72DF9">
              <w:rPr>
                <w:rFonts w:cs="Calibri"/>
                <w:b/>
                <w:bCs/>
                <w:sz w:val="24"/>
                <w:szCs w:val="24"/>
                <w:lang w:eastAsia="pl-PL"/>
              </w:rPr>
              <w:t>c)</w:t>
            </w:r>
            <w:r w:rsidRPr="00F72DF9">
              <w:rPr>
                <w:rFonts w:cs="Calibri"/>
                <w:sz w:val="24"/>
                <w:szCs w:val="24"/>
                <w:lang w:eastAsia="pl-PL"/>
              </w:rPr>
              <w:t xml:space="preserve"> </w:t>
            </w:r>
            <w:r w:rsidRPr="00F72DF9">
              <w:rPr>
                <w:rFonts w:cs="Calibri"/>
                <w:b/>
                <w:bCs/>
                <w:sz w:val="24"/>
                <w:szCs w:val="24"/>
                <w:lang w:eastAsia="pl-PL"/>
              </w:rPr>
              <w:t>obwód:</w:t>
            </w:r>
            <w:r w:rsidRPr="00F72DF9">
              <w:rPr>
                <w:rFonts w:cs="Calibri"/>
                <w:sz w:val="24"/>
                <w:szCs w:val="24"/>
                <w:lang w:eastAsia="pl-PL"/>
              </w:rPr>
              <w:t xml:space="preserve"> 175 mm,</w:t>
            </w:r>
            <w:r w:rsidRPr="00F72DF9">
              <w:rPr>
                <w:rFonts w:cs="Calibri"/>
                <w:color w:val="000000"/>
                <w:sz w:val="24"/>
                <w:szCs w:val="24"/>
                <w:lang w:eastAsia="pl-PL"/>
              </w:rPr>
              <w:br/>
            </w:r>
            <w:r w:rsidRPr="00F72DF9">
              <w:rPr>
                <w:rFonts w:cs="Calibri"/>
                <w:b/>
                <w:bCs/>
                <w:sz w:val="24"/>
                <w:szCs w:val="24"/>
                <w:lang w:eastAsia="pl-PL"/>
              </w:rPr>
              <w:t>d)</w:t>
            </w:r>
            <w:r w:rsidRPr="00F72DF9">
              <w:rPr>
                <w:rFonts w:cs="Calibri"/>
                <w:sz w:val="24"/>
                <w:szCs w:val="24"/>
                <w:lang w:eastAsia="pl-PL"/>
              </w:rPr>
              <w:t xml:space="preserve"> </w:t>
            </w:r>
            <w:r w:rsidRPr="00F72DF9">
              <w:rPr>
                <w:rFonts w:cs="Calibri"/>
                <w:b/>
                <w:bCs/>
                <w:sz w:val="24"/>
                <w:szCs w:val="24"/>
                <w:lang w:eastAsia="pl-PL"/>
              </w:rPr>
              <w:t xml:space="preserve">kolor lakieru: </w:t>
            </w:r>
            <w:r w:rsidRPr="00F72DF9">
              <w:rPr>
                <w:rFonts w:cs="Calibri"/>
                <w:sz w:val="24"/>
                <w:szCs w:val="24"/>
                <w:lang w:eastAsia="pl-PL"/>
              </w:rPr>
              <w:t>dąb rustykalny,</w:t>
            </w:r>
            <w:r w:rsidRPr="00F72DF9">
              <w:rPr>
                <w:rFonts w:cs="Calibri"/>
                <w:color w:val="000000"/>
                <w:sz w:val="24"/>
                <w:szCs w:val="24"/>
                <w:lang w:eastAsia="pl-PL"/>
              </w:rPr>
              <w:br/>
            </w:r>
            <w:r w:rsidRPr="00F72DF9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e) kształt:</w:t>
            </w:r>
            <w:r w:rsidRPr="00F72DF9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 okrągły,</w:t>
            </w:r>
            <w:r w:rsidRPr="00F72DF9">
              <w:rPr>
                <w:rFonts w:cs="Calibri"/>
                <w:color w:val="000000"/>
                <w:sz w:val="24"/>
                <w:szCs w:val="24"/>
                <w:lang w:eastAsia="pl-PL"/>
              </w:rPr>
              <w:br/>
            </w:r>
            <w:r w:rsidRPr="00F72DF9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f) materiał:</w:t>
            </w:r>
            <w:r w:rsidRPr="00F72DF9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 drewno sezonowane Dąb</w:t>
            </w:r>
            <w:r w:rsidRPr="00F72DF9">
              <w:rPr>
                <w:rFonts w:cs="Calibri"/>
                <w:sz w:val="24"/>
                <w:szCs w:val="24"/>
                <w:lang w:eastAsia="pl-PL"/>
              </w:rPr>
              <w:t>, z</w:t>
            </w:r>
            <w:r w:rsidRPr="00F72DF9">
              <w:rPr>
                <w:rFonts w:cs="Calibri"/>
                <w:color w:val="000000"/>
                <w:sz w:val="24"/>
                <w:szCs w:val="24"/>
                <w:lang w:eastAsia="pl-PL"/>
              </w:rPr>
              <w:t>abezpieczone środkami chemicznymi ograniczającymi palność oraz zabezpieczone preparatami ograniczającymi zużycie; poręcze powinny być pokryte środkiem chemicznym, który ujednolici kolorystykę z poręczami już zamontowanymi; drewno wykorzystane do wykonania poręczy powinno być pozbawione ostrych krawędzi, sęków i drzazg,</w:t>
            </w:r>
            <w:r w:rsidRPr="00F72DF9">
              <w:rPr>
                <w:rFonts w:cs="Calibri"/>
                <w:color w:val="000000"/>
                <w:sz w:val="24"/>
                <w:szCs w:val="24"/>
                <w:lang w:eastAsia="pl-PL"/>
              </w:rPr>
              <w:br/>
            </w:r>
            <w:r w:rsidRPr="00F72DF9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g)</w:t>
            </w:r>
            <w:r w:rsidRPr="00F72DF9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72DF9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zakończenie: </w:t>
            </w:r>
            <w:r w:rsidRPr="00F72DF9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końce poręczy powinny być zawinięte </w:t>
            </w:r>
            <w:r w:rsidR="00107E10">
              <w:rPr>
                <w:rFonts w:cs="Calibri"/>
                <w:color w:val="000000"/>
                <w:sz w:val="24"/>
                <w:szCs w:val="24"/>
                <w:lang w:eastAsia="pl-PL"/>
              </w:rPr>
              <w:br/>
            </w:r>
            <w:r w:rsidRPr="00F72DF9">
              <w:rPr>
                <w:rFonts w:cs="Calibri"/>
                <w:color w:val="000000"/>
                <w:sz w:val="24"/>
                <w:szCs w:val="24"/>
                <w:lang w:eastAsia="pl-PL"/>
              </w:rPr>
              <w:t>w dół tak aby nie można było zaczepić się fragmentami ubrania oraz  zapewniać bezpieczne użytkowanie przez m.in. osoby z niepełnosprawnościami,</w:t>
            </w:r>
            <w:r w:rsidRPr="00F72DF9">
              <w:rPr>
                <w:rFonts w:cs="Calibri"/>
                <w:color w:val="000000"/>
                <w:sz w:val="24"/>
                <w:szCs w:val="24"/>
                <w:lang w:eastAsia="pl-PL"/>
              </w:rPr>
              <w:br/>
            </w:r>
            <w:r w:rsidRPr="00F72DF9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h) sposób montażu:</w:t>
            </w:r>
            <w:r w:rsidRPr="00F72DF9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 poręcze powinny być przystosowane do trwałego montażu przy ścianie klatki schodowej za </w:t>
            </w:r>
            <w:r w:rsidRPr="00F72DF9">
              <w:rPr>
                <w:rFonts w:cs="Calibri"/>
                <w:color w:val="000000"/>
                <w:sz w:val="24"/>
                <w:szCs w:val="24"/>
                <w:lang w:eastAsia="pl-PL"/>
              </w:rPr>
              <w:lastRenderedPageBreak/>
              <w:t xml:space="preserve">pomocą stalowych kotw, które trwale będą przytwierdzone do ściany; kotwy powinny być wykonane ze stali </w:t>
            </w:r>
            <w:r w:rsidR="00107E10">
              <w:rPr>
                <w:rFonts w:cs="Calibri"/>
                <w:color w:val="000000"/>
                <w:sz w:val="24"/>
                <w:szCs w:val="24"/>
                <w:lang w:eastAsia="pl-PL"/>
              </w:rPr>
              <w:br/>
            </w:r>
            <w:r w:rsidRPr="00F72DF9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i zakończone stalową opaską (mufą) umożliwiającą połączenie poręczy z kotwą; na każdym dwumetrowym odcinku poręczy drewnianej powinny znajdować się trzy kotwy z obejmami do mocowania na ścianie; kotwy wraz </w:t>
            </w:r>
            <w:r w:rsidR="00107E10">
              <w:rPr>
                <w:rFonts w:cs="Calibri"/>
                <w:color w:val="000000"/>
                <w:sz w:val="24"/>
                <w:szCs w:val="24"/>
                <w:lang w:eastAsia="pl-PL"/>
              </w:rPr>
              <w:br/>
            </w:r>
            <w:r w:rsidRPr="00F72DF9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z obejmami powinny być zabezpieczone przed korozją </w:t>
            </w:r>
            <w:r w:rsidR="00107E10">
              <w:rPr>
                <w:rFonts w:cs="Calibri"/>
                <w:color w:val="000000"/>
                <w:sz w:val="24"/>
                <w:szCs w:val="24"/>
                <w:lang w:eastAsia="pl-PL"/>
              </w:rPr>
              <w:br/>
            </w:r>
            <w:r w:rsidRPr="00F72DF9">
              <w:rPr>
                <w:rFonts w:cs="Calibri"/>
                <w:color w:val="000000"/>
                <w:sz w:val="24"/>
                <w:szCs w:val="24"/>
                <w:lang w:eastAsia="pl-PL"/>
              </w:rPr>
              <w:t>i pokryte farbą w tym samym kolorze, który był wykorzystany przy poręczach już zamontowanych (kolor farby do kotw metalowych: czerwony tlenkowy),</w:t>
            </w:r>
            <w:r w:rsidRPr="00F72DF9">
              <w:rPr>
                <w:rFonts w:cs="Calibri"/>
                <w:color w:val="000000"/>
                <w:sz w:val="24"/>
                <w:szCs w:val="24"/>
                <w:lang w:eastAsia="pl-PL"/>
              </w:rPr>
              <w:br/>
            </w:r>
            <w:r w:rsidRPr="00F72DF9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i)</w:t>
            </w:r>
            <w:r w:rsidRPr="00F72DF9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72DF9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gwarancja:</w:t>
            </w:r>
            <w:r w:rsidRPr="00F72DF9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 Wykonawca udzieli przynamniej dwuletniej gwarancji. 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0167" w14:textId="77777777" w:rsidR="00F72DF9" w:rsidRPr="00F72DF9" w:rsidRDefault="00F72DF9" w:rsidP="00F72DF9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F72DF9">
              <w:rPr>
                <w:rFonts w:cs="Calibri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B35F" w14:textId="77777777" w:rsidR="00F72DF9" w:rsidRPr="00F72DF9" w:rsidRDefault="00F72DF9" w:rsidP="00F72DF9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F72DF9">
              <w:rPr>
                <w:rFonts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0D03" w14:textId="77777777" w:rsidR="00F72DF9" w:rsidRPr="00F72DF9" w:rsidRDefault="00F72DF9" w:rsidP="00F72DF9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F72DF9">
              <w:rPr>
                <w:rFonts w:cs="Calibri"/>
                <w:color w:val="000000"/>
                <w:sz w:val="24"/>
                <w:szCs w:val="24"/>
                <w:lang w:eastAsia="pl-PL"/>
              </w:rPr>
              <w:t>m.b.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338F" w14:textId="77777777" w:rsidR="00F72DF9" w:rsidRPr="00F72DF9" w:rsidRDefault="00F72DF9" w:rsidP="00F72DF9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F72DF9">
              <w:rPr>
                <w:rFonts w:cs="Calibr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DE5F" w14:textId="43A949C0" w:rsidR="00F72DF9" w:rsidRPr="00F72DF9" w:rsidRDefault="00F72DF9" w:rsidP="00F72DF9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D227" w14:textId="77777777" w:rsidR="00F72DF9" w:rsidRPr="00F72DF9" w:rsidRDefault="00F72DF9" w:rsidP="00F72DF9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F72DF9">
              <w:rPr>
                <w:rFonts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72DF9" w:rsidRPr="00F72DF9" w14:paraId="28C6B8FB" w14:textId="77777777" w:rsidTr="00107E10">
        <w:trPr>
          <w:trHeight w:val="93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13FB9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6645D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51A8E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87A19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0F9FB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2F76A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A6045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C0AD7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89BE4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661A" w14:textId="77777777" w:rsidR="00F72DF9" w:rsidRPr="00F72DF9" w:rsidRDefault="00F72DF9" w:rsidP="00F72DF9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72DF9" w:rsidRPr="00F72DF9" w14:paraId="76299BBC" w14:textId="77777777" w:rsidTr="00107E10">
        <w:trPr>
          <w:trHeight w:val="31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33E3D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787D1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25F14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64960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9A9D1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46469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CCD6F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20B7E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FB776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3023" w14:textId="77777777" w:rsidR="00F72DF9" w:rsidRPr="00F72DF9" w:rsidRDefault="00F72DF9" w:rsidP="00F72D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F72DF9" w:rsidRPr="00F72DF9" w14:paraId="3F8C9C58" w14:textId="77777777" w:rsidTr="00107E10">
        <w:trPr>
          <w:trHeight w:val="94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86027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D7E87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BCA07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21EDE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730EC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C9465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5A530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EC248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02590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FB40" w14:textId="77777777" w:rsidR="00F72DF9" w:rsidRPr="00F72DF9" w:rsidRDefault="00F72DF9" w:rsidP="00F72D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F72DF9" w:rsidRPr="00F72DF9" w14:paraId="2EC84002" w14:textId="77777777" w:rsidTr="00107E10">
        <w:trPr>
          <w:trHeight w:val="63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6AA7F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78B66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BA9E9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23208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5FCF9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6D2C6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0ADC1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684F4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75531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F664" w14:textId="77777777" w:rsidR="00F72DF9" w:rsidRPr="00F72DF9" w:rsidRDefault="00F72DF9" w:rsidP="00F72D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F72DF9" w:rsidRPr="00F72DF9" w14:paraId="53AC8EC5" w14:textId="77777777" w:rsidTr="00107E10">
        <w:trPr>
          <w:trHeight w:val="63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C52DC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39C5D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2587A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91F1B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B2008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8A8D9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273C9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0AF87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A88C9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7071" w14:textId="77777777" w:rsidR="00F72DF9" w:rsidRPr="00F72DF9" w:rsidRDefault="00F72DF9" w:rsidP="00F72D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F72DF9" w:rsidRPr="00F72DF9" w14:paraId="174811F5" w14:textId="77777777" w:rsidTr="00107E10">
        <w:trPr>
          <w:trHeight w:val="105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DEED0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F73D5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B9D27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8B4C9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C7822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98685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A71CE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CF5B4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ADCA0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9EA0" w14:textId="77777777" w:rsidR="00F72DF9" w:rsidRPr="00F72DF9" w:rsidRDefault="00F72DF9" w:rsidP="00F72D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F72DF9" w:rsidRPr="00F72DF9" w14:paraId="77540AC0" w14:textId="77777777" w:rsidTr="00A245F4">
        <w:trPr>
          <w:trHeight w:val="193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58F77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DA031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78172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DBFD0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480C2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3F0F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BFF36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AA683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2DF02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2D64" w14:textId="77777777" w:rsidR="00F72DF9" w:rsidRPr="00F72DF9" w:rsidRDefault="00F72DF9" w:rsidP="00F72D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F72DF9" w:rsidRPr="00F72DF9" w14:paraId="0A890776" w14:textId="77777777" w:rsidTr="00107E10">
        <w:trPr>
          <w:trHeight w:val="31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5525" w14:textId="77777777" w:rsidR="00F72DF9" w:rsidRPr="00F72DF9" w:rsidRDefault="00F72DF9" w:rsidP="00F72D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84DC6" w14:textId="77777777" w:rsidR="00F72DF9" w:rsidRPr="00F72DF9" w:rsidRDefault="00F72DF9" w:rsidP="00F72D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C7CF9" w14:textId="77777777" w:rsidR="00F72DF9" w:rsidRPr="00F72DF9" w:rsidRDefault="00F72DF9" w:rsidP="00F72D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32057" w14:textId="77777777" w:rsidR="00F72DF9" w:rsidRPr="00F72DF9" w:rsidRDefault="00F72DF9" w:rsidP="00F72D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C992D" w14:textId="77777777" w:rsidR="00F72DF9" w:rsidRPr="00F72DF9" w:rsidRDefault="00F72DF9" w:rsidP="00F72D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D1895" w14:textId="77777777" w:rsidR="00F72DF9" w:rsidRPr="00F72DF9" w:rsidRDefault="00F72DF9" w:rsidP="00F72D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4DFAD" w14:textId="77777777" w:rsidR="00F72DF9" w:rsidRPr="00F72DF9" w:rsidRDefault="00F72DF9" w:rsidP="00F72D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5B7A2" w14:textId="77777777" w:rsidR="00F72DF9" w:rsidRPr="00F72DF9" w:rsidRDefault="00F72DF9" w:rsidP="00107E10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2DF9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75C7" w14:textId="7D7D980B" w:rsidR="00F72DF9" w:rsidRPr="00F72DF9" w:rsidRDefault="00F72DF9" w:rsidP="00F72DF9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2869" w14:textId="563ED522" w:rsidR="00F72DF9" w:rsidRPr="00F72DF9" w:rsidRDefault="00F72DF9" w:rsidP="00F72DF9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74D42B2B" w14:textId="77777777" w:rsidR="00F72DF9" w:rsidRPr="00F72DF9" w:rsidRDefault="00F72DF9" w:rsidP="00F72D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7C3EAC50" w14:textId="371921F6" w:rsidR="00A245F4" w:rsidRDefault="00A245F4" w:rsidP="00A245F4">
      <w:pPr>
        <w:spacing w:after="0" w:line="259" w:lineRule="auto"/>
        <w:rPr>
          <w:rFonts w:asciiTheme="minorHAnsi" w:eastAsiaTheme="minorHAnsi" w:hAnsiTheme="minorHAnsi" w:cstheme="minorBidi"/>
        </w:rPr>
      </w:pPr>
    </w:p>
    <w:p w14:paraId="5A38B807" w14:textId="4CF8C054" w:rsidR="00A245F4" w:rsidRDefault="00A245F4" w:rsidP="00A245F4">
      <w:pPr>
        <w:spacing w:after="0" w:line="259" w:lineRule="auto"/>
        <w:rPr>
          <w:rFonts w:asciiTheme="minorHAnsi" w:eastAsiaTheme="minorHAnsi" w:hAnsiTheme="minorHAnsi" w:cstheme="minorBidi"/>
        </w:rPr>
      </w:pPr>
    </w:p>
    <w:p w14:paraId="7DF743E8" w14:textId="11F522FB" w:rsidR="00A245F4" w:rsidRDefault="00A245F4" w:rsidP="00A245F4">
      <w:pPr>
        <w:spacing w:after="0" w:line="259" w:lineRule="auto"/>
        <w:rPr>
          <w:rFonts w:asciiTheme="minorHAnsi" w:eastAsiaTheme="minorHAnsi" w:hAnsiTheme="minorHAnsi" w:cstheme="minorBidi"/>
        </w:rPr>
      </w:pPr>
    </w:p>
    <w:p w14:paraId="044BA8DD" w14:textId="77777777" w:rsidR="00A245F4" w:rsidRDefault="00A245F4" w:rsidP="00A245F4">
      <w:pPr>
        <w:spacing w:after="0" w:line="259" w:lineRule="auto"/>
        <w:rPr>
          <w:rFonts w:asciiTheme="minorHAnsi" w:eastAsiaTheme="minorHAnsi" w:hAnsiTheme="minorHAnsi" w:cstheme="minorBidi"/>
        </w:rPr>
      </w:pPr>
    </w:p>
    <w:p w14:paraId="28D9EFE2" w14:textId="6599EA2B" w:rsidR="00A245F4" w:rsidRPr="00A30F1C" w:rsidRDefault="00A245F4" w:rsidP="00A245F4">
      <w:pPr>
        <w:spacing w:after="0" w:line="259" w:lineRule="auto"/>
        <w:rPr>
          <w:rFonts w:asciiTheme="minorHAnsi" w:eastAsiaTheme="minorHAnsi" w:hAnsiTheme="minorHAnsi" w:cstheme="minorBidi"/>
        </w:rPr>
      </w:pPr>
      <w:r w:rsidRPr="00A30F1C">
        <w:rPr>
          <w:rFonts w:asciiTheme="minorHAnsi" w:eastAsiaTheme="minorHAnsi" w:hAnsiTheme="minorHAnsi" w:cstheme="minorBidi"/>
        </w:rPr>
        <w:t xml:space="preserve">……………………………………………………                                                     </w:t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  <w:t>…..</w:t>
      </w:r>
      <w:r w:rsidRPr="00A30F1C">
        <w:rPr>
          <w:rFonts w:asciiTheme="minorHAnsi" w:eastAsiaTheme="minorHAnsi" w:hAnsiTheme="minorHAnsi" w:cstheme="minorBidi"/>
        </w:rPr>
        <w:t xml:space="preserve">……………………………………………………           </w:t>
      </w:r>
    </w:p>
    <w:p w14:paraId="370FEE71" w14:textId="765070D0" w:rsidR="00A245F4" w:rsidRDefault="00A245F4" w:rsidP="00A245F4">
      <w:pPr>
        <w:spacing w:after="0" w:line="240" w:lineRule="auto"/>
        <w:ind w:left="6372" w:hanging="5726"/>
        <w:rPr>
          <w:rFonts w:asciiTheme="minorHAnsi" w:eastAsiaTheme="minorHAnsi" w:hAnsiTheme="minorHAnsi" w:cstheme="minorBidi"/>
          <w:sz w:val="20"/>
        </w:rPr>
      </w:pPr>
      <w:r w:rsidRPr="007572BB">
        <w:rPr>
          <w:rFonts w:asciiTheme="minorHAnsi" w:eastAsiaTheme="minorHAnsi" w:hAnsiTheme="minorHAnsi" w:cstheme="minorBidi"/>
          <w:sz w:val="20"/>
          <w:szCs w:val="20"/>
        </w:rPr>
        <w:t>miejscowość, data</w:t>
      </w:r>
      <w:r w:rsidRPr="00A30F1C"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 w:rsidRPr="00A30F1C">
        <w:rPr>
          <w:rFonts w:asciiTheme="minorHAnsi" w:eastAsiaTheme="minorHAnsi" w:hAnsiTheme="minorHAnsi" w:cstheme="minorBidi"/>
          <w:sz w:val="20"/>
        </w:rPr>
        <w:t xml:space="preserve">podpis </w:t>
      </w:r>
      <w:r>
        <w:rPr>
          <w:rFonts w:asciiTheme="minorHAnsi" w:eastAsiaTheme="minorHAnsi" w:hAnsiTheme="minorHAnsi" w:cstheme="minorBidi"/>
          <w:sz w:val="20"/>
        </w:rPr>
        <w:t>Oferenta</w:t>
      </w:r>
      <w:r w:rsidRPr="00A30F1C">
        <w:rPr>
          <w:rFonts w:asciiTheme="minorHAnsi" w:eastAsiaTheme="minorHAnsi" w:hAnsiTheme="minorHAnsi" w:cstheme="minorBidi"/>
          <w:sz w:val="20"/>
        </w:rPr>
        <w:t xml:space="preserve"> / osoby uprawnionej do</w:t>
      </w:r>
    </w:p>
    <w:p w14:paraId="4BD4882B" w14:textId="50005028" w:rsidR="00A245F4" w:rsidRPr="007572BB" w:rsidRDefault="00A245F4" w:rsidP="00A245F4">
      <w:pPr>
        <w:spacing w:after="0" w:line="240" w:lineRule="auto"/>
        <w:ind w:left="10620" w:firstLine="708"/>
        <w:rPr>
          <w:rFonts w:asciiTheme="minorHAnsi" w:eastAsiaTheme="minorHAnsi" w:hAnsiTheme="minorHAnsi" w:cstheme="minorBidi"/>
          <w:b/>
          <w:sz w:val="20"/>
        </w:rPr>
      </w:pPr>
      <w:r w:rsidRPr="00A30F1C">
        <w:rPr>
          <w:rFonts w:asciiTheme="minorHAnsi" w:eastAsiaTheme="minorHAnsi" w:hAnsiTheme="minorHAnsi" w:cstheme="minorBidi"/>
          <w:sz w:val="20"/>
        </w:rPr>
        <w:t xml:space="preserve">reprezentowania </w:t>
      </w:r>
      <w:r>
        <w:rPr>
          <w:rFonts w:asciiTheme="minorHAnsi" w:eastAsiaTheme="minorHAnsi" w:hAnsiTheme="minorHAnsi" w:cstheme="minorBidi"/>
          <w:sz w:val="20"/>
        </w:rPr>
        <w:t>Oferenta</w:t>
      </w:r>
    </w:p>
    <w:p w14:paraId="5F877836" w14:textId="77777777" w:rsidR="001A2E00" w:rsidRPr="00714A90" w:rsidRDefault="001A2E00" w:rsidP="00714A90">
      <w:pPr>
        <w:pStyle w:val="Tekstpodstawowy2"/>
        <w:spacing w:line="276" w:lineRule="auto"/>
        <w:jc w:val="left"/>
        <w:rPr>
          <w:rFonts w:ascii="Calibri" w:hAnsi="Calibri" w:cs="Calibri"/>
          <w:b w:val="0"/>
          <w:bCs w:val="0"/>
        </w:rPr>
      </w:pPr>
    </w:p>
    <w:sectPr w:rsidR="001A2E00" w:rsidRPr="00714A90" w:rsidSect="00F62DDE">
      <w:headerReference w:type="default" r:id="rId6"/>
      <w:foot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572CB" w14:textId="77777777" w:rsidR="00DD3C22" w:rsidRDefault="00DD3C22" w:rsidP="00A30F1C">
      <w:pPr>
        <w:spacing w:after="0" w:line="240" w:lineRule="auto"/>
      </w:pPr>
      <w:r>
        <w:separator/>
      </w:r>
    </w:p>
  </w:endnote>
  <w:endnote w:type="continuationSeparator" w:id="0">
    <w:p w14:paraId="1C9EFD2C" w14:textId="77777777" w:rsidR="00DD3C22" w:rsidRDefault="00DD3C22" w:rsidP="00A30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DC609" w14:textId="0D81CD38" w:rsidR="00A30F1C" w:rsidRPr="00A30F1C" w:rsidRDefault="009359EE" w:rsidP="009359EE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r>
      <w:rPr>
        <w:noProof/>
        <w:lang w:eastAsia="pl-PL"/>
      </w:rPr>
      <w:drawing>
        <wp:inline distT="0" distB="0" distL="0" distR="0" wp14:anchorId="2E5070F9" wp14:editId="4FD63613">
          <wp:extent cx="1706245" cy="902970"/>
          <wp:effectExtent l="0" t="0" r="8255" b="0"/>
          <wp:docPr id="2" name="Obraz 2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902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eastAsia="Calibri"/>
        <w:color w:val="FF0000"/>
      </w:rPr>
      <w:tab/>
    </w:r>
    <w:r>
      <w:rPr>
        <w:rFonts w:eastAsia="Calibri"/>
        <w:color w:val="FF0000"/>
      </w:rPr>
      <w:tab/>
    </w:r>
    <w:r w:rsidR="00E735F9">
      <w:rPr>
        <w:rFonts w:eastAsia="Calibri"/>
        <w:color w:val="FF0000"/>
      </w:rPr>
      <w:tab/>
    </w:r>
    <w:r w:rsidR="00E735F9">
      <w:rPr>
        <w:rFonts w:eastAsia="Calibri"/>
        <w:color w:val="FF0000"/>
      </w:rPr>
      <w:tab/>
    </w:r>
    <w:r w:rsidR="00E735F9">
      <w:rPr>
        <w:rFonts w:eastAsia="Calibri"/>
        <w:color w:val="FF0000"/>
      </w:rPr>
      <w:tab/>
    </w:r>
    <w:r w:rsidR="00E735F9">
      <w:rPr>
        <w:rFonts w:eastAsia="Calibri"/>
        <w:color w:val="FF0000"/>
      </w:rPr>
      <w:tab/>
    </w:r>
    <w:r>
      <w:rPr>
        <w:noProof/>
        <w:sz w:val="24"/>
        <w:szCs w:val="24"/>
      </w:rPr>
      <w:drawing>
        <wp:inline distT="0" distB="0" distL="0" distR="0" wp14:anchorId="6E6BF448" wp14:editId="70067362">
          <wp:extent cx="1506188" cy="903600"/>
          <wp:effectExtent l="0" t="0" r="0" b="0"/>
          <wp:docPr id="3" name="Obraz 3" descr="Herb Województwa Kujawsko-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Herb Województwa Kujawsko-Pomorskie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188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330FC" w14:textId="77777777" w:rsidR="00DD3C22" w:rsidRDefault="00DD3C22" w:rsidP="00A30F1C">
      <w:pPr>
        <w:spacing w:after="0" w:line="240" w:lineRule="auto"/>
      </w:pPr>
      <w:r>
        <w:separator/>
      </w:r>
    </w:p>
  </w:footnote>
  <w:footnote w:type="continuationSeparator" w:id="0">
    <w:p w14:paraId="404A360C" w14:textId="77777777" w:rsidR="00DD3C22" w:rsidRDefault="00DD3C22" w:rsidP="00A30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B3AA0" w14:textId="77777777" w:rsidR="00A30F1C" w:rsidRPr="00B868F5" w:rsidRDefault="00A30F1C" w:rsidP="00A30F1C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1D955644" wp14:editId="051B32D1">
          <wp:extent cx="5315585" cy="676910"/>
          <wp:effectExtent l="0" t="0" r="0" b="8890"/>
          <wp:docPr id="1" name="Obraz 1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CCD7C9" w14:textId="52806396" w:rsidR="00A30F1C" w:rsidRPr="00A30F1C" w:rsidRDefault="00A30F1C" w:rsidP="00A30F1C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F1C"/>
    <w:rsid w:val="0000404D"/>
    <w:rsid w:val="00010BE7"/>
    <w:rsid w:val="00044572"/>
    <w:rsid w:val="00107E10"/>
    <w:rsid w:val="00122AC9"/>
    <w:rsid w:val="00150F85"/>
    <w:rsid w:val="001A2E00"/>
    <w:rsid w:val="00262F42"/>
    <w:rsid w:val="0028764B"/>
    <w:rsid w:val="002E0956"/>
    <w:rsid w:val="00386E45"/>
    <w:rsid w:val="003D0A8F"/>
    <w:rsid w:val="003E0CB1"/>
    <w:rsid w:val="00462C7D"/>
    <w:rsid w:val="0046704E"/>
    <w:rsid w:val="004D3CDB"/>
    <w:rsid w:val="005224FC"/>
    <w:rsid w:val="006759AC"/>
    <w:rsid w:val="00697D31"/>
    <w:rsid w:val="00714A90"/>
    <w:rsid w:val="00746DC5"/>
    <w:rsid w:val="007B3EF9"/>
    <w:rsid w:val="00932C08"/>
    <w:rsid w:val="009359EE"/>
    <w:rsid w:val="0095152E"/>
    <w:rsid w:val="00971BD3"/>
    <w:rsid w:val="00973B6D"/>
    <w:rsid w:val="009D5FD9"/>
    <w:rsid w:val="009E06A0"/>
    <w:rsid w:val="00A131E4"/>
    <w:rsid w:val="00A245F4"/>
    <w:rsid w:val="00A30F1C"/>
    <w:rsid w:val="00A53587"/>
    <w:rsid w:val="00B25683"/>
    <w:rsid w:val="00BA7316"/>
    <w:rsid w:val="00BE7740"/>
    <w:rsid w:val="00C0058F"/>
    <w:rsid w:val="00C07889"/>
    <w:rsid w:val="00C10507"/>
    <w:rsid w:val="00C2279A"/>
    <w:rsid w:val="00C35B00"/>
    <w:rsid w:val="00C47DC6"/>
    <w:rsid w:val="00D93FE3"/>
    <w:rsid w:val="00DA4CD9"/>
    <w:rsid w:val="00DD3C22"/>
    <w:rsid w:val="00E1669D"/>
    <w:rsid w:val="00E65616"/>
    <w:rsid w:val="00E72429"/>
    <w:rsid w:val="00E735F9"/>
    <w:rsid w:val="00E76963"/>
    <w:rsid w:val="00F4760D"/>
    <w:rsid w:val="00F62DDE"/>
    <w:rsid w:val="00F72DF9"/>
    <w:rsid w:val="00FA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FC42E"/>
  <w15:chartTrackingRefBased/>
  <w15:docId w15:val="{70E1F656-F297-44A0-8A09-2B014AD1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F1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0F1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30F1C"/>
  </w:style>
  <w:style w:type="paragraph" w:styleId="Stopka">
    <w:name w:val="footer"/>
    <w:basedOn w:val="Normalny"/>
    <w:link w:val="StopkaZnak"/>
    <w:uiPriority w:val="99"/>
    <w:unhideWhenUsed/>
    <w:rsid w:val="00A30F1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30F1C"/>
  </w:style>
  <w:style w:type="paragraph" w:styleId="Tekstpodstawowy2">
    <w:name w:val="Body Text 2"/>
    <w:basedOn w:val="Normalny"/>
    <w:link w:val="Tekstpodstawowy2Znak"/>
    <w:rsid w:val="00C35B00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35B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uiPriority w:val="22"/>
    <w:qFormat/>
    <w:rsid w:val="00C35B00"/>
    <w:rPr>
      <w:b/>
      <w:bCs/>
    </w:rPr>
  </w:style>
  <w:style w:type="character" w:styleId="Hipercze">
    <w:name w:val="Hyperlink"/>
    <w:basedOn w:val="Domylnaczcionkaakapitu"/>
    <w:uiPriority w:val="99"/>
    <w:unhideWhenUsed/>
    <w:rsid w:val="00C35B00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746DC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oferty</vt:lpstr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</dc:title>
  <dc:subject/>
  <dc:creator>A.Bernacka@kujawsko-pomorskie.pl</dc:creator>
  <cp:keywords/>
  <dc:description/>
  <cp:lastModifiedBy>Aleksandra Bernacka</cp:lastModifiedBy>
  <cp:revision>9</cp:revision>
  <dcterms:created xsi:type="dcterms:W3CDTF">2023-02-02T06:35:00Z</dcterms:created>
  <dcterms:modified xsi:type="dcterms:W3CDTF">2023-03-29T11:25:00Z</dcterms:modified>
</cp:coreProperties>
</file>