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98AE" w14:textId="77777777" w:rsidR="00393054" w:rsidRPr="00054C7F" w:rsidRDefault="00393054" w:rsidP="00252B6D">
      <w:pPr>
        <w:pStyle w:val="Tytu"/>
        <w:spacing w:after="120"/>
        <w:jc w:val="left"/>
        <w:rPr>
          <w:b w:val="0"/>
          <w:bCs/>
        </w:rPr>
      </w:pPr>
      <w:r w:rsidRPr="00054C7F">
        <w:t xml:space="preserve">PROJEKT </w:t>
      </w:r>
      <w:r w:rsidRPr="00054C7F">
        <w:tab/>
      </w:r>
      <w:r w:rsidRPr="00054C7F">
        <w:tab/>
      </w:r>
      <w:r w:rsidRPr="00054C7F">
        <w:tab/>
      </w:r>
      <w:r w:rsidRPr="00054C7F">
        <w:tab/>
      </w:r>
      <w:r w:rsidRPr="00054C7F">
        <w:tab/>
      </w:r>
      <w:r w:rsidRPr="00054C7F">
        <w:tab/>
      </w:r>
      <w:r w:rsidRPr="00054C7F">
        <w:rPr>
          <w:b w:val="0"/>
          <w:bCs/>
        </w:rPr>
        <w:t>Załącznik do uchwały nr……..</w:t>
      </w:r>
    </w:p>
    <w:p w14:paraId="64A10D4C" w14:textId="77777777" w:rsidR="00393054" w:rsidRPr="00054C7F" w:rsidRDefault="00393054" w:rsidP="00252B6D">
      <w:pPr>
        <w:pStyle w:val="Tytu"/>
        <w:spacing w:after="120"/>
        <w:ind w:left="4956"/>
        <w:jc w:val="left"/>
        <w:rPr>
          <w:b w:val="0"/>
          <w:bCs/>
        </w:rPr>
      </w:pPr>
      <w:r w:rsidRPr="00054C7F">
        <w:rPr>
          <w:b w:val="0"/>
          <w:bCs/>
        </w:rPr>
        <w:t xml:space="preserve">Sejmiku Województwa Kujawsko-Pomorskiego </w:t>
      </w:r>
    </w:p>
    <w:p w14:paraId="1187FE65" w14:textId="77777777" w:rsidR="00393054" w:rsidRPr="00054C7F" w:rsidRDefault="00393054" w:rsidP="00252B6D">
      <w:pPr>
        <w:pStyle w:val="Tytu"/>
        <w:spacing w:after="120"/>
        <w:ind w:left="4956"/>
        <w:jc w:val="left"/>
        <w:rPr>
          <w:b w:val="0"/>
          <w:bCs/>
        </w:rPr>
      </w:pPr>
      <w:r w:rsidRPr="00054C7F">
        <w:rPr>
          <w:b w:val="0"/>
          <w:bCs/>
        </w:rPr>
        <w:t>z dnia……….</w:t>
      </w:r>
    </w:p>
    <w:p w14:paraId="02E270DE" w14:textId="77777777" w:rsidR="00410820" w:rsidRPr="00054C7F" w:rsidRDefault="00410820" w:rsidP="00252B6D">
      <w:pPr>
        <w:pStyle w:val="Nagwek1"/>
        <w:spacing w:after="120"/>
        <w:rPr>
          <w:rFonts w:ascii="Times New Roman" w:hAnsi="Times New Roman"/>
          <w:color w:val="000000" w:themeColor="text1"/>
          <w:lang w:val="pl-PL"/>
        </w:rPr>
      </w:pPr>
    </w:p>
    <w:p w14:paraId="4410A221" w14:textId="77777777" w:rsidR="00410820" w:rsidRPr="00054C7F" w:rsidRDefault="00410820" w:rsidP="00252B6D">
      <w:pPr>
        <w:pStyle w:val="Nagwek1"/>
        <w:spacing w:after="120"/>
        <w:rPr>
          <w:rFonts w:ascii="Times New Roman" w:hAnsi="Times New Roman"/>
          <w:color w:val="000000" w:themeColor="text1"/>
        </w:rPr>
      </w:pPr>
      <w:r w:rsidRPr="00054C7F">
        <w:rPr>
          <w:rFonts w:ascii="Times New Roman" w:hAnsi="Times New Roman"/>
          <w:color w:val="000000" w:themeColor="text1"/>
          <w:lang w:val="pl-PL"/>
        </w:rPr>
        <w:t>U</w:t>
      </w:r>
      <w:r w:rsidRPr="00054C7F">
        <w:rPr>
          <w:rFonts w:ascii="Times New Roman" w:hAnsi="Times New Roman"/>
          <w:color w:val="000000" w:themeColor="text1"/>
        </w:rPr>
        <w:t>CHWAŁA NR ..................</w:t>
      </w:r>
    </w:p>
    <w:p w14:paraId="4D28AFA5" w14:textId="77777777" w:rsidR="00410820" w:rsidRPr="00054C7F" w:rsidRDefault="00410820" w:rsidP="00252B6D">
      <w:pPr>
        <w:pStyle w:val="Nagwek1"/>
        <w:spacing w:after="120"/>
        <w:rPr>
          <w:rFonts w:ascii="Times New Roman" w:hAnsi="Times New Roman"/>
          <w:color w:val="000000" w:themeColor="text1"/>
        </w:rPr>
      </w:pPr>
      <w:r w:rsidRPr="00054C7F">
        <w:rPr>
          <w:rFonts w:ascii="Times New Roman" w:hAnsi="Times New Roman"/>
          <w:color w:val="000000" w:themeColor="text1"/>
        </w:rPr>
        <w:t>SEJMIKU WOJEWÓDZTWA KUJAWSKO-POMORSKIEGO</w:t>
      </w:r>
    </w:p>
    <w:p w14:paraId="2CE72DC0" w14:textId="305AF4EF" w:rsidR="00410820" w:rsidRPr="00054C7F" w:rsidRDefault="00410820" w:rsidP="00252B6D">
      <w:pPr>
        <w:spacing w:after="120"/>
        <w:jc w:val="center"/>
        <w:rPr>
          <w:b/>
          <w:color w:val="000000" w:themeColor="text1"/>
          <w:szCs w:val="24"/>
        </w:rPr>
      </w:pPr>
      <w:r w:rsidRPr="00054C7F">
        <w:rPr>
          <w:b/>
          <w:color w:val="000000" w:themeColor="text1"/>
          <w:szCs w:val="24"/>
        </w:rPr>
        <w:t>z dnia ................................... 202</w:t>
      </w:r>
      <w:r w:rsidR="00312B9D" w:rsidRPr="00054C7F">
        <w:rPr>
          <w:b/>
          <w:color w:val="000000" w:themeColor="text1"/>
          <w:szCs w:val="24"/>
        </w:rPr>
        <w:t>2</w:t>
      </w:r>
      <w:r w:rsidRPr="00054C7F">
        <w:rPr>
          <w:b/>
          <w:color w:val="000000" w:themeColor="text1"/>
          <w:szCs w:val="24"/>
        </w:rPr>
        <w:t xml:space="preserve"> r.</w:t>
      </w:r>
    </w:p>
    <w:p w14:paraId="3BD2EC4D" w14:textId="77777777" w:rsidR="00410820" w:rsidRPr="00054C7F" w:rsidRDefault="00410820" w:rsidP="00252B6D">
      <w:pPr>
        <w:spacing w:after="120"/>
        <w:jc w:val="center"/>
        <w:rPr>
          <w:b/>
          <w:color w:val="000000" w:themeColor="text1"/>
          <w:szCs w:val="24"/>
        </w:rPr>
      </w:pPr>
    </w:p>
    <w:p w14:paraId="25C01FBD" w14:textId="7391473A" w:rsidR="00410820" w:rsidRPr="00054C7F" w:rsidRDefault="00410820" w:rsidP="00252B6D">
      <w:pPr>
        <w:pStyle w:val="Tekstpodstawowy2"/>
        <w:spacing w:after="120"/>
        <w:rPr>
          <w:color w:val="000000" w:themeColor="text1"/>
          <w:sz w:val="24"/>
          <w:szCs w:val="24"/>
          <w:lang w:val="pl-PL"/>
        </w:rPr>
      </w:pPr>
      <w:r w:rsidRPr="00054C7F">
        <w:rPr>
          <w:color w:val="000000" w:themeColor="text1"/>
          <w:sz w:val="24"/>
          <w:szCs w:val="24"/>
          <w:lang w:val="pl-PL"/>
        </w:rPr>
        <w:t xml:space="preserve">zmieniająca uchwałę </w:t>
      </w:r>
      <w:r w:rsidRPr="00054C7F">
        <w:rPr>
          <w:color w:val="000000" w:themeColor="text1"/>
          <w:sz w:val="24"/>
          <w:szCs w:val="24"/>
        </w:rPr>
        <w:t>w sprawie Obszaru Chronionego Krajobrazu</w:t>
      </w:r>
      <w:r w:rsidR="00054C7F" w:rsidRPr="00054C7F">
        <w:rPr>
          <w:color w:val="000000" w:themeColor="text1"/>
          <w:sz w:val="24"/>
          <w:szCs w:val="24"/>
          <w:lang w:val="pl-PL"/>
        </w:rPr>
        <w:t xml:space="preserve"> Łąki Nadnoteckie</w:t>
      </w:r>
    </w:p>
    <w:p w14:paraId="568E605D" w14:textId="77777777" w:rsidR="00410820" w:rsidRPr="00054C7F" w:rsidRDefault="00410820" w:rsidP="00252B6D">
      <w:pPr>
        <w:spacing w:after="120"/>
        <w:jc w:val="both"/>
        <w:rPr>
          <w:color w:val="000000" w:themeColor="text1"/>
          <w:szCs w:val="24"/>
        </w:rPr>
      </w:pPr>
    </w:p>
    <w:p w14:paraId="2F13AD4C" w14:textId="6AD07D0D" w:rsidR="00410820" w:rsidRPr="00054C7F" w:rsidRDefault="00410820" w:rsidP="00252B6D">
      <w:pPr>
        <w:spacing w:after="120"/>
        <w:ind w:firstLine="708"/>
        <w:jc w:val="both"/>
        <w:rPr>
          <w:color w:val="000000" w:themeColor="text1"/>
          <w:szCs w:val="24"/>
        </w:rPr>
      </w:pPr>
      <w:r w:rsidRPr="00054C7F">
        <w:rPr>
          <w:color w:val="000000" w:themeColor="text1"/>
          <w:szCs w:val="24"/>
        </w:rPr>
        <w:t xml:space="preserve">Na podstawie art. 23 ust. 2 ustawy z dnia 16 kwietnia 2004 r. o ochronie </w:t>
      </w:r>
      <w:r w:rsidR="00FE305E" w:rsidRPr="00054C7F">
        <w:rPr>
          <w:color w:val="000000" w:themeColor="text1"/>
          <w:szCs w:val="24"/>
        </w:rPr>
        <w:t>przyrody</w:t>
      </w:r>
      <w:r w:rsidRPr="00054C7F">
        <w:rPr>
          <w:color w:val="000000" w:themeColor="text1"/>
          <w:szCs w:val="24"/>
        </w:rPr>
        <w:t xml:space="preserve"> </w:t>
      </w:r>
      <w:r w:rsidRPr="00054C7F">
        <w:rPr>
          <w:color w:val="000000" w:themeColor="text1"/>
          <w:szCs w:val="24"/>
        </w:rPr>
        <w:br/>
      </w:r>
      <w:r w:rsidR="00AE7FC2" w:rsidRPr="00054C7F">
        <w:rPr>
          <w:szCs w:val="24"/>
        </w:rPr>
        <w:t>(Dz. U. z 2022 r. poz. 916</w:t>
      </w:r>
      <w:r w:rsidR="0066389C">
        <w:rPr>
          <w:color w:val="000000" w:themeColor="text1"/>
          <w:szCs w:val="24"/>
        </w:rPr>
        <w:t xml:space="preserve">, </w:t>
      </w:r>
      <w:r w:rsidR="0066389C">
        <w:rPr>
          <w:color w:val="333333"/>
          <w:szCs w:val="24"/>
          <w:shd w:val="clear" w:color="auto" w:fill="FFFFFF"/>
        </w:rPr>
        <w:t>1726</w:t>
      </w:r>
      <w:r w:rsidR="00AE7FC2" w:rsidRPr="00054C7F">
        <w:rPr>
          <w:szCs w:val="24"/>
        </w:rPr>
        <w:t>)</w:t>
      </w:r>
      <w:r w:rsidRPr="00054C7F">
        <w:rPr>
          <w:color w:val="000000" w:themeColor="text1"/>
          <w:szCs w:val="24"/>
        </w:rPr>
        <w:t>, uchwala się, co następuje:</w:t>
      </w:r>
    </w:p>
    <w:p w14:paraId="63B1174A" w14:textId="1309A2BB" w:rsidR="00487D29" w:rsidRDefault="00410820" w:rsidP="009E179E">
      <w:pPr>
        <w:autoSpaceDE w:val="0"/>
        <w:autoSpaceDN w:val="0"/>
        <w:adjustRightInd w:val="0"/>
        <w:ind w:firstLine="708"/>
        <w:rPr>
          <w:color w:val="000000" w:themeColor="text1"/>
          <w:szCs w:val="24"/>
        </w:rPr>
      </w:pPr>
      <w:r w:rsidRPr="009E179E">
        <w:rPr>
          <w:b/>
          <w:color w:val="000000" w:themeColor="text1"/>
          <w:szCs w:val="24"/>
        </w:rPr>
        <w:t>§ 1.</w:t>
      </w:r>
      <w:r w:rsidRPr="009E179E">
        <w:rPr>
          <w:color w:val="000000" w:themeColor="text1"/>
          <w:szCs w:val="24"/>
        </w:rPr>
        <w:t xml:space="preserve"> W uchwale Nr</w:t>
      </w:r>
      <w:bookmarkStart w:id="0" w:name="_Hlk531870847"/>
      <w:r w:rsidR="00054C7F" w:rsidRPr="009E179E">
        <w:rPr>
          <w:bCs/>
          <w:szCs w:val="24"/>
        </w:rPr>
        <w:t xml:space="preserve"> II/58/18 Sejmiku Województwa Kujawsko-Pomorskiego z dnia 17 grudnia 2018 r. w sprawie Obszaru Chronionego Krajobrazu </w:t>
      </w:r>
      <w:r w:rsidR="00054C7F" w:rsidRPr="009E179E">
        <w:rPr>
          <w:bCs/>
          <w:kern w:val="3"/>
          <w:szCs w:val="24"/>
          <w:shd w:val="clear" w:color="auto" w:fill="FFFFFF"/>
          <w:lang w:eastAsia="zh-CN"/>
        </w:rPr>
        <w:t xml:space="preserve">Łąki Nadnoteckie </w:t>
      </w:r>
      <w:r w:rsidR="00054C7F" w:rsidRPr="009E179E">
        <w:rPr>
          <w:bCs/>
          <w:szCs w:val="24"/>
        </w:rPr>
        <w:t>(Dz. Urz. Woj. Kujawsko-Pomorskiego z 2019 r., poz. 10)</w:t>
      </w:r>
      <w:bookmarkEnd w:id="0"/>
      <w:r w:rsidRPr="009E179E">
        <w:rPr>
          <w:color w:val="000000" w:themeColor="text1"/>
          <w:szCs w:val="24"/>
        </w:rPr>
        <w:t>,</w:t>
      </w:r>
      <w:r w:rsidR="00487D29" w:rsidRPr="009E179E">
        <w:rPr>
          <w:color w:val="000000" w:themeColor="text1"/>
          <w:szCs w:val="24"/>
        </w:rPr>
        <w:t xml:space="preserve"> wprowadza się następujące zmiany:</w:t>
      </w:r>
    </w:p>
    <w:p w14:paraId="73B4A3D1" w14:textId="77777777" w:rsidR="00D04497" w:rsidRPr="009E179E" w:rsidRDefault="00D04497" w:rsidP="009E179E">
      <w:pPr>
        <w:autoSpaceDE w:val="0"/>
        <w:autoSpaceDN w:val="0"/>
        <w:adjustRightInd w:val="0"/>
        <w:ind w:firstLine="708"/>
        <w:rPr>
          <w:rFonts w:ascii="TimesNewRoman" w:eastAsiaTheme="minorEastAsia" w:hAnsi="TimesNewRoman" w:cs="TimesNewRoman"/>
          <w:sz w:val="22"/>
        </w:rPr>
      </w:pPr>
    </w:p>
    <w:p w14:paraId="1BD758E9" w14:textId="4EB2D712" w:rsidR="00487D29" w:rsidRPr="00454210" w:rsidRDefault="00D04497" w:rsidP="0077716C">
      <w:pPr>
        <w:pStyle w:val="Akapitzlist"/>
        <w:numPr>
          <w:ilvl w:val="0"/>
          <w:numId w:val="1"/>
        </w:numPr>
        <w:spacing w:after="120"/>
        <w:ind w:left="284" w:hanging="284"/>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w:t>
      </w:r>
      <w:r w:rsidR="0093220F" w:rsidRPr="00454210">
        <w:rPr>
          <w:rFonts w:ascii="Times New Roman" w:hAnsi="Times New Roman" w:cs="Times New Roman"/>
          <w:color w:val="000000" w:themeColor="text1"/>
          <w:sz w:val="24"/>
          <w:szCs w:val="24"/>
        </w:rPr>
        <w:t xml:space="preserve"> 6 otrzymuje brzmienie:</w:t>
      </w:r>
    </w:p>
    <w:p w14:paraId="2267E172" w14:textId="6B5E5721" w:rsidR="0093220F" w:rsidRPr="00454210" w:rsidRDefault="0093220F" w:rsidP="0093220F">
      <w:pPr>
        <w:widowControl/>
        <w:suppressAutoHyphens w:val="0"/>
        <w:autoSpaceDE w:val="0"/>
        <w:autoSpaceDN w:val="0"/>
        <w:adjustRightInd w:val="0"/>
        <w:rPr>
          <w:rFonts w:eastAsiaTheme="minorHAnsi"/>
          <w:szCs w:val="24"/>
        </w:rPr>
      </w:pPr>
      <w:r w:rsidRPr="0000190A">
        <w:rPr>
          <w:color w:val="000000" w:themeColor="text1"/>
          <w:szCs w:val="24"/>
        </w:rPr>
        <w:t xml:space="preserve">„§ 6. </w:t>
      </w:r>
      <w:r w:rsidRPr="0000190A">
        <w:rPr>
          <w:rFonts w:eastAsiaTheme="minorHAnsi"/>
          <w:szCs w:val="24"/>
        </w:rPr>
        <w:t>Na terenach części działek ewidencyjnych nr: 157/14 i 157/15</w:t>
      </w:r>
      <w:r w:rsidR="00267065">
        <w:rPr>
          <w:rFonts w:eastAsiaTheme="minorHAnsi"/>
          <w:szCs w:val="24"/>
        </w:rPr>
        <w:t>,</w:t>
      </w:r>
      <w:r w:rsidRPr="0000190A">
        <w:rPr>
          <w:rFonts w:eastAsiaTheme="minorHAnsi"/>
          <w:szCs w:val="24"/>
        </w:rPr>
        <w:t xml:space="preserve"> 158/2, 158/3, 158/4, 158/5, 158/14, 158/15, 158/16, 158/17, 158/18 i 158/9 obrębu Nowe </w:t>
      </w:r>
      <w:proofErr w:type="spellStart"/>
      <w:r w:rsidRPr="0000190A">
        <w:rPr>
          <w:rFonts w:eastAsiaTheme="minorHAnsi"/>
          <w:szCs w:val="24"/>
        </w:rPr>
        <w:t>Smolno</w:t>
      </w:r>
      <w:proofErr w:type="spellEnd"/>
      <w:r w:rsidRPr="0000190A">
        <w:rPr>
          <w:rFonts w:eastAsiaTheme="minorHAnsi"/>
          <w:szCs w:val="24"/>
        </w:rPr>
        <w:t xml:space="preserve">, </w:t>
      </w:r>
      <w:r w:rsidR="00267065">
        <w:rPr>
          <w:rFonts w:eastAsiaTheme="minorHAnsi"/>
          <w:szCs w:val="24"/>
        </w:rPr>
        <w:t xml:space="preserve">oraz </w:t>
      </w:r>
      <w:r w:rsidR="00267065" w:rsidRPr="00454210">
        <w:rPr>
          <w:rFonts w:eastAsiaTheme="minorHAnsi"/>
          <w:szCs w:val="24"/>
        </w:rPr>
        <w:t>działek ewidencyjnych nr: 352/9, 352/10, 352/12, 352/13 obręb</w:t>
      </w:r>
      <w:r w:rsidR="00267065">
        <w:rPr>
          <w:rFonts w:eastAsiaTheme="minorHAnsi"/>
          <w:szCs w:val="24"/>
        </w:rPr>
        <w:t>u</w:t>
      </w:r>
      <w:r w:rsidR="00267065" w:rsidRPr="00454210">
        <w:rPr>
          <w:rFonts w:eastAsiaTheme="minorHAnsi"/>
          <w:szCs w:val="24"/>
        </w:rPr>
        <w:t xml:space="preserve"> Brzoza</w:t>
      </w:r>
      <w:r w:rsidR="00267065">
        <w:rPr>
          <w:rFonts w:eastAsiaTheme="minorHAnsi"/>
          <w:szCs w:val="24"/>
        </w:rPr>
        <w:t xml:space="preserve">, </w:t>
      </w:r>
      <w:r w:rsidRPr="0000190A">
        <w:rPr>
          <w:rFonts w:eastAsiaTheme="minorHAnsi"/>
          <w:szCs w:val="24"/>
        </w:rPr>
        <w:t>które to tereny szczegółowo są opisane poprzez podanie ich punktów załamania granicy w załączniku nr 4 do niniejszej uchwały</w:t>
      </w:r>
      <w:r w:rsidR="002548ED" w:rsidRPr="0000190A">
        <w:rPr>
          <w:rFonts w:eastAsiaTheme="minorHAnsi"/>
          <w:szCs w:val="24"/>
        </w:rPr>
        <w:t>,</w:t>
      </w:r>
      <w:r w:rsidRPr="0000190A">
        <w:rPr>
          <w:rFonts w:eastAsiaTheme="minorHAnsi"/>
          <w:szCs w:val="24"/>
        </w:rPr>
        <w:t xml:space="preserve"> nie obowiązują zakazy o których mowa w § 5 pkt 1, 3, 4</w:t>
      </w:r>
      <w:r w:rsidR="00B93511">
        <w:rPr>
          <w:rFonts w:eastAsiaTheme="minorHAnsi"/>
          <w:szCs w:val="24"/>
        </w:rPr>
        <w:t>.”;</w:t>
      </w:r>
    </w:p>
    <w:p w14:paraId="5789F581" w14:textId="77777777" w:rsidR="009A2390" w:rsidRPr="00454210" w:rsidRDefault="009A2390" w:rsidP="0093220F">
      <w:pPr>
        <w:widowControl/>
        <w:suppressAutoHyphens w:val="0"/>
        <w:autoSpaceDE w:val="0"/>
        <w:autoSpaceDN w:val="0"/>
        <w:adjustRightInd w:val="0"/>
        <w:rPr>
          <w:rFonts w:eastAsiaTheme="minorHAnsi"/>
          <w:szCs w:val="24"/>
        </w:rPr>
      </w:pPr>
    </w:p>
    <w:p w14:paraId="07183CEE" w14:textId="0904E11F" w:rsidR="0077716C" w:rsidRPr="00454210" w:rsidRDefault="0077716C" w:rsidP="0077716C">
      <w:pPr>
        <w:pStyle w:val="Akapitzlist"/>
        <w:numPr>
          <w:ilvl w:val="0"/>
          <w:numId w:val="1"/>
        </w:numPr>
        <w:autoSpaceDE w:val="0"/>
        <w:autoSpaceDN w:val="0"/>
        <w:adjustRightInd w:val="0"/>
        <w:ind w:left="284" w:hanging="284"/>
        <w:rPr>
          <w:rFonts w:ascii="Times New Roman" w:hAnsi="Times New Roman" w:cs="Times New Roman"/>
          <w:sz w:val="24"/>
          <w:szCs w:val="24"/>
        </w:rPr>
      </w:pPr>
      <w:r w:rsidRPr="00454210">
        <w:rPr>
          <w:rFonts w:ascii="Times New Roman" w:hAnsi="Times New Roman" w:cs="Times New Roman"/>
          <w:sz w:val="24"/>
          <w:szCs w:val="24"/>
        </w:rPr>
        <w:t xml:space="preserve">załącznik nr 2 otrzymuje brzmienie jak </w:t>
      </w:r>
      <w:r w:rsidR="00937188">
        <w:rPr>
          <w:rFonts w:ascii="Times New Roman" w:hAnsi="Times New Roman" w:cs="Times New Roman"/>
          <w:sz w:val="24"/>
          <w:szCs w:val="24"/>
        </w:rPr>
        <w:t xml:space="preserve">w </w:t>
      </w:r>
      <w:r w:rsidRPr="00454210">
        <w:rPr>
          <w:rFonts w:ascii="Times New Roman" w:hAnsi="Times New Roman" w:cs="Times New Roman"/>
          <w:sz w:val="24"/>
          <w:szCs w:val="24"/>
        </w:rPr>
        <w:t>załącznik</w:t>
      </w:r>
      <w:r w:rsidR="00211D61">
        <w:rPr>
          <w:rFonts w:ascii="Times New Roman" w:hAnsi="Times New Roman" w:cs="Times New Roman"/>
          <w:sz w:val="24"/>
          <w:szCs w:val="24"/>
        </w:rPr>
        <w:t>u</w:t>
      </w:r>
      <w:r w:rsidRPr="00454210">
        <w:rPr>
          <w:rFonts w:ascii="Times New Roman" w:hAnsi="Times New Roman" w:cs="Times New Roman"/>
          <w:sz w:val="24"/>
          <w:szCs w:val="24"/>
        </w:rPr>
        <w:t xml:space="preserve"> nr 1 do uchwały;</w:t>
      </w:r>
    </w:p>
    <w:p w14:paraId="0A9BDB1E" w14:textId="17D637F3" w:rsidR="0093220F" w:rsidRPr="00454210" w:rsidRDefault="0077716C" w:rsidP="0093220F">
      <w:pPr>
        <w:widowControl/>
        <w:suppressAutoHyphens w:val="0"/>
        <w:autoSpaceDE w:val="0"/>
        <w:autoSpaceDN w:val="0"/>
        <w:adjustRightInd w:val="0"/>
        <w:rPr>
          <w:rFonts w:eastAsiaTheme="minorHAnsi"/>
          <w:szCs w:val="24"/>
        </w:rPr>
      </w:pPr>
      <w:r w:rsidRPr="00454210">
        <w:rPr>
          <w:rFonts w:eastAsiaTheme="minorHAnsi"/>
          <w:szCs w:val="24"/>
        </w:rPr>
        <w:t xml:space="preserve">3) </w:t>
      </w:r>
      <w:r w:rsidR="00BE163E">
        <w:rPr>
          <w:rFonts w:eastAsiaTheme="minorHAnsi"/>
          <w:szCs w:val="24"/>
        </w:rPr>
        <w:t>załącznik nr 4 otrzymuje brzmienie jak w załączniku</w:t>
      </w:r>
      <w:r w:rsidRPr="00454210">
        <w:rPr>
          <w:rFonts w:eastAsiaTheme="minorHAnsi"/>
          <w:szCs w:val="24"/>
        </w:rPr>
        <w:t xml:space="preserve"> nr 2 do uchwały.</w:t>
      </w:r>
    </w:p>
    <w:p w14:paraId="7814C2B1" w14:textId="77777777" w:rsidR="0093220F" w:rsidRDefault="0093220F" w:rsidP="0093220F">
      <w:pPr>
        <w:widowControl/>
        <w:suppressAutoHyphens w:val="0"/>
        <w:autoSpaceDE w:val="0"/>
        <w:autoSpaceDN w:val="0"/>
        <w:adjustRightInd w:val="0"/>
        <w:rPr>
          <w:rFonts w:ascii="TimesNewRomanPSMT" w:eastAsiaTheme="minorHAnsi" w:hAnsi="TimesNewRomanPSMT" w:cs="TimesNewRomanPSMT"/>
          <w:sz w:val="22"/>
          <w:szCs w:val="22"/>
        </w:rPr>
      </w:pPr>
    </w:p>
    <w:p w14:paraId="15E590C4" w14:textId="7437A403" w:rsidR="00410820" w:rsidRPr="00454210" w:rsidRDefault="00410820" w:rsidP="0038323E">
      <w:pPr>
        <w:ind w:firstLine="788"/>
        <w:jc w:val="both"/>
        <w:rPr>
          <w:b/>
          <w:color w:val="000000" w:themeColor="text1"/>
          <w:szCs w:val="24"/>
        </w:rPr>
      </w:pPr>
      <w:r w:rsidRPr="00454210">
        <w:rPr>
          <w:b/>
          <w:color w:val="000000" w:themeColor="text1"/>
          <w:szCs w:val="24"/>
        </w:rPr>
        <w:t xml:space="preserve">§ 2. </w:t>
      </w:r>
      <w:r w:rsidRPr="00454210">
        <w:rPr>
          <w:color w:val="000000" w:themeColor="text1"/>
          <w:szCs w:val="24"/>
        </w:rPr>
        <w:t>Wykonanie uchwały powierza się Zarządowi Województwa Kujawsko-Pomorskiego</w:t>
      </w:r>
      <w:r w:rsidR="00F33B0F" w:rsidRPr="00454210">
        <w:rPr>
          <w:color w:val="000000" w:themeColor="text1"/>
          <w:szCs w:val="24"/>
        </w:rPr>
        <w:t>.</w:t>
      </w:r>
      <w:r w:rsidRPr="00454210">
        <w:rPr>
          <w:b/>
          <w:color w:val="000000" w:themeColor="text1"/>
          <w:szCs w:val="24"/>
        </w:rPr>
        <w:t xml:space="preserve"> </w:t>
      </w:r>
    </w:p>
    <w:p w14:paraId="22EF6E38" w14:textId="77777777" w:rsidR="00410820" w:rsidRPr="0038323E" w:rsidRDefault="00410820" w:rsidP="0038323E">
      <w:pPr>
        <w:ind w:firstLine="788"/>
        <w:jc w:val="both"/>
        <w:rPr>
          <w:bCs/>
          <w:color w:val="000000" w:themeColor="text1"/>
          <w:szCs w:val="24"/>
        </w:rPr>
      </w:pPr>
    </w:p>
    <w:p w14:paraId="56642AF7" w14:textId="77777777" w:rsidR="00410820" w:rsidRPr="00454210" w:rsidRDefault="00410820" w:rsidP="00252B6D">
      <w:pPr>
        <w:spacing w:after="120"/>
        <w:ind w:firstLine="786"/>
        <w:jc w:val="both"/>
        <w:rPr>
          <w:color w:val="000000" w:themeColor="text1"/>
          <w:szCs w:val="24"/>
        </w:rPr>
      </w:pPr>
      <w:r w:rsidRPr="00454210">
        <w:rPr>
          <w:b/>
          <w:color w:val="000000" w:themeColor="text1"/>
          <w:szCs w:val="24"/>
        </w:rPr>
        <w:t>§ 3.</w:t>
      </w:r>
      <w:r w:rsidRPr="00454210">
        <w:rPr>
          <w:color w:val="000000" w:themeColor="text1"/>
          <w:szCs w:val="24"/>
        </w:rPr>
        <w:t xml:space="preserve"> Uchwała wchodzi w życie po upływie 14 dni od dnia ogłoszenia w Dzienniku Urzędowym Województwa Kujawsko-Pomorskiego. </w:t>
      </w:r>
    </w:p>
    <w:p w14:paraId="78CE159A" w14:textId="66A5A0A3" w:rsidR="0057508B" w:rsidRPr="00454210" w:rsidRDefault="0057508B" w:rsidP="00252B6D">
      <w:pPr>
        <w:spacing w:after="120"/>
        <w:rPr>
          <w:color w:val="000000" w:themeColor="text1"/>
          <w:szCs w:val="24"/>
        </w:rPr>
      </w:pPr>
      <w:bookmarkStart w:id="1" w:name="_Hlk17714052"/>
      <w:bookmarkStart w:id="2" w:name="_Hlk21527150"/>
    </w:p>
    <w:p w14:paraId="7B107836" w14:textId="41E09824" w:rsidR="000A56C8" w:rsidRPr="00454210" w:rsidRDefault="000A56C8" w:rsidP="00252B6D">
      <w:pPr>
        <w:spacing w:after="120"/>
        <w:rPr>
          <w:color w:val="000000" w:themeColor="text1"/>
          <w:szCs w:val="24"/>
        </w:rPr>
      </w:pPr>
    </w:p>
    <w:bookmarkEnd w:id="1"/>
    <w:p w14:paraId="3C04A780" w14:textId="199AA1F5" w:rsidR="006F4490" w:rsidRPr="00054C7F" w:rsidRDefault="006F4490" w:rsidP="00252B6D">
      <w:pPr>
        <w:spacing w:after="120"/>
        <w:rPr>
          <w:color w:val="000000" w:themeColor="text1"/>
          <w:szCs w:val="24"/>
          <w:highlight w:val="green"/>
        </w:rPr>
      </w:pPr>
    </w:p>
    <w:p w14:paraId="5AD4DCD6" w14:textId="77777777" w:rsidR="00252B6D" w:rsidRPr="00054C7F" w:rsidRDefault="00252B6D" w:rsidP="00252B6D">
      <w:pPr>
        <w:widowControl/>
        <w:suppressAutoHyphens w:val="0"/>
        <w:spacing w:after="120"/>
        <w:rPr>
          <w:b/>
          <w:color w:val="000000" w:themeColor="text1"/>
          <w:szCs w:val="24"/>
          <w:highlight w:val="green"/>
        </w:rPr>
      </w:pPr>
      <w:r w:rsidRPr="00054C7F">
        <w:rPr>
          <w:b/>
          <w:color w:val="000000" w:themeColor="text1"/>
          <w:szCs w:val="24"/>
          <w:highlight w:val="green"/>
        </w:rPr>
        <w:br w:type="page"/>
      </w:r>
    </w:p>
    <w:p w14:paraId="5C440048" w14:textId="6E334ABF" w:rsidR="006F4490" w:rsidRDefault="00252B6D" w:rsidP="00CB4AFF">
      <w:pPr>
        <w:jc w:val="center"/>
        <w:rPr>
          <w:b/>
          <w:color w:val="000000" w:themeColor="text1"/>
          <w:szCs w:val="24"/>
        </w:rPr>
      </w:pPr>
      <w:r w:rsidRPr="00454210">
        <w:rPr>
          <w:b/>
          <w:color w:val="000000" w:themeColor="text1"/>
          <w:szCs w:val="24"/>
        </w:rPr>
        <w:lastRenderedPageBreak/>
        <w:t>UZASADNIENIE</w:t>
      </w:r>
    </w:p>
    <w:p w14:paraId="40C76BA3" w14:textId="77777777" w:rsidR="00E30E7A" w:rsidRPr="00CB4AFF" w:rsidRDefault="00E30E7A" w:rsidP="00CB4AFF">
      <w:pPr>
        <w:jc w:val="center"/>
        <w:rPr>
          <w:b/>
          <w:color w:val="000000" w:themeColor="text1"/>
          <w:sz w:val="20"/>
        </w:rPr>
      </w:pPr>
    </w:p>
    <w:p w14:paraId="4A7B1799" w14:textId="77777777" w:rsidR="007B72C8" w:rsidRPr="00454210"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b/>
          <w:color w:val="000000" w:themeColor="text1"/>
          <w:sz w:val="24"/>
          <w:szCs w:val="24"/>
        </w:rPr>
        <w:t>1. Przedmiot regulacji:</w:t>
      </w:r>
    </w:p>
    <w:p w14:paraId="495D8562" w14:textId="1B0F89D0" w:rsidR="007B72C8"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 xml:space="preserve">Zakres regulacji dotyczy uchwały zmieniającej uchwałę w sprawie Obszaru Chronionego Krajobrazu </w:t>
      </w:r>
      <w:r w:rsidR="00454210" w:rsidRPr="00454210">
        <w:rPr>
          <w:rFonts w:ascii="Times New Roman" w:hAnsi="Times New Roman" w:cs="Times New Roman"/>
          <w:color w:val="000000" w:themeColor="text1"/>
          <w:sz w:val="24"/>
          <w:szCs w:val="24"/>
        </w:rPr>
        <w:t>Łąki Nadnoteckie</w:t>
      </w:r>
      <w:r w:rsidRPr="00454210">
        <w:rPr>
          <w:rFonts w:ascii="Times New Roman" w:hAnsi="Times New Roman" w:cs="Times New Roman"/>
          <w:color w:val="000000" w:themeColor="text1"/>
          <w:sz w:val="24"/>
          <w:szCs w:val="24"/>
        </w:rPr>
        <w:t xml:space="preserve">. </w:t>
      </w:r>
    </w:p>
    <w:p w14:paraId="3E26BDD0" w14:textId="77777777" w:rsidR="00E30E7A" w:rsidRPr="00454210" w:rsidRDefault="00E30E7A" w:rsidP="00252B6D">
      <w:pPr>
        <w:pStyle w:val="Akapitzlist"/>
        <w:spacing w:after="120" w:line="240" w:lineRule="auto"/>
        <w:ind w:left="0" w:firstLine="720"/>
        <w:jc w:val="both"/>
        <w:rPr>
          <w:rFonts w:ascii="Times New Roman" w:hAnsi="Times New Roman" w:cs="Times New Roman"/>
          <w:color w:val="000000" w:themeColor="text1"/>
          <w:sz w:val="24"/>
          <w:szCs w:val="24"/>
        </w:rPr>
      </w:pPr>
    </w:p>
    <w:p w14:paraId="23D2CE9B" w14:textId="77777777" w:rsidR="007B72C8" w:rsidRPr="00454210"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b/>
          <w:color w:val="000000" w:themeColor="text1"/>
          <w:sz w:val="24"/>
          <w:szCs w:val="24"/>
        </w:rPr>
        <w:t>2. Podstawa prawna:</w:t>
      </w:r>
    </w:p>
    <w:p w14:paraId="694CC727" w14:textId="62961F10" w:rsidR="007B72C8" w:rsidRPr="00454210" w:rsidRDefault="007B72C8" w:rsidP="00252B6D">
      <w:pPr>
        <w:pStyle w:val="Akapitzlist"/>
        <w:autoSpaceDE w:val="0"/>
        <w:autoSpaceDN w:val="0"/>
        <w:adjustRightInd w:val="0"/>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 xml:space="preserve">- ustawa z dnia 16 kwietnia 2004 r. o ochronie przyrody (Dz. U. z 2022 r. </w:t>
      </w:r>
      <w:r w:rsidR="0066389C">
        <w:rPr>
          <w:rFonts w:ascii="Times New Roman" w:hAnsi="Times New Roman" w:cs="Times New Roman"/>
          <w:color w:val="000000" w:themeColor="text1"/>
          <w:sz w:val="24"/>
          <w:szCs w:val="24"/>
        </w:rPr>
        <w:br/>
      </w:r>
      <w:r w:rsidRPr="00454210">
        <w:rPr>
          <w:rFonts w:ascii="Times New Roman" w:hAnsi="Times New Roman" w:cs="Times New Roman"/>
          <w:color w:val="000000" w:themeColor="text1"/>
          <w:sz w:val="24"/>
          <w:szCs w:val="24"/>
        </w:rPr>
        <w:t>poz. 916</w:t>
      </w:r>
      <w:r w:rsidR="0066389C">
        <w:rPr>
          <w:color w:val="000000" w:themeColor="text1"/>
          <w:szCs w:val="24"/>
        </w:rPr>
        <w:t xml:space="preserve">, </w:t>
      </w:r>
      <w:r w:rsidR="0066389C" w:rsidRPr="0066389C">
        <w:rPr>
          <w:rFonts w:ascii="Times New Roman" w:hAnsi="Times New Roman" w:cs="Times New Roman"/>
          <w:color w:val="333333"/>
          <w:sz w:val="24"/>
          <w:szCs w:val="24"/>
          <w:shd w:val="clear" w:color="auto" w:fill="FFFFFF"/>
        </w:rPr>
        <w:t>1726</w:t>
      </w:r>
      <w:r w:rsidRPr="0066389C">
        <w:rPr>
          <w:rFonts w:ascii="Times New Roman" w:hAnsi="Times New Roman" w:cs="Times New Roman"/>
          <w:color w:val="000000" w:themeColor="text1"/>
          <w:sz w:val="24"/>
          <w:szCs w:val="24"/>
        </w:rPr>
        <w:t>)</w:t>
      </w:r>
      <w:r w:rsidRPr="00454210">
        <w:rPr>
          <w:rFonts w:ascii="Times New Roman" w:hAnsi="Times New Roman" w:cs="Times New Roman"/>
          <w:color w:val="000000" w:themeColor="text1"/>
          <w:sz w:val="24"/>
          <w:szCs w:val="24"/>
        </w:rPr>
        <w:t>:</w:t>
      </w:r>
    </w:p>
    <w:p w14:paraId="11FD47C6" w14:textId="6F4CB8D0" w:rsidR="007B72C8" w:rsidRDefault="007B72C8" w:rsidP="00252B6D">
      <w:pPr>
        <w:pStyle w:val="Akapitzlist"/>
        <w:autoSpaceDE w:val="0"/>
        <w:autoSpaceDN w:val="0"/>
        <w:adjustRightInd w:val="0"/>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Art. 23. 2.</w:t>
      </w:r>
      <w:r w:rsidRPr="00454210">
        <w:rPr>
          <w:rFonts w:ascii="Times New Roman" w:hAnsi="Times New Roman" w:cs="Times New Roman"/>
          <w:i/>
          <w:color w:val="000000" w:themeColor="text1"/>
          <w:sz w:val="24"/>
          <w:szCs w:val="24"/>
        </w:rPr>
        <w:t xml:space="preserve"> </w:t>
      </w:r>
      <w:r w:rsidRPr="00454210">
        <w:rPr>
          <w:rFonts w:ascii="Times New Roman" w:hAnsi="Times New Roman" w:cs="Times New Roman"/>
          <w:color w:val="000000" w:themeColor="text1"/>
          <w:sz w:val="24"/>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6D5B051C" w14:textId="77777777" w:rsidR="00E30E7A" w:rsidRPr="00454210" w:rsidRDefault="00E30E7A" w:rsidP="00252B6D">
      <w:pPr>
        <w:pStyle w:val="Akapitzlist"/>
        <w:autoSpaceDE w:val="0"/>
        <w:autoSpaceDN w:val="0"/>
        <w:adjustRightInd w:val="0"/>
        <w:spacing w:after="120" w:line="240" w:lineRule="auto"/>
        <w:ind w:left="0" w:firstLine="720"/>
        <w:jc w:val="both"/>
        <w:rPr>
          <w:rFonts w:ascii="Times New Roman" w:hAnsi="Times New Roman" w:cs="Times New Roman"/>
          <w:i/>
          <w:color w:val="000000" w:themeColor="text1"/>
          <w:sz w:val="24"/>
          <w:szCs w:val="24"/>
        </w:rPr>
      </w:pPr>
    </w:p>
    <w:p w14:paraId="3CB72FA7" w14:textId="77777777" w:rsidR="007B72C8" w:rsidRPr="00454210" w:rsidRDefault="007B72C8" w:rsidP="00252B6D">
      <w:pPr>
        <w:pStyle w:val="Akapitzlist"/>
        <w:spacing w:after="120" w:line="240" w:lineRule="auto"/>
        <w:ind w:left="0" w:firstLine="720"/>
        <w:jc w:val="both"/>
        <w:rPr>
          <w:rFonts w:ascii="Times New Roman" w:hAnsi="Times New Roman" w:cs="Times New Roman"/>
          <w:b/>
          <w:color w:val="000000" w:themeColor="text1"/>
          <w:sz w:val="24"/>
          <w:szCs w:val="24"/>
        </w:rPr>
      </w:pPr>
      <w:r w:rsidRPr="00454210">
        <w:rPr>
          <w:rFonts w:ascii="Times New Roman" w:hAnsi="Times New Roman" w:cs="Times New Roman"/>
          <w:b/>
          <w:color w:val="000000" w:themeColor="text1"/>
          <w:sz w:val="24"/>
          <w:szCs w:val="24"/>
        </w:rPr>
        <w:t>3.</w:t>
      </w:r>
      <w:r w:rsidRPr="00454210">
        <w:rPr>
          <w:rFonts w:ascii="Times New Roman" w:hAnsi="Times New Roman" w:cs="Times New Roman"/>
          <w:color w:val="000000" w:themeColor="text1"/>
          <w:sz w:val="24"/>
          <w:szCs w:val="24"/>
        </w:rPr>
        <w:t xml:space="preserve"> </w:t>
      </w:r>
      <w:r w:rsidRPr="00454210">
        <w:rPr>
          <w:rFonts w:ascii="Times New Roman" w:hAnsi="Times New Roman" w:cs="Times New Roman"/>
          <w:b/>
          <w:color w:val="000000" w:themeColor="text1"/>
          <w:sz w:val="24"/>
          <w:szCs w:val="24"/>
        </w:rPr>
        <w:t>Konsultacje wymagane przepisami prawa (łącznie z przepisami wewnętrznymi):</w:t>
      </w:r>
    </w:p>
    <w:p w14:paraId="5AABE066" w14:textId="0ADF04C0" w:rsidR="007B72C8"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Zgodnie z art. 23 ust. 3 ustawy o ochronie przyrody, projekt uchwały zost</w:t>
      </w:r>
      <w:r w:rsidR="0066389C">
        <w:rPr>
          <w:rFonts w:ascii="Times New Roman" w:hAnsi="Times New Roman" w:cs="Times New Roman"/>
          <w:color w:val="000000" w:themeColor="text1"/>
          <w:sz w:val="24"/>
          <w:szCs w:val="24"/>
        </w:rPr>
        <w:t xml:space="preserve">ał </w:t>
      </w:r>
      <w:r w:rsidRPr="00454210">
        <w:rPr>
          <w:rFonts w:ascii="Times New Roman" w:hAnsi="Times New Roman" w:cs="Times New Roman"/>
          <w:color w:val="000000" w:themeColor="text1"/>
          <w:sz w:val="24"/>
          <w:szCs w:val="24"/>
        </w:rPr>
        <w:t xml:space="preserve">przedstawiony </w:t>
      </w:r>
      <w:r w:rsidRPr="00454210">
        <w:rPr>
          <w:rFonts w:ascii="Times New Roman" w:hAnsi="Times New Roman" w:cs="Times New Roman"/>
          <w:color w:val="000000" w:themeColor="text1"/>
          <w:sz w:val="24"/>
          <w:szCs w:val="24"/>
          <w:lang w:val="x-none" w:eastAsia="x-none"/>
        </w:rPr>
        <w:t xml:space="preserve">Radzie Gminy </w:t>
      </w:r>
      <w:r w:rsidR="00454210" w:rsidRPr="00454210">
        <w:rPr>
          <w:rFonts w:ascii="Times New Roman" w:hAnsi="Times New Roman" w:cs="Times New Roman"/>
          <w:color w:val="000000" w:themeColor="text1"/>
          <w:sz w:val="24"/>
          <w:szCs w:val="24"/>
          <w:lang w:eastAsia="x-none"/>
        </w:rPr>
        <w:t xml:space="preserve">Nowa Wieś Wielka </w:t>
      </w:r>
      <w:r w:rsidRPr="00454210">
        <w:rPr>
          <w:rFonts w:ascii="Times New Roman" w:hAnsi="Times New Roman" w:cs="Times New Roman"/>
          <w:color w:val="000000" w:themeColor="text1"/>
          <w:sz w:val="24"/>
          <w:szCs w:val="24"/>
        </w:rPr>
        <w:t xml:space="preserve">oraz Regionalnemu Dyrektorowi Ochrony Środowiska w Bydgoszczy w celu uzgodnienia – </w:t>
      </w:r>
      <w:r w:rsidRPr="00454210">
        <w:rPr>
          <w:rFonts w:ascii="Times New Roman" w:hAnsi="Times New Roman" w:cs="Times New Roman"/>
          <w:i/>
          <w:iCs/>
          <w:color w:val="000000" w:themeColor="text1"/>
          <w:sz w:val="24"/>
          <w:szCs w:val="24"/>
        </w:rPr>
        <w:t>punkt ten zostanie uzupełniony po przeprowadzeniu procesu uzgodnień</w:t>
      </w:r>
      <w:r w:rsidRPr="00454210">
        <w:rPr>
          <w:rFonts w:ascii="Times New Roman" w:hAnsi="Times New Roman" w:cs="Times New Roman"/>
          <w:i/>
          <w:color w:val="000000" w:themeColor="text1"/>
          <w:sz w:val="24"/>
          <w:szCs w:val="24"/>
        </w:rPr>
        <w:t>.</w:t>
      </w:r>
      <w:r w:rsidRPr="00454210">
        <w:rPr>
          <w:rFonts w:ascii="Times New Roman" w:hAnsi="Times New Roman" w:cs="Times New Roman"/>
          <w:color w:val="000000" w:themeColor="text1"/>
          <w:sz w:val="24"/>
          <w:szCs w:val="24"/>
        </w:rPr>
        <w:t xml:space="preserve"> </w:t>
      </w:r>
    </w:p>
    <w:p w14:paraId="484487BE" w14:textId="77777777" w:rsidR="00E30E7A" w:rsidRPr="00454210" w:rsidRDefault="00E30E7A" w:rsidP="00CB4AFF">
      <w:pPr>
        <w:pStyle w:val="Akapitzlist"/>
        <w:spacing w:after="0" w:line="240" w:lineRule="auto"/>
        <w:ind w:left="0" w:firstLine="720"/>
        <w:jc w:val="both"/>
        <w:rPr>
          <w:rFonts w:ascii="Times New Roman" w:hAnsi="Times New Roman" w:cs="Times New Roman"/>
          <w:color w:val="000000" w:themeColor="text1"/>
          <w:sz w:val="24"/>
          <w:szCs w:val="24"/>
        </w:rPr>
      </w:pPr>
    </w:p>
    <w:p w14:paraId="59783DD3" w14:textId="77777777" w:rsidR="007B72C8" w:rsidRPr="00454210" w:rsidRDefault="007B72C8" w:rsidP="00252B6D">
      <w:pPr>
        <w:pStyle w:val="NormalnyWeb"/>
        <w:spacing w:before="0" w:beforeAutospacing="0" w:after="120"/>
        <w:ind w:firstLine="720"/>
        <w:jc w:val="both"/>
        <w:rPr>
          <w:b/>
          <w:color w:val="000000" w:themeColor="text1"/>
          <w:shd w:val="clear" w:color="auto" w:fill="FFFFFF"/>
        </w:rPr>
      </w:pPr>
      <w:r w:rsidRPr="00454210">
        <w:rPr>
          <w:b/>
          <w:color w:val="000000" w:themeColor="text1"/>
          <w:shd w:val="clear" w:color="auto" w:fill="FFFFFF"/>
        </w:rPr>
        <w:t>4. Uzasadnienie merytoryczne:</w:t>
      </w:r>
    </w:p>
    <w:p w14:paraId="74E8A96E" w14:textId="70136792" w:rsidR="007B72C8" w:rsidRPr="00640702" w:rsidRDefault="007B72C8" w:rsidP="00252B6D">
      <w:pPr>
        <w:pStyle w:val="Tekstpodstawowy2"/>
        <w:spacing w:after="120"/>
        <w:ind w:firstLine="720"/>
        <w:rPr>
          <w:b w:val="0"/>
          <w:bCs/>
          <w:color w:val="000000" w:themeColor="text1"/>
          <w:sz w:val="24"/>
          <w:szCs w:val="24"/>
          <w:lang w:val="pl-PL"/>
        </w:rPr>
      </w:pPr>
      <w:r w:rsidRPr="00640702">
        <w:rPr>
          <w:b w:val="0"/>
          <w:bCs/>
          <w:color w:val="000000" w:themeColor="text1"/>
          <w:sz w:val="24"/>
          <w:szCs w:val="24"/>
          <w:lang w:val="pl-PL"/>
        </w:rPr>
        <w:t>Niniejszą uchwałą wprowadzono ograniczone obszarowo wyłączeni</w:t>
      </w:r>
      <w:r w:rsidR="00640702" w:rsidRPr="00640702">
        <w:rPr>
          <w:b w:val="0"/>
          <w:bCs/>
          <w:color w:val="000000" w:themeColor="text1"/>
          <w:sz w:val="24"/>
          <w:szCs w:val="24"/>
          <w:lang w:val="pl-PL"/>
        </w:rPr>
        <w:t>e</w:t>
      </w:r>
      <w:r w:rsidRPr="00640702">
        <w:rPr>
          <w:b w:val="0"/>
          <w:bCs/>
          <w:color w:val="000000" w:themeColor="text1"/>
          <w:sz w:val="24"/>
          <w:szCs w:val="24"/>
          <w:lang w:val="pl-PL"/>
        </w:rPr>
        <w:t xml:space="preserve"> od wybranych zakazów zapisanych w </w:t>
      </w:r>
      <w:r w:rsidRPr="00640702">
        <w:rPr>
          <w:b w:val="0"/>
          <w:bCs/>
          <w:color w:val="000000" w:themeColor="text1"/>
          <w:sz w:val="24"/>
          <w:szCs w:val="24"/>
        </w:rPr>
        <w:t xml:space="preserve">§ </w:t>
      </w:r>
      <w:r w:rsidRPr="00640702">
        <w:rPr>
          <w:b w:val="0"/>
          <w:bCs/>
          <w:color w:val="000000" w:themeColor="text1"/>
          <w:sz w:val="24"/>
          <w:szCs w:val="24"/>
          <w:lang w:val="pl-PL"/>
        </w:rPr>
        <w:t>5</w:t>
      </w:r>
      <w:r w:rsidRPr="00640702">
        <w:rPr>
          <w:b w:val="0"/>
          <w:bCs/>
          <w:color w:val="000000" w:themeColor="text1"/>
          <w:sz w:val="24"/>
          <w:szCs w:val="24"/>
        </w:rPr>
        <w:t xml:space="preserve"> uchwa</w:t>
      </w:r>
      <w:r w:rsidRPr="00640702">
        <w:rPr>
          <w:b w:val="0"/>
          <w:bCs/>
          <w:color w:val="000000" w:themeColor="text1"/>
          <w:sz w:val="24"/>
          <w:szCs w:val="24"/>
          <w:lang w:val="pl-PL"/>
        </w:rPr>
        <w:t>ły</w:t>
      </w:r>
      <w:r w:rsidRPr="00640702">
        <w:rPr>
          <w:b w:val="0"/>
          <w:bCs/>
          <w:color w:val="000000" w:themeColor="text1"/>
          <w:sz w:val="24"/>
          <w:szCs w:val="24"/>
        </w:rPr>
        <w:t xml:space="preserve"> </w:t>
      </w:r>
      <w:r w:rsidR="00640702" w:rsidRPr="00640702">
        <w:rPr>
          <w:b w:val="0"/>
          <w:bCs/>
          <w:color w:val="000000" w:themeColor="text1"/>
          <w:sz w:val="24"/>
          <w:szCs w:val="24"/>
        </w:rPr>
        <w:t>Nr</w:t>
      </w:r>
      <w:r w:rsidR="00640702" w:rsidRPr="00640702">
        <w:rPr>
          <w:b w:val="0"/>
          <w:bCs/>
          <w:sz w:val="24"/>
          <w:szCs w:val="24"/>
        </w:rPr>
        <w:t xml:space="preserve"> II/58/18 Sejmiku Województwa Kujawsko-Pomorskiego z dnia 17 grudnia 2018 r. w sprawie Obszaru Chronionego Krajobrazu </w:t>
      </w:r>
      <w:r w:rsidR="00640702" w:rsidRPr="00640702">
        <w:rPr>
          <w:b w:val="0"/>
          <w:bCs/>
          <w:kern w:val="3"/>
          <w:sz w:val="24"/>
          <w:szCs w:val="24"/>
          <w:shd w:val="clear" w:color="auto" w:fill="FFFFFF"/>
          <w:lang w:eastAsia="zh-CN"/>
        </w:rPr>
        <w:t xml:space="preserve">Łąki Nadnoteckie </w:t>
      </w:r>
      <w:r w:rsidR="00640702" w:rsidRPr="00640702">
        <w:rPr>
          <w:b w:val="0"/>
          <w:bCs/>
          <w:sz w:val="24"/>
          <w:szCs w:val="24"/>
        </w:rPr>
        <w:t>(Dz. Urz. Woj. Kujawsko-Pomorskiego z 2019 r., poz. 10)</w:t>
      </w:r>
      <w:r w:rsidRPr="00640702">
        <w:rPr>
          <w:b w:val="0"/>
          <w:bCs/>
          <w:color w:val="000000" w:themeColor="text1"/>
          <w:sz w:val="24"/>
          <w:szCs w:val="24"/>
          <w:lang w:val="pl-PL"/>
        </w:rPr>
        <w:t xml:space="preserve">. </w:t>
      </w:r>
    </w:p>
    <w:p w14:paraId="289305D5" w14:textId="13F749BD" w:rsidR="007B72C8" w:rsidRPr="00640702" w:rsidRDefault="007B72C8" w:rsidP="00252B6D">
      <w:pPr>
        <w:pStyle w:val="Tekstkomentarza"/>
        <w:spacing w:after="120"/>
        <w:ind w:firstLine="720"/>
        <w:jc w:val="both"/>
        <w:rPr>
          <w:color w:val="000000" w:themeColor="text1"/>
          <w:sz w:val="24"/>
          <w:szCs w:val="24"/>
        </w:rPr>
      </w:pPr>
      <w:r w:rsidRPr="00640702">
        <w:rPr>
          <w:color w:val="000000" w:themeColor="text1"/>
          <w:sz w:val="24"/>
          <w:szCs w:val="24"/>
        </w:rPr>
        <w:t xml:space="preserve">Zestawienie działek geodezyjnych wyłączonych w przedmiotowym projekcie uchwały całkowicie lub częściowo spod zakazów zawartych w </w:t>
      </w:r>
      <w:r w:rsidR="00640702" w:rsidRPr="00640702">
        <w:rPr>
          <w:color w:val="000000" w:themeColor="text1"/>
          <w:sz w:val="24"/>
          <w:szCs w:val="24"/>
        </w:rPr>
        <w:t xml:space="preserve">§ 5 pkt </w:t>
      </w:r>
      <w:r w:rsidR="00640702" w:rsidRPr="00640702">
        <w:rPr>
          <w:rFonts w:eastAsiaTheme="minorHAnsi"/>
          <w:sz w:val="24"/>
          <w:szCs w:val="24"/>
        </w:rPr>
        <w:t>1, 3, 4</w:t>
      </w:r>
      <w:r w:rsidR="00640702" w:rsidRPr="00640702">
        <w:rPr>
          <w:color w:val="000000" w:themeColor="text1"/>
          <w:sz w:val="24"/>
          <w:szCs w:val="24"/>
        </w:rPr>
        <w:t xml:space="preserve"> uchwały Nr</w:t>
      </w:r>
      <w:r w:rsidR="00640702" w:rsidRPr="00640702">
        <w:rPr>
          <w:bCs/>
          <w:sz w:val="24"/>
          <w:szCs w:val="24"/>
        </w:rPr>
        <w:t xml:space="preserve"> II/58/18 Sejmiku Województwa Kujawsko-Pomorskiego z dnia 17 grudnia 2018 r. w sprawie Obszaru Chronionego Krajobrazu </w:t>
      </w:r>
      <w:r w:rsidR="00640702" w:rsidRPr="00640702">
        <w:rPr>
          <w:bCs/>
          <w:kern w:val="3"/>
          <w:sz w:val="24"/>
          <w:szCs w:val="24"/>
          <w:shd w:val="clear" w:color="auto" w:fill="FFFFFF"/>
          <w:lang w:eastAsia="zh-CN"/>
        </w:rPr>
        <w:t>Łąki Nadnoteckie</w:t>
      </w:r>
      <w:r w:rsidRPr="00640702">
        <w:rPr>
          <w:color w:val="000000" w:themeColor="text1"/>
          <w:sz w:val="24"/>
          <w:szCs w:val="24"/>
        </w:rPr>
        <w:t>, będących przedmiotem niniejszej uchwały zmieniającej, przedstawiono w poniższej tabeli.</w:t>
      </w:r>
    </w:p>
    <w:p w14:paraId="2B53727B" w14:textId="7D6F2BFF" w:rsidR="007B72C8" w:rsidRPr="000D300D" w:rsidRDefault="007B72C8" w:rsidP="00252B6D">
      <w:pPr>
        <w:pStyle w:val="Tekstkomentarza"/>
        <w:spacing w:after="120"/>
        <w:ind w:firstLine="708"/>
        <w:jc w:val="both"/>
        <w:rPr>
          <w:color w:val="000000" w:themeColor="text1"/>
          <w:sz w:val="24"/>
          <w:szCs w:val="24"/>
          <w:highlight w:val="green"/>
        </w:rPr>
      </w:pPr>
      <w:r w:rsidRPr="000D300D">
        <w:rPr>
          <w:color w:val="000000" w:themeColor="text1"/>
          <w:sz w:val="24"/>
          <w:szCs w:val="24"/>
        </w:rPr>
        <w:t>Tabela</w:t>
      </w:r>
      <w:r w:rsidR="006C6D83">
        <w:rPr>
          <w:color w:val="000000" w:themeColor="text1"/>
          <w:sz w:val="24"/>
          <w:szCs w:val="24"/>
        </w:rPr>
        <w:t xml:space="preserve">. </w:t>
      </w:r>
      <w:r w:rsidRPr="000D300D">
        <w:rPr>
          <w:color w:val="000000" w:themeColor="text1"/>
          <w:sz w:val="24"/>
          <w:szCs w:val="24"/>
        </w:rPr>
        <w:t xml:space="preserve">Wykaz działek, dla których w przedmiotowym projekcie uchwały wprowadzono odstępstwa od zakazów zawartych w § 5 pkt </w:t>
      </w:r>
      <w:r w:rsidR="00B8504D" w:rsidRPr="000D300D">
        <w:rPr>
          <w:rFonts w:eastAsiaTheme="minorHAnsi"/>
          <w:sz w:val="24"/>
          <w:szCs w:val="24"/>
        </w:rPr>
        <w:t>1, 3, 4</w:t>
      </w:r>
      <w:r w:rsidRPr="000D300D">
        <w:rPr>
          <w:color w:val="000000" w:themeColor="text1"/>
          <w:sz w:val="24"/>
          <w:szCs w:val="24"/>
        </w:rPr>
        <w:t xml:space="preserve"> uchwały </w:t>
      </w:r>
      <w:r w:rsidR="00B8504D" w:rsidRPr="000D300D">
        <w:rPr>
          <w:color w:val="000000" w:themeColor="text1"/>
          <w:sz w:val="24"/>
          <w:szCs w:val="24"/>
        </w:rPr>
        <w:t>Nr</w:t>
      </w:r>
      <w:r w:rsidR="00B8504D" w:rsidRPr="000D300D">
        <w:rPr>
          <w:bCs/>
          <w:sz w:val="24"/>
          <w:szCs w:val="24"/>
        </w:rPr>
        <w:t xml:space="preserve"> II/58/18 Sejmiku Województwa Kujawsko-Pomorskiego z dnia 17 grudnia 2018 r. w sprawie Obszaru Chronionego Krajobrazu </w:t>
      </w:r>
      <w:r w:rsidR="00B8504D" w:rsidRPr="000D300D">
        <w:rPr>
          <w:bCs/>
          <w:kern w:val="3"/>
          <w:sz w:val="24"/>
          <w:szCs w:val="24"/>
          <w:shd w:val="clear" w:color="auto" w:fill="FFFFFF"/>
          <w:lang w:eastAsia="zh-CN"/>
        </w:rPr>
        <w:t>Łąki Nadnoteckie.</w:t>
      </w:r>
    </w:p>
    <w:tbl>
      <w:tblPr>
        <w:tblStyle w:val="Tabela-Siatka"/>
        <w:tblW w:w="0" w:type="auto"/>
        <w:jc w:val="center"/>
        <w:tblLook w:val="04A0" w:firstRow="1" w:lastRow="0" w:firstColumn="1" w:lastColumn="0" w:noHBand="0" w:noVBand="1"/>
      </w:tblPr>
      <w:tblGrid>
        <w:gridCol w:w="560"/>
        <w:gridCol w:w="1347"/>
        <w:gridCol w:w="456"/>
        <w:gridCol w:w="1523"/>
        <w:gridCol w:w="1407"/>
        <w:gridCol w:w="1443"/>
        <w:gridCol w:w="803"/>
        <w:gridCol w:w="1523"/>
      </w:tblGrid>
      <w:tr w:rsidR="007B72C8" w:rsidRPr="00054C7F" w14:paraId="3CFBEF66" w14:textId="77777777" w:rsidTr="00311717">
        <w:trPr>
          <w:jc w:val="center"/>
        </w:trPr>
        <w:tc>
          <w:tcPr>
            <w:tcW w:w="560" w:type="dxa"/>
          </w:tcPr>
          <w:p w14:paraId="3B5B91B4"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Pkt</w:t>
            </w:r>
          </w:p>
        </w:tc>
        <w:tc>
          <w:tcPr>
            <w:tcW w:w="1347" w:type="dxa"/>
          </w:tcPr>
          <w:p w14:paraId="42F188FF"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Nr działki</w:t>
            </w:r>
          </w:p>
        </w:tc>
        <w:tc>
          <w:tcPr>
            <w:tcW w:w="456" w:type="dxa"/>
          </w:tcPr>
          <w:p w14:paraId="472179F9"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Id</w:t>
            </w:r>
          </w:p>
        </w:tc>
        <w:tc>
          <w:tcPr>
            <w:tcW w:w="1523" w:type="dxa"/>
          </w:tcPr>
          <w:p w14:paraId="6A512F67"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Powiat</w:t>
            </w:r>
          </w:p>
        </w:tc>
        <w:tc>
          <w:tcPr>
            <w:tcW w:w="1407" w:type="dxa"/>
          </w:tcPr>
          <w:p w14:paraId="47947C7A"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Gmina</w:t>
            </w:r>
          </w:p>
        </w:tc>
        <w:tc>
          <w:tcPr>
            <w:tcW w:w="1443" w:type="dxa"/>
          </w:tcPr>
          <w:p w14:paraId="26782A0A"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Obręb</w:t>
            </w:r>
          </w:p>
        </w:tc>
        <w:tc>
          <w:tcPr>
            <w:tcW w:w="803" w:type="dxa"/>
          </w:tcPr>
          <w:p w14:paraId="6AF193AD"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Zakaz *</w:t>
            </w:r>
          </w:p>
        </w:tc>
        <w:tc>
          <w:tcPr>
            <w:tcW w:w="1523" w:type="dxa"/>
          </w:tcPr>
          <w:p w14:paraId="50BB5014"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Uwagi</w:t>
            </w:r>
          </w:p>
        </w:tc>
      </w:tr>
      <w:tr w:rsidR="007B72C8" w:rsidRPr="00054C7F" w14:paraId="270F46CC" w14:textId="77777777" w:rsidTr="00311717">
        <w:trPr>
          <w:jc w:val="center"/>
        </w:trPr>
        <w:tc>
          <w:tcPr>
            <w:tcW w:w="560" w:type="dxa"/>
            <w:tcBorders>
              <w:bottom w:val="single" w:sz="4" w:space="0" w:color="auto"/>
            </w:tcBorders>
          </w:tcPr>
          <w:p w14:paraId="281BF79E"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1.</w:t>
            </w:r>
          </w:p>
        </w:tc>
        <w:tc>
          <w:tcPr>
            <w:tcW w:w="1347" w:type="dxa"/>
            <w:tcBorders>
              <w:bottom w:val="single" w:sz="4" w:space="0" w:color="auto"/>
            </w:tcBorders>
          </w:tcPr>
          <w:p w14:paraId="53F740E3" w14:textId="490C8320" w:rsidR="007B72C8" w:rsidRPr="000D300D" w:rsidRDefault="000D300D" w:rsidP="00252B6D">
            <w:pPr>
              <w:pStyle w:val="Tekstkomentarza"/>
              <w:spacing w:after="120"/>
              <w:jc w:val="center"/>
              <w:rPr>
                <w:color w:val="000000" w:themeColor="text1"/>
                <w:sz w:val="24"/>
                <w:szCs w:val="24"/>
              </w:rPr>
            </w:pPr>
            <w:r w:rsidRPr="000D300D">
              <w:rPr>
                <w:color w:val="000000" w:themeColor="text1"/>
                <w:sz w:val="24"/>
                <w:szCs w:val="24"/>
              </w:rPr>
              <w:t>352</w:t>
            </w:r>
            <w:r w:rsidR="007B72C8" w:rsidRPr="000D300D">
              <w:rPr>
                <w:color w:val="000000" w:themeColor="text1"/>
                <w:sz w:val="24"/>
                <w:szCs w:val="24"/>
              </w:rPr>
              <w:t>/</w:t>
            </w:r>
            <w:r w:rsidRPr="000D300D">
              <w:rPr>
                <w:color w:val="000000" w:themeColor="text1"/>
                <w:sz w:val="24"/>
                <w:szCs w:val="24"/>
              </w:rPr>
              <w:t>9</w:t>
            </w:r>
            <w:r w:rsidR="007B72C8" w:rsidRPr="000D300D">
              <w:rPr>
                <w:color w:val="000000" w:themeColor="text1"/>
                <w:sz w:val="24"/>
                <w:szCs w:val="24"/>
              </w:rPr>
              <w:t xml:space="preserve">, </w:t>
            </w:r>
            <w:r w:rsidRPr="000D300D">
              <w:rPr>
                <w:color w:val="000000" w:themeColor="text1"/>
                <w:sz w:val="24"/>
                <w:szCs w:val="24"/>
              </w:rPr>
              <w:t>352</w:t>
            </w:r>
            <w:r w:rsidR="007B72C8" w:rsidRPr="000D300D">
              <w:rPr>
                <w:color w:val="000000" w:themeColor="text1"/>
                <w:sz w:val="24"/>
                <w:szCs w:val="24"/>
              </w:rPr>
              <w:t>/</w:t>
            </w:r>
            <w:r w:rsidRPr="000D300D">
              <w:rPr>
                <w:color w:val="000000" w:themeColor="text1"/>
                <w:sz w:val="24"/>
                <w:szCs w:val="24"/>
              </w:rPr>
              <w:t>10</w:t>
            </w:r>
            <w:r w:rsidR="007B72C8" w:rsidRPr="000D300D">
              <w:rPr>
                <w:color w:val="000000" w:themeColor="text1"/>
                <w:sz w:val="24"/>
                <w:szCs w:val="24"/>
              </w:rPr>
              <w:t xml:space="preserve">, </w:t>
            </w:r>
            <w:r w:rsidRPr="000D300D">
              <w:rPr>
                <w:color w:val="000000" w:themeColor="text1"/>
                <w:sz w:val="24"/>
                <w:szCs w:val="24"/>
              </w:rPr>
              <w:t>352</w:t>
            </w:r>
            <w:r w:rsidR="007B72C8" w:rsidRPr="000D300D">
              <w:rPr>
                <w:color w:val="000000" w:themeColor="text1"/>
                <w:sz w:val="24"/>
                <w:szCs w:val="24"/>
              </w:rPr>
              <w:t xml:space="preserve">/12, </w:t>
            </w:r>
            <w:r w:rsidRPr="000D300D">
              <w:rPr>
                <w:color w:val="000000" w:themeColor="text1"/>
                <w:sz w:val="24"/>
                <w:szCs w:val="24"/>
              </w:rPr>
              <w:t>352</w:t>
            </w:r>
            <w:r w:rsidR="007B72C8" w:rsidRPr="000D300D">
              <w:rPr>
                <w:color w:val="000000" w:themeColor="text1"/>
                <w:sz w:val="24"/>
                <w:szCs w:val="24"/>
              </w:rPr>
              <w:t>/</w:t>
            </w:r>
            <w:r w:rsidRPr="000D300D">
              <w:rPr>
                <w:color w:val="000000" w:themeColor="text1"/>
                <w:sz w:val="24"/>
                <w:szCs w:val="24"/>
              </w:rPr>
              <w:t>13.</w:t>
            </w:r>
          </w:p>
        </w:tc>
        <w:tc>
          <w:tcPr>
            <w:tcW w:w="456" w:type="dxa"/>
            <w:tcBorders>
              <w:bottom w:val="single" w:sz="4" w:space="0" w:color="auto"/>
            </w:tcBorders>
          </w:tcPr>
          <w:p w14:paraId="4F813229" w14:textId="35851090" w:rsidR="007B72C8" w:rsidRPr="000D300D" w:rsidRDefault="00216CDF" w:rsidP="00252B6D">
            <w:pPr>
              <w:pStyle w:val="Tekstkomentarza"/>
              <w:spacing w:after="120"/>
              <w:jc w:val="center"/>
              <w:rPr>
                <w:color w:val="000000" w:themeColor="text1"/>
                <w:sz w:val="24"/>
                <w:szCs w:val="24"/>
              </w:rPr>
            </w:pPr>
            <w:r>
              <w:rPr>
                <w:color w:val="000000" w:themeColor="text1"/>
                <w:sz w:val="24"/>
                <w:szCs w:val="24"/>
              </w:rPr>
              <w:t>3</w:t>
            </w:r>
          </w:p>
        </w:tc>
        <w:tc>
          <w:tcPr>
            <w:tcW w:w="1523" w:type="dxa"/>
            <w:tcBorders>
              <w:bottom w:val="single" w:sz="4" w:space="0" w:color="auto"/>
            </w:tcBorders>
          </w:tcPr>
          <w:p w14:paraId="2A6E25BD" w14:textId="20D693E1"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bydgoski</w:t>
            </w:r>
          </w:p>
        </w:tc>
        <w:tc>
          <w:tcPr>
            <w:tcW w:w="1407" w:type="dxa"/>
            <w:tcBorders>
              <w:bottom w:val="single" w:sz="4" w:space="0" w:color="auto"/>
            </w:tcBorders>
          </w:tcPr>
          <w:p w14:paraId="5EAA8B24" w14:textId="117A9463"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Nowa Wieś Wielka</w:t>
            </w:r>
          </w:p>
        </w:tc>
        <w:tc>
          <w:tcPr>
            <w:tcW w:w="1443" w:type="dxa"/>
            <w:tcBorders>
              <w:bottom w:val="single" w:sz="4" w:space="0" w:color="auto"/>
            </w:tcBorders>
          </w:tcPr>
          <w:p w14:paraId="4FA8C8DB" w14:textId="1A304D70"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Brzoza</w:t>
            </w:r>
          </w:p>
        </w:tc>
        <w:tc>
          <w:tcPr>
            <w:tcW w:w="803" w:type="dxa"/>
            <w:tcBorders>
              <w:bottom w:val="single" w:sz="4" w:space="0" w:color="auto"/>
            </w:tcBorders>
          </w:tcPr>
          <w:p w14:paraId="192E5F2A" w14:textId="222796E8"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1, 3</w:t>
            </w:r>
            <w:r w:rsidR="00817963">
              <w:rPr>
                <w:color w:val="000000" w:themeColor="text1"/>
                <w:sz w:val="24"/>
                <w:szCs w:val="24"/>
              </w:rPr>
              <w:t>,</w:t>
            </w:r>
            <w:r w:rsidRPr="000D300D">
              <w:rPr>
                <w:color w:val="000000" w:themeColor="text1"/>
                <w:sz w:val="24"/>
                <w:szCs w:val="24"/>
              </w:rPr>
              <w:t xml:space="preserve"> 4</w:t>
            </w:r>
          </w:p>
        </w:tc>
        <w:tc>
          <w:tcPr>
            <w:tcW w:w="1523" w:type="dxa"/>
            <w:tcBorders>
              <w:bottom w:val="single" w:sz="4" w:space="0" w:color="auto"/>
            </w:tcBorders>
          </w:tcPr>
          <w:p w14:paraId="23058D6D" w14:textId="1742F17E"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Nowy obszar</w:t>
            </w:r>
          </w:p>
        </w:tc>
      </w:tr>
    </w:tbl>
    <w:p w14:paraId="7752E64F" w14:textId="306F466F" w:rsidR="007B72C8" w:rsidRPr="00A21CDB" w:rsidRDefault="007B72C8" w:rsidP="00252B6D">
      <w:pPr>
        <w:pStyle w:val="Tekstkomentarza"/>
        <w:spacing w:after="120"/>
        <w:jc w:val="both"/>
        <w:rPr>
          <w:color w:val="000000" w:themeColor="text1"/>
          <w:sz w:val="24"/>
          <w:szCs w:val="24"/>
        </w:rPr>
      </w:pPr>
      <w:r w:rsidRPr="00A21CDB">
        <w:rPr>
          <w:color w:val="000000" w:themeColor="text1"/>
          <w:sz w:val="24"/>
          <w:szCs w:val="24"/>
        </w:rPr>
        <w:t>* Legenda:</w:t>
      </w:r>
    </w:p>
    <w:p w14:paraId="6F053F7A" w14:textId="2679884C" w:rsidR="00410CDA" w:rsidRPr="00A21CDB" w:rsidRDefault="00410CDA" w:rsidP="00410CDA">
      <w:pPr>
        <w:pStyle w:val="Default"/>
      </w:pPr>
      <w:r w:rsidRPr="00A21CDB">
        <w:rPr>
          <w:color w:val="000000" w:themeColor="text1"/>
        </w:rPr>
        <w:t>-</w:t>
      </w:r>
      <w:r w:rsidRPr="00A21CDB">
        <w:t xml:space="preserve"> zakaz 1 dotyczy zabijania dziko występujących zwierząt, niszczenia ich nor, legowisk, innych schronień i miejsc rozrodu oraz tarlisk, złożonej ikry, z wyjątkiem amatorskiego </w:t>
      </w:r>
      <w:r w:rsidRPr="00A21CDB">
        <w:lastRenderedPageBreak/>
        <w:t>połowu ryb oraz wykonywania czynności związanych z racjonalną gospodarką rolną, leśną, rybacką i łowiecką;</w:t>
      </w:r>
    </w:p>
    <w:p w14:paraId="1F6E9C16" w14:textId="7E371F8C" w:rsidR="00410CDA" w:rsidRPr="00A21CDB" w:rsidRDefault="00410CDA" w:rsidP="00410CDA">
      <w:pPr>
        <w:pStyle w:val="Default"/>
      </w:pPr>
      <w:r w:rsidRPr="00A21CDB">
        <w:rPr>
          <w:color w:val="000000" w:themeColor="text1"/>
        </w:rPr>
        <w:t>-</w:t>
      </w:r>
      <w:r w:rsidRPr="00A21CDB">
        <w:t xml:space="preserve"> zakaz 3 dotyczy likwidowania i niszczenia </w:t>
      </w:r>
      <w:proofErr w:type="spellStart"/>
      <w:r w:rsidRPr="00A21CDB">
        <w:t>zadrzewień</w:t>
      </w:r>
      <w:proofErr w:type="spellEnd"/>
      <w:r w:rsidR="00A21CDB">
        <w:t xml:space="preserve"> </w:t>
      </w:r>
      <w:r w:rsidRPr="00A21CDB">
        <w:t>śródpolnych, przydrożnych i nadwodnych, jeżeli nie wynikają one z potrzeby ochrony przeciwpowodziowej i zapewnienia bezpieczeństwa ruchu drogowego lub wodnego lub budowy, odbudowy, utrzymania, remontów lub naprawy urządzeń wodnych;</w:t>
      </w:r>
    </w:p>
    <w:p w14:paraId="0B45A6D6" w14:textId="7CED593F" w:rsidR="00410CDA" w:rsidRPr="00A21CDB" w:rsidRDefault="00410CDA" w:rsidP="00A21CDB">
      <w:pPr>
        <w:pStyle w:val="Default"/>
        <w:rPr>
          <w:color w:val="000000" w:themeColor="text1"/>
        </w:rPr>
      </w:pPr>
      <w:r w:rsidRPr="00A21CDB">
        <w:rPr>
          <w:color w:val="000000" w:themeColor="text1"/>
        </w:rPr>
        <w:t>- zakaz 4 dotyczy</w:t>
      </w:r>
      <w:r w:rsidRPr="00A21CDB">
        <w:t xml:space="preserve"> wykonywania prac ziemnych trwale zniekształcających rzeźbę terenu, z wyjątkiem prac związanych z zabezpieczeniem przeciwsztormowym, przeciwpowodziowym lub </w:t>
      </w:r>
      <w:proofErr w:type="spellStart"/>
      <w:r w:rsidRPr="00A21CDB">
        <w:t>przeciwosuwiskowym</w:t>
      </w:r>
      <w:proofErr w:type="spellEnd"/>
      <w:r w:rsidRPr="00A21CDB">
        <w:t xml:space="preserve"> lub utrzymaniem, budową, odbudową, naprawą lub remontem urządzeń wodnych</w:t>
      </w:r>
      <w:r w:rsidR="00817963">
        <w:t>.</w:t>
      </w:r>
    </w:p>
    <w:p w14:paraId="7C675A06" w14:textId="77777777" w:rsidR="00410CDA" w:rsidRPr="00CB4AFF" w:rsidRDefault="00410CDA" w:rsidP="00410CDA">
      <w:pPr>
        <w:pStyle w:val="Default"/>
        <w:rPr>
          <w:sz w:val="20"/>
          <w:szCs w:val="20"/>
        </w:rPr>
      </w:pPr>
    </w:p>
    <w:p w14:paraId="688977E4" w14:textId="1413B146" w:rsidR="00640B87" w:rsidRPr="000618E1" w:rsidRDefault="006D2F69" w:rsidP="00BB5C18">
      <w:pPr>
        <w:pStyle w:val="Tekstkomentarza"/>
        <w:spacing w:after="120"/>
        <w:ind w:firstLine="709"/>
        <w:jc w:val="both"/>
        <w:rPr>
          <w:color w:val="000000" w:themeColor="text1"/>
          <w:sz w:val="24"/>
          <w:szCs w:val="24"/>
        </w:rPr>
      </w:pPr>
      <w:r w:rsidRPr="000618E1">
        <w:rPr>
          <w:color w:val="000000" w:themeColor="text1"/>
          <w:sz w:val="24"/>
          <w:szCs w:val="24"/>
        </w:rPr>
        <w:t>W miejscowości Brzoza, w gminie Nowa Wieś Wielka wprowadzono now</w:t>
      </w:r>
      <w:r w:rsidR="00621DB1" w:rsidRPr="000618E1">
        <w:rPr>
          <w:color w:val="000000" w:themeColor="text1"/>
          <w:sz w:val="24"/>
          <w:szCs w:val="24"/>
        </w:rPr>
        <w:t>y obszar</w:t>
      </w:r>
      <w:r w:rsidRPr="000618E1">
        <w:rPr>
          <w:color w:val="000000" w:themeColor="text1"/>
          <w:sz w:val="24"/>
          <w:szCs w:val="24"/>
        </w:rPr>
        <w:t xml:space="preserve"> wyłączeni</w:t>
      </w:r>
      <w:r w:rsidR="00621DB1" w:rsidRPr="000618E1">
        <w:rPr>
          <w:color w:val="000000" w:themeColor="text1"/>
          <w:sz w:val="24"/>
          <w:szCs w:val="24"/>
        </w:rPr>
        <w:t>a</w:t>
      </w:r>
      <w:r w:rsidRPr="000618E1">
        <w:rPr>
          <w:color w:val="000000" w:themeColor="text1"/>
          <w:sz w:val="24"/>
          <w:szCs w:val="24"/>
        </w:rPr>
        <w:t xml:space="preserve"> od ww. zakazów, ustanowionych dla Obszaru Chronionego Krajobrazu Łąki Nadnoteckie, </w:t>
      </w:r>
      <w:r w:rsidR="00621DB1" w:rsidRPr="000618E1">
        <w:rPr>
          <w:color w:val="000000" w:themeColor="text1"/>
          <w:sz w:val="24"/>
          <w:szCs w:val="24"/>
        </w:rPr>
        <w:t>tj.</w:t>
      </w:r>
      <w:r w:rsidRPr="000618E1">
        <w:rPr>
          <w:color w:val="000000" w:themeColor="text1"/>
          <w:sz w:val="24"/>
          <w:szCs w:val="24"/>
        </w:rPr>
        <w:t xml:space="preserve"> </w:t>
      </w:r>
      <w:r w:rsidR="00BD27BF" w:rsidRPr="000618E1">
        <w:rPr>
          <w:color w:val="000000" w:themeColor="text1"/>
          <w:sz w:val="24"/>
          <w:szCs w:val="24"/>
        </w:rPr>
        <w:t xml:space="preserve">porolne </w:t>
      </w:r>
      <w:r w:rsidRPr="000618E1">
        <w:rPr>
          <w:color w:val="000000" w:themeColor="text1"/>
          <w:sz w:val="24"/>
          <w:szCs w:val="24"/>
        </w:rPr>
        <w:t xml:space="preserve">tereny </w:t>
      </w:r>
      <w:r w:rsidR="00A17188" w:rsidRPr="000618E1">
        <w:rPr>
          <w:color w:val="000000" w:themeColor="text1"/>
          <w:sz w:val="24"/>
          <w:szCs w:val="24"/>
        </w:rPr>
        <w:t xml:space="preserve">niezabudowane i niezadrzewione, tylko </w:t>
      </w:r>
      <w:r w:rsidR="00BD27BF" w:rsidRPr="000618E1">
        <w:rPr>
          <w:color w:val="000000" w:themeColor="text1"/>
          <w:sz w:val="24"/>
          <w:szCs w:val="24"/>
        </w:rPr>
        <w:t xml:space="preserve">w </w:t>
      </w:r>
      <w:r w:rsidR="00A17188" w:rsidRPr="000618E1">
        <w:rPr>
          <w:color w:val="000000" w:themeColor="text1"/>
          <w:sz w:val="24"/>
          <w:szCs w:val="24"/>
        </w:rPr>
        <w:t>części użytkowane jako łąka kośna</w:t>
      </w:r>
      <w:r w:rsidR="00D61431" w:rsidRPr="000618E1">
        <w:rPr>
          <w:color w:val="000000" w:themeColor="text1"/>
          <w:sz w:val="24"/>
          <w:szCs w:val="24"/>
        </w:rPr>
        <w:t xml:space="preserve"> </w:t>
      </w:r>
      <w:r w:rsidRPr="000618E1">
        <w:rPr>
          <w:color w:val="000000" w:themeColor="text1"/>
          <w:sz w:val="24"/>
          <w:szCs w:val="24"/>
        </w:rPr>
        <w:t xml:space="preserve">(tabela, pkt 1). </w:t>
      </w:r>
      <w:r w:rsidR="0017375C" w:rsidRPr="000618E1">
        <w:rPr>
          <w:color w:val="000000" w:themeColor="text1"/>
          <w:sz w:val="24"/>
          <w:szCs w:val="24"/>
        </w:rPr>
        <w:t>Zmiany d</w:t>
      </w:r>
      <w:r w:rsidR="00A2043C" w:rsidRPr="000618E1">
        <w:rPr>
          <w:color w:val="000000" w:themeColor="text1"/>
          <w:sz w:val="24"/>
          <w:szCs w:val="24"/>
        </w:rPr>
        <w:t>okonano na wniosek inwestora, wraz z załączoną inwentaryzacją przyrodniczą</w:t>
      </w:r>
      <w:r w:rsidR="00E30E7A" w:rsidRPr="000618E1">
        <w:rPr>
          <w:color w:val="000000" w:themeColor="text1"/>
          <w:sz w:val="24"/>
          <w:szCs w:val="24"/>
        </w:rPr>
        <w:t>,</w:t>
      </w:r>
      <w:r w:rsidR="00A2043C" w:rsidRPr="000618E1">
        <w:rPr>
          <w:color w:val="000000" w:themeColor="text1"/>
          <w:sz w:val="24"/>
          <w:szCs w:val="24"/>
        </w:rPr>
        <w:t xml:space="preserve"> który planuje na niniejszym terenie kopalni</w:t>
      </w:r>
      <w:r w:rsidR="00BD27BF" w:rsidRPr="000618E1">
        <w:rPr>
          <w:color w:val="000000" w:themeColor="text1"/>
          <w:sz w:val="24"/>
          <w:szCs w:val="24"/>
        </w:rPr>
        <w:t>ę</w:t>
      </w:r>
      <w:r w:rsidR="00A2043C" w:rsidRPr="000618E1">
        <w:rPr>
          <w:color w:val="000000" w:themeColor="text1"/>
          <w:sz w:val="24"/>
          <w:szCs w:val="24"/>
        </w:rPr>
        <w:t xml:space="preserve"> kruszywa. </w:t>
      </w:r>
      <w:r w:rsidR="00AF4FEC" w:rsidRPr="000618E1">
        <w:rPr>
          <w:color w:val="000000" w:themeColor="text1"/>
          <w:sz w:val="24"/>
          <w:szCs w:val="24"/>
        </w:rPr>
        <w:t>Opracowana</w:t>
      </w:r>
      <w:r w:rsidR="00A2043C" w:rsidRPr="000618E1">
        <w:rPr>
          <w:color w:val="000000" w:themeColor="text1"/>
          <w:sz w:val="24"/>
          <w:szCs w:val="24"/>
        </w:rPr>
        <w:t xml:space="preserve"> </w:t>
      </w:r>
      <w:r w:rsidR="0017375C" w:rsidRPr="000618E1">
        <w:rPr>
          <w:color w:val="000000" w:themeColor="text1"/>
          <w:sz w:val="24"/>
          <w:szCs w:val="24"/>
        </w:rPr>
        <w:t>dokumentacja</w:t>
      </w:r>
      <w:r w:rsidR="00A2043C" w:rsidRPr="000618E1">
        <w:rPr>
          <w:color w:val="000000" w:themeColor="text1"/>
          <w:sz w:val="24"/>
          <w:szCs w:val="24"/>
        </w:rPr>
        <w:t xml:space="preserve"> przyrodnicz</w:t>
      </w:r>
      <w:r w:rsidR="00A17188" w:rsidRPr="000618E1">
        <w:rPr>
          <w:color w:val="000000" w:themeColor="text1"/>
          <w:sz w:val="24"/>
          <w:szCs w:val="24"/>
        </w:rPr>
        <w:t>a</w:t>
      </w:r>
      <w:r w:rsidR="00A2043C" w:rsidRPr="000618E1">
        <w:rPr>
          <w:color w:val="000000" w:themeColor="text1"/>
          <w:sz w:val="24"/>
          <w:szCs w:val="24"/>
        </w:rPr>
        <w:t xml:space="preserve"> nie wykazała zagrożenia dla </w:t>
      </w:r>
      <w:r w:rsidR="00B514C4" w:rsidRPr="000618E1">
        <w:rPr>
          <w:color w:val="000000" w:themeColor="text1"/>
          <w:sz w:val="24"/>
          <w:szCs w:val="24"/>
        </w:rPr>
        <w:t>zasobów</w:t>
      </w:r>
      <w:r w:rsidR="00A2043C" w:rsidRPr="000618E1">
        <w:rPr>
          <w:color w:val="000000" w:themeColor="text1"/>
          <w:sz w:val="24"/>
          <w:szCs w:val="24"/>
        </w:rPr>
        <w:t xml:space="preserve"> cennych przyrodniczo oraz dla ustawowych funkcji jakie powinien pełnić obszar chronionego krajobrazu</w:t>
      </w:r>
      <w:r w:rsidR="00AF4FEC" w:rsidRPr="000618E1">
        <w:rPr>
          <w:color w:val="000000" w:themeColor="text1"/>
          <w:sz w:val="24"/>
          <w:szCs w:val="24"/>
        </w:rPr>
        <w:t>. I</w:t>
      </w:r>
      <w:r w:rsidR="00640B87" w:rsidRPr="000618E1">
        <w:rPr>
          <w:color w:val="000000" w:themeColor="text1"/>
          <w:sz w:val="24"/>
          <w:szCs w:val="24"/>
        </w:rPr>
        <w:t xml:space="preserve">stniejące w </w:t>
      </w:r>
      <w:r w:rsidR="00E30E7A" w:rsidRPr="000618E1">
        <w:rPr>
          <w:color w:val="000000" w:themeColor="text1"/>
          <w:sz w:val="24"/>
          <w:szCs w:val="24"/>
        </w:rPr>
        <w:t xml:space="preserve">dalszym </w:t>
      </w:r>
      <w:r w:rsidR="00640B87" w:rsidRPr="000618E1">
        <w:rPr>
          <w:color w:val="000000" w:themeColor="text1"/>
          <w:sz w:val="24"/>
          <w:szCs w:val="24"/>
        </w:rPr>
        <w:t xml:space="preserve">sąsiedztwie </w:t>
      </w:r>
      <w:r w:rsidR="00AF4FEC" w:rsidRPr="000618E1">
        <w:rPr>
          <w:color w:val="000000" w:themeColor="text1"/>
          <w:sz w:val="24"/>
          <w:szCs w:val="24"/>
        </w:rPr>
        <w:t>od granic</w:t>
      </w:r>
      <w:r w:rsidR="00BB5C18" w:rsidRPr="000618E1">
        <w:rPr>
          <w:color w:val="000000" w:themeColor="text1"/>
          <w:sz w:val="24"/>
          <w:szCs w:val="24"/>
        </w:rPr>
        <w:t xml:space="preserve"> </w:t>
      </w:r>
      <w:r w:rsidR="00FD4CB7" w:rsidRPr="000618E1">
        <w:rPr>
          <w:color w:val="000000" w:themeColor="text1"/>
          <w:sz w:val="24"/>
          <w:szCs w:val="24"/>
        </w:rPr>
        <w:t xml:space="preserve">nowego </w:t>
      </w:r>
      <w:r w:rsidR="00BB5C18" w:rsidRPr="000618E1">
        <w:rPr>
          <w:color w:val="000000" w:themeColor="text1"/>
          <w:sz w:val="24"/>
          <w:szCs w:val="24"/>
        </w:rPr>
        <w:t>obszaru wyłączenia</w:t>
      </w:r>
      <w:r w:rsidR="00AF4FEC" w:rsidRPr="000618E1">
        <w:rPr>
          <w:color w:val="000000" w:themeColor="text1"/>
          <w:sz w:val="24"/>
          <w:szCs w:val="24"/>
        </w:rPr>
        <w:t xml:space="preserve"> </w:t>
      </w:r>
      <w:r w:rsidR="00640B87" w:rsidRPr="000618E1">
        <w:rPr>
          <w:color w:val="000000" w:themeColor="text1"/>
          <w:sz w:val="24"/>
          <w:szCs w:val="24"/>
        </w:rPr>
        <w:t xml:space="preserve">pomniki przyrody oraz </w:t>
      </w:r>
      <w:r w:rsidR="00177113" w:rsidRPr="000618E1">
        <w:rPr>
          <w:color w:val="000000" w:themeColor="text1"/>
          <w:sz w:val="24"/>
          <w:szCs w:val="24"/>
        </w:rPr>
        <w:t>u</w:t>
      </w:r>
      <w:r w:rsidR="00640B87" w:rsidRPr="000618E1">
        <w:rPr>
          <w:color w:val="000000" w:themeColor="text1"/>
          <w:sz w:val="24"/>
          <w:szCs w:val="24"/>
        </w:rPr>
        <w:t xml:space="preserve">żytek ekologiczny znajdą się poza </w:t>
      </w:r>
      <w:r w:rsidR="00BD27BF" w:rsidRPr="000618E1">
        <w:rPr>
          <w:color w:val="000000" w:themeColor="text1"/>
          <w:sz w:val="24"/>
          <w:szCs w:val="24"/>
        </w:rPr>
        <w:t>możliwym oddziaływaniem</w:t>
      </w:r>
      <w:r w:rsidR="00640B87" w:rsidRPr="000618E1">
        <w:rPr>
          <w:color w:val="000000" w:themeColor="text1"/>
          <w:sz w:val="24"/>
          <w:szCs w:val="24"/>
        </w:rPr>
        <w:t xml:space="preserve"> inwestycji. </w:t>
      </w:r>
    </w:p>
    <w:p w14:paraId="03F0BE8F" w14:textId="6021846C" w:rsidR="00A2043C" w:rsidRPr="000618E1" w:rsidRDefault="00640B87" w:rsidP="00C753D2">
      <w:pPr>
        <w:pStyle w:val="Tekstkomentarza"/>
        <w:spacing w:after="120"/>
        <w:jc w:val="both"/>
        <w:rPr>
          <w:color w:val="000000" w:themeColor="text1"/>
          <w:sz w:val="24"/>
          <w:szCs w:val="24"/>
        </w:rPr>
      </w:pPr>
      <w:r w:rsidRPr="000618E1">
        <w:rPr>
          <w:color w:val="000000" w:themeColor="text1"/>
          <w:sz w:val="24"/>
          <w:szCs w:val="24"/>
        </w:rPr>
        <w:t xml:space="preserve">Ponadto </w:t>
      </w:r>
      <w:r w:rsidR="00177113" w:rsidRPr="000618E1">
        <w:rPr>
          <w:color w:val="000000" w:themeColor="text1"/>
          <w:sz w:val="24"/>
          <w:szCs w:val="24"/>
        </w:rPr>
        <w:t>po zakończeniu eksploatacji złoża kruszywa</w:t>
      </w:r>
      <w:r w:rsidR="00E30E7A" w:rsidRPr="000618E1">
        <w:rPr>
          <w:color w:val="000000" w:themeColor="text1"/>
          <w:sz w:val="24"/>
          <w:szCs w:val="24"/>
        </w:rPr>
        <w:t>,</w:t>
      </w:r>
      <w:r w:rsidR="00177113" w:rsidRPr="000618E1">
        <w:rPr>
          <w:color w:val="000000" w:themeColor="text1"/>
          <w:sz w:val="24"/>
          <w:szCs w:val="24"/>
        </w:rPr>
        <w:t xml:space="preserve"> </w:t>
      </w:r>
      <w:r w:rsidR="00C753D2" w:rsidRPr="000618E1">
        <w:rPr>
          <w:color w:val="000000" w:themeColor="text1"/>
          <w:sz w:val="24"/>
          <w:szCs w:val="24"/>
        </w:rPr>
        <w:t xml:space="preserve">teren zostanie zrekultywowany </w:t>
      </w:r>
      <w:r w:rsidR="0088662B">
        <w:rPr>
          <w:color w:val="000000" w:themeColor="text1"/>
          <w:sz w:val="24"/>
          <w:szCs w:val="24"/>
        </w:rPr>
        <w:br/>
      </w:r>
      <w:r w:rsidR="00C753D2" w:rsidRPr="000618E1">
        <w:rPr>
          <w:color w:val="000000" w:themeColor="text1"/>
          <w:sz w:val="24"/>
          <w:szCs w:val="24"/>
        </w:rPr>
        <w:t xml:space="preserve">w kierunku </w:t>
      </w:r>
      <w:r w:rsidR="00F1446F" w:rsidRPr="000618E1">
        <w:rPr>
          <w:color w:val="000000" w:themeColor="text1"/>
          <w:sz w:val="24"/>
          <w:szCs w:val="24"/>
        </w:rPr>
        <w:t>ekosystemu</w:t>
      </w:r>
      <w:r w:rsidR="00C753D2" w:rsidRPr="000618E1">
        <w:rPr>
          <w:color w:val="000000" w:themeColor="text1"/>
          <w:sz w:val="24"/>
          <w:szCs w:val="24"/>
        </w:rPr>
        <w:t xml:space="preserve"> wodnego, który będzie podlegał </w:t>
      </w:r>
      <w:r w:rsidR="00F1446F" w:rsidRPr="000618E1">
        <w:rPr>
          <w:color w:val="000000" w:themeColor="text1"/>
          <w:sz w:val="24"/>
          <w:szCs w:val="24"/>
        </w:rPr>
        <w:t xml:space="preserve">sukcesji </w:t>
      </w:r>
      <w:r w:rsidR="00C753D2" w:rsidRPr="000618E1">
        <w:rPr>
          <w:color w:val="000000" w:themeColor="text1"/>
          <w:sz w:val="24"/>
          <w:szCs w:val="24"/>
        </w:rPr>
        <w:t>naturalnej</w:t>
      </w:r>
      <w:r w:rsidR="00F1446F" w:rsidRPr="000618E1">
        <w:rPr>
          <w:color w:val="000000" w:themeColor="text1"/>
          <w:sz w:val="24"/>
          <w:szCs w:val="24"/>
        </w:rPr>
        <w:t>,</w:t>
      </w:r>
      <w:r w:rsidR="00C753D2" w:rsidRPr="000618E1">
        <w:rPr>
          <w:color w:val="000000" w:themeColor="text1"/>
          <w:sz w:val="24"/>
          <w:szCs w:val="24"/>
        </w:rPr>
        <w:t xml:space="preserve"> </w:t>
      </w:r>
      <w:r w:rsidR="00621DB1" w:rsidRPr="000618E1">
        <w:rPr>
          <w:color w:val="000000" w:themeColor="text1"/>
          <w:sz w:val="24"/>
          <w:szCs w:val="24"/>
        </w:rPr>
        <w:t xml:space="preserve">co </w:t>
      </w:r>
      <w:r w:rsidR="00F1446F" w:rsidRPr="000618E1">
        <w:rPr>
          <w:color w:val="000000" w:themeColor="text1"/>
          <w:sz w:val="24"/>
          <w:szCs w:val="24"/>
        </w:rPr>
        <w:t xml:space="preserve">z kolei </w:t>
      </w:r>
      <w:r w:rsidR="00621DB1" w:rsidRPr="000618E1">
        <w:rPr>
          <w:color w:val="000000" w:themeColor="text1"/>
          <w:sz w:val="24"/>
          <w:szCs w:val="24"/>
        </w:rPr>
        <w:t xml:space="preserve">będzie sprzyjać </w:t>
      </w:r>
      <w:r w:rsidR="00C753D2" w:rsidRPr="000618E1">
        <w:rPr>
          <w:color w:val="000000" w:themeColor="text1"/>
          <w:sz w:val="24"/>
          <w:szCs w:val="24"/>
        </w:rPr>
        <w:t>zwiększ</w:t>
      </w:r>
      <w:r w:rsidR="00F1446F" w:rsidRPr="000618E1">
        <w:rPr>
          <w:color w:val="000000" w:themeColor="text1"/>
          <w:sz w:val="24"/>
          <w:szCs w:val="24"/>
        </w:rPr>
        <w:t>eniu</w:t>
      </w:r>
      <w:r w:rsidR="00C753D2" w:rsidRPr="000618E1">
        <w:rPr>
          <w:color w:val="000000" w:themeColor="text1"/>
          <w:sz w:val="24"/>
          <w:szCs w:val="24"/>
        </w:rPr>
        <w:t xml:space="preserve"> się różnorodnoś</w:t>
      </w:r>
      <w:r w:rsidR="00F1446F" w:rsidRPr="000618E1">
        <w:rPr>
          <w:color w:val="000000" w:themeColor="text1"/>
          <w:sz w:val="24"/>
          <w:szCs w:val="24"/>
        </w:rPr>
        <w:t>ci biologicznej</w:t>
      </w:r>
      <w:r w:rsidR="005A50C5" w:rsidRPr="000618E1">
        <w:rPr>
          <w:color w:val="000000" w:themeColor="text1"/>
          <w:sz w:val="24"/>
          <w:szCs w:val="24"/>
        </w:rPr>
        <w:t>,</w:t>
      </w:r>
      <w:r w:rsidR="00F1446F" w:rsidRPr="000618E1">
        <w:rPr>
          <w:color w:val="000000" w:themeColor="text1"/>
          <w:sz w:val="24"/>
          <w:szCs w:val="24"/>
        </w:rPr>
        <w:t xml:space="preserve"> w tym </w:t>
      </w:r>
      <w:r w:rsidR="00C971F0" w:rsidRPr="000618E1">
        <w:rPr>
          <w:color w:val="000000" w:themeColor="text1"/>
          <w:sz w:val="24"/>
          <w:szCs w:val="24"/>
        </w:rPr>
        <w:t>obszar</w:t>
      </w:r>
      <w:r w:rsidR="005A50C5" w:rsidRPr="000618E1">
        <w:rPr>
          <w:color w:val="000000" w:themeColor="text1"/>
          <w:sz w:val="24"/>
          <w:szCs w:val="24"/>
        </w:rPr>
        <w:t>ów wodno-błotnych</w:t>
      </w:r>
      <w:r w:rsidR="00C753D2" w:rsidRPr="000618E1">
        <w:rPr>
          <w:color w:val="000000" w:themeColor="text1"/>
          <w:sz w:val="24"/>
          <w:szCs w:val="24"/>
        </w:rPr>
        <w:t xml:space="preserve">. </w:t>
      </w:r>
    </w:p>
    <w:p w14:paraId="10244846" w14:textId="49481480" w:rsidR="00C753D2" w:rsidRPr="000618E1" w:rsidRDefault="007B72C8" w:rsidP="00BB5C18">
      <w:pPr>
        <w:jc w:val="both"/>
        <w:rPr>
          <w:color w:val="000000" w:themeColor="text1"/>
          <w:szCs w:val="24"/>
        </w:rPr>
      </w:pPr>
      <w:r w:rsidRPr="000618E1">
        <w:rPr>
          <w:color w:val="000000" w:themeColor="text1"/>
          <w:szCs w:val="24"/>
        </w:rPr>
        <w:t>Wprowadzenie przedmiotowych zmian nie spowoduje utraty ustawowych funkcji jakie pełni obszar chronionego krajobrazu. Należy również podkreś</w:t>
      </w:r>
      <w:r w:rsidR="00252B6D" w:rsidRPr="000618E1">
        <w:rPr>
          <w:color w:val="000000" w:themeColor="text1"/>
          <w:szCs w:val="24"/>
        </w:rPr>
        <w:t xml:space="preserve">lić, że </w:t>
      </w:r>
      <w:r w:rsidR="00BB5C18" w:rsidRPr="000618E1">
        <w:rPr>
          <w:color w:val="000000" w:themeColor="text1"/>
          <w:szCs w:val="24"/>
        </w:rPr>
        <w:t xml:space="preserve">wprowadzone </w:t>
      </w:r>
      <w:r w:rsidR="00252B6D" w:rsidRPr="000618E1">
        <w:rPr>
          <w:color w:val="000000" w:themeColor="text1"/>
          <w:szCs w:val="24"/>
        </w:rPr>
        <w:t xml:space="preserve">zmiany </w:t>
      </w:r>
      <w:r w:rsidR="00C753D2" w:rsidRPr="000618E1">
        <w:rPr>
          <w:color w:val="000000" w:themeColor="text1"/>
        </w:rPr>
        <w:t xml:space="preserve">uzyskały pozytywne rekomendacje Wójta Gminy Nowa Wieś Wielka.  </w:t>
      </w:r>
    </w:p>
    <w:p w14:paraId="17F22996" w14:textId="4BAD31DB" w:rsidR="007B72C8" w:rsidRPr="000618E1" w:rsidRDefault="007B72C8" w:rsidP="00252B6D">
      <w:pPr>
        <w:pStyle w:val="Akapitzlist"/>
        <w:spacing w:after="120" w:line="240" w:lineRule="auto"/>
        <w:ind w:left="0" w:firstLine="708"/>
        <w:jc w:val="both"/>
        <w:rPr>
          <w:rFonts w:ascii="Times New Roman" w:hAnsi="Times New Roman" w:cs="Times New Roman"/>
          <w:color w:val="000000" w:themeColor="text1"/>
          <w:sz w:val="24"/>
          <w:szCs w:val="24"/>
        </w:rPr>
      </w:pPr>
      <w:r w:rsidRPr="000618E1">
        <w:rPr>
          <w:rFonts w:ascii="Times New Roman" w:hAnsi="Times New Roman" w:cs="Times New Roman"/>
          <w:color w:val="000000" w:themeColor="text1"/>
          <w:sz w:val="24"/>
          <w:szCs w:val="24"/>
        </w:rPr>
        <w:t>Mając na uwadze powyższe</w:t>
      </w:r>
      <w:r w:rsidR="00CE31A5" w:rsidRPr="000618E1">
        <w:rPr>
          <w:rFonts w:ascii="Times New Roman" w:hAnsi="Times New Roman" w:cs="Times New Roman"/>
          <w:color w:val="000000" w:themeColor="text1"/>
          <w:sz w:val="24"/>
          <w:szCs w:val="24"/>
        </w:rPr>
        <w:t>,</w:t>
      </w:r>
      <w:r w:rsidRPr="000618E1">
        <w:rPr>
          <w:rFonts w:ascii="Times New Roman" w:hAnsi="Times New Roman" w:cs="Times New Roman"/>
          <w:color w:val="000000" w:themeColor="text1"/>
          <w:sz w:val="24"/>
          <w:szCs w:val="24"/>
        </w:rPr>
        <w:t xml:space="preserve"> wskazane jest podjęcie przedmiotowej uchwały zmieniającej. </w:t>
      </w:r>
    </w:p>
    <w:p w14:paraId="46158C2B" w14:textId="77777777" w:rsidR="00C753D2" w:rsidRPr="000618E1" w:rsidRDefault="00C753D2" w:rsidP="00252B6D">
      <w:pPr>
        <w:pStyle w:val="Akapitzlist"/>
        <w:spacing w:after="120" w:line="240" w:lineRule="auto"/>
        <w:ind w:left="0" w:firstLine="708"/>
        <w:jc w:val="both"/>
        <w:rPr>
          <w:rFonts w:ascii="Times New Roman" w:hAnsi="Times New Roman" w:cs="Times New Roman"/>
          <w:color w:val="000000" w:themeColor="text1"/>
          <w:sz w:val="20"/>
          <w:szCs w:val="20"/>
        </w:rPr>
      </w:pPr>
    </w:p>
    <w:p w14:paraId="40321B23" w14:textId="77777777" w:rsidR="007B72C8" w:rsidRPr="00E30E7A" w:rsidRDefault="007B72C8" w:rsidP="00252B6D">
      <w:pPr>
        <w:pStyle w:val="Akapitzlist"/>
        <w:spacing w:after="120" w:line="240" w:lineRule="auto"/>
        <w:ind w:left="0"/>
        <w:jc w:val="both"/>
        <w:rPr>
          <w:rFonts w:ascii="Times New Roman" w:hAnsi="Times New Roman" w:cs="Times New Roman"/>
          <w:b/>
          <w:color w:val="000000" w:themeColor="text1"/>
          <w:sz w:val="24"/>
          <w:szCs w:val="24"/>
        </w:rPr>
      </w:pPr>
      <w:r w:rsidRPr="00E30E7A">
        <w:rPr>
          <w:rFonts w:ascii="Times New Roman" w:hAnsi="Times New Roman" w:cs="Times New Roman"/>
          <w:b/>
          <w:color w:val="000000" w:themeColor="text1"/>
          <w:sz w:val="24"/>
          <w:szCs w:val="24"/>
        </w:rPr>
        <w:t>5.</w:t>
      </w:r>
      <w:r w:rsidRPr="00E30E7A">
        <w:rPr>
          <w:rFonts w:ascii="Times New Roman" w:hAnsi="Times New Roman" w:cs="Times New Roman"/>
          <w:color w:val="000000" w:themeColor="text1"/>
          <w:sz w:val="24"/>
          <w:szCs w:val="24"/>
        </w:rPr>
        <w:t xml:space="preserve"> </w:t>
      </w:r>
      <w:r w:rsidRPr="00E30E7A">
        <w:rPr>
          <w:rFonts w:ascii="Times New Roman" w:hAnsi="Times New Roman" w:cs="Times New Roman"/>
          <w:b/>
          <w:color w:val="000000" w:themeColor="text1"/>
          <w:sz w:val="24"/>
          <w:szCs w:val="24"/>
        </w:rPr>
        <w:t>Ocena skutków regulacji:</w:t>
      </w:r>
    </w:p>
    <w:p w14:paraId="5D47D7AB" w14:textId="3A2CB25B" w:rsidR="007B72C8" w:rsidRPr="00E30E7A" w:rsidRDefault="007B72C8" w:rsidP="00E30E7A">
      <w:pPr>
        <w:pStyle w:val="Tekstkomentarza"/>
        <w:spacing w:after="120"/>
        <w:ind w:firstLine="708"/>
        <w:jc w:val="both"/>
        <w:rPr>
          <w:color w:val="000000" w:themeColor="text1"/>
          <w:sz w:val="24"/>
          <w:szCs w:val="24"/>
        </w:rPr>
      </w:pPr>
      <w:r w:rsidRPr="00E30E7A">
        <w:rPr>
          <w:color w:val="000000" w:themeColor="text1"/>
          <w:sz w:val="24"/>
          <w:szCs w:val="24"/>
        </w:rPr>
        <w:t xml:space="preserve">Podjęcie uchwały zmieniającej uchwałę </w:t>
      </w:r>
      <w:r w:rsidR="00E30E7A" w:rsidRPr="00E30E7A">
        <w:rPr>
          <w:color w:val="000000" w:themeColor="text1"/>
          <w:sz w:val="24"/>
          <w:szCs w:val="24"/>
        </w:rPr>
        <w:t>Nr</w:t>
      </w:r>
      <w:r w:rsidR="00E30E7A" w:rsidRPr="00E30E7A">
        <w:rPr>
          <w:bCs/>
          <w:sz w:val="24"/>
          <w:szCs w:val="24"/>
        </w:rPr>
        <w:t xml:space="preserve"> II/58/18 Sejmiku Województwa Kujawsko-Pomorskiego z dnia 17 grudnia 2018 r. w sprawie Obszaru Chronionego Krajobrazu </w:t>
      </w:r>
      <w:r w:rsidR="00E30E7A" w:rsidRPr="00E30E7A">
        <w:rPr>
          <w:bCs/>
          <w:kern w:val="3"/>
          <w:sz w:val="24"/>
          <w:szCs w:val="24"/>
          <w:shd w:val="clear" w:color="auto" w:fill="FFFFFF"/>
          <w:lang w:eastAsia="zh-CN"/>
        </w:rPr>
        <w:t xml:space="preserve">Łąki Nadnoteckie </w:t>
      </w:r>
      <w:r w:rsidR="00E30E7A" w:rsidRPr="00E30E7A">
        <w:rPr>
          <w:sz w:val="24"/>
          <w:szCs w:val="24"/>
        </w:rPr>
        <w:t>(Dz. Urz. Woj. Kujawsko-Pomorskiego z 2019 r., poz. 10)</w:t>
      </w:r>
      <w:r w:rsidRPr="00E30E7A">
        <w:rPr>
          <w:color w:val="000000" w:themeColor="text1"/>
          <w:sz w:val="24"/>
          <w:szCs w:val="24"/>
        </w:rPr>
        <w:t xml:space="preserve">, umożliwi właściwym organom, w tym organom ochrony przyrody indywidualne kształtowanie polityki ekologicznej oraz racjonalne zarządzanie zasobami przyrodniczymi i krajobrazem, zgodnie z zasadą zrównoważonego rozwoju. Jednocześnie w kontekście m.in. ustaleń dotyczących czynnej ochrony ekosystemów, katalogu obowiązujących zakazów oraz odstępstw od tych zakazów obowiązujących na terenie tego Obszaru Chronionego Krajobrazu, wyłącznie racjonalna działalność człowieka na obszarach objętych zniesieniem wybranych zakazów zapewni utrzymanie właściwego stanu środowiska przyrodniczego, w tym zachowanie funkcjonalnych korytarzy ekologicznych oraz właściwą ochronę krajobrazu. Z dniem wejścia w życie niniejszej uchwały, traci moc uchwała </w:t>
      </w:r>
      <w:r w:rsidR="00E30E7A" w:rsidRPr="00E30E7A">
        <w:rPr>
          <w:bCs/>
          <w:sz w:val="24"/>
          <w:szCs w:val="24"/>
        </w:rPr>
        <w:t xml:space="preserve">II/58/18 Sejmiku Województwa Kujawsko-Pomorskiego z dnia </w:t>
      </w:r>
      <w:r w:rsidR="006C6D83">
        <w:rPr>
          <w:bCs/>
          <w:sz w:val="24"/>
          <w:szCs w:val="24"/>
        </w:rPr>
        <w:br/>
      </w:r>
      <w:r w:rsidR="00E30E7A" w:rsidRPr="00E30E7A">
        <w:rPr>
          <w:bCs/>
          <w:sz w:val="24"/>
          <w:szCs w:val="24"/>
        </w:rPr>
        <w:t xml:space="preserve">17 grudnia 2018 r. w sprawie Obszaru Chronionego Krajobrazu </w:t>
      </w:r>
      <w:r w:rsidR="00E30E7A" w:rsidRPr="00E30E7A">
        <w:rPr>
          <w:bCs/>
          <w:kern w:val="3"/>
          <w:sz w:val="24"/>
          <w:szCs w:val="24"/>
          <w:shd w:val="clear" w:color="auto" w:fill="FFFFFF"/>
          <w:lang w:eastAsia="zh-CN"/>
        </w:rPr>
        <w:t xml:space="preserve">Łąki Nadnoteckie </w:t>
      </w:r>
      <w:r w:rsidR="006C6D83">
        <w:rPr>
          <w:bCs/>
          <w:kern w:val="3"/>
          <w:sz w:val="24"/>
          <w:szCs w:val="24"/>
          <w:shd w:val="clear" w:color="auto" w:fill="FFFFFF"/>
          <w:lang w:eastAsia="zh-CN"/>
        </w:rPr>
        <w:br/>
      </w:r>
      <w:r w:rsidR="00E30E7A" w:rsidRPr="00E30E7A">
        <w:rPr>
          <w:sz w:val="24"/>
          <w:szCs w:val="24"/>
        </w:rPr>
        <w:t>(Dz. Urz. Woj. Kujawsko-Pomorskiego z 2019 r., poz. 10)</w:t>
      </w:r>
      <w:r w:rsidRPr="00E30E7A">
        <w:rPr>
          <w:color w:val="000000" w:themeColor="text1"/>
          <w:sz w:val="24"/>
          <w:szCs w:val="24"/>
        </w:rPr>
        <w:t xml:space="preserve">, w części zmienionej niniejszą uchwałą. </w:t>
      </w:r>
    </w:p>
    <w:bookmarkEnd w:id="2"/>
    <w:p w14:paraId="26285536" w14:textId="77777777" w:rsidR="007B72C8" w:rsidRDefault="007B72C8" w:rsidP="00CB4AFF">
      <w:pPr>
        <w:pStyle w:val="Akapitzlist"/>
        <w:spacing w:after="120" w:line="240" w:lineRule="auto"/>
        <w:ind w:left="0"/>
        <w:rPr>
          <w:rFonts w:ascii="Times New Roman" w:eastAsia="Times New Roman" w:hAnsi="Times New Roman" w:cs="Times New Roman"/>
          <w:b/>
          <w:bCs/>
          <w:sz w:val="24"/>
          <w:szCs w:val="24"/>
        </w:rPr>
      </w:pPr>
    </w:p>
    <w:sectPr w:rsidR="007B72C8" w:rsidSect="006365D7">
      <w:footerReference w:type="default" r:id="rId8"/>
      <w:pgSz w:w="11907" w:h="16839" w:code="9"/>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442" w14:textId="77777777" w:rsidR="000801DC" w:rsidRDefault="000801DC" w:rsidP="00D32007">
      <w:r>
        <w:separator/>
      </w:r>
    </w:p>
  </w:endnote>
  <w:endnote w:type="continuationSeparator" w:id="0">
    <w:p w14:paraId="52215AAB" w14:textId="77777777" w:rsidR="000801DC" w:rsidRDefault="000801DC" w:rsidP="00D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341673"/>
      <w:docPartObj>
        <w:docPartGallery w:val="Page Numbers (Bottom of Page)"/>
        <w:docPartUnique/>
      </w:docPartObj>
    </w:sdtPr>
    <w:sdtEndPr/>
    <w:sdtContent>
      <w:p w14:paraId="3C7D7329" w14:textId="2C65EC41" w:rsidR="00D32007" w:rsidRDefault="00D32007">
        <w:pPr>
          <w:pStyle w:val="Stopka"/>
          <w:jc w:val="center"/>
        </w:pPr>
        <w:r>
          <w:fldChar w:fldCharType="begin"/>
        </w:r>
        <w:r>
          <w:instrText>PAGE   \* MERGEFORMAT</w:instrText>
        </w:r>
        <w:r>
          <w:fldChar w:fldCharType="separate"/>
        </w:r>
        <w:r w:rsidR="00937188">
          <w:rPr>
            <w:noProof/>
          </w:rPr>
          <w:t>1</w:t>
        </w:r>
        <w:r>
          <w:fldChar w:fldCharType="end"/>
        </w:r>
      </w:p>
    </w:sdtContent>
  </w:sdt>
  <w:p w14:paraId="1CD7BB28" w14:textId="77777777" w:rsidR="00D32007" w:rsidRDefault="00D320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F9FB" w14:textId="77777777" w:rsidR="000801DC" w:rsidRDefault="000801DC" w:rsidP="00D32007">
      <w:r>
        <w:separator/>
      </w:r>
    </w:p>
  </w:footnote>
  <w:footnote w:type="continuationSeparator" w:id="0">
    <w:p w14:paraId="51845F88" w14:textId="77777777" w:rsidR="000801DC" w:rsidRDefault="000801DC" w:rsidP="00D3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74B"/>
    <w:multiLevelType w:val="hybridMultilevel"/>
    <w:tmpl w:val="7F264076"/>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B408E"/>
    <w:multiLevelType w:val="hybridMultilevel"/>
    <w:tmpl w:val="4BDA49B2"/>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117B77"/>
    <w:multiLevelType w:val="hybridMultilevel"/>
    <w:tmpl w:val="41FCBA7C"/>
    <w:lvl w:ilvl="0" w:tplc="0054CF46">
      <w:start w:val="62"/>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15:restartNumberingAfterBreak="0">
    <w:nsid w:val="2825605A"/>
    <w:multiLevelType w:val="hybridMultilevel"/>
    <w:tmpl w:val="A574C81E"/>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859851853">
    <w:abstractNumId w:val="4"/>
  </w:num>
  <w:num w:numId="2" w16cid:durableId="1891921658">
    <w:abstractNumId w:val="2"/>
  </w:num>
  <w:num w:numId="3" w16cid:durableId="41295780">
    <w:abstractNumId w:val="3"/>
  </w:num>
  <w:num w:numId="4" w16cid:durableId="534467172">
    <w:abstractNumId w:val="0"/>
  </w:num>
  <w:num w:numId="5" w16cid:durableId="84169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DE"/>
    <w:rsid w:val="0000190A"/>
    <w:rsid w:val="000127CA"/>
    <w:rsid w:val="0002248E"/>
    <w:rsid w:val="000305F6"/>
    <w:rsid w:val="0004028D"/>
    <w:rsid w:val="00042488"/>
    <w:rsid w:val="00043C38"/>
    <w:rsid w:val="000447AC"/>
    <w:rsid w:val="000467A1"/>
    <w:rsid w:val="00054C7F"/>
    <w:rsid w:val="00057256"/>
    <w:rsid w:val="00057C7A"/>
    <w:rsid w:val="00060BDD"/>
    <w:rsid w:val="000618E1"/>
    <w:rsid w:val="00061C8D"/>
    <w:rsid w:val="00067B6D"/>
    <w:rsid w:val="000801DC"/>
    <w:rsid w:val="00084029"/>
    <w:rsid w:val="00090E75"/>
    <w:rsid w:val="0009127B"/>
    <w:rsid w:val="000A5688"/>
    <w:rsid w:val="000A56C8"/>
    <w:rsid w:val="000B1E50"/>
    <w:rsid w:val="000B4422"/>
    <w:rsid w:val="000C1D8C"/>
    <w:rsid w:val="000D300D"/>
    <w:rsid w:val="000D3308"/>
    <w:rsid w:val="000E0A85"/>
    <w:rsid w:val="000E15E5"/>
    <w:rsid w:val="000E73F1"/>
    <w:rsid w:val="000F6C82"/>
    <w:rsid w:val="001203E8"/>
    <w:rsid w:val="00121EF1"/>
    <w:rsid w:val="00146AE8"/>
    <w:rsid w:val="00163C86"/>
    <w:rsid w:val="0017375C"/>
    <w:rsid w:val="00177113"/>
    <w:rsid w:val="00177610"/>
    <w:rsid w:val="00197975"/>
    <w:rsid w:val="001A7C3A"/>
    <w:rsid w:val="001B0A1E"/>
    <w:rsid w:val="001C3FC0"/>
    <w:rsid w:val="001F1334"/>
    <w:rsid w:val="002028B8"/>
    <w:rsid w:val="00211D61"/>
    <w:rsid w:val="00216CDF"/>
    <w:rsid w:val="00217105"/>
    <w:rsid w:val="00230476"/>
    <w:rsid w:val="0023431A"/>
    <w:rsid w:val="00242B16"/>
    <w:rsid w:val="00252B6D"/>
    <w:rsid w:val="002548ED"/>
    <w:rsid w:val="00266517"/>
    <w:rsid w:val="00267065"/>
    <w:rsid w:val="00267287"/>
    <w:rsid w:val="00276503"/>
    <w:rsid w:val="002959EF"/>
    <w:rsid w:val="00296357"/>
    <w:rsid w:val="002A018C"/>
    <w:rsid w:val="002A46FE"/>
    <w:rsid w:val="002F45FE"/>
    <w:rsid w:val="002F5C10"/>
    <w:rsid w:val="00300620"/>
    <w:rsid w:val="00302947"/>
    <w:rsid w:val="0030424C"/>
    <w:rsid w:val="00311124"/>
    <w:rsid w:val="00312B9D"/>
    <w:rsid w:val="003419E9"/>
    <w:rsid w:val="00366CA7"/>
    <w:rsid w:val="00372DB4"/>
    <w:rsid w:val="0037706B"/>
    <w:rsid w:val="0038323E"/>
    <w:rsid w:val="00384D85"/>
    <w:rsid w:val="0038764F"/>
    <w:rsid w:val="00393054"/>
    <w:rsid w:val="00394F11"/>
    <w:rsid w:val="003B052D"/>
    <w:rsid w:val="003B37B5"/>
    <w:rsid w:val="003B465F"/>
    <w:rsid w:val="003D447B"/>
    <w:rsid w:val="003E1C71"/>
    <w:rsid w:val="004104A9"/>
    <w:rsid w:val="00410820"/>
    <w:rsid w:val="00410CDA"/>
    <w:rsid w:val="004145E3"/>
    <w:rsid w:val="0042395B"/>
    <w:rsid w:val="00436E02"/>
    <w:rsid w:val="0044234C"/>
    <w:rsid w:val="004469C1"/>
    <w:rsid w:val="00454210"/>
    <w:rsid w:val="00460A1F"/>
    <w:rsid w:val="00473692"/>
    <w:rsid w:val="004804C9"/>
    <w:rsid w:val="00480A64"/>
    <w:rsid w:val="00485D26"/>
    <w:rsid w:val="00487D29"/>
    <w:rsid w:val="004977C9"/>
    <w:rsid w:val="004A2E2C"/>
    <w:rsid w:val="004B32B2"/>
    <w:rsid w:val="004C6F7D"/>
    <w:rsid w:val="004D1AFF"/>
    <w:rsid w:val="004F4014"/>
    <w:rsid w:val="004F4C31"/>
    <w:rsid w:val="005020FD"/>
    <w:rsid w:val="005066C0"/>
    <w:rsid w:val="00510788"/>
    <w:rsid w:val="00512935"/>
    <w:rsid w:val="005132D5"/>
    <w:rsid w:val="005451CC"/>
    <w:rsid w:val="005501BC"/>
    <w:rsid w:val="0056150F"/>
    <w:rsid w:val="00562FCE"/>
    <w:rsid w:val="00570ABE"/>
    <w:rsid w:val="005723B6"/>
    <w:rsid w:val="0057508B"/>
    <w:rsid w:val="0058379F"/>
    <w:rsid w:val="00584B2A"/>
    <w:rsid w:val="00590846"/>
    <w:rsid w:val="00596D7C"/>
    <w:rsid w:val="005A50C5"/>
    <w:rsid w:val="005B31CA"/>
    <w:rsid w:val="005D3C00"/>
    <w:rsid w:val="005F2516"/>
    <w:rsid w:val="005F27FC"/>
    <w:rsid w:val="005F4959"/>
    <w:rsid w:val="00612A11"/>
    <w:rsid w:val="00616F54"/>
    <w:rsid w:val="00621CBB"/>
    <w:rsid w:val="00621DB1"/>
    <w:rsid w:val="0062221E"/>
    <w:rsid w:val="00625AA1"/>
    <w:rsid w:val="0063193B"/>
    <w:rsid w:val="00633223"/>
    <w:rsid w:val="006365D7"/>
    <w:rsid w:val="00640702"/>
    <w:rsid w:val="00640B87"/>
    <w:rsid w:val="00641A1F"/>
    <w:rsid w:val="0066185E"/>
    <w:rsid w:val="0066389C"/>
    <w:rsid w:val="00664CCC"/>
    <w:rsid w:val="00666860"/>
    <w:rsid w:val="00672B1D"/>
    <w:rsid w:val="00680546"/>
    <w:rsid w:val="00695DC4"/>
    <w:rsid w:val="006A4426"/>
    <w:rsid w:val="006B43B7"/>
    <w:rsid w:val="006C6A14"/>
    <w:rsid w:val="006C6D83"/>
    <w:rsid w:val="006D2A6C"/>
    <w:rsid w:val="006D2F69"/>
    <w:rsid w:val="006D3E3C"/>
    <w:rsid w:val="006D4E55"/>
    <w:rsid w:val="006D5F97"/>
    <w:rsid w:val="006D64BB"/>
    <w:rsid w:val="006D7DBB"/>
    <w:rsid w:val="006E3658"/>
    <w:rsid w:val="006F4490"/>
    <w:rsid w:val="00721228"/>
    <w:rsid w:val="00734825"/>
    <w:rsid w:val="00734BE3"/>
    <w:rsid w:val="00756EA4"/>
    <w:rsid w:val="00757745"/>
    <w:rsid w:val="0076036D"/>
    <w:rsid w:val="007630FB"/>
    <w:rsid w:val="007650B4"/>
    <w:rsid w:val="0077716C"/>
    <w:rsid w:val="00786242"/>
    <w:rsid w:val="007A77AC"/>
    <w:rsid w:val="007B72C8"/>
    <w:rsid w:val="007C15F0"/>
    <w:rsid w:val="007C188B"/>
    <w:rsid w:val="007C44D5"/>
    <w:rsid w:val="007D099C"/>
    <w:rsid w:val="007E72AB"/>
    <w:rsid w:val="007E74EC"/>
    <w:rsid w:val="007F7115"/>
    <w:rsid w:val="00807474"/>
    <w:rsid w:val="00814585"/>
    <w:rsid w:val="0081517D"/>
    <w:rsid w:val="00817963"/>
    <w:rsid w:val="00823DB3"/>
    <w:rsid w:val="00826B84"/>
    <w:rsid w:val="00837F16"/>
    <w:rsid w:val="00872EC8"/>
    <w:rsid w:val="0087397B"/>
    <w:rsid w:val="00882067"/>
    <w:rsid w:val="0088662B"/>
    <w:rsid w:val="00897D61"/>
    <w:rsid w:val="008A0A0C"/>
    <w:rsid w:val="008C487F"/>
    <w:rsid w:val="008C62B1"/>
    <w:rsid w:val="008D6CB1"/>
    <w:rsid w:val="008E6A1E"/>
    <w:rsid w:val="008F25F0"/>
    <w:rsid w:val="008F396F"/>
    <w:rsid w:val="00904CAB"/>
    <w:rsid w:val="00920265"/>
    <w:rsid w:val="009220A3"/>
    <w:rsid w:val="0093220F"/>
    <w:rsid w:val="00932676"/>
    <w:rsid w:val="00932841"/>
    <w:rsid w:val="00937188"/>
    <w:rsid w:val="009422B2"/>
    <w:rsid w:val="00943C97"/>
    <w:rsid w:val="00952663"/>
    <w:rsid w:val="00953B3E"/>
    <w:rsid w:val="009604F0"/>
    <w:rsid w:val="00962643"/>
    <w:rsid w:val="009750DD"/>
    <w:rsid w:val="009823F4"/>
    <w:rsid w:val="00990BD1"/>
    <w:rsid w:val="009920A4"/>
    <w:rsid w:val="00992504"/>
    <w:rsid w:val="009A2390"/>
    <w:rsid w:val="009A23B2"/>
    <w:rsid w:val="009A241E"/>
    <w:rsid w:val="009B10C1"/>
    <w:rsid w:val="009B65B6"/>
    <w:rsid w:val="009D1566"/>
    <w:rsid w:val="009E179E"/>
    <w:rsid w:val="00A1136A"/>
    <w:rsid w:val="00A17188"/>
    <w:rsid w:val="00A2043C"/>
    <w:rsid w:val="00A21CDB"/>
    <w:rsid w:val="00A2261C"/>
    <w:rsid w:val="00A5449F"/>
    <w:rsid w:val="00A5725F"/>
    <w:rsid w:val="00A646DE"/>
    <w:rsid w:val="00A81948"/>
    <w:rsid w:val="00A85509"/>
    <w:rsid w:val="00A96635"/>
    <w:rsid w:val="00AA3926"/>
    <w:rsid w:val="00AB3A12"/>
    <w:rsid w:val="00AD5F66"/>
    <w:rsid w:val="00AE0840"/>
    <w:rsid w:val="00AE7FC2"/>
    <w:rsid w:val="00AF4FEC"/>
    <w:rsid w:val="00B16C16"/>
    <w:rsid w:val="00B36F70"/>
    <w:rsid w:val="00B514C4"/>
    <w:rsid w:val="00B53736"/>
    <w:rsid w:val="00B555D4"/>
    <w:rsid w:val="00B66EE1"/>
    <w:rsid w:val="00B8504D"/>
    <w:rsid w:val="00B93152"/>
    <w:rsid w:val="00B93511"/>
    <w:rsid w:val="00B94074"/>
    <w:rsid w:val="00BB5C18"/>
    <w:rsid w:val="00BB7D84"/>
    <w:rsid w:val="00BC301B"/>
    <w:rsid w:val="00BC30D2"/>
    <w:rsid w:val="00BC3203"/>
    <w:rsid w:val="00BD0BC5"/>
    <w:rsid w:val="00BD27BF"/>
    <w:rsid w:val="00BE163E"/>
    <w:rsid w:val="00BF42D7"/>
    <w:rsid w:val="00C05E3F"/>
    <w:rsid w:val="00C414D8"/>
    <w:rsid w:val="00C517AB"/>
    <w:rsid w:val="00C52CAF"/>
    <w:rsid w:val="00C53E79"/>
    <w:rsid w:val="00C5748F"/>
    <w:rsid w:val="00C66C43"/>
    <w:rsid w:val="00C70AD5"/>
    <w:rsid w:val="00C753D2"/>
    <w:rsid w:val="00C971F0"/>
    <w:rsid w:val="00CB4AFF"/>
    <w:rsid w:val="00CD4D22"/>
    <w:rsid w:val="00CE31A5"/>
    <w:rsid w:val="00CE38B4"/>
    <w:rsid w:val="00CF72D0"/>
    <w:rsid w:val="00CF7C2D"/>
    <w:rsid w:val="00D01224"/>
    <w:rsid w:val="00D04497"/>
    <w:rsid w:val="00D10770"/>
    <w:rsid w:val="00D138CB"/>
    <w:rsid w:val="00D2153C"/>
    <w:rsid w:val="00D32007"/>
    <w:rsid w:val="00D4053B"/>
    <w:rsid w:val="00D525E4"/>
    <w:rsid w:val="00D6080A"/>
    <w:rsid w:val="00D61431"/>
    <w:rsid w:val="00D61A24"/>
    <w:rsid w:val="00D63F25"/>
    <w:rsid w:val="00D6537E"/>
    <w:rsid w:val="00D702D9"/>
    <w:rsid w:val="00D867D5"/>
    <w:rsid w:val="00D947AA"/>
    <w:rsid w:val="00D973FF"/>
    <w:rsid w:val="00DB76C9"/>
    <w:rsid w:val="00DC08CF"/>
    <w:rsid w:val="00DC39D0"/>
    <w:rsid w:val="00DC7AD5"/>
    <w:rsid w:val="00DD72C3"/>
    <w:rsid w:val="00E12324"/>
    <w:rsid w:val="00E22796"/>
    <w:rsid w:val="00E30E7A"/>
    <w:rsid w:val="00E574E7"/>
    <w:rsid w:val="00E66160"/>
    <w:rsid w:val="00E94258"/>
    <w:rsid w:val="00E94A09"/>
    <w:rsid w:val="00E95D70"/>
    <w:rsid w:val="00EA6572"/>
    <w:rsid w:val="00EB06CC"/>
    <w:rsid w:val="00EB0788"/>
    <w:rsid w:val="00EC14F0"/>
    <w:rsid w:val="00EC461D"/>
    <w:rsid w:val="00EC74B8"/>
    <w:rsid w:val="00ED5416"/>
    <w:rsid w:val="00ED5639"/>
    <w:rsid w:val="00EF1FCB"/>
    <w:rsid w:val="00F047B7"/>
    <w:rsid w:val="00F07E40"/>
    <w:rsid w:val="00F130ED"/>
    <w:rsid w:val="00F13E0E"/>
    <w:rsid w:val="00F1446F"/>
    <w:rsid w:val="00F33B0F"/>
    <w:rsid w:val="00F36DA0"/>
    <w:rsid w:val="00F47A6A"/>
    <w:rsid w:val="00F505A6"/>
    <w:rsid w:val="00F55991"/>
    <w:rsid w:val="00F70C53"/>
    <w:rsid w:val="00F73DB0"/>
    <w:rsid w:val="00F82CA6"/>
    <w:rsid w:val="00FD4CB7"/>
    <w:rsid w:val="00FE305E"/>
    <w:rsid w:val="00FE784E"/>
    <w:rsid w:val="00FF2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docId w15:val="{0DA85D7B-D22E-4527-8E03-4A8BAE8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unhideWhenUsed/>
    <w:rsid w:val="00D973FF"/>
    <w:rPr>
      <w:sz w:val="20"/>
    </w:rPr>
  </w:style>
  <w:style w:type="character" w:customStyle="1" w:styleId="TekstkomentarzaZnak">
    <w:name w:val="Tekst komentarza Znak"/>
    <w:basedOn w:val="Domylnaczcionkaakapitu"/>
    <w:link w:val="Tekstkomentarza"/>
    <w:uiPriority w:val="99"/>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5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32007"/>
    <w:pPr>
      <w:tabs>
        <w:tab w:val="center" w:pos="4536"/>
        <w:tab w:val="right" w:pos="9072"/>
      </w:tabs>
    </w:pPr>
  </w:style>
  <w:style w:type="character" w:customStyle="1" w:styleId="NagwekZnak">
    <w:name w:val="Nagłówek Znak"/>
    <w:basedOn w:val="Domylnaczcionkaakapitu"/>
    <w:link w:val="Nagwek"/>
    <w:uiPriority w:val="99"/>
    <w:rsid w:val="00D32007"/>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D32007"/>
    <w:pPr>
      <w:tabs>
        <w:tab w:val="center" w:pos="4536"/>
        <w:tab w:val="right" w:pos="9072"/>
      </w:tabs>
    </w:pPr>
  </w:style>
  <w:style w:type="character" w:customStyle="1" w:styleId="StopkaZnak">
    <w:name w:val="Stopka Znak"/>
    <w:basedOn w:val="Domylnaczcionkaakapitu"/>
    <w:link w:val="Stopka"/>
    <w:uiPriority w:val="99"/>
    <w:rsid w:val="00D32007"/>
    <w:rPr>
      <w:rFonts w:ascii="Times New Roman" w:eastAsia="Times New Roman" w:hAnsi="Times New Roman" w:cs="Times New Roman"/>
      <w:sz w:val="24"/>
      <w:szCs w:val="20"/>
    </w:rPr>
  </w:style>
  <w:style w:type="paragraph" w:styleId="Akapitzlist">
    <w:name w:val="List Paragraph"/>
    <w:basedOn w:val="Normalny"/>
    <w:uiPriority w:val="34"/>
    <w:qFormat/>
    <w:rsid w:val="007B72C8"/>
    <w:pPr>
      <w:widowControl/>
      <w:suppressAutoHyphens w:val="0"/>
      <w:spacing w:after="160" w:line="252" w:lineRule="auto"/>
      <w:ind w:left="720"/>
      <w:contextualSpacing/>
    </w:pPr>
    <w:rPr>
      <w:rFonts w:ascii="Calibri" w:eastAsiaTheme="minorHAnsi" w:hAnsi="Calibri" w:cs="Calibri"/>
      <w:sz w:val="22"/>
      <w:szCs w:val="22"/>
    </w:rPr>
  </w:style>
  <w:style w:type="paragraph" w:customStyle="1" w:styleId="Default">
    <w:name w:val="Default"/>
    <w:rsid w:val="00410C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C258-7D18-42FE-AC98-F9220CD8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1044</Words>
  <Characters>6266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Rafał Maszewski</cp:lastModifiedBy>
  <cp:revision>12</cp:revision>
  <cp:lastPrinted>2022-07-27T09:40:00Z</cp:lastPrinted>
  <dcterms:created xsi:type="dcterms:W3CDTF">2022-09-06T08:40:00Z</dcterms:created>
  <dcterms:modified xsi:type="dcterms:W3CDTF">2022-09-13T08:03:00Z</dcterms:modified>
</cp:coreProperties>
</file>