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44070" w14:textId="616EB8A6" w:rsidR="006A7736" w:rsidRPr="006A7736" w:rsidRDefault="00580502" w:rsidP="006A7736">
      <w:pPr>
        <w:suppressAutoHyphens/>
        <w:autoSpaceDN w:val="0"/>
        <w:ind w:left="4962" w:hanging="4962"/>
        <w:textAlignment w:val="baseline"/>
        <w:outlineLvl w:val="5"/>
        <w:rPr>
          <w:b/>
          <w:bCs/>
          <w:sz w:val="22"/>
          <w:szCs w:val="22"/>
        </w:rPr>
      </w:pPr>
      <w:r>
        <w:rPr>
          <w:bCs/>
          <w:sz w:val="18"/>
          <w:szCs w:val="22"/>
        </w:rPr>
        <w:t>Druk nr</w:t>
      </w:r>
      <w:r w:rsidR="0041538E">
        <w:rPr>
          <w:bCs/>
          <w:sz w:val="18"/>
          <w:szCs w:val="22"/>
        </w:rPr>
        <w:t xml:space="preserve"> 28/22</w:t>
      </w:r>
      <w:r w:rsidR="006A7736" w:rsidRPr="006A7736">
        <w:rPr>
          <w:bCs/>
          <w:sz w:val="18"/>
          <w:szCs w:val="22"/>
        </w:rPr>
        <w:tab/>
      </w:r>
      <w:r w:rsidR="006A7736" w:rsidRPr="006A7736">
        <w:rPr>
          <w:bCs/>
          <w:sz w:val="18"/>
          <w:szCs w:val="18"/>
        </w:rPr>
        <w:t>Projekt Zarządu Województwa</w:t>
      </w:r>
    </w:p>
    <w:p w14:paraId="3528F748" w14:textId="10EA4C09" w:rsidR="006A7736" w:rsidRDefault="006A7736" w:rsidP="006A7736">
      <w:pPr>
        <w:suppressAutoHyphens/>
        <w:autoSpaceDN w:val="0"/>
        <w:ind w:left="4248" w:firstLine="708"/>
        <w:textAlignment w:val="baseline"/>
        <w:outlineLvl w:val="5"/>
        <w:rPr>
          <w:bCs/>
          <w:sz w:val="18"/>
          <w:szCs w:val="22"/>
        </w:rPr>
      </w:pPr>
      <w:r w:rsidRPr="006A7736">
        <w:rPr>
          <w:bCs/>
          <w:sz w:val="18"/>
          <w:szCs w:val="18"/>
        </w:rPr>
        <w:t xml:space="preserve">Kujawsko-Pomorskiego </w:t>
      </w:r>
      <w:r w:rsidR="00580502">
        <w:rPr>
          <w:bCs/>
          <w:sz w:val="18"/>
          <w:szCs w:val="22"/>
        </w:rPr>
        <w:t>z dnia</w:t>
      </w:r>
      <w:r w:rsidR="0041538E">
        <w:rPr>
          <w:bCs/>
          <w:sz w:val="18"/>
          <w:szCs w:val="22"/>
        </w:rPr>
        <w:t xml:space="preserve"> 30 marca </w:t>
      </w:r>
      <w:r w:rsidR="00580502">
        <w:rPr>
          <w:bCs/>
          <w:sz w:val="18"/>
          <w:szCs w:val="22"/>
        </w:rPr>
        <w:t>2022</w:t>
      </w:r>
      <w:r w:rsidRPr="006A7736">
        <w:rPr>
          <w:bCs/>
          <w:sz w:val="18"/>
          <w:szCs w:val="22"/>
        </w:rPr>
        <w:t xml:space="preserve"> r.</w:t>
      </w:r>
    </w:p>
    <w:p w14:paraId="51D8F4A7" w14:textId="77777777" w:rsidR="00580502" w:rsidRPr="006A7736" w:rsidRDefault="00580502" w:rsidP="006A7736">
      <w:pPr>
        <w:suppressAutoHyphens/>
        <w:autoSpaceDN w:val="0"/>
        <w:ind w:left="4248" w:firstLine="708"/>
        <w:textAlignment w:val="baseline"/>
        <w:outlineLvl w:val="5"/>
        <w:rPr>
          <w:b/>
          <w:bCs/>
          <w:sz w:val="22"/>
          <w:szCs w:val="22"/>
        </w:rPr>
      </w:pPr>
    </w:p>
    <w:p w14:paraId="7FA362E3" w14:textId="467F3A92" w:rsidR="006A7736" w:rsidRPr="006A7736" w:rsidRDefault="00580502" w:rsidP="006A7736">
      <w:pPr>
        <w:suppressAutoHyphens/>
        <w:autoSpaceDN w:val="0"/>
        <w:jc w:val="center"/>
        <w:textAlignment w:val="baseline"/>
      </w:pPr>
      <w:r>
        <w:rPr>
          <w:b/>
          <w:szCs w:val="24"/>
        </w:rPr>
        <w:t>UCHWAŁA NR    /      /22</w:t>
      </w:r>
    </w:p>
    <w:p w14:paraId="3A15A796" w14:textId="77777777" w:rsidR="006A7736" w:rsidRPr="006A7736" w:rsidRDefault="006A7736" w:rsidP="006A7736">
      <w:pPr>
        <w:suppressAutoHyphens/>
        <w:autoSpaceDN w:val="0"/>
        <w:jc w:val="center"/>
        <w:textAlignment w:val="baseline"/>
        <w:rPr>
          <w:b/>
          <w:szCs w:val="24"/>
        </w:rPr>
      </w:pPr>
      <w:r w:rsidRPr="006A7736">
        <w:rPr>
          <w:b/>
          <w:szCs w:val="24"/>
        </w:rPr>
        <w:t>SEJMIKU WOJEWÓDZTWA KUJAWSKO-POMORSKIEGO</w:t>
      </w:r>
    </w:p>
    <w:p w14:paraId="6BCAE867" w14:textId="077B9231" w:rsidR="006A7736" w:rsidRPr="006A7736" w:rsidRDefault="00580502" w:rsidP="006A7736">
      <w:pPr>
        <w:suppressAutoHyphens/>
        <w:autoSpaceDN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z dnia ……………….. 2022</w:t>
      </w:r>
      <w:r w:rsidR="006A7736" w:rsidRPr="006A7736">
        <w:rPr>
          <w:b/>
          <w:szCs w:val="24"/>
        </w:rPr>
        <w:t xml:space="preserve"> r.</w:t>
      </w:r>
    </w:p>
    <w:p w14:paraId="6242991F" w14:textId="77777777" w:rsidR="006A7736" w:rsidRPr="006A7736" w:rsidRDefault="006A7736" w:rsidP="006A7736">
      <w:pPr>
        <w:suppressAutoHyphens/>
        <w:autoSpaceDN w:val="0"/>
        <w:jc w:val="center"/>
        <w:textAlignment w:val="baseline"/>
      </w:pPr>
    </w:p>
    <w:p w14:paraId="594BCF8C" w14:textId="77155D70" w:rsidR="00AF44D9" w:rsidRDefault="00AF44D9" w:rsidP="00AF44D9">
      <w:pPr>
        <w:pStyle w:val="Tekstpodstawowy2"/>
        <w:spacing w:after="0" w:line="240" w:lineRule="auto"/>
        <w:jc w:val="both"/>
        <w:rPr>
          <w:b/>
        </w:rPr>
      </w:pPr>
      <w:r w:rsidRPr="008610C1">
        <w:rPr>
          <w:b/>
        </w:rPr>
        <w:t xml:space="preserve">w sprawie </w:t>
      </w:r>
      <w:r>
        <w:rPr>
          <w:b/>
        </w:rPr>
        <w:t xml:space="preserve">wyrażenia zgody na zawarcie umów na okres dłuższy niż jeden rok budżetowy na dofinansowanie robót budowlanych dotyczących obiektów służących rehabilitacji, </w:t>
      </w:r>
      <w:r w:rsidR="00592B2E">
        <w:rPr>
          <w:b/>
        </w:rPr>
        <w:br/>
      </w:r>
      <w:r>
        <w:rPr>
          <w:b/>
        </w:rPr>
        <w:t>w związku z potrzebami osób niepełnosprawnych, z wyjątkiem rozbiórki tych obiektów</w:t>
      </w:r>
    </w:p>
    <w:p w14:paraId="2FF93512" w14:textId="3A66FC47" w:rsidR="006A7736" w:rsidRPr="006A7736" w:rsidRDefault="006A7736" w:rsidP="006A7736">
      <w:pPr>
        <w:suppressAutoHyphens/>
        <w:autoSpaceDN w:val="0"/>
        <w:jc w:val="both"/>
        <w:textAlignment w:val="baseline"/>
        <w:rPr>
          <w:b/>
        </w:rPr>
      </w:pPr>
    </w:p>
    <w:p w14:paraId="0675C238" w14:textId="77777777" w:rsidR="006A7736" w:rsidRPr="006A7736" w:rsidRDefault="006A7736" w:rsidP="006A7736">
      <w:pPr>
        <w:tabs>
          <w:tab w:val="left" w:pos="0"/>
        </w:tabs>
        <w:suppressAutoHyphens/>
        <w:autoSpaceDN w:val="0"/>
        <w:jc w:val="both"/>
        <w:textAlignment w:val="baseline"/>
        <w:rPr>
          <w:szCs w:val="24"/>
        </w:rPr>
      </w:pPr>
    </w:p>
    <w:p w14:paraId="6EA8872D" w14:textId="2EB3C1E0" w:rsidR="006A7736" w:rsidRPr="006A7736" w:rsidRDefault="006A7736" w:rsidP="006A7736">
      <w:pPr>
        <w:suppressAutoHyphens/>
        <w:autoSpaceDN w:val="0"/>
        <w:jc w:val="both"/>
        <w:textAlignment w:val="baseline"/>
      </w:pPr>
      <w:r w:rsidRPr="006A7736">
        <w:rPr>
          <w:szCs w:val="24"/>
        </w:rPr>
        <w:tab/>
      </w:r>
      <w:r w:rsidR="005F306A">
        <w:rPr>
          <w:szCs w:val="24"/>
        </w:rPr>
        <w:t>Na podstawie art. 18 pkt 20 ustawy z dnia 5 czerwca 1998 r. o samorządzie województwa (</w:t>
      </w:r>
      <w:r w:rsidR="005F306A" w:rsidRPr="005F306A">
        <w:rPr>
          <w:szCs w:val="24"/>
        </w:rPr>
        <w:t>Dz. U. z 2022 r. poz. 547</w:t>
      </w:r>
      <w:r w:rsidR="005F306A">
        <w:t>)</w:t>
      </w:r>
      <w:r w:rsidR="005F306A">
        <w:rPr>
          <w:szCs w:val="24"/>
        </w:rPr>
        <w:t xml:space="preserve">, art. 35 ust. 1 pkt 5 ustawy z dnia 27 sierpnia </w:t>
      </w:r>
      <w:r w:rsidR="005F306A">
        <w:rPr>
          <w:szCs w:val="24"/>
        </w:rPr>
        <w:br/>
        <w:t xml:space="preserve">1997 r. o rehabilitacji zawodowej i społecznej oraz zatrudnianiu osób niepełnosprawnych </w:t>
      </w:r>
      <w:r w:rsidR="005F306A">
        <w:rPr>
          <w:szCs w:val="24"/>
        </w:rPr>
        <w:br/>
      </w:r>
      <w:r w:rsidR="005F306A" w:rsidRPr="005F306A">
        <w:rPr>
          <w:color w:val="000000" w:themeColor="text1"/>
          <w:szCs w:val="24"/>
        </w:rPr>
        <w:t>(</w:t>
      </w:r>
      <w:r w:rsidR="005F306A" w:rsidRPr="005F306A">
        <w:rPr>
          <w:color w:val="000000" w:themeColor="text1"/>
          <w:szCs w:val="24"/>
          <w:shd w:val="clear" w:color="auto" w:fill="FFFFFF"/>
        </w:rPr>
        <w:t>Dz. U. z 2021 r. poz. 573</w:t>
      </w:r>
      <w:r w:rsidR="00987A58">
        <w:rPr>
          <w:color w:val="000000" w:themeColor="text1"/>
          <w:szCs w:val="24"/>
          <w:shd w:val="clear" w:color="auto" w:fill="FFFFFF"/>
        </w:rPr>
        <w:t xml:space="preserve"> i </w:t>
      </w:r>
      <w:r w:rsidR="00C322C9">
        <w:rPr>
          <w:color w:val="000000" w:themeColor="text1"/>
          <w:szCs w:val="24"/>
          <w:shd w:val="clear" w:color="auto" w:fill="FFFFFF"/>
        </w:rPr>
        <w:t>1981</w:t>
      </w:r>
      <w:r w:rsidR="00987A58">
        <w:rPr>
          <w:color w:val="000000" w:themeColor="text1"/>
          <w:szCs w:val="24"/>
          <w:shd w:val="clear" w:color="auto" w:fill="FFFFFF"/>
        </w:rPr>
        <w:t xml:space="preserve"> oraz z 2022 r. poz. 558</w:t>
      </w:r>
      <w:r w:rsidR="005F306A" w:rsidRPr="005F306A">
        <w:rPr>
          <w:color w:val="000000" w:themeColor="text1"/>
          <w:szCs w:val="24"/>
          <w:shd w:val="clear" w:color="auto" w:fill="FFFFFF"/>
        </w:rPr>
        <w:t>)</w:t>
      </w:r>
      <w:r w:rsidR="005F306A" w:rsidRPr="005F306A">
        <w:rPr>
          <w:color w:val="000000" w:themeColor="text1"/>
          <w:szCs w:val="24"/>
        </w:rPr>
        <w:t xml:space="preserve">, </w:t>
      </w:r>
      <w:r w:rsidR="005F306A">
        <w:rPr>
          <w:szCs w:val="24"/>
        </w:rPr>
        <w:t>§ 9 ust. 2b rozporządzenia Minist</w:t>
      </w:r>
      <w:r w:rsidR="000D24C2">
        <w:rPr>
          <w:szCs w:val="24"/>
        </w:rPr>
        <w:t xml:space="preserve">ra Pracy i Polityki Społecznej </w:t>
      </w:r>
      <w:r w:rsidR="005F306A">
        <w:rPr>
          <w:szCs w:val="24"/>
        </w:rPr>
        <w:t xml:space="preserve">z dnia 6 sierpnia 2004 r. w sprawie określenia zadań samorządu województwa, które mogą być dofinansowane ze środków Państwowego Funduszu Rehabilitacji Osób Niepełnosprawnych </w:t>
      </w:r>
      <w:r w:rsidR="005F306A">
        <w:rPr>
          <w:color w:val="000000"/>
          <w:szCs w:val="24"/>
        </w:rPr>
        <w:t xml:space="preserve">(Dz. U. z 2015 r. poz. 937), </w:t>
      </w:r>
      <w:r w:rsidR="005F306A">
        <w:rPr>
          <w:szCs w:val="24"/>
        </w:rPr>
        <w:t>uchwala się, co następuje:</w:t>
      </w:r>
    </w:p>
    <w:p w14:paraId="5256C953" w14:textId="77777777" w:rsidR="006A7736" w:rsidRPr="006A7736" w:rsidRDefault="006A7736" w:rsidP="006A7736">
      <w:pPr>
        <w:suppressAutoHyphens/>
        <w:autoSpaceDN w:val="0"/>
        <w:ind w:firstLine="708"/>
        <w:jc w:val="both"/>
        <w:textAlignment w:val="baseline"/>
        <w:rPr>
          <w:b/>
          <w:szCs w:val="24"/>
        </w:rPr>
      </w:pPr>
    </w:p>
    <w:p w14:paraId="66765848" w14:textId="79FD1F35" w:rsidR="006A7736" w:rsidRPr="0021671A" w:rsidRDefault="006A7736" w:rsidP="0021671A">
      <w:pPr>
        <w:ind w:firstLine="708"/>
        <w:jc w:val="both"/>
        <w:rPr>
          <w:szCs w:val="24"/>
        </w:rPr>
      </w:pPr>
      <w:r w:rsidRPr="006A7736">
        <w:rPr>
          <w:b/>
          <w:szCs w:val="24"/>
        </w:rPr>
        <w:t xml:space="preserve">§ 1. </w:t>
      </w:r>
      <w:r w:rsidR="0021671A" w:rsidRPr="000356F0">
        <w:rPr>
          <w:szCs w:val="24"/>
        </w:rPr>
        <w:t xml:space="preserve">Wyraża się zgodę na zawarcie </w:t>
      </w:r>
      <w:r w:rsidR="0021671A">
        <w:rPr>
          <w:szCs w:val="24"/>
        </w:rPr>
        <w:t>z wnioskodawcami wymienionymi w załączniku</w:t>
      </w:r>
      <w:r w:rsidR="0021671A">
        <w:rPr>
          <w:szCs w:val="24"/>
        </w:rPr>
        <w:br/>
        <w:t>do niniejszej uchwały, umów</w:t>
      </w:r>
      <w:r w:rsidR="0021671A" w:rsidRPr="000356F0">
        <w:rPr>
          <w:szCs w:val="24"/>
        </w:rPr>
        <w:t xml:space="preserve"> na dofinansowanie robót budowlanych dotyczących obiektów służących rehabilitacji, w związku z potrzebami osób niepełnosprawnych, z wyjątkiem rozbiórki tych obiektów ze środków Państwowego Funduszu Rehabilitacji Osób Niepełnosprawnych</w:t>
      </w:r>
      <w:r w:rsidR="0021671A">
        <w:rPr>
          <w:szCs w:val="24"/>
        </w:rPr>
        <w:t xml:space="preserve"> </w:t>
      </w:r>
      <w:r w:rsidR="0021671A" w:rsidRPr="000356F0">
        <w:rPr>
          <w:szCs w:val="24"/>
        </w:rPr>
        <w:t>w ramach zadań Samorządu Województwa Kujawsko-Pomorskiego</w:t>
      </w:r>
      <w:r w:rsidR="0021671A">
        <w:rPr>
          <w:szCs w:val="24"/>
        </w:rPr>
        <w:br/>
        <w:t>na okres dłuższy niż jeden rok budżetowy.</w:t>
      </w:r>
    </w:p>
    <w:p w14:paraId="6525A7E8" w14:textId="77777777" w:rsidR="006A7736" w:rsidRPr="006A7736" w:rsidRDefault="006A7736" w:rsidP="006A7736">
      <w:pPr>
        <w:suppressAutoHyphens/>
        <w:autoSpaceDN w:val="0"/>
        <w:ind w:firstLine="708"/>
        <w:jc w:val="both"/>
        <w:textAlignment w:val="baseline"/>
        <w:rPr>
          <w:b/>
          <w:szCs w:val="24"/>
        </w:rPr>
      </w:pPr>
    </w:p>
    <w:p w14:paraId="56F4F4AE" w14:textId="76DA1FBD" w:rsidR="0021671A" w:rsidRDefault="006A7736" w:rsidP="0021671A">
      <w:pPr>
        <w:tabs>
          <w:tab w:val="left" w:pos="709"/>
          <w:tab w:val="left" w:pos="993"/>
          <w:tab w:val="left" w:pos="1276"/>
        </w:tabs>
        <w:jc w:val="both"/>
        <w:rPr>
          <w:szCs w:val="24"/>
        </w:rPr>
      </w:pPr>
      <w:r w:rsidRPr="006A7736">
        <w:rPr>
          <w:b/>
          <w:szCs w:val="24"/>
        </w:rPr>
        <w:tab/>
      </w:r>
      <w:r w:rsidRPr="006A7736">
        <w:rPr>
          <w:b/>
          <w:bCs/>
        </w:rPr>
        <w:t>§ 2</w:t>
      </w:r>
      <w:r w:rsidR="002A63B2">
        <w:rPr>
          <w:bCs/>
        </w:rPr>
        <w:t xml:space="preserve">. </w:t>
      </w:r>
      <w:r w:rsidR="0021671A" w:rsidRPr="00D02ECB">
        <w:rPr>
          <w:szCs w:val="24"/>
        </w:rPr>
        <w:t>Trac</w:t>
      </w:r>
      <w:r w:rsidR="0021671A">
        <w:rPr>
          <w:szCs w:val="24"/>
        </w:rPr>
        <w:t xml:space="preserve">i </w:t>
      </w:r>
      <w:r w:rsidR="0021671A" w:rsidRPr="00C7219B">
        <w:rPr>
          <w:szCs w:val="24"/>
        </w:rPr>
        <w:t xml:space="preserve">moc uchwała Nr </w:t>
      </w:r>
      <w:r w:rsidR="0021671A">
        <w:rPr>
          <w:szCs w:val="24"/>
        </w:rPr>
        <w:t xml:space="preserve">XIX/315/20 Sejmiku Województwa Kujawsko-Pomorskiego z dnia 6 maja 2020 r. </w:t>
      </w:r>
      <w:r w:rsidR="0021671A" w:rsidRPr="00200236">
        <w:t>w sprawie w</w:t>
      </w:r>
      <w:r w:rsidR="0021671A">
        <w:t>yrażenia zgody na zawarcie umów</w:t>
      </w:r>
      <w:r w:rsidR="0021671A" w:rsidRPr="00200236">
        <w:t xml:space="preserve"> na okres dłuższy niż jeden rok budżetowy na dofinansowanie robót budowlanych dotyczących obiektów służących rehabilitacji, w związku z potrzebami osób niepełnosprawnych,</w:t>
      </w:r>
      <w:r w:rsidR="00592B2E">
        <w:t xml:space="preserve"> </w:t>
      </w:r>
      <w:r w:rsidR="0021671A" w:rsidRPr="00200236">
        <w:t>z wyjątkiem rozbiórki tych obiektów</w:t>
      </w:r>
      <w:r w:rsidR="0021671A">
        <w:t>,</w:t>
      </w:r>
      <w:r w:rsidR="004C533E">
        <w:t xml:space="preserve"> </w:t>
      </w:r>
      <w:r w:rsidR="004C533E" w:rsidRPr="006A7736">
        <w:t>zmienion</w:t>
      </w:r>
      <w:r w:rsidR="001B3C41">
        <w:t>a</w:t>
      </w:r>
      <w:r w:rsidR="004C533E" w:rsidRPr="006A7736">
        <w:t xml:space="preserve"> uchwałami </w:t>
      </w:r>
      <w:r w:rsidR="004C533E" w:rsidRPr="006A7736">
        <w:rPr>
          <w:szCs w:val="24"/>
        </w:rPr>
        <w:t>Sejmiku Wo</w:t>
      </w:r>
      <w:r w:rsidR="004C533E">
        <w:rPr>
          <w:szCs w:val="24"/>
        </w:rPr>
        <w:t xml:space="preserve">jewództwa Kujawsko-Pomorskiego </w:t>
      </w:r>
      <w:r w:rsidR="00592B2E">
        <w:rPr>
          <w:szCs w:val="24"/>
        </w:rPr>
        <w:br/>
      </w:r>
      <w:r w:rsidR="004C533E" w:rsidRPr="006A7736">
        <w:t>Nr XXVI/379/20 z dnia 26 października 2020 r., Nr XXXI/447/21 z dnia 26 kwietnia 2021 r</w:t>
      </w:r>
      <w:r w:rsidR="004C533E">
        <w:t>.,</w:t>
      </w:r>
      <w:r w:rsidR="004C533E" w:rsidRPr="006A7736">
        <w:t xml:space="preserve"> Nr XXXIV/</w:t>
      </w:r>
      <w:r w:rsidR="004C533E">
        <w:t>489/21 z dnia 28 czerwca 2021 r oraz Nr XXXV/509/21 z dnia 30 sierpnia 2021 r.</w:t>
      </w:r>
    </w:p>
    <w:p w14:paraId="60840FB4" w14:textId="77777777" w:rsidR="006A7736" w:rsidRPr="006A7736" w:rsidRDefault="006A7736" w:rsidP="00BE089B">
      <w:pPr>
        <w:suppressAutoHyphens/>
        <w:autoSpaceDN w:val="0"/>
        <w:jc w:val="both"/>
        <w:textAlignment w:val="baseline"/>
        <w:rPr>
          <w:bCs/>
        </w:rPr>
      </w:pPr>
    </w:p>
    <w:p w14:paraId="23009833" w14:textId="1BA042D6" w:rsidR="009971A7" w:rsidRDefault="006A7736" w:rsidP="00BC2C87">
      <w:pPr>
        <w:ind w:firstLine="708"/>
        <w:jc w:val="both"/>
        <w:rPr>
          <w:b/>
          <w:szCs w:val="24"/>
        </w:rPr>
      </w:pPr>
      <w:r w:rsidRPr="006A7736">
        <w:rPr>
          <w:b/>
          <w:szCs w:val="24"/>
        </w:rPr>
        <w:t xml:space="preserve">§ 3. </w:t>
      </w:r>
      <w:r w:rsidR="00BE089B" w:rsidRPr="00BE089B">
        <w:rPr>
          <w:szCs w:val="24"/>
        </w:rPr>
        <w:t>Wykonanie uchwały powierza się Zarządowi Województwa Kujawsko-Pomorskiego.</w:t>
      </w:r>
    </w:p>
    <w:p w14:paraId="34303C82" w14:textId="77777777" w:rsidR="00BE089B" w:rsidRDefault="00BE089B" w:rsidP="00BC2C87">
      <w:pPr>
        <w:ind w:firstLine="708"/>
        <w:jc w:val="both"/>
        <w:rPr>
          <w:szCs w:val="24"/>
        </w:rPr>
      </w:pPr>
    </w:p>
    <w:p w14:paraId="4FCE50B0" w14:textId="608A4970" w:rsidR="00BE089B" w:rsidRDefault="00BE089B" w:rsidP="00BC2C87">
      <w:pPr>
        <w:ind w:firstLine="708"/>
        <w:jc w:val="both"/>
      </w:pPr>
      <w:r w:rsidRPr="006A7736">
        <w:rPr>
          <w:b/>
          <w:szCs w:val="24"/>
        </w:rPr>
        <w:t>§</w:t>
      </w:r>
      <w:r>
        <w:rPr>
          <w:b/>
          <w:szCs w:val="24"/>
        </w:rPr>
        <w:t xml:space="preserve"> 4. </w:t>
      </w:r>
      <w:r w:rsidRPr="006A7736">
        <w:rPr>
          <w:szCs w:val="24"/>
        </w:rPr>
        <w:t>Uchwała wchodzi w życie z dniem podjęcia.</w:t>
      </w:r>
    </w:p>
    <w:p w14:paraId="666284B7" w14:textId="77777777" w:rsidR="000A6546" w:rsidRDefault="000A6546" w:rsidP="00EC5038">
      <w:pPr>
        <w:jc w:val="both"/>
        <w:rPr>
          <w:color w:val="FF0000"/>
          <w:sz w:val="22"/>
          <w:szCs w:val="22"/>
        </w:rPr>
      </w:pPr>
    </w:p>
    <w:p w14:paraId="6055E2E6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59EE81B9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2DF36CD3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6EA2B397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72D098FF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478A5344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20A92F72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158DF6CB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02417D13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256805A4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22AD1FDA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66ABAC4F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62FE42CA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4F553565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12EE40C1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5936F684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2C9C0DF5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79D027F9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</w:p>
    <w:p w14:paraId="30680F60" w14:textId="77777777" w:rsidR="003E1F02" w:rsidRPr="003E1F02" w:rsidRDefault="003E1F02" w:rsidP="003E1F02">
      <w:pPr>
        <w:suppressAutoHyphens/>
        <w:autoSpaceDN w:val="0"/>
        <w:spacing w:after="200" w:line="276" w:lineRule="auto"/>
        <w:jc w:val="center"/>
        <w:textAlignment w:val="baseline"/>
        <w:rPr>
          <w:b/>
          <w:szCs w:val="24"/>
        </w:rPr>
      </w:pPr>
      <w:r w:rsidRPr="003E1F02">
        <w:rPr>
          <w:b/>
          <w:szCs w:val="24"/>
        </w:rPr>
        <w:lastRenderedPageBreak/>
        <w:t>UZASADNIENIE</w:t>
      </w:r>
    </w:p>
    <w:p w14:paraId="2322AB4C" w14:textId="77777777" w:rsidR="003E1F02" w:rsidRPr="003E1F02" w:rsidRDefault="003E1F02" w:rsidP="003E1F02">
      <w:pPr>
        <w:suppressAutoHyphens/>
        <w:autoSpaceDN w:val="0"/>
        <w:jc w:val="both"/>
        <w:textAlignment w:val="baseline"/>
        <w:rPr>
          <w:b/>
          <w:szCs w:val="24"/>
        </w:rPr>
      </w:pPr>
      <w:r w:rsidRPr="003E1F02">
        <w:rPr>
          <w:b/>
          <w:szCs w:val="24"/>
        </w:rPr>
        <w:t>1. Przedmiot regulacji:</w:t>
      </w:r>
    </w:p>
    <w:p w14:paraId="041238C9" w14:textId="77777777" w:rsidR="003E1F02" w:rsidRPr="003E1F02" w:rsidRDefault="003E1F02" w:rsidP="003E1F02">
      <w:pPr>
        <w:jc w:val="both"/>
        <w:rPr>
          <w:szCs w:val="24"/>
        </w:rPr>
      </w:pPr>
      <w:r w:rsidRPr="003E1F02">
        <w:rPr>
          <w:szCs w:val="24"/>
        </w:rPr>
        <w:t>Wyrażenie zgody na zawarcie z wnioskodawcami wymienionymi w załączniku</w:t>
      </w:r>
      <w:r w:rsidRPr="003E1F02">
        <w:rPr>
          <w:szCs w:val="24"/>
        </w:rPr>
        <w:br/>
        <w:t xml:space="preserve">do niniejszej uchwały, umów na dofinansowanie robót budowlanych dotyczących obiektów służących rehabilitacji, w związku z potrzebami osób niepełnosprawnych, z wyjątkiem rozbiórki tych obiektów ze środków Państwowego Funduszu Rehabilitacji Osób Niepełnosprawnych w ramach zadań Samorządu Województwa Kujawsko-Pomorskiego </w:t>
      </w:r>
      <w:r w:rsidRPr="003E1F02">
        <w:rPr>
          <w:szCs w:val="24"/>
        </w:rPr>
        <w:br/>
        <w:t>na okres dłuższy niż jeden rok budżetowy.</w:t>
      </w:r>
    </w:p>
    <w:p w14:paraId="4A193702" w14:textId="77777777" w:rsidR="003E1F02" w:rsidRPr="003E1F02" w:rsidRDefault="003E1F02" w:rsidP="003E1F02">
      <w:pPr>
        <w:suppressAutoHyphens/>
        <w:autoSpaceDN w:val="0"/>
        <w:jc w:val="both"/>
        <w:textAlignment w:val="baseline"/>
        <w:rPr>
          <w:b/>
          <w:color w:val="000000"/>
          <w:szCs w:val="24"/>
        </w:rPr>
      </w:pPr>
      <w:r w:rsidRPr="003E1F02">
        <w:rPr>
          <w:b/>
          <w:color w:val="000000"/>
          <w:szCs w:val="24"/>
        </w:rPr>
        <w:t>2. Omówienie podstawy prawnej:</w:t>
      </w:r>
    </w:p>
    <w:p w14:paraId="44602636" w14:textId="77777777" w:rsidR="003E1F02" w:rsidRPr="003E1F02" w:rsidRDefault="003E1F02" w:rsidP="003E1F02">
      <w:pPr>
        <w:suppressAutoHyphens/>
        <w:autoSpaceDN w:val="0"/>
        <w:jc w:val="both"/>
        <w:textAlignment w:val="baseline"/>
        <w:rPr>
          <w:color w:val="000000"/>
          <w:szCs w:val="24"/>
        </w:rPr>
      </w:pPr>
      <w:r w:rsidRPr="003E1F02">
        <w:rPr>
          <w:color w:val="000000"/>
          <w:szCs w:val="24"/>
        </w:rPr>
        <w:t xml:space="preserve">1) w myśl art. 18 pkt 20 ustawy z dnia 5 czerwca 1998 r. o samorządzie województwa (Dz. U. </w:t>
      </w:r>
    </w:p>
    <w:p w14:paraId="37A6C155" w14:textId="77777777" w:rsidR="003E1F02" w:rsidRPr="003E1F02" w:rsidRDefault="003E1F02" w:rsidP="003E1F02">
      <w:pPr>
        <w:suppressAutoHyphens/>
        <w:autoSpaceDN w:val="0"/>
        <w:ind w:left="284" w:firstLine="16"/>
        <w:jc w:val="both"/>
        <w:textAlignment w:val="baseline"/>
        <w:rPr>
          <w:color w:val="000000"/>
          <w:szCs w:val="24"/>
        </w:rPr>
      </w:pPr>
      <w:r w:rsidRPr="003E1F02">
        <w:rPr>
          <w:color w:val="000000"/>
          <w:szCs w:val="24"/>
        </w:rPr>
        <w:t>z 2022 r. poz. 547), do wyłącznej właściwości sejmiku województwa należy podejmowanie uchwał w innych sprawach zastrzeżonych ustawami i statutem województwa do kompetencji sejmiku województwa;</w:t>
      </w:r>
    </w:p>
    <w:p w14:paraId="135399F2" w14:textId="77777777" w:rsidR="003E1F02" w:rsidRPr="003E1F02" w:rsidRDefault="003E1F02" w:rsidP="003E1F02">
      <w:p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E1F02">
        <w:rPr>
          <w:color w:val="000000"/>
          <w:szCs w:val="24"/>
        </w:rPr>
        <w:t xml:space="preserve">2) art. 35 ust. 1 pkt 5 ustawy z dnia 27 sierpnia 1997 r. o rehabilitacji zawodowej i społecznej </w:t>
      </w:r>
      <w:r w:rsidRPr="003E1F02">
        <w:rPr>
          <w:color w:val="000000"/>
          <w:szCs w:val="24"/>
        </w:rPr>
        <w:br/>
        <w:t>oraz zatrudnianiu osób niepełnosprawnych</w:t>
      </w:r>
      <w:bookmarkStart w:id="0" w:name="_Hlk72745190"/>
      <w:r w:rsidRPr="003E1F02">
        <w:rPr>
          <w:color w:val="000000"/>
          <w:szCs w:val="24"/>
        </w:rPr>
        <w:t xml:space="preserve"> </w:t>
      </w:r>
      <w:r w:rsidRPr="003E1F02">
        <w:rPr>
          <w:color w:val="000000"/>
          <w:szCs w:val="24"/>
          <w:shd w:val="clear" w:color="auto" w:fill="FFFFFF"/>
        </w:rPr>
        <w:t>(Dz. U. z 2021 r. poz. 573  z późn. zm.)</w:t>
      </w:r>
      <w:bookmarkEnd w:id="0"/>
      <w:r w:rsidRPr="003E1F02">
        <w:rPr>
          <w:color w:val="000000"/>
          <w:szCs w:val="24"/>
          <w:shd w:val="clear" w:color="auto" w:fill="FFFFFF"/>
        </w:rPr>
        <w:t xml:space="preserve"> </w:t>
      </w:r>
      <w:r w:rsidRPr="003E1F02">
        <w:rPr>
          <w:color w:val="000000"/>
          <w:szCs w:val="24"/>
        </w:rPr>
        <w:t>stanowi, że do zadań samorządu województwa realizowanych w ramach ustawy, należy dofinansowanie robót budowlanych w rozumieniu przepisów ustawy z dnia 7 lipca 1994 r. - Prawo budowlane (Dz. U. z 2021 r. poz. 2351 z późn. zm.) dotyczących obiektów służących rehabilitacji, w związku z potrzebami osób niepełnosprawnych, z wyjątkiem rozbiórki tych obiektów;</w:t>
      </w:r>
    </w:p>
    <w:p w14:paraId="09459802" w14:textId="77777777" w:rsidR="003E1F02" w:rsidRPr="003E1F02" w:rsidRDefault="003E1F02" w:rsidP="003E1F02">
      <w:p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E1F02">
        <w:rPr>
          <w:color w:val="000000"/>
          <w:szCs w:val="24"/>
        </w:rPr>
        <w:t xml:space="preserve">3) </w:t>
      </w:r>
      <w:r w:rsidRPr="003E1F02">
        <w:rPr>
          <w:rFonts w:eastAsia="Calibri"/>
          <w:color w:val="000000"/>
          <w:szCs w:val="24"/>
        </w:rPr>
        <w:t xml:space="preserve">§ 9 ust. </w:t>
      </w:r>
      <w:r w:rsidRPr="003E1F02">
        <w:rPr>
          <w:color w:val="000000"/>
          <w:szCs w:val="24"/>
        </w:rPr>
        <w:t>2b rozporządzenia Ministra Pracy i Polityki Społecznej z dnia 6 sierpnia 2004 r.</w:t>
      </w:r>
      <w:r w:rsidRPr="003E1F02">
        <w:rPr>
          <w:color w:val="000000"/>
          <w:szCs w:val="24"/>
        </w:rPr>
        <w:br/>
        <w:t xml:space="preserve">w sprawie określenia zadań samorządu województwa, które mogą być dofinansowane </w:t>
      </w:r>
      <w:r w:rsidRPr="003E1F02">
        <w:rPr>
          <w:color w:val="000000"/>
          <w:szCs w:val="24"/>
        </w:rPr>
        <w:br/>
        <w:t xml:space="preserve">ze środków Państwowego Funduszu Rehabilitacji Osób Niepełnosprawnych </w:t>
      </w:r>
      <w:r w:rsidRPr="003E1F02">
        <w:rPr>
          <w:color w:val="000000"/>
          <w:szCs w:val="24"/>
        </w:rPr>
        <w:br/>
        <w:t xml:space="preserve">(Dz. U. z 2015 r., poz. 937) wskazuje, że </w:t>
      </w:r>
      <w:r w:rsidRPr="003E1F02">
        <w:rPr>
          <w:rFonts w:eastAsia="Calibri"/>
          <w:color w:val="000000"/>
          <w:szCs w:val="24"/>
        </w:rPr>
        <w:t>zawarcie umów na dofinansowanie robót budowlanych dotyczących obiektów służących rehabilitacji, w związku z potrzebami osób niepełnosprawnych, z wyjątkiem rozbiórki tych obiektów, na okres dłuższy niż 1 rok budżetowy wymaga zgody sejmiku województwa w postaci uchwały.</w:t>
      </w:r>
    </w:p>
    <w:p w14:paraId="4DE535F4" w14:textId="77777777" w:rsidR="003E1F02" w:rsidRPr="003E1F02" w:rsidRDefault="003E1F02" w:rsidP="003E1F02">
      <w:pPr>
        <w:suppressAutoHyphens/>
        <w:autoSpaceDN w:val="0"/>
        <w:jc w:val="both"/>
        <w:textAlignment w:val="baseline"/>
        <w:rPr>
          <w:b/>
          <w:color w:val="000000"/>
          <w:szCs w:val="24"/>
        </w:rPr>
      </w:pPr>
      <w:r w:rsidRPr="003E1F02">
        <w:rPr>
          <w:b/>
          <w:color w:val="000000"/>
          <w:szCs w:val="24"/>
        </w:rPr>
        <w:t>3. Konsultacje wymagane przepisami prawa (łącznie z przepisami wewnętrznymi)</w:t>
      </w:r>
    </w:p>
    <w:p w14:paraId="6D53B871" w14:textId="77777777" w:rsidR="003E1F02" w:rsidRPr="003E1F02" w:rsidRDefault="003E1F02" w:rsidP="003E1F02">
      <w:pPr>
        <w:suppressAutoHyphens/>
        <w:autoSpaceDN w:val="0"/>
        <w:ind w:left="284"/>
        <w:jc w:val="both"/>
        <w:textAlignment w:val="baseline"/>
        <w:rPr>
          <w:color w:val="000000"/>
          <w:szCs w:val="24"/>
        </w:rPr>
      </w:pPr>
      <w:r w:rsidRPr="003E1F02">
        <w:rPr>
          <w:color w:val="000000"/>
          <w:szCs w:val="24"/>
        </w:rPr>
        <w:t>Projekt uchwały nie podlega konsultacjom/uzgodnieniom.</w:t>
      </w:r>
    </w:p>
    <w:p w14:paraId="3FD7A8FB" w14:textId="77777777" w:rsidR="003E1F02" w:rsidRPr="003E1F02" w:rsidRDefault="003E1F02" w:rsidP="003E1F02">
      <w:pPr>
        <w:suppressAutoHyphens/>
        <w:autoSpaceDN w:val="0"/>
        <w:jc w:val="both"/>
        <w:textAlignment w:val="baseline"/>
        <w:rPr>
          <w:b/>
          <w:color w:val="000000"/>
          <w:szCs w:val="24"/>
        </w:rPr>
      </w:pPr>
      <w:r w:rsidRPr="003E1F02">
        <w:rPr>
          <w:b/>
          <w:color w:val="000000"/>
          <w:szCs w:val="24"/>
        </w:rPr>
        <w:t>4. Uzasadnienie merytoryczne</w:t>
      </w:r>
    </w:p>
    <w:p w14:paraId="4F7A8E9B" w14:textId="77777777" w:rsidR="003E1F02" w:rsidRPr="003E1F02" w:rsidRDefault="003E1F02" w:rsidP="003E1F02">
      <w:pPr>
        <w:ind w:firstLine="708"/>
        <w:jc w:val="both"/>
        <w:rPr>
          <w:rFonts w:eastAsia="Calibri"/>
          <w:color w:val="000000"/>
          <w:szCs w:val="24"/>
        </w:rPr>
      </w:pPr>
      <w:r w:rsidRPr="003E1F02">
        <w:rPr>
          <w:rFonts w:eastAsia="Calibri"/>
          <w:color w:val="000000"/>
          <w:szCs w:val="24"/>
        </w:rPr>
        <w:t xml:space="preserve">Wnioskodawcy wymienieni w </w:t>
      </w:r>
      <w:r w:rsidRPr="003E1F02">
        <w:rPr>
          <w:rFonts w:eastAsia="Calibri"/>
          <w:b/>
          <w:bCs/>
          <w:color w:val="000000"/>
          <w:szCs w:val="24"/>
        </w:rPr>
        <w:t>poz. 1-3</w:t>
      </w:r>
      <w:r w:rsidRPr="003E1F02">
        <w:rPr>
          <w:rFonts w:eastAsia="Calibri"/>
          <w:color w:val="000000"/>
          <w:szCs w:val="24"/>
        </w:rPr>
        <w:t xml:space="preserve"> załącznika do niniejszej uchwały, tj. </w:t>
      </w:r>
      <w:r w:rsidRPr="003E1F02">
        <w:rPr>
          <w:b/>
          <w:bCs/>
          <w:szCs w:val="24"/>
        </w:rPr>
        <w:t>Fundacja Społeczno-Charytatywna Pomoc Rodzinie i Ziemi w Toruniu, Prowincja Zwiastowania Pańskiego Stowarzyszenia Apostolstwa Katolickiego (Księża Pallotyni) oraz Gmina Miasto Chełmża</w:t>
      </w:r>
      <w:r w:rsidRPr="003E1F02">
        <w:rPr>
          <w:szCs w:val="24"/>
        </w:rPr>
        <w:t xml:space="preserve">, realizują inwestycje wieloletnie przewidziane na lata 2020-2022 (poz.1-2) oraz na lata 2021-2022 (poz..3). Zgoda na zawarcie umów z wyżej wymienionymi wnioskodawcami na okres dłuższy niż jeden rok budżetowy wyrażona była uchwałą </w:t>
      </w:r>
      <w:r w:rsidRPr="003E1F02">
        <w:rPr>
          <w:color w:val="000000"/>
          <w:szCs w:val="24"/>
        </w:rPr>
        <w:t xml:space="preserve">Nr XIX/315/20 Sejmiku Województwa Kujawsko-Pomorskiego z dnia 6 maja 2020 r. w sprawie wyrażenia zgody na zawarcie umów na okres dłuższy niż jeden rok budżetowy na dofinansowanie robót budowlanych dotyczących obiektów służących rehabilitacji, w związku z potrzebami osób niepełnosprawnych, z wyjątkiem rozbiórki tych obiektów (z późn. zm.). </w:t>
      </w:r>
      <w:r w:rsidRPr="003E1F02">
        <w:rPr>
          <w:color w:val="000000"/>
          <w:szCs w:val="24"/>
        </w:rPr>
        <w:br/>
        <w:t>W przypadku omawianych wnioskodawców nie następują żadne zmiany.</w:t>
      </w:r>
    </w:p>
    <w:p w14:paraId="2BBDBFF4" w14:textId="77777777" w:rsidR="003E1F02" w:rsidRPr="003E1F02" w:rsidRDefault="003E1F02" w:rsidP="003E1F02">
      <w:pPr>
        <w:ind w:firstLine="708"/>
        <w:jc w:val="both"/>
        <w:rPr>
          <w:color w:val="000000"/>
          <w:szCs w:val="24"/>
        </w:rPr>
      </w:pPr>
      <w:r w:rsidRPr="003E1F02">
        <w:rPr>
          <w:rFonts w:eastAsia="Calibri"/>
          <w:color w:val="000000"/>
          <w:szCs w:val="24"/>
        </w:rPr>
        <w:t>Wnioskodawca</w:t>
      </w:r>
      <w:r w:rsidRPr="003E1F02">
        <w:rPr>
          <w:color w:val="000000"/>
          <w:szCs w:val="24"/>
        </w:rPr>
        <w:t xml:space="preserve"> wymieniony w </w:t>
      </w:r>
      <w:r w:rsidRPr="003E1F02">
        <w:rPr>
          <w:b/>
          <w:color w:val="000000"/>
          <w:szCs w:val="24"/>
        </w:rPr>
        <w:t>poz. 4</w:t>
      </w:r>
      <w:r w:rsidRPr="003E1F02">
        <w:rPr>
          <w:color w:val="000000"/>
          <w:szCs w:val="24"/>
        </w:rPr>
        <w:t xml:space="preserve"> załącznika do niniejszej uchwały</w:t>
      </w:r>
      <w:r w:rsidRPr="003E1F02">
        <w:rPr>
          <w:bCs/>
          <w:color w:val="000000"/>
          <w:szCs w:val="24"/>
        </w:rPr>
        <w:t>,</w:t>
      </w:r>
      <w:r w:rsidRPr="003E1F02">
        <w:rPr>
          <w:b/>
          <w:color w:val="000000"/>
          <w:szCs w:val="24"/>
        </w:rPr>
        <w:br/>
      </w:r>
      <w:r w:rsidRPr="003E1F02">
        <w:rPr>
          <w:color w:val="000000"/>
          <w:szCs w:val="24"/>
        </w:rPr>
        <w:t xml:space="preserve">tj. </w:t>
      </w:r>
      <w:r w:rsidRPr="003E1F02">
        <w:rPr>
          <w:b/>
          <w:color w:val="000000"/>
          <w:szCs w:val="24"/>
        </w:rPr>
        <w:t>Regionalny Ośrodek Edukacji Ekologicznej w Przysieku Sp. z o.o.</w:t>
      </w:r>
      <w:r w:rsidRPr="003E1F02">
        <w:rPr>
          <w:color w:val="000000"/>
          <w:szCs w:val="24"/>
        </w:rPr>
        <w:t>, wystąpił aktualnie</w:t>
      </w:r>
      <w:r w:rsidRPr="003E1F02">
        <w:rPr>
          <w:color w:val="000000"/>
          <w:szCs w:val="24"/>
        </w:rPr>
        <w:br/>
        <w:t xml:space="preserve">z wnioskiem dotyczącym remontu i rozbudowy o dodatkowe pomieszczenia "Ośrodka Edukacji Ekologicznej "Wilga" w Górznie - na potrzeby Regionalnego Ośrodka Edukacji Ekologicznej oraz Dziennego Domu Pobytu dla osób niepełnosprawnych w Górznie. </w:t>
      </w:r>
      <w:r w:rsidRPr="003E1F02">
        <w:rPr>
          <w:b/>
          <w:color w:val="000000"/>
          <w:szCs w:val="24"/>
        </w:rPr>
        <w:t>Okres realizacji inwestycji zaplanowano na lata 2022-2023.</w:t>
      </w:r>
      <w:r w:rsidRPr="003E1F02">
        <w:rPr>
          <w:color w:val="000000"/>
          <w:szCs w:val="24"/>
        </w:rPr>
        <w:t xml:space="preserve"> </w:t>
      </w:r>
      <w:r w:rsidRPr="003E1F02">
        <w:rPr>
          <w:rFonts w:eastAsia="Calibri"/>
          <w:color w:val="000000"/>
          <w:szCs w:val="24"/>
        </w:rPr>
        <w:t>Całkowity koszt realizacji zadania</w:t>
      </w:r>
      <w:r w:rsidRPr="003E1F02">
        <w:rPr>
          <w:color w:val="000000"/>
          <w:szCs w:val="24"/>
        </w:rPr>
        <w:t xml:space="preserve"> </w:t>
      </w:r>
      <w:r w:rsidRPr="003E1F02">
        <w:rPr>
          <w:rFonts w:eastAsia="Calibri"/>
          <w:color w:val="000000"/>
          <w:szCs w:val="24"/>
        </w:rPr>
        <w:t>po weryfikacji złożo</w:t>
      </w:r>
      <w:r w:rsidRPr="003E1F02">
        <w:rPr>
          <w:color w:val="000000"/>
          <w:szCs w:val="24"/>
        </w:rPr>
        <w:t xml:space="preserve">nego wniosku wynosi </w:t>
      </w:r>
      <w:r w:rsidRPr="003E1F02">
        <w:rPr>
          <w:b/>
          <w:color w:val="000000"/>
          <w:szCs w:val="24"/>
        </w:rPr>
        <w:t>2.764.099,59 zł.</w:t>
      </w:r>
      <w:r w:rsidRPr="003E1F02">
        <w:rPr>
          <w:color w:val="000000"/>
          <w:szCs w:val="24"/>
        </w:rPr>
        <w:t xml:space="preserve"> Planowane dofinansowanie ze środków PFRON wynosi </w:t>
      </w:r>
      <w:r w:rsidRPr="003E1F02">
        <w:rPr>
          <w:b/>
          <w:color w:val="000000"/>
          <w:szCs w:val="24"/>
        </w:rPr>
        <w:t>500.000,00 zł</w:t>
      </w:r>
      <w:r w:rsidRPr="003E1F02">
        <w:rPr>
          <w:color w:val="000000"/>
          <w:szCs w:val="24"/>
        </w:rPr>
        <w:t xml:space="preserve"> w </w:t>
      </w:r>
      <w:r w:rsidRPr="003E1F02">
        <w:rPr>
          <w:b/>
          <w:color w:val="000000"/>
          <w:szCs w:val="24"/>
        </w:rPr>
        <w:t>2022 r.</w:t>
      </w:r>
      <w:r w:rsidRPr="003E1F02">
        <w:rPr>
          <w:color w:val="000000"/>
          <w:szCs w:val="24"/>
        </w:rPr>
        <w:t xml:space="preserve"> oraz </w:t>
      </w:r>
      <w:r w:rsidRPr="003E1F02">
        <w:rPr>
          <w:b/>
          <w:color w:val="000000"/>
          <w:szCs w:val="24"/>
        </w:rPr>
        <w:t>300.000,00 zł</w:t>
      </w:r>
      <w:r w:rsidRPr="003E1F02">
        <w:rPr>
          <w:color w:val="000000"/>
          <w:szCs w:val="24"/>
        </w:rPr>
        <w:t xml:space="preserve"> w </w:t>
      </w:r>
      <w:r w:rsidRPr="003E1F02">
        <w:rPr>
          <w:b/>
          <w:color w:val="000000"/>
          <w:szCs w:val="24"/>
        </w:rPr>
        <w:t>2023 r.</w:t>
      </w:r>
      <w:r w:rsidRPr="003E1F02">
        <w:rPr>
          <w:color w:val="000000"/>
          <w:szCs w:val="24"/>
        </w:rPr>
        <w:t xml:space="preserve"> Kwota dofinansowania </w:t>
      </w:r>
      <w:r w:rsidRPr="003E1F02">
        <w:rPr>
          <w:color w:val="000000"/>
          <w:szCs w:val="24"/>
        </w:rPr>
        <w:br/>
        <w:t xml:space="preserve">na 2023 r. będzie mogła być przyznana po podjęciu przez Sejmik Województwa Kujawsko-Pomorskiego uchwały określającej zadania Samorządu Województwa Kujawsko-Pomorskiego finansowane ze środków PFRON na 2023 r. </w:t>
      </w:r>
      <w:r w:rsidRPr="003E1F02">
        <w:rPr>
          <w:rFonts w:eastAsia="Calibri"/>
          <w:color w:val="000000"/>
          <w:szCs w:val="24"/>
        </w:rPr>
        <w:t xml:space="preserve">Pozostałe źródło finansowania inwestycji stanowić będą </w:t>
      </w:r>
      <w:r w:rsidRPr="003E1F02">
        <w:rPr>
          <w:rFonts w:eastAsia="Calibri"/>
          <w:szCs w:val="24"/>
        </w:rPr>
        <w:t xml:space="preserve">środki własne Wnioskodawcy oraz </w:t>
      </w:r>
      <w:r w:rsidRPr="003E1F02">
        <w:rPr>
          <w:rFonts w:eastAsia="Calibri"/>
          <w:color w:val="000000"/>
          <w:szCs w:val="24"/>
        </w:rPr>
        <w:t xml:space="preserve">środki EFRR i środki budżetu państwa pozyskane </w:t>
      </w:r>
      <w:r w:rsidRPr="003E1F02">
        <w:rPr>
          <w:rFonts w:eastAsia="Calibri"/>
          <w:color w:val="000000"/>
          <w:szCs w:val="24"/>
        </w:rPr>
        <w:lastRenderedPageBreak/>
        <w:t xml:space="preserve">przez Wnioskodawcę ramach Regionalnego Programu Operacyjnego Województwa Kujawsko-Pomorskiego na lata 2014-2020. </w:t>
      </w:r>
    </w:p>
    <w:p w14:paraId="2979BFD8" w14:textId="77777777" w:rsidR="003E1F02" w:rsidRPr="003E1F02" w:rsidRDefault="003E1F02" w:rsidP="003E1F02">
      <w:pPr>
        <w:suppressAutoHyphens/>
        <w:autoSpaceDN w:val="0"/>
        <w:ind w:firstLine="708"/>
        <w:jc w:val="both"/>
        <w:textAlignment w:val="baseline"/>
        <w:rPr>
          <w:color w:val="000000"/>
          <w:szCs w:val="24"/>
        </w:rPr>
      </w:pPr>
      <w:r w:rsidRPr="003E1F02">
        <w:rPr>
          <w:color w:val="000000"/>
          <w:szCs w:val="24"/>
        </w:rPr>
        <w:t xml:space="preserve">Wykonanie planowanych robót budowlanych w zakresie rozbudowy i remontu budynku, prowadzić będzie w efekcie do ułatwienia funkcjonowania osobom niepełnosprawnym oraz pozostałym osobom korzystającym z tego budynku podczas ich pobytu. W Dziennym Domu Pobytu (DDP) osoby niepełnosprawne, niesamodzielne lub starsze, będą mogły korzystać z pomocy rehabilitanta, który będzie dbał o poprawę ich sprawności fizycznej. Realizacja zadania umożliwi podopiecznym DDP korzystanie z masaży leczniczych, kojących, relaksacyjnych w zależności od potrzeb zainteresowanych. </w:t>
      </w:r>
      <w:r w:rsidRPr="003E1F02">
        <w:rPr>
          <w:color w:val="000000"/>
          <w:szCs w:val="24"/>
        </w:rPr>
        <w:br/>
        <w:t xml:space="preserve">W wyremontowanym obiekcie, poza rehabilitacją czynną, świadczone będą usługi terapeutyczne. Podopieczni korzystać będą z silwoterapii. W budynku DDP w Górznie odbywać się będą różnego rodzaju zajęcia rozwojowe, plastyczne, muzyczne, teatralne oraz techniczne. Na parterze obiektu powstanie sala która będzie służyła jako sala jadalna. Dodatkowo w ramach opieki dla podopiecznych przewidziane są systematyczne zajęcia </w:t>
      </w:r>
      <w:r w:rsidRPr="003E1F02">
        <w:rPr>
          <w:color w:val="000000"/>
          <w:szCs w:val="24"/>
        </w:rPr>
        <w:br/>
        <w:t xml:space="preserve">z psychologiem, a po rozbudowie budynku, będzie możliwe prowadzenie zajęć psychologicznych na większej niż dotychczas sali. Szacuje się, że bezpośrednio z efektów zadania korzystać będzie 30 osób niepełnosprawnych, w tym 30 mieszkańców wsi. Dzięki realizacji inwestycji osoby niepełnosprawne będą mogły spędzać czas w dostosowanym do ich potrzeb, unowocześnionym i pozbawionym barier architektonicznych obiekcie. </w:t>
      </w:r>
    </w:p>
    <w:p w14:paraId="3EC190E5" w14:textId="77777777" w:rsidR="003E1F02" w:rsidRPr="003E1F02" w:rsidRDefault="003E1F02" w:rsidP="003E1F02">
      <w:pPr>
        <w:suppressAutoHyphens/>
        <w:autoSpaceDN w:val="0"/>
        <w:ind w:firstLine="708"/>
        <w:jc w:val="both"/>
        <w:textAlignment w:val="baseline"/>
        <w:rPr>
          <w:color w:val="000000"/>
          <w:szCs w:val="24"/>
        </w:rPr>
      </w:pPr>
      <w:r w:rsidRPr="003E1F02">
        <w:rPr>
          <w:color w:val="000000"/>
          <w:szCs w:val="24"/>
        </w:rPr>
        <w:t>Biorąc pod uwagę fakt, że:</w:t>
      </w:r>
    </w:p>
    <w:p w14:paraId="22E06959" w14:textId="77777777" w:rsidR="003E1F02" w:rsidRPr="003E1F02" w:rsidRDefault="003E1F02" w:rsidP="003E1F02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color w:val="000000"/>
          <w:szCs w:val="24"/>
        </w:rPr>
      </w:pPr>
      <w:r w:rsidRPr="003E1F02">
        <w:rPr>
          <w:color w:val="000000"/>
          <w:szCs w:val="24"/>
        </w:rPr>
        <w:t xml:space="preserve">wnioskodawcy wymienieni w poz. 1-3 załącznika do uchwały Nr XIX/315/20 Sejmiku Województwa Kujawsko-Pomorskiego z dnia 6 maja 2020 r. w sprawie wyrażenia zgody na zawarcie umów na okres dłuższy niż jeden rok budżetowy na dofinansowanie robót budowlanych dotyczących obiektów służących rehabilitacji, w związku </w:t>
      </w:r>
      <w:r w:rsidRPr="003E1F02">
        <w:rPr>
          <w:color w:val="000000"/>
          <w:szCs w:val="24"/>
        </w:rPr>
        <w:br/>
        <w:t xml:space="preserve">z potrzebami osób niepełnosprawnych, z wyjątkiem rozbiórki tych obiektów (z późn. zm.) </w:t>
      </w:r>
      <w:r w:rsidRPr="003E1F02">
        <w:rPr>
          <w:b/>
          <w:bCs/>
          <w:color w:val="000000"/>
          <w:szCs w:val="24"/>
        </w:rPr>
        <w:t>zakończyli realizację umów wieloletnich</w:t>
      </w:r>
      <w:r w:rsidRPr="003E1F02">
        <w:rPr>
          <w:color w:val="000000"/>
          <w:szCs w:val="24"/>
        </w:rPr>
        <w:t xml:space="preserve"> zawartych z Województwem Kujawsko-Pomorskim, przewidzianych na lata 2019-2020;</w:t>
      </w:r>
    </w:p>
    <w:p w14:paraId="1636521A" w14:textId="77777777" w:rsidR="003E1F02" w:rsidRPr="003E1F02" w:rsidRDefault="003E1F02" w:rsidP="003E1F02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color w:val="000000"/>
          <w:szCs w:val="24"/>
        </w:rPr>
      </w:pPr>
      <w:r w:rsidRPr="003E1F02">
        <w:rPr>
          <w:color w:val="000000"/>
          <w:szCs w:val="24"/>
        </w:rPr>
        <w:t xml:space="preserve"> w</w:t>
      </w:r>
      <w:r w:rsidRPr="003E1F02">
        <w:rPr>
          <w:rFonts w:eastAsia="Calibri"/>
          <w:szCs w:val="24"/>
        </w:rPr>
        <w:t xml:space="preserve"> przypadku Wnioskodawcy wymienionego w poz. 5 załącznika do </w:t>
      </w:r>
      <w:r w:rsidRPr="003E1F02">
        <w:rPr>
          <w:szCs w:val="24"/>
        </w:rPr>
        <w:t xml:space="preserve">uchwały Nr XIX/315/20 Sejmiku Województwa Kujawsko-Pomorskiego z dnia 6 maja 2020 r. </w:t>
      </w:r>
      <w:r w:rsidRPr="003E1F02">
        <w:rPr>
          <w:szCs w:val="24"/>
        </w:rPr>
        <w:br/>
      </w:r>
      <w:r w:rsidRPr="003E1F02">
        <w:rPr>
          <w:color w:val="000000"/>
          <w:szCs w:val="24"/>
        </w:rPr>
        <w:t>(z późn. zm.),</w:t>
      </w:r>
      <w:r w:rsidRPr="003E1F02">
        <w:rPr>
          <w:szCs w:val="24"/>
        </w:rPr>
        <w:t xml:space="preserve"> tj. Fundacji ,,Ochrona Zdrowia i Rehabilitacja Niepełnosprawnych”, </w:t>
      </w:r>
      <w:r w:rsidRPr="003E1F02">
        <w:rPr>
          <w:bCs/>
          <w:szCs w:val="24"/>
        </w:rPr>
        <w:t>Województwo Kujawsko-Pomorskie</w:t>
      </w:r>
      <w:r w:rsidRPr="003E1F02">
        <w:rPr>
          <w:b/>
          <w:szCs w:val="24"/>
        </w:rPr>
        <w:t xml:space="preserve"> rozwiązało umowę na dofinansowanie ze środków PFRON w drodze porozumienia stron</w:t>
      </w:r>
      <w:r w:rsidRPr="003E1F02">
        <w:rPr>
          <w:bCs/>
          <w:szCs w:val="24"/>
        </w:rPr>
        <w:t>;</w:t>
      </w:r>
    </w:p>
    <w:p w14:paraId="3CF86FF6" w14:textId="77777777" w:rsidR="003E1F02" w:rsidRPr="003E1F02" w:rsidRDefault="003E1F02" w:rsidP="003E1F02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color w:val="000000"/>
          <w:szCs w:val="24"/>
        </w:rPr>
      </w:pPr>
      <w:r w:rsidRPr="003E1F02">
        <w:rPr>
          <w:szCs w:val="24"/>
        </w:rPr>
        <w:t xml:space="preserve">wnioskodawca wymieniony w poz. 6 załącznika do uchwały Nr XIX/315/20 Sejmiku Województwa Kujawsko-Pomorskiego z dnia 6 maja 2020 r. </w:t>
      </w:r>
      <w:r w:rsidRPr="003E1F02">
        <w:rPr>
          <w:color w:val="000000"/>
          <w:szCs w:val="24"/>
        </w:rPr>
        <w:t>(z późn. zm.),</w:t>
      </w:r>
      <w:r w:rsidRPr="003E1F02">
        <w:rPr>
          <w:szCs w:val="24"/>
        </w:rPr>
        <w:t>tj. Fundacja „Ochrona Zdrowia i Rehabilitacja Niepełnosprawnych w Łasinie</w:t>
      </w:r>
      <w:r w:rsidRPr="003E1F02">
        <w:rPr>
          <w:b/>
          <w:szCs w:val="24"/>
        </w:rPr>
        <w:t xml:space="preserve">, </w:t>
      </w:r>
      <w:r w:rsidRPr="003E1F02">
        <w:rPr>
          <w:bCs/>
          <w:szCs w:val="24"/>
        </w:rPr>
        <w:t xml:space="preserve">ze </w:t>
      </w:r>
      <w:r w:rsidRPr="003E1F02">
        <w:rPr>
          <w:szCs w:val="24"/>
        </w:rPr>
        <w:t xml:space="preserve">względu na panującą pandemię Covid-19 oraz zmiany gospodarcze przekładające się na znaczny wzrost cen, usług i materiałów budowlanych, zrezygnował z przyznanego dofinansowania i </w:t>
      </w:r>
      <w:r w:rsidRPr="003E1F02">
        <w:rPr>
          <w:b/>
          <w:szCs w:val="24"/>
        </w:rPr>
        <w:t>odstąpił od zawarcia umowy</w:t>
      </w:r>
      <w:r w:rsidRPr="003E1F02">
        <w:rPr>
          <w:szCs w:val="24"/>
        </w:rPr>
        <w:t xml:space="preserve"> na dofinansowanie ze środków PFRON,</w:t>
      </w:r>
    </w:p>
    <w:p w14:paraId="21EBF2E8" w14:textId="77777777" w:rsidR="003E1F02" w:rsidRPr="003E1F02" w:rsidRDefault="003E1F02" w:rsidP="003E1F02">
      <w:pPr>
        <w:suppressAutoHyphens/>
        <w:autoSpaceDN w:val="0"/>
        <w:jc w:val="both"/>
        <w:textAlignment w:val="baseline"/>
        <w:rPr>
          <w:color w:val="000000"/>
          <w:szCs w:val="24"/>
        </w:rPr>
      </w:pPr>
      <w:r w:rsidRPr="003E1F02">
        <w:rPr>
          <w:color w:val="000000"/>
          <w:szCs w:val="24"/>
        </w:rPr>
        <w:t xml:space="preserve">w celu zachowania czytelności, zasadne jest </w:t>
      </w:r>
      <w:r w:rsidRPr="003E1F02">
        <w:rPr>
          <w:szCs w:val="24"/>
        </w:rPr>
        <w:t xml:space="preserve">wycofanie z obrotu prawnego </w:t>
      </w:r>
      <w:r w:rsidRPr="003E1F02">
        <w:rPr>
          <w:color w:val="000000"/>
          <w:szCs w:val="24"/>
        </w:rPr>
        <w:t>uchwały Nr XIX/315/20 Sejmiku Województwa Kujawsko-Pomorskiego z dnia 6 maja 2020 r. w sprawie wyrażenia zgody na zawarcie umów na okres dłuższy niż jeden rok budżetowy na dofinansowanie robót budowlanych dotyczących obiektów służących rehabilitacji, w związku z potrzebami osób niepełnosprawnych, z wyjątkiem rozbiórki tych obiektów (z późn. zm.)</w:t>
      </w:r>
    </w:p>
    <w:p w14:paraId="73D26D25" w14:textId="77777777" w:rsidR="003E1F02" w:rsidRPr="003E1F02" w:rsidRDefault="003E1F02" w:rsidP="003E1F02">
      <w:pPr>
        <w:suppressAutoHyphens/>
        <w:autoSpaceDN w:val="0"/>
        <w:jc w:val="both"/>
        <w:textAlignment w:val="baseline"/>
        <w:rPr>
          <w:b/>
          <w:color w:val="000000"/>
          <w:szCs w:val="24"/>
        </w:rPr>
      </w:pPr>
      <w:r w:rsidRPr="003E1F02">
        <w:rPr>
          <w:b/>
          <w:color w:val="000000"/>
          <w:szCs w:val="24"/>
        </w:rPr>
        <w:t>5. Ocena skutków regulacji</w:t>
      </w:r>
    </w:p>
    <w:p w14:paraId="6AB20D7D" w14:textId="77777777" w:rsidR="003E1F02" w:rsidRPr="003E1F02" w:rsidRDefault="003E1F02" w:rsidP="003E1F02">
      <w:pPr>
        <w:jc w:val="both"/>
        <w:rPr>
          <w:szCs w:val="24"/>
        </w:rPr>
      </w:pPr>
      <w:r w:rsidRPr="003E1F02">
        <w:rPr>
          <w:szCs w:val="24"/>
        </w:rPr>
        <w:t>Podjęcie niniejszej uchwały skutkować będzie podjęciem uchwały Zarządu Województwa Kujawsko-Pomorskiego  w sprawie dofinansowania robót budowlanych dotyczących obiektów służących rehabilitacji, w związku z potrzebami osób niepełnosprawnych, z wyjątkiem rozbiórki tych obiektów w roku 2022, które będą realizowane w latach 2022-2023.</w:t>
      </w:r>
    </w:p>
    <w:p w14:paraId="4BBC67B9" w14:textId="77777777" w:rsidR="003E1F02" w:rsidRPr="003E1F02" w:rsidRDefault="003E1F02" w:rsidP="003E1F02">
      <w:pPr>
        <w:suppressAutoHyphens/>
        <w:autoSpaceDN w:val="0"/>
        <w:ind w:left="284"/>
        <w:jc w:val="both"/>
        <w:textAlignment w:val="baseline"/>
        <w:rPr>
          <w:color w:val="000000"/>
          <w:szCs w:val="24"/>
        </w:rPr>
      </w:pPr>
    </w:p>
    <w:p w14:paraId="419A6F99" w14:textId="77777777" w:rsidR="003E1F02" w:rsidRDefault="003E1F02" w:rsidP="00EC5038">
      <w:pPr>
        <w:jc w:val="both"/>
        <w:rPr>
          <w:color w:val="FF0000"/>
          <w:sz w:val="22"/>
          <w:szCs w:val="22"/>
        </w:rPr>
      </w:pPr>
      <w:bookmarkStart w:id="1" w:name="_GoBack"/>
      <w:bookmarkEnd w:id="1"/>
    </w:p>
    <w:sectPr w:rsidR="003E1F02" w:rsidSect="00EC5038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E685B" w14:textId="77777777" w:rsidR="00772F99" w:rsidRDefault="00772F99" w:rsidP="000E0258">
      <w:r>
        <w:separator/>
      </w:r>
    </w:p>
  </w:endnote>
  <w:endnote w:type="continuationSeparator" w:id="0">
    <w:p w14:paraId="0DB7B4E2" w14:textId="77777777" w:rsidR="00772F99" w:rsidRDefault="00772F99" w:rsidP="000E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FC241" w14:textId="77777777" w:rsidR="00772F99" w:rsidRDefault="00772F99" w:rsidP="000E0258">
      <w:r>
        <w:separator/>
      </w:r>
    </w:p>
  </w:footnote>
  <w:footnote w:type="continuationSeparator" w:id="0">
    <w:p w14:paraId="6ACABBF8" w14:textId="77777777" w:rsidR="00772F99" w:rsidRDefault="00772F99" w:rsidP="000E0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67E89"/>
    <w:multiLevelType w:val="hybridMultilevel"/>
    <w:tmpl w:val="5E462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58"/>
    <w:rsid w:val="00003E02"/>
    <w:rsid w:val="0001188A"/>
    <w:rsid w:val="00016990"/>
    <w:rsid w:val="000176ED"/>
    <w:rsid w:val="00017F34"/>
    <w:rsid w:val="00031B76"/>
    <w:rsid w:val="00037211"/>
    <w:rsid w:val="00053FF6"/>
    <w:rsid w:val="00057778"/>
    <w:rsid w:val="00063B0B"/>
    <w:rsid w:val="00067C07"/>
    <w:rsid w:val="000A58F5"/>
    <w:rsid w:val="000A6546"/>
    <w:rsid w:val="000B595F"/>
    <w:rsid w:val="000D24C2"/>
    <w:rsid w:val="000E0258"/>
    <w:rsid w:val="000F3F0E"/>
    <w:rsid w:val="00100287"/>
    <w:rsid w:val="00114EC8"/>
    <w:rsid w:val="00126238"/>
    <w:rsid w:val="00130B0D"/>
    <w:rsid w:val="00137EBB"/>
    <w:rsid w:val="00144702"/>
    <w:rsid w:val="0014562B"/>
    <w:rsid w:val="001A1E1C"/>
    <w:rsid w:val="001A7C37"/>
    <w:rsid w:val="001A7FC4"/>
    <w:rsid w:val="001B3C41"/>
    <w:rsid w:val="001C18F1"/>
    <w:rsid w:val="001D09C8"/>
    <w:rsid w:val="001E2916"/>
    <w:rsid w:val="001F0A33"/>
    <w:rsid w:val="001F4AEB"/>
    <w:rsid w:val="0020756F"/>
    <w:rsid w:val="0021671A"/>
    <w:rsid w:val="00224BAE"/>
    <w:rsid w:val="00230232"/>
    <w:rsid w:val="002336A9"/>
    <w:rsid w:val="00255E26"/>
    <w:rsid w:val="00262ED5"/>
    <w:rsid w:val="002A63B2"/>
    <w:rsid w:val="002B471F"/>
    <w:rsid w:val="002E51F7"/>
    <w:rsid w:val="002F09CD"/>
    <w:rsid w:val="002F334C"/>
    <w:rsid w:val="002F36BD"/>
    <w:rsid w:val="00305A05"/>
    <w:rsid w:val="003068CF"/>
    <w:rsid w:val="003137E5"/>
    <w:rsid w:val="00316D25"/>
    <w:rsid w:val="00326A25"/>
    <w:rsid w:val="00360173"/>
    <w:rsid w:val="00361D03"/>
    <w:rsid w:val="00390536"/>
    <w:rsid w:val="003A7B14"/>
    <w:rsid w:val="003B7D30"/>
    <w:rsid w:val="003C7C35"/>
    <w:rsid w:val="003D7909"/>
    <w:rsid w:val="003E1F02"/>
    <w:rsid w:val="00406827"/>
    <w:rsid w:val="0041538E"/>
    <w:rsid w:val="00434C7D"/>
    <w:rsid w:val="0045066A"/>
    <w:rsid w:val="00456607"/>
    <w:rsid w:val="00457A68"/>
    <w:rsid w:val="0048053C"/>
    <w:rsid w:val="004934D9"/>
    <w:rsid w:val="004C28B0"/>
    <w:rsid w:val="004C533E"/>
    <w:rsid w:val="004C74E5"/>
    <w:rsid w:val="004D09EE"/>
    <w:rsid w:val="005163E2"/>
    <w:rsid w:val="00516AEB"/>
    <w:rsid w:val="00536BBA"/>
    <w:rsid w:val="005421B1"/>
    <w:rsid w:val="00560680"/>
    <w:rsid w:val="00580502"/>
    <w:rsid w:val="00592B2E"/>
    <w:rsid w:val="005A0130"/>
    <w:rsid w:val="005A5A92"/>
    <w:rsid w:val="005B50E2"/>
    <w:rsid w:val="005C26E2"/>
    <w:rsid w:val="005D039D"/>
    <w:rsid w:val="005F306A"/>
    <w:rsid w:val="005F564A"/>
    <w:rsid w:val="006136B2"/>
    <w:rsid w:val="00617C9F"/>
    <w:rsid w:val="0064395C"/>
    <w:rsid w:val="00652179"/>
    <w:rsid w:val="00683881"/>
    <w:rsid w:val="0069585B"/>
    <w:rsid w:val="006A00AC"/>
    <w:rsid w:val="006A7736"/>
    <w:rsid w:val="006B2CDF"/>
    <w:rsid w:val="006B730F"/>
    <w:rsid w:val="006C6F06"/>
    <w:rsid w:val="006F21B9"/>
    <w:rsid w:val="006F4AF3"/>
    <w:rsid w:val="00704DCA"/>
    <w:rsid w:val="00732E8B"/>
    <w:rsid w:val="00733E89"/>
    <w:rsid w:val="007522C6"/>
    <w:rsid w:val="00761A8D"/>
    <w:rsid w:val="00772F99"/>
    <w:rsid w:val="0078636A"/>
    <w:rsid w:val="00790BBB"/>
    <w:rsid w:val="00796878"/>
    <w:rsid w:val="007B2065"/>
    <w:rsid w:val="007B5614"/>
    <w:rsid w:val="007C1A31"/>
    <w:rsid w:val="00810F0C"/>
    <w:rsid w:val="00827526"/>
    <w:rsid w:val="00835B9B"/>
    <w:rsid w:val="00853911"/>
    <w:rsid w:val="008663A3"/>
    <w:rsid w:val="008965B7"/>
    <w:rsid w:val="008A169F"/>
    <w:rsid w:val="008A531F"/>
    <w:rsid w:val="008A71DB"/>
    <w:rsid w:val="008B4458"/>
    <w:rsid w:val="008D31CE"/>
    <w:rsid w:val="008E2B6F"/>
    <w:rsid w:val="008E592E"/>
    <w:rsid w:val="00935B6B"/>
    <w:rsid w:val="00951287"/>
    <w:rsid w:val="00970043"/>
    <w:rsid w:val="00987A58"/>
    <w:rsid w:val="00993D39"/>
    <w:rsid w:val="009971A7"/>
    <w:rsid w:val="009C2304"/>
    <w:rsid w:val="009F5AD7"/>
    <w:rsid w:val="00A11C16"/>
    <w:rsid w:val="00A500A4"/>
    <w:rsid w:val="00A808D8"/>
    <w:rsid w:val="00AA25D3"/>
    <w:rsid w:val="00AA5636"/>
    <w:rsid w:val="00AB1A1D"/>
    <w:rsid w:val="00AC08FD"/>
    <w:rsid w:val="00AC146F"/>
    <w:rsid w:val="00AF44D9"/>
    <w:rsid w:val="00B10099"/>
    <w:rsid w:val="00B12B4F"/>
    <w:rsid w:val="00B555A8"/>
    <w:rsid w:val="00B655B1"/>
    <w:rsid w:val="00B67E8A"/>
    <w:rsid w:val="00B70AAD"/>
    <w:rsid w:val="00B71A25"/>
    <w:rsid w:val="00B97B38"/>
    <w:rsid w:val="00BA6868"/>
    <w:rsid w:val="00BB4102"/>
    <w:rsid w:val="00BC2C87"/>
    <w:rsid w:val="00BC52BC"/>
    <w:rsid w:val="00BD1F5C"/>
    <w:rsid w:val="00BD22C1"/>
    <w:rsid w:val="00BD724F"/>
    <w:rsid w:val="00BE089B"/>
    <w:rsid w:val="00BE2A6D"/>
    <w:rsid w:val="00BF37A2"/>
    <w:rsid w:val="00C322C9"/>
    <w:rsid w:val="00C363C9"/>
    <w:rsid w:val="00C52F8F"/>
    <w:rsid w:val="00C72396"/>
    <w:rsid w:val="00C7710C"/>
    <w:rsid w:val="00C803FE"/>
    <w:rsid w:val="00CA2B44"/>
    <w:rsid w:val="00CA7DE2"/>
    <w:rsid w:val="00CB1538"/>
    <w:rsid w:val="00CD6B7B"/>
    <w:rsid w:val="00D050FA"/>
    <w:rsid w:val="00D07E4D"/>
    <w:rsid w:val="00D35779"/>
    <w:rsid w:val="00D37708"/>
    <w:rsid w:val="00D40905"/>
    <w:rsid w:val="00D44A58"/>
    <w:rsid w:val="00D544C2"/>
    <w:rsid w:val="00D5523F"/>
    <w:rsid w:val="00DC0F49"/>
    <w:rsid w:val="00DE1DDF"/>
    <w:rsid w:val="00DE5AA9"/>
    <w:rsid w:val="00DF1FD4"/>
    <w:rsid w:val="00E00667"/>
    <w:rsid w:val="00E047AF"/>
    <w:rsid w:val="00E063DC"/>
    <w:rsid w:val="00E1608E"/>
    <w:rsid w:val="00E16ED5"/>
    <w:rsid w:val="00E51F2A"/>
    <w:rsid w:val="00E5451F"/>
    <w:rsid w:val="00E73FDE"/>
    <w:rsid w:val="00E9139C"/>
    <w:rsid w:val="00EA07CC"/>
    <w:rsid w:val="00EB24F6"/>
    <w:rsid w:val="00EC5038"/>
    <w:rsid w:val="00F359B9"/>
    <w:rsid w:val="00F5762D"/>
    <w:rsid w:val="00F67D21"/>
    <w:rsid w:val="00F77817"/>
    <w:rsid w:val="00F77920"/>
    <w:rsid w:val="00F865C7"/>
    <w:rsid w:val="00F87462"/>
    <w:rsid w:val="00F97475"/>
    <w:rsid w:val="00FB45DD"/>
    <w:rsid w:val="00FC357D"/>
    <w:rsid w:val="00FD547E"/>
    <w:rsid w:val="00FE1B99"/>
    <w:rsid w:val="00FE7C63"/>
    <w:rsid w:val="00FF2AB1"/>
    <w:rsid w:val="00FF3FAF"/>
    <w:rsid w:val="00FF655C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2B0F7"/>
  <w15:docId w15:val="{CF958500-A7D6-4CB8-B933-A062D8DC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258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58"/>
    <w:pPr>
      <w:keepNext/>
      <w:outlineLvl w:val="0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E02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E0258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semiHidden/>
    <w:locked/>
    <w:rsid w:val="000E0258"/>
    <w:rPr>
      <w:rFonts w:ascii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rsid w:val="000E0258"/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0258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E0258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025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CA7DE2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FE7C63"/>
    <w:rPr>
      <w:rFonts w:ascii="Times New Roman" w:hAnsi="Times New Roman"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86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A6868"/>
    <w:rPr>
      <w:rFonts w:ascii="Times New Roman" w:eastAsia="Times New Roman" w:hAnsi="Times New Roman"/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003E02"/>
    <w:rPr>
      <w:vertAlign w:val="superscript"/>
    </w:rPr>
  </w:style>
  <w:style w:type="paragraph" w:customStyle="1" w:styleId="Default">
    <w:name w:val="Default"/>
    <w:rsid w:val="00E047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A71DB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0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0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C184C-03CC-41E2-B907-FADBFC73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1399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65/1385/11</vt:lpstr>
    </vt:vector>
  </TitlesOfParts>
  <Company/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65/1385/11</dc:title>
  <dc:subject/>
  <dc:creator>Krzysztof Przewoźny</dc:creator>
  <cp:keywords/>
  <dc:description/>
  <cp:lastModifiedBy>Maryla Majtczak</cp:lastModifiedBy>
  <cp:revision>8</cp:revision>
  <cp:lastPrinted>2021-05-24T10:33:00Z</cp:lastPrinted>
  <dcterms:created xsi:type="dcterms:W3CDTF">2022-03-21T08:56:00Z</dcterms:created>
  <dcterms:modified xsi:type="dcterms:W3CDTF">2022-04-08T10:22:00Z</dcterms:modified>
</cp:coreProperties>
</file>