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413" w:rsidRDefault="00602413" w:rsidP="00602413"/>
    <w:p w:rsidR="00397566" w:rsidRDefault="00397566" w:rsidP="00602413">
      <w:pPr>
        <w:pStyle w:val="Nagwek1"/>
      </w:pPr>
    </w:p>
    <w:p w:rsidR="00397566" w:rsidRDefault="00397566" w:rsidP="00602413">
      <w:pPr>
        <w:pStyle w:val="Nagwek1"/>
      </w:pPr>
    </w:p>
    <w:p w:rsidR="00602413" w:rsidRDefault="00602413" w:rsidP="00602413">
      <w:pPr>
        <w:pStyle w:val="Nagwek1"/>
      </w:pPr>
      <w:r>
        <w:t>UZASADNIENIE</w:t>
      </w:r>
    </w:p>
    <w:p w:rsidR="00602413" w:rsidRDefault="00602413" w:rsidP="00602413">
      <w:pPr>
        <w:rPr>
          <w:b/>
        </w:rPr>
      </w:pPr>
    </w:p>
    <w:p w:rsidR="00602413" w:rsidRDefault="00602413" w:rsidP="00602413">
      <w:pPr>
        <w:jc w:val="center"/>
        <w:rPr>
          <w:b/>
        </w:rPr>
      </w:pPr>
    </w:p>
    <w:p w:rsidR="00602413" w:rsidRDefault="00602413" w:rsidP="00602413">
      <w:pPr>
        <w:pStyle w:val="Akapitzlist"/>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Przedmiot regulacji:</w:t>
      </w:r>
    </w:p>
    <w:p w:rsidR="00602413" w:rsidRDefault="00602413" w:rsidP="00602413">
      <w:pPr>
        <w:jc w:val="both"/>
        <w:rPr>
          <w:sz w:val="24"/>
          <w:szCs w:val="24"/>
        </w:rPr>
      </w:pPr>
      <w:r>
        <w:rPr>
          <w:sz w:val="24"/>
          <w:szCs w:val="24"/>
        </w:rPr>
        <w:t>Przedmiotem niniejszej uchwały je</w:t>
      </w:r>
      <w:r w:rsidR="009E46A7">
        <w:rPr>
          <w:sz w:val="24"/>
          <w:szCs w:val="24"/>
        </w:rPr>
        <w:t>st przyjęcie</w:t>
      </w:r>
      <w:r w:rsidR="00113317">
        <w:rPr>
          <w:sz w:val="24"/>
          <w:szCs w:val="24"/>
        </w:rPr>
        <w:t xml:space="preserve"> regulaminu k</w:t>
      </w:r>
      <w:r>
        <w:rPr>
          <w:sz w:val="24"/>
          <w:szCs w:val="24"/>
        </w:rPr>
        <w:t>onkursu „Kujawsko-Pomorski Lider Edukacji</w:t>
      </w:r>
      <w:r w:rsidR="009E46A7">
        <w:rPr>
          <w:sz w:val="24"/>
          <w:szCs w:val="24"/>
        </w:rPr>
        <w:t>”</w:t>
      </w:r>
      <w:r>
        <w:rPr>
          <w:sz w:val="24"/>
          <w:szCs w:val="24"/>
        </w:rPr>
        <w:t>.</w:t>
      </w:r>
    </w:p>
    <w:p w:rsidR="00602413" w:rsidRDefault="00602413" w:rsidP="00602413">
      <w:pPr>
        <w:jc w:val="both"/>
        <w:rPr>
          <w:sz w:val="24"/>
          <w:szCs w:val="24"/>
        </w:rPr>
      </w:pPr>
    </w:p>
    <w:p w:rsidR="00602413" w:rsidRDefault="00602413" w:rsidP="00602413">
      <w:pPr>
        <w:pStyle w:val="Tekstpodstawowy3"/>
        <w:numPr>
          <w:ilvl w:val="0"/>
          <w:numId w:val="1"/>
        </w:numPr>
        <w:jc w:val="both"/>
        <w:rPr>
          <w:szCs w:val="24"/>
        </w:rPr>
      </w:pPr>
      <w:r>
        <w:rPr>
          <w:szCs w:val="24"/>
        </w:rPr>
        <w:t>Omówienie podstawy prawnej:</w:t>
      </w:r>
    </w:p>
    <w:p w:rsidR="00602413" w:rsidRDefault="00602413" w:rsidP="00602413">
      <w:pPr>
        <w:pStyle w:val="art"/>
        <w:spacing w:before="0" w:beforeAutospacing="0" w:after="0" w:afterAutospacing="0"/>
        <w:jc w:val="both"/>
      </w:pPr>
      <w:r>
        <w:t xml:space="preserve">Zgodnie z art. 41 ust. 1 oraz art. 14 ust. 1 </w:t>
      </w:r>
      <w:proofErr w:type="spellStart"/>
      <w:r>
        <w:t>pkt</w:t>
      </w:r>
      <w:proofErr w:type="spellEnd"/>
      <w:r>
        <w:t xml:space="preserve"> 1 ustawy z dnia 5 czerwca 1998 r. </w:t>
      </w:r>
      <w:r>
        <w:br/>
        <w:t xml:space="preserve">o samorządzie województwa (Dz. U. z 2019 r. poz. </w:t>
      </w:r>
      <w:hyperlink r:id="rId7" w:tgtFrame="druga" w:history="1">
        <w:r w:rsidRPr="006079CD">
          <w:rPr>
            <w:rStyle w:val="Hipercze"/>
            <w:color w:val="auto"/>
            <w:u w:val="none"/>
          </w:rPr>
          <w:t>512</w:t>
        </w:r>
      </w:hyperlink>
      <w:r w:rsidRPr="006079CD">
        <w:t>)</w:t>
      </w:r>
      <w:r w:rsidRPr="006079CD">
        <w:rPr>
          <w:snapToGrid w:val="0"/>
        </w:rPr>
        <w:t xml:space="preserve">, </w:t>
      </w:r>
      <w:r w:rsidRPr="006079CD">
        <w:t xml:space="preserve">„Zarząd </w:t>
      </w:r>
      <w:hyperlink r:id="rId8" w:anchor="P413A3" w:tgtFrame="ostatnia" w:history="1">
        <w:r w:rsidRPr="006079CD">
          <w:rPr>
            <w:rStyle w:val="Hipercze"/>
            <w:color w:val="auto"/>
            <w:u w:val="none"/>
          </w:rPr>
          <w:t>województwa</w:t>
        </w:r>
      </w:hyperlink>
      <w:r w:rsidRPr="006079CD">
        <w:t xml:space="preserve"> wykonuje zadania należące do </w:t>
      </w:r>
      <w:hyperlink r:id="rId9" w:anchor="P413A3" w:tgtFrame="ostatnia" w:history="1">
        <w:r w:rsidRPr="006079CD">
          <w:rPr>
            <w:rStyle w:val="Hipercze"/>
            <w:color w:val="auto"/>
            <w:u w:val="none"/>
          </w:rPr>
          <w:t>samorządu województwa</w:t>
        </w:r>
      </w:hyperlink>
      <w:r w:rsidRPr="006079CD">
        <w:t xml:space="preserve">, niezastrzeżone na rzecz sejmiku </w:t>
      </w:r>
      <w:hyperlink r:id="rId10" w:anchor="P413A3" w:tgtFrame="ostatnia" w:history="1">
        <w:r w:rsidRPr="006079CD">
          <w:rPr>
            <w:rStyle w:val="Hipercze"/>
            <w:color w:val="auto"/>
            <w:u w:val="none"/>
          </w:rPr>
          <w:t>województwa</w:t>
        </w:r>
      </w:hyperlink>
      <w:r w:rsidRPr="006079CD">
        <w:t xml:space="preserve"> i wojewódzkich samorządowych jednostek organizacyjnych” oraz „</w:t>
      </w:r>
      <w:hyperlink r:id="rId11" w:anchor="P413A3" w:tgtFrame="ostatnia" w:history="1">
        <w:r w:rsidRPr="006079CD">
          <w:rPr>
            <w:rStyle w:val="Hipercze"/>
            <w:color w:val="auto"/>
            <w:u w:val="none"/>
          </w:rPr>
          <w:t>Samorząd województwa</w:t>
        </w:r>
      </w:hyperlink>
      <w:r w:rsidRPr="006079CD">
        <w:t xml:space="preserve"> wykonuje zadania o charakterze wojewódzkim określone ustawami, w szczególnoś</w:t>
      </w:r>
      <w:r>
        <w:t xml:space="preserve">ci </w:t>
      </w:r>
      <w:r>
        <w:br/>
        <w:t>w zakresie: edukacji publicznej, w tym szkolnictwa wyższego”.</w:t>
      </w:r>
    </w:p>
    <w:p w:rsidR="00602413" w:rsidRDefault="00602413" w:rsidP="00602413">
      <w:pPr>
        <w:pStyle w:val="art"/>
        <w:spacing w:before="0" w:beforeAutospacing="0" w:after="0" w:afterAutospacing="0"/>
        <w:jc w:val="both"/>
        <w:rPr>
          <w:snapToGrid w:val="0"/>
        </w:rPr>
      </w:pPr>
      <w:r>
        <w:t xml:space="preserve">Zapisy </w:t>
      </w:r>
      <w:r>
        <w:rPr>
          <w:snapToGrid w:val="0"/>
        </w:rPr>
        <w:t xml:space="preserve">uchwały Nr XLI/693/13 Sejmiku Województwa Kujawsko-Pomorskiego z dnia </w:t>
      </w:r>
      <w:r>
        <w:rPr>
          <w:snapToGrid w:val="0"/>
        </w:rPr>
        <w:br/>
        <w:t xml:space="preserve">21 października 2013 r. w sprawie przyjęcia </w:t>
      </w:r>
      <w:r>
        <w:rPr>
          <w:i/>
          <w:snapToGrid w:val="0"/>
        </w:rPr>
        <w:t>Strategii rozwoju województwa kujawsko-pomorskiego do roku 2020 – Plan modernizacji 2020 +</w:t>
      </w:r>
      <w:r>
        <w:rPr>
          <w:snapToGrid w:val="0"/>
        </w:rPr>
        <w:t xml:space="preserve"> uwzględniają w strategii wszystkie zagadnienia istotne dla rozwoju województwa ale ustalenia wobec nich formułuje się tak, </w:t>
      </w:r>
      <w:r>
        <w:rPr>
          <w:snapToGrid w:val="0"/>
        </w:rPr>
        <w:br/>
        <w:t xml:space="preserve">by realizowały ideę modernizacji. W obszarze edukacji głównym celem podejmowanych działań jest poprawa efektywności i jakości kształcenia, która wymaga podjęcia szeregu interwencji w aspektach zapewnienia wysokiego poziomu  nauczania, zmiany organizacji kształcenia i poprawy warunków jego realizacji, promocji wykształcenia oraz dostosowania kształcenia do szybko zmieniającej się rzeczywistości. Jakość kształcenia ma podstawowy wpływ na konkurencyjność gospodarki, ale od jakości funkcjonowania systemu edukacji zależy także zdolność do wytwarzania i implementowania innowacji.  </w:t>
      </w:r>
    </w:p>
    <w:p w:rsidR="00602413" w:rsidRDefault="00602413" w:rsidP="00602413">
      <w:pPr>
        <w:pStyle w:val="art"/>
        <w:spacing w:before="0" w:beforeAutospacing="0" w:after="0" w:afterAutospacing="0"/>
        <w:jc w:val="both"/>
        <w:rPr>
          <w:color w:val="FF0000"/>
        </w:rPr>
      </w:pPr>
    </w:p>
    <w:p w:rsidR="00602413" w:rsidRDefault="00602413" w:rsidP="00602413">
      <w:pPr>
        <w:pStyle w:val="Tekstpodstawowy3"/>
        <w:jc w:val="both"/>
        <w:rPr>
          <w:b w:val="0"/>
          <w:szCs w:val="24"/>
        </w:rPr>
      </w:pPr>
    </w:p>
    <w:p w:rsidR="00792260" w:rsidRPr="001F1274" w:rsidRDefault="00602413" w:rsidP="00792260">
      <w:pPr>
        <w:pStyle w:val="Bezodstpw"/>
        <w:numPr>
          <w:ilvl w:val="0"/>
          <w:numId w:val="1"/>
        </w:numPr>
        <w:ind w:hanging="294"/>
        <w:rPr>
          <w:rFonts w:ascii="Times New Roman" w:hAnsi="Times New Roman" w:cs="Times New Roman"/>
          <w:b/>
          <w:sz w:val="24"/>
          <w:szCs w:val="24"/>
        </w:rPr>
      </w:pPr>
      <w:r>
        <w:rPr>
          <w:rFonts w:ascii="Times New Roman" w:hAnsi="Times New Roman" w:cs="Times New Roman"/>
          <w:b/>
          <w:sz w:val="24"/>
          <w:szCs w:val="24"/>
        </w:rPr>
        <w:t>Konsultacje wymagane przepisami prawa (łącznie z przepisami wewnętrznymi):</w:t>
      </w:r>
    </w:p>
    <w:p w:rsidR="00602413" w:rsidRPr="00D31D28" w:rsidRDefault="00792260" w:rsidP="00D31D28">
      <w:pPr>
        <w:pStyle w:val="art"/>
        <w:spacing w:before="0" w:beforeAutospacing="0" w:after="0" w:afterAutospacing="0"/>
        <w:jc w:val="both"/>
        <w:rPr>
          <w:color w:val="FF0000"/>
        </w:rPr>
      </w:pPr>
      <w:r>
        <w:t xml:space="preserve">Zgodnie z </w:t>
      </w:r>
      <w:r>
        <w:rPr>
          <w:bCs/>
        </w:rPr>
        <w:t xml:space="preserve">art. 19 </w:t>
      </w:r>
      <w:r>
        <w:rPr>
          <w:bCs/>
          <w:vertAlign w:val="superscript"/>
        </w:rPr>
        <w:t xml:space="preserve"> </w:t>
      </w:r>
      <w:r>
        <w:rPr>
          <w:bCs/>
        </w:rPr>
        <w:t>ustawy z dnia 23 maja 1991 r</w:t>
      </w:r>
      <w:r>
        <w:rPr>
          <w:bCs/>
          <w:color w:val="FF0000"/>
        </w:rPr>
        <w:t xml:space="preserve">. </w:t>
      </w:r>
      <w:r>
        <w:rPr>
          <w:bCs/>
        </w:rPr>
        <w:t>o związkach zawodowych (</w:t>
      </w:r>
      <w:r>
        <w:t xml:space="preserve">Dz. U. z 2019 r. poz. </w:t>
      </w:r>
      <w:hyperlink r:id="rId12" w:tgtFrame="druga" w:history="1">
        <w:r w:rsidRPr="006079CD">
          <w:rPr>
            <w:rStyle w:val="Hipercze"/>
            <w:color w:val="auto"/>
            <w:u w:val="none"/>
          </w:rPr>
          <w:t>263</w:t>
        </w:r>
      </w:hyperlink>
      <w:r w:rsidRPr="006079CD">
        <w:t>),</w:t>
      </w:r>
      <w:r>
        <w:t xml:space="preserve"> organ samorządu terytorialnego przekazuje (również na adres elektroniczny) projekt aktu prawnego odpowiednim władzom statutowym organizacji związkowych reprezentatywnych w rozumieniu ustawy o Radzie Dialogu Społecznego </w:t>
      </w:r>
      <w:r>
        <w:br/>
        <w:t>i innych instytucjach dialogu społecznego, określając termin przedstawienia opinii nie krótszy jednak niż 30 dni, celem zaopiniowania</w:t>
      </w:r>
      <w:r>
        <w:rPr>
          <w:color w:val="FF0000"/>
        </w:rPr>
        <w:t xml:space="preserve">.  </w:t>
      </w:r>
    </w:p>
    <w:p w:rsidR="00602413" w:rsidRDefault="00602413" w:rsidP="00602413">
      <w:pPr>
        <w:jc w:val="both"/>
        <w:rPr>
          <w:b/>
          <w:sz w:val="24"/>
          <w:szCs w:val="24"/>
        </w:rPr>
      </w:pPr>
      <w:r>
        <w:rPr>
          <w:sz w:val="24"/>
          <w:szCs w:val="24"/>
        </w:rPr>
        <w:t xml:space="preserve">Zarząd Województwa Kujawsko-Pomorskiego przyjął uchwałę Nr 6/168/19 z dnia </w:t>
      </w:r>
      <w:r>
        <w:rPr>
          <w:sz w:val="24"/>
          <w:szCs w:val="24"/>
        </w:rPr>
        <w:br/>
        <w:t>13 lutego 2019 r. w sprawie</w:t>
      </w:r>
      <w:r>
        <w:rPr>
          <w:bCs/>
          <w:sz w:val="24"/>
          <w:szCs w:val="24"/>
        </w:rPr>
        <w:t xml:space="preserve"> </w:t>
      </w:r>
      <w:r>
        <w:rPr>
          <w:sz w:val="24"/>
          <w:szCs w:val="24"/>
        </w:rPr>
        <w:t>projektu nowego</w:t>
      </w:r>
      <w:r>
        <w:rPr>
          <w:snapToGrid w:val="0"/>
          <w:sz w:val="24"/>
          <w:szCs w:val="24"/>
        </w:rPr>
        <w:t xml:space="preserve"> regulaminu </w:t>
      </w:r>
      <w:r>
        <w:rPr>
          <w:sz w:val="24"/>
          <w:szCs w:val="24"/>
        </w:rPr>
        <w:t>Konkursu „Kujawsko-Pomorski Lider Edukacji”.</w:t>
      </w:r>
    </w:p>
    <w:p w:rsidR="00602413" w:rsidRPr="00D80794" w:rsidRDefault="00602413" w:rsidP="00602413">
      <w:pPr>
        <w:jc w:val="both"/>
        <w:rPr>
          <w:sz w:val="24"/>
          <w:szCs w:val="24"/>
        </w:rPr>
      </w:pPr>
      <w:r>
        <w:rPr>
          <w:sz w:val="24"/>
        </w:rPr>
        <w:t xml:space="preserve">Powyższa uchwała została przekazana do zaopiniowania </w:t>
      </w:r>
      <w:r>
        <w:rPr>
          <w:sz w:val="24"/>
          <w:szCs w:val="24"/>
        </w:rPr>
        <w:t xml:space="preserve">władzom statutowym organizacji związkowych reprezentatywnych w rozumieniu ustawy z dnia 24 lipca 2015 r. </w:t>
      </w:r>
      <w:r>
        <w:rPr>
          <w:sz w:val="24"/>
          <w:szCs w:val="24"/>
        </w:rPr>
        <w:br/>
        <w:t xml:space="preserve">o Radzie Dialogu Społecznego i innych instytucjach dialogu społecznego, które nie skorzystały z prawa wyrażenia opinii w przedmiotowej sprawie w wyznaczonym </w:t>
      </w:r>
      <w:r w:rsidRPr="00D80794">
        <w:rPr>
          <w:sz w:val="24"/>
          <w:szCs w:val="24"/>
        </w:rPr>
        <w:t>terminie.</w:t>
      </w:r>
    </w:p>
    <w:p w:rsidR="00D31D28" w:rsidRDefault="00D31D28" w:rsidP="00602413">
      <w:pPr>
        <w:jc w:val="both"/>
        <w:rPr>
          <w:color w:val="FF0000"/>
          <w:sz w:val="24"/>
          <w:szCs w:val="24"/>
        </w:rPr>
      </w:pPr>
    </w:p>
    <w:p w:rsidR="00602413" w:rsidRDefault="00602413" w:rsidP="00602413">
      <w:pPr>
        <w:pStyle w:val="Bezodstpw"/>
        <w:rPr>
          <w:rFonts w:ascii="Times New Roman" w:hAnsi="Times New Roman" w:cs="Times New Roman"/>
          <w:sz w:val="24"/>
          <w:szCs w:val="24"/>
        </w:rPr>
      </w:pPr>
    </w:p>
    <w:p w:rsidR="00602413" w:rsidRDefault="00602413" w:rsidP="00602413">
      <w:pPr>
        <w:pStyle w:val="Bezodstpw"/>
        <w:ind w:firstLine="426"/>
        <w:rPr>
          <w:rFonts w:ascii="Times New Roman" w:hAnsi="Times New Roman" w:cs="Times New Roman"/>
          <w:b/>
          <w:sz w:val="24"/>
          <w:szCs w:val="24"/>
        </w:rPr>
      </w:pPr>
      <w:r>
        <w:rPr>
          <w:rFonts w:ascii="Times New Roman" w:hAnsi="Times New Roman" w:cs="Times New Roman"/>
          <w:b/>
          <w:sz w:val="24"/>
          <w:szCs w:val="24"/>
        </w:rPr>
        <w:t>4.  Uzasadnienie merytoryczne:</w:t>
      </w:r>
    </w:p>
    <w:p w:rsidR="00602413" w:rsidRDefault="00602413" w:rsidP="00602413">
      <w:pPr>
        <w:jc w:val="both"/>
        <w:rPr>
          <w:sz w:val="24"/>
          <w:szCs w:val="24"/>
        </w:rPr>
      </w:pPr>
      <w:r>
        <w:rPr>
          <w:sz w:val="24"/>
          <w:szCs w:val="24"/>
        </w:rPr>
        <w:t xml:space="preserve">Organizatorem </w:t>
      </w:r>
      <w:r w:rsidR="00792260" w:rsidRPr="006079CD">
        <w:rPr>
          <w:sz w:val="24"/>
          <w:szCs w:val="24"/>
        </w:rPr>
        <w:t>k</w:t>
      </w:r>
      <w:r>
        <w:rPr>
          <w:sz w:val="24"/>
          <w:szCs w:val="24"/>
        </w:rPr>
        <w:t>onkursu przyznającym tytuł „Kujawsko-Pomorski Lider Edukacji” oraz nagrody jest Marszałek Województwa Kujawsko-Pomorskiego, zwany dalej „Organizatorem”.</w:t>
      </w:r>
    </w:p>
    <w:p w:rsidR="00602413" w:rsidRDefault="00113317" w:rsidP="00602413">
      <w:pPr>
        <w:jc w:val="both"/>
        <w:rPr>
          <w:sz w:val="24"/>
          <w:szCs w:val="24"/>
        </w:rPr>
      </w:pPr>
      <w:r>
        <w:rPr>
          <w:sz w:val="24"/>
          <w:szCs w:val="24"/>
        </w:rPr>
        <w:t>Celem k</w:t>
      </w:r>
      <w:r w:rsidR="00602413">
        <w:rPr>
          <w:sz w:val="24"/>
          <w:szCs w:val="24"/>
        </w:rPr>
        <w:t xml:space="preserve">onkursu jest promowanie i uhonorowanie działalności nauczycieli, wychowawców </w:t>
      </w:r>
      <w:r w:rsidR="00602413">
        <w:rPr>
          <w:sz w:val="24"/>
          <w:szCs w:val="24"/>
        </w:rPr>
        <w:br/>
        <w:t xml:space="preserve">i innych pracowników pedagogicznych zatrudnionych w przedszkolach, szkołach </w:t>
      </w:r>
      <w:r w:rsidR="00602413">
        <w:rPr>
          <w:sz w:val="24"/>
          <w:szCs w:val="24"/>
        </w:rPr>
        <w:br/>
        <w:t xml:space="preserve">i placówkach oświatowych na terenie województwa kujawsko-pomorskiego, którzy, wspomagając wszechstronny rozwój psychofizyczny, intelektualny, fizyczny </w:t>
      </w:r>
      <w:r w:rsidR="00602413">
        <w:rPr>
          <w:sz w:val="24"/>
          <w:szCs w:val="24"/>
        </w:rPr>
        <w:br/>
        <w:t xml:space="preserve">i osobowościowy dzieci i młodzieży, wyróżniają się w pracy dydaktycznej, wychowawczej </w:t>
      </w:r>
      <w:r w:rsidR="00602413">
        <w:rPr>
          <w:sz w:val="24"/>
          <w:szCs w:val="24"/>
        </w:rPr>
        <w:lastRenderedPageBreak/>
        <w:t>lub opiekuńczej, stosują innowacyjne rozwiązania edukacyjne i przyczyniają się do podnoszenia jakości edukacji oraz promocji województwa kujawsko-pomorskiego.</w:t>
      </w:r>
    </w:p>
    <w:p w:rsidR="00602413" w:rsidRDefault="00602413" w:rsidP="00602413">
      <w:pPr>
        <w:jc w:val="both"/>
        <w:rPr>
          <w:sz w:val="24"/>
          <w:szCs w:val="24"/>
        </w:rPr>
      </w:pPr>
      <w:r>
        <w:rPr>
          <w:sz w:val="24"/>
          <w:szCs w:val="24"/>
        </w:rPr>
        <w:t>Kandydat do tytułu „Kujawsko-Pomorski Lider Edukacji” powinien wykazać się działalnością co najmniej w trzech z niżej wymienionych działań:</w:t>
      </w:r>
    </w:p>
    <w:p w:rsidR="00602413" w:rsidRDefault="00602413" w:rsidP="00602413">
      <w:pPr>
        <w:pStyle w:val="Akapitzlist"/>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podejmować działania dydaktyczne, wychowawcze i opiekuńcze z uwzględnieniem wysokich standardów nauczania, w tym metod innowacyjnych i interaktywnych, pracy indywidualnej z uczniem oraz pracy zespołowej; </w:t>
      </w:r>
    </w:p>
    <w:p w:rsidR="00602413" w:rsidRDefault="00602413" w:rsidP="00602413">
      <w:pPr>
        <w:pStyle w:val="Akapitzlist"/>
        <w:numPr>
          <w:ilvl w:val="0"/>
          <w:numId w:val="2"/>
        </w:numPr>
        <w:spacing w:after="0" w:line="240" w:lineRule="auto"/>
        <w:jc w:val="both"/>
        <w:rPr>
          <w:rFonts w:ascii="Times New Roman" w:hAnsi="Times New Roman"/>
          <w:sz w:val="24"/>
          <w:szCs w:val="24"/>
        </w:rPr>
      </w:pPr>
      <w:r>
        <w:rPr>
          <w:rFonts w:ascii="Times New Roman" w:hAnsi="Times New Roman"/>
          <w:sz w:val="24"/>
          <w:szCs w:val="24"/>
        </w:rPr>
        <w:t>inspirować dzieci i młodzież do aktywności w środowisku lokalnym poprzez kształtowanie ich wrażliwości społecznej oraz poczucia regionalnej wspólnoty obywatelskiej;</w:t>
      </w:r>
    </w:p>
    <w:p w:rsidR="00602413" w:rsidRDefault="00602413" w:rsidP="00602413">
      <w:pPr>
        <w:pStyle w:val="Akapitzlist"/>
        <w:numPr>
          <w:ilvl w:val="0"/>
          <w:numId w:val="2"/>
        </w:numPr>
        <w:spacing w:after="0" w:line="240" w:lineRule="auto"/>
        <w:jc w:val="both"/>
        <w:rPr>
          <w:rFonts w:ascii="Times New Roman" w:hAnsi="Times New Roman"/>
          <w:sz w:val="24"/>
          <w:szCs w:val="24"/>
        </w:rPr>
      </w:pPr>
      <w:r>
        <w:rPr>
          <w:rFonts w:ascii="Times New Roman" w:hAnsi="Times New Roman"/>
          <w:sz w:val="24"/>
          <w:szCs w:val="24"/>
        </w:rPr>
        <w:t>aktywnie uczestniczyć w przedsięwzięciach edukacyjnych realizowanych przez Samorząd Województwa określonych w regionalnych dokumentach strategicznych;</w:t>
      </w:r>
    </w:p>
    <w:p w:rsidR="00602413" w:rsidRDefault="00602413" w:rsidP="00602413">
      <w:pPr>
        <w:pStyle w:val="Akapitzlist"/>
        <w:numPr>
          <w:ilvl w:val="0"/>
          <w:numId w:val="2"/>
        </w:numPr>
        <w:spacing w:after="0" w:line="240" w:lineRule="auto"/>
        <w:jc w:val="both"/>
        <w:rPr>
          <w:rFonts w:ascii="Times New Roman" w:hAnsi="Times New Roman"/>
          <w:sz w:val="24"/>
          <w:szCs w:val="24"/>
        </w:rPr>
      </w:pPr>
      <w:r>
        <w:rPr>
          <w:rFonts w:ascii="Times New Roman" w:hAnsi="Times New Roman"/>
          <w:sz w:val="24"/>
          <w:szCs w:val="24"/>
        </w:rPr>
        <w:t>uzyskiwać szczególne efekty w pracy dydaktycznej, wychowawczej lub opiekuńczej (np. szczególne osiągnięcia w olimpiadach i konkursach przedmiotowych o zasięgu wojewódzkim i ogólnopolskim);</w:t>
      </w:r>
    </w:p>
    <w:p w:rsidR="00602413" w:rsidRDefault="00602413" w:rsidP="00602413">
      <w:pPr>
        <w:pStyle w:val="Akapitzlist"/>
        <w:numPr>
          <w:ilvl w:val="0"/>
          <w:numId w:val="2"/>
        </w:numPr>
        <w:spacing w:after="0" w:line="240" w:lineRule="auto"/>
        <w:jc w:val="both"/>
        <w:rPr>
          <w:rFonts w:ascii="Times New Roman" w:hAnsi="Times New Roman"/>
          <w:sz w:val="24"/>
          <w:szCs w:val="24"/>
        </w:rPr>
      </w:pPr>
      <w:r>
        <w:rPr>
          <w:rFonts w:ascii="Times New Roman" w:hAnsi="Times New Roman"/>
          <w:sz w:val="24"/>
          <w:szCs w:val="24"/>
        </w:rPr>
        <w:t>wspierać nauczycieli swoją wiedzą oraz doświadczeniem zawodowym, inspirować do podejmowania innowacyjnych działań, dzielić się zdobytą wiedzą i umiejętnościami, pomagać innym w tworzeniu warsztatu pracy atrakcyjnego dla uczniów m. in.: publikacje w czasopismach ogólnopolskich i regionalnych, na platformie edukacyjnej itp.;</w:t>
      </w:r>
    </w:p>
    <w:p w:rsidR="00602413" w:rsidRDefault="00602413" w:rsidP="00602413">
      <w:pPr>
        <w:pStyle w:val="Akapitzlist"/>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być animatorem życia społecznego w środowisku lokalnym, brać aktywny udział </w:t>
      </w:r>
      <w:r>
        <w:rPr>
          <w:rFonts w:ascii="Times New Roman" w:hAnsi="Times New Roman"/>
          <w:sz w:val="24"/>
          <w:szCs w:val="24"/>
        </w:rPr>
        <w:br/>
        <w:t>w projektach i akcjach na rzecz społeczności lokalnej.</w:t>
      </w:r>
    </w:p>
    <w:p w:rsidR="00602413" w:rsidRDefault="00602413" w:rsidP="00602413">
      <w:pPr>
        <w:jc w:val="both"/>
        <w:rPr>
          <w:sz w:val="24"/>
          <w:szCs w:val="24"/>
        </w:rPr>
      </w:pPr>
      <w:r>
        <w:rPr>
          <w:sz w:val="24"/>
          <w:szCs w:val="24"/>
        </w:rPr>
        <w:t>W związku z licznymi wnioskami m.in. z posiedzeń Kapituły Konkursu „Kujawsko-Pomorski Lider Edukacji”  w latach poprzednich, uwagami wnioskodawców oraz dotychczasowa praktyką, istnieje konieczność wprowadzenia zmia</w:t>
      </w:r>
      <w:r w:rsidR="00B85F4C">
        <w:rPr>
          <w:sz w:val="24"/>
          <w:szCs w:val="24"/>
        </w:rPr>
        <w:t>n w dotychczasowym regulaminie K</w:t>
      </w:r>
      <w:r>
        <w:rPr>
          <w:sz w:val="24"/>
          <w:szCs w:val="24"/>
        </w:rPr>
        <w:t>onkursu „Kujawsko-Pomorski Lider Edukacji”.</w:t>
      </w:r>
    </w:p>
    <w:p w:rsidR="00602413" w:rsidRDefault="00602413" w:rsidP="00602413">
      <w:pPr>
        <w:rPr>
          <w:sz w:val="24"/>
          <w:szCs w:val="24"/>
        </w:rPr>
      </w:pPr>
      <w:r>
        <w:rPr>
          <w:sz w:val="24"/>
          <w:szCs w:val="24"/>
        </w:rPr>
        <w:t>W dotychczasowym regulaminie konkursu proponuje się wprowadzić następujące zmiany:</w:t>
      </w:r>
    </w:p>
    <w:p w:rsidR="00602413" w:rsidRDefault="00602413" w:rsidP="00602413">
      <w:pPr>
        <w:pStyle w:val="Akapitzlist"/>
        <w:numPr>
          <w:ilvl w:val="0"/>
          <w:numId w:val="3"/>
        </w:numPr>
        <w:jc w:val="both"/>
        <w:rPr>
          <w:rFonts w:ascii="Times New Roman" w:hAnsi="Times New Roman"/>
          <w:sz w:val="24"/>
          <w:szCs w:val="24"/>
        </w:rPr>
      </w:pPr>
      <w:r>
        <w:rPr>
          <w:rFonts w:ascii="Times New Roman" w:hAnsi="Times New Roman"/>
          <w:sz w:val="24"/>
          <w:szCs w:val="24"/>
        </w:rPr>
        <w:t xml:space="preserve">zmodyfikować dotychczasowe kryteria w zakresie liczby i rodzaju nagród wymaganych od kandydatów; </w:t>
      </w:r>
    </w:p>
    <w:p w:rsidR="00602413" w:rsidRDefault="00602413" w:rsidP="00602413">
      <w:pPr>
        <w:pStyle w:val="Akapitzlist"/>
        <w:numPr>
          <w:ilvl w:val="0"/>
          <w:numId w:val="3"/>
        </w:numPr>
        <w:jc w:val="both"/>
        <w:rPr>
          <w:rFonts w:ascii="Times New Roman" w:hAnsi="Times New Roman"/>
          <w:sz w:val="24"/>
          <w:szCs w:val="24"/>
        </w:rPr>
      </w:pPr>
      <w:r>
        <w:rPr>
          <w:rFonts w:ascii="Times New Roman" w:hAnsi="Times New Roman"/>
          <w:sz w:val="24"/>
          <w:szCs w:val="24"/>
        </w:rPr>
        <w:t>doprecyzować wzór wniosku;</w:t>
      </w:r>
    </w:p>
    <w:p w:rsidR="00602413" w:rsidRDefault="00602413" w:rsidP="00602413">
      <w:pPr>
        <w:pStyle w:val="Akapitzlist"/>
        <w:numPr>
          <w:ilvl w:val="0"/>
          <w:numId w:val="3"/>
        </w:numPr>
        <w:jc w:val="both"/>
        <w:rPr>
          <w:rFonts w:ascii="Times New Roman" w:hAnsi="Times New Roman"/>
          <w:sz w:val="24"/>
          <w:szCs w:val="24"/>
        </w:rPr>
      </w:pPr>
      <w:r>
        <w:rPr>
          <w:rFonts w:ascii="Times New Roman" w:hAnsi="Times New Roman"/>
          <w:sz w:val="24"/>
          <w:szCs w:val="24"/>
        </w:rPr>
        <w:t>doprecyzować wymóg posiadania pozytywnej opinii Rady Pedagogicznej;</w:t>
      </w:r>
    </w:p>
    <w:p w:rsidR="00602413" w:rsidRDefault="00602413" w:rsidP="00602413">
      <w:pPr>
        <w:pStyle w:val="Akapitzlist"/>
        <w:numPr>
          <w:ilvl w:val="0"/>
          <w:numId w:val="3"/>
        </w:numPr>
        <w:jc w:val="both"/>
        <w:rPr>
          <w:rFonts w:ascii="Times New Roman" w:hAnsi="Times New Roman"/>
          <w:sz w:val="24"/>
          <w:szCs w:val="24"/>
        </w:rPr>
      </w:pPr>
      <w:r>
        <w:rPr>
          <w:rFonts w:ascii="Times New Roman" w:hAnsi="Times New Roman"/>
          <w:sz w:val="24"/>
          <w:szCs w:val="24"/>
        </w:rPr>
        <w:t>dokonać zmiany składu Kapituły Konkursu;</w:t>
      </w:r>
    </w:p>
    <w:p w:rsidR="00602413" w:rsidRDefault="00602413" w:rsidP="00602413">
      <w:pPr>
        <w:pStyle w:val="Akapitzlist"/>
        <w:numPr>
          <w:ilvl w:val="0"/>
          <w:numId w:val="3"/>
        </w:numPr>
        <w:jc w:val="both"/>
        <w:rPr>
          <w:rFonts w:ascii="Times New Roman" w:hAnsi="Times New Roman"/>
          <w:sz w:val="24"/>
          <w:szCs w:val="24"/>
        </w:rPr>
      </w:pPr>
      <w:r>
        <w:rPr>
          <w:rFonts w:ascii="Times New Roman" w:hAnsi="Times New Roman"/>
          <w:sz w:val="24"/>
          <w:szCs w:val="24"/>
        </w:rPr>
        <w:t>uaktualnić nazwę departamentu merytorycznego tut. urzędu w kontekście jego spójności z aktualnie obowiązującym regulaminem organizacyjnym Urzędu Marszałkowskiego Województwa Kujawsko-Pomorskiego.</w:t>
      </w:r>
    </w:p>
    <w:p w:rsidR="00602413" w:rsidRDefault="00602413" w:rsidP="00602413">
      <w:pPr>
        <w:pStyle w:val="Bezodstpw"/>
        <w:rPr>
          <w:rFonts w:ascii="Times New Roman" w:hAnsi="Times New Roman" w:cs="Times New Roman"/>
          <w:b/>
          <w:sz w:val="24"/>
          <w:szCs w:val="24"/>
        </w:rPr>
      </w:pPr>
      <w:r>
        <w:rPr>
          <w:rFonts w:ascii="Times New Roman" w:hAnsi="Times New Roman" w:cs="Times New Roman"/>
          <w:b/>
          <w:sz w:val="24"/>
          <w:szCs w:val="24"/>
        </w:rPr>
        <w:t>5. Ocena skutków regulacji:</w:t>
      </w:r>
    </w:p>
    <w:p w:rsidR="00602413" w:rsidRDefault="00602413" w:rsidP="00602413">
      <w:pPr>
        <w:spacing w:line="276" w:lineRule="auto"/>
        <w:jc w:val="both"/>
        <w:rPr>
          <w:sz w:val="24"/>
          <w:szCs w:val="24"/>
        </w:rPr>
      </w:pPr>
      <w:r>
        <w:rPr>
          <w:rFonts w:eastAsia="Calibri"/>
          <w:sz w:val="24"/>
          <w:szCs w:val="24"/>
        </w:rPr>
        <w:t>Wysokość nagród ustalana jest corocznie przez Zarząd Województwa, w zależności od ilości środków zapisanych na ten cel w budżecie Województwa</w:t>
      </w:r>
      <w:r>
        <w:rPr>
          <w:sz w:val="24"/>
          <w:szCs w:val="24"/>
        </w:rPr>
        <w:t xml:space="preserve">. </w:t>
      </w:r>
    </w:p>
    <w:p w:rsidR="00602413" w:rsidRDefault="00602413" w:rsidP="00602413">
      <w:pPr>
        <w:jc w:val="both"/>
        <w:rPr>
          <w:sz w:val="24"/>
          <w:szCs w:val="24"/>
        </w:rPr>
      </w:pPr>
      <w:r>
        <w:rPr>
          <w:sz w:val="24"/>
          <w:szCs w:val="24"/>
        </w:rPr>
        <w:t xml:space="preserve">W wyniku rozstrzygnięcia konkursu wyłonionych zostanie 18 laureatów. Jednemu z nich Marszałek przyzna tytuł „Kujawsko-Pomorski Lider Edukacji” oraz okolicznościową statuetkę, a siedemnastu pozostałym równorzędne wyróżnienia. Wszyscy laureaci otrzymują ponadto nagrody finansowe. </w:t>
      </w:r>
    </w:p>
    <w:p w:rsidR="00F71E44" w:rsidRDefault="00F71E44" w:rsidP="00602413">
      <w:pPr>
        <w:jc w:val="both"/>
        <w:rPr>
          <w:sz w:val="24"/>
          <w:szCs w:val="24"/>
        </w:rPr>
      </w:pPr>
    </w:p>
    <w:p w:rsidR="00F71E44" w:rsidRDefault="00F71E44" w:rsidP="00602413">
      <w:pPr>
        <w:jc w:val="both"/>
        <w:rPr>
          <w:sz w:val="24"/>
          <w:szCs w:val="24"/>
        </w:rPr>
      </w:pPr>
    </w:p>
    <w:p w:rsidR="00F71E44" w:rsidRDefault="00F71E44" w:rsidP="00602413">
      <w:pPr>
        <w:jc w:val="both"/>
        <w:rPr>
          <w:sz w:val="24"/>
          <w:szCs w:val="24"/>
        </w:rPr>
      </w:pPr>
    </w:p>
    <w:p w:rsidR="00F71E44" w:rsidRDefault="00F71E44" w:rsidP="00602413">
      <w:pPr>
        <w:jc w:val="both"/>
        <w:rPr>
          <w:sz w:val="24"/>
          <w:szCs w:val="24"/>
        </w:rPr>
      </w:pPr>
    </w:p>
    <w:p w:rsidR="00F71E44" w:rsidRDefault="00F71E44" w:rsidP="00602413">
      <w:pPr>
        <w:jc w:val="both"/>
        <w:rPr>
          <w:sz w:val="24"/>
          <w:szCs w:val="24"/>
        </w:rPr>
      </w:pPr>
    </w:p>
    <w:p w:rsidR="00F71E44" w:rsidRDefault="00F71E44" w:rsidP="00602413">
      <w:pPr>
        <w:jc w:val="both"/>
        <w:rPr>
          <w:sz w:val="24"/>
          <w:szCs w:val="24"/>
        </w:rPr>
      </w:pPr>
    </w:p>
    <w:p w:rsidR="00F71E44" w:rsidRDefault="00F71E44" w:rsidP="00602413">
      <w:pPr>
        <w:jc w:val="both"/>
        <w:rPr>
          <w:sz w:val="24"/>
          <w:szCs w:val="24"/>
        </w:rPr>
      </w:pPr>
    </w:p>
    <w:p w:rsidR="00F71E44" w:rsidRDefault="00F71E44" w:rsidP="00602413">
      <w:pPr>
        <w:jc w:val="both"/>
        <w:rPr>
          <w:sz w:val="24"/>
          <w:szCs w:val="24"/>
        </w:rPr>
      </w:pPr>
    </w:p>
    <w:p w:rsidR="00D31D28" w:rsidRDefault="00D31D28" w:rsidP="00602413">
      <w:pPr>
        <w:jc w:val="both"/>
        <w:rPr>
          <w:sz w:val="24"/>
          <w:szCs w:val="24"/>
        </w:rPr>
      </w:pPr>
    </w:p>
    <w:p w:rsidR="00D31D28" w:rsidRDefault="00D31D28" w:rsidP="00602413">
      <w:pPr>
        <w:jc w:val="both"/>
        <w:rPr>
          <w:sz w:val="24"/>
          <w:szCs w:val="24"/>
        </w:rPr>
      </w:pPr>
    </w:p>
    <w:sectPr w:rsidR="00D31D28" w:rsidSect="001F1274">
      <w:pgSz w:w="11906" w:h="16838"/>
      <w:pgMar w:top="851"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30D" w:rsidRDefault="00D7330D" w:rsidP="00F3249D">
      <w:r>
        <w:separator/>
      </w:r>
    </w:p>
  </w:endnote>
  <w:endnote w:type="continuationSeparator" w:id="0">
    <w:p w:rsidR="00D7330D" w:rsidRDefault="00D7330D" w:rsidP="00F324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30D" w:rsidRDefault="00D7330D" w:rsidP="00F3249D">
      <w:r>
        <w:separator/>
      </w:r>
    </w:p>
  </w:footnote>
  <w:footnote w:type="continuationSeparator" w:id="0">
    <w:p w:rsidR="00D7330D" w:rsidRDefault="00D7330D" w:rsidP="00F324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70F4A"/>
    <w:multiLevelType w:val="hybridMultilevel"/>
    <w:tmpl w:val="407E95FE"/>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
    <w:nsid w:val="1ABF4C00"/>
    <w:multiLevelType w:val="hybridMultilevel"/>
    <w:tmpl w:val="7A20A3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23761414"/>
    <w:multiLevelType w:val="hybridMultilevel"/>
    <w:tmpl w:val="E1AAB57A"/>
    <w:lvl w:ilvl="0" w:tplc="C058760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nsid w:val="243A74F1"/>
    <w:multiLevelType w:val="singleLevel"/>
    <w:tmpl w:val="2F0896A0"/>
    <w:lvl w:ilvl="0">
      <w:start w:val="1"/>
      <w:numFmt w:val="decimal"/>
      <w:lvlText w:val="%1."/>
      <w:lvlJc w:val="left"/>
      <w:pPr>
        <w:tabs>
          <w:tab w:val="num" w:pos="360"/>
        </w:tabs>
        <w:ind w:left="360" w:hanging="360"/>
      </w:pPr>
    </w:lvl>
  </w:abstractNum>
  <w:abstractNum w:abstractNumId="4">
    <w:nsid w:val="352160D0"/>
    <w:multiLevelType w:val="hybridMultilevel"/>
    <w:tmpl w:val="5B8A146E"/>
    <w:lvl w:ilvl="0" w:tplc="C9C62860">
      <w:start w:val="1"/>
      <w:numFmt w:val="decimal"/>
      <w:lvlText w:val="%1)"/>
      <w:lvlJc w:val="left"/>
      <w:pPr>
        <w:ind w:left="360" w:hanging="360"/>
      </w:pPr>
    </w:lvl>
    <w:lvl w:ilvl="1" w:tplc="1BB0B2B2">
      <w:numFmt w:val="bullet"/>
      <w:lvlText w:val="•"/>
      <w:lvlJc w:val="left"/>
      <w:pPr>
        <w:ind w:left="295" w:hanging="360"/>
      </w:pPr>
      <w:rPr>
        <w:rFonts w:ascii="Calibri" w:eastAsiaTheme="minorHAnsi" w:hAnsi="Calibri" w:cs="Calibri" w:hint="default"/>
      </w:rPr>
    </w:lvl>
    <w:lvl w:ilvl="2" w:tplc="0415001B">
      <w:start w:val="1"/>
      <w:numFmt w:val="lowerRoman"/>
      <w:lvlText w:val="%3."/>
      <w:lvlJc w:val="right"/>
      <w:pPr>
        <w:ind w:left="1015" w:hanging="180"/>
      </w:pPr>
    </w:lvl>
    <w:lvl w:ilvl="3" w:tplc="0415000F">
      <w:start w:val="1"/>
      <w:numFmt w:val="decimal"/>
      <w:lvlText w:val="%4."/>
      <w:lvlJc w:val="left"/>
      <w:pPr>
        <w:ind w:left="1735" w:hanging="360"/>
      </w:pPr>
    </w:lvl>
    <w:lvl w:ilvl="4" w:tplc="04150019">
      <w:start w:val="1"/>
      <w:numFmt w:val="lowerLetter"/>
      <w:lvlText w:val="%5."/>
      <w:lvlJc w:val="left"/>
      <w:pPr>
        <w:ind w:left="2455" w:hanging="360"/>
      </w:pPr>
    </w:lvl>
    <w:lvl w:ilvl="5" w:tplc="0415001B">
      <w:start w:val="1"/>
      <w:numFmt w:val="lowerRoman"/>
      <w:lvlText w:val="%6."/>
      <w:lvlJc w:val="right"/>
      <w:pPr>
        <w:ind w:left="3175" w:hanging="180"/>
      </w:pPr>
    </w:lvl>
    <w:lvl w:ilvl="6" w:tplc="0415000F">
      <w:start w:val="1"/>
      <w:numFmt w:val="decimal"/>
      <w:lvlText w:val="%7."/>
      <w:lvlJc w:val="left"/>
      <w:pPr>
        <w:ind w:left="3895" w:hanging="360"/>
      </w:pPr>
    </w:lvl>
    <w:lvl w:ilvl="7" w:tplc="04150019">
      <w:start w:val="1"/>
      <w:numFmt w:val="lowerLetter"/>
      <w:lvlText w:val="%8."/>
      <w:lvlJc w:val="left"/>
      <w:pPr>
        <w:ind w:left="4615" w:hanging="360"/>
      </w:pPr>
    </w:lvl>
    <w:lvl w:ilvl="8" w:tplc="0415001B">
      <w:start w:val="1"/>
      <w:numFmt w:val="lowerRoman"/>
      <w:lvlText w:val="%9."/>
      <w:lvlJc w:val="right"/>
      <w:pPr>
        <w:ind w:left="5335" w:hanging="180"/>
      </w:pPr>
    </w:lvl>
  </w:abstractNum>
  <w:abstractNum w:abstractNumId="5">
    <w:nsid w:val="4B4A0901"/>
    <w:multiLevelType w:val="hybridMultilevel"/>
    <w:tmpl w:val="F7EEE5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D4B7E57"/>
    <w:multiLevelType w:val="hybridMultilevel"/>
    <w:tmpl w:val="CC8CC40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550E3EBA"/>
    <w:multiLevelType w:val="hybridMultilevel"/>
    <w:tmpl w:val="10504E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nsid w:val="6B7F2B6E"/>
    <w:multiLevelType w:val="hybridMultilevel"/>
    <w:tmpl w:val="144ADDD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6E601DD4"/>
    <w:multiLevelType w:val="hybridMultilevel"/>
    <w:tmpl w:val="B1B61B0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nsid w:val="6E8A76E4"/>
    <w:multiLevelType w:val="hybridMultilevel"/>
    <w:tmpl w:val="7B72238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72F57F20"/>
    <w:multiLevelType w:val="hybridMultilevel"/>
    <w:tmpl w:val="C3645DA8"/>
    <w:lvl w:ilvl="0" w:tplc="8E909F2C">
      <w:start w:val="1"/>
      <w:numFmt w:val="decimal"/>
      <w:lvlText w:val="%1."/>
      <w:lvlJc w:val="left"/>
      <w:pPr>
        <w:tabs>
          <w:tab w:val="num" w:pos="360"/>
        </w:tabs>
        <w:ind w:left="360" w:hanging="360"/>
      </w:pPr>
      <w:rPr>
        <w:rFonts w:ascii="Times New Roman" w:hAnsi="Times New Roman" w:cs="Times New Roman" w:hint="default"/>
        <w:b/>
        <w:sz w:val="22"/>
        <w:szCs w:val="22"/>
      </w:rPr>
    </w:lvl>
    <w:lvl w:ilvl="1" w:tplc="D8F60E3E">
      <w:start w:val="1"/>
      <w:numFmt w:val="decimal"/>
      <w:lvlText w:val="%2)"/>
      <w:lvlJc w:val="left"/>
      <w:pPr>
        <w:tabs>
          <w:tab w:val="num" w:pos="1080"/>
        </w:tabs>
        <w:ind w:left="1080" w:hanging="360"/>
      </w:pPr>
      <w:rPr>
        <w:rFonts w:ascii="Times New Roman" w:eastAsia="Times New Roman" w:hAnsi="Times New Roman" w:cs="Times New Roman"/>
        <w:b w:val="0"/>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2">
    <w:nsid w:val="77357786"/>
    <w:multiLevelType w:val="hybridMultilevel"/>
    <w:tmpl w:val="32CE8E4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7FC17528"/>
    <w:multiLevelType w:val="hybridMultilevel"/>
    <w:tmpl w:val="7FECF22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602413"/>
    <w:rsid w:val="00000F16"/>
    <w:rsid w:val="00095470"/>
    <w:rsid w:val="00113317"/>
    <w:rsid w:val="0011353B"/>
    <w:rsid w:val="00125C66"/>
    <w:rsid w:val="00181F41"/>
    <w:rsid w:val="001F1274"/>
    <w:rsid w:val="002A0F6F"/>
    <w:rsid w:val="003007CD"/>
    <w:rsid w:val="0037149C"/>
    <w:rsid w:val="00397566"/>
    <w:rsid w:val="00422051"/>
    <w:rsid w:val="00463ABB"/>
    <w:rsid w:val="00475190"/>
    <w:rsid w:val="004A3064"/>
    <w:rsid w:val="004E7143"/>
    <w:rsid w:val="004F7BEE"/>
    <w:rsid w:val="00524727"/>
    <w:rsid w:val="005A3ED6"/>
    <w:rsid w:val="00602413"/>
    <w:rsid w:val="006079CD"/>
    <w:rsid w:val="00620E49"/>
    <w:rsid w:val="006E1403"/>
    <w:rsid w:val="006F2D69"/>
    <w:rsid w:val="0074386B"/>
    <w:rsid w:val="00792260"/>
    <w:rsid w:val="007F3F82"/>
    <w:rsid w:val="008C1644"/>
    <w:rsid w:val="009E46A7"/>
    <w:rsid w:val="00A37C81"/>
    <w:rsid w:val="00AB07FC"/>
    <w:rsid w:val="00AD6D7B"/>
    <w:rsid w:val="00B3232F"/>
    <w:rsid w:val="00B54EA9"/>
    <w:rsid w:val="00B5571B"/>
    <w:rsid w:val="00B60CF5"/>
    <w:rsid w:val="00B85F4C"/>
    <w:rsid w:val="00D31D28"/>
    <w:rsid w:val="00D7330D"/>
    <w:rsid w:val="00D80794"/>
    <w:rsid w:val="00E02A01"/>
    <w:rsid w:val="00E21908"/>
    <w:rsid w:val="00F3249D"/>
    <w:rsid w:val="00F35BAD"/>
    <w:rsid w:val="00F71E44"/>
    <w:rsid w:val="00FB6E05"/>
    <w:rsid w:val="00FB757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2413"/>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602413"/>
    <w:pPr>
      <w:keepNext/>
      <w:jc w:val="center"/>
      <w:outlineLvl w:val="0"/>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02413"/>
    <w:rPr>
      <w:rFonts w:ascii="Times New Roman" w:eastAsia="Times New Roman" w:hAnsi="Times New Roman" w:cs="Times New Roman"/>
      <w:b/>
      <w:sz w:val="24"/>
      <w:szCs w:val="20"/>
      <w:lang w:eastAsia="pl-PL"/>
    </w:rPr>
  </w:style>
  <w:style w:type="character" w:styleId="Hipercze">
    <w:name w:val="Hyperlink"/>
    <w:basedOn w:val="Domylnaczcionkaakapitu"/>
    <w:uiPriority w:val="99"/>
    <w:semiHidden/>
    <w:unhideWhenUsed/>
    <w:rsid w:val="00602413"/>
    <w:rPr>
      <w:color w:val="0000FF"/>
      <w:u w:val="single"/>
    </w:rPr>
  </w:style>
  <w:style w:type="paragraph" w:styleId="Tytu">
    <w:name w:val="Title"/>
    <w:basedOn w:val="Normalny"/>
    <w:link w:val="TytuZnak"/>
    <w:qFormat/>
    <w:rsid w:val="00602413"/>
    <w:pPr>
      <w:snapToGrid w:val="0"/>
      <w:jc w:val="center"/>
    </w:pPr>
    <w:rPr>
      <w:b/>
      <w:sz w:val="24"/>
    </w:rPr>
  </w:style>
  <w:style w:type="character" w:customStyle="1" w:styleId="TytuZnak">
    <w:name w:val="Tytuł Znak"/>
    <w:basedOn w:val="Domylnaczcionkaakapitu"/>
    <w:link w:val="Tytu"/>
    <w:rsid w:val="00602413"/>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semiHidden/>
    <w:unhideWhenUsed/>
    <w:rsid w:val="00602413"/>
    <w:pPr>
      <w:snapToGrid w:val="0"/>
      <w:jc w:val="center"/>
    </w:pPr>
    <w:rPr>
      <w:b/>
      <w:sz w:val="24"/>
    </w:rPr>
  </w:style>
  <w:style w:type="character" w:customStyle="1" w:styleId="Tekstpodstawowy3Znak">
    <w:name w:val="Tekst podstawowy 3 Znak"/>
    <w:basedOn w:val="Domylnaczcionkaakapitu"/>
    <w:link w:val="Tekstpodstawowy3"/>
    <w:semiHidden/>
    <w:rsid w:val="00602413"/>
    <w:rPr>
      <w:rFonts w:ascii="Times New Roman" w:eastAsia="Times New Roman" w:hAnsi="Times New Roman" w:cs="Times New Roman"/>
      <w:b/>
      <w:sz w:val="24"/>
      <w:szCs w:val="20"/>
      <w:lang w:eastAsia="pl-PL"/>
    </w:rPr>
  </w:style>
  <w:style w:type="paragraph" w:styleId="Bezodstpw">
    <w:name w:val="No Spacing"/>
    <w:uiPriority w:val="1"/>
    <w:qFormat/>
    <w:rsid w:val="00602413"/>
    <w:pPr>
      <w:spacing w:after="0" w:line="240" w:lineRule="auto"/>
    </w:pPr>
  </w:style>
  <w:style w:type="paragraph" w:styleId="Akapitzlist">
    <w:name w:val="List Paragraph"/>
    <w:basedOn w:val="Normalny"/>
    <w:uiPriority w:val="34"/>
    <w:qFormat/>
    <w:rsid w:val="00602413"/>
    <w:pPr>
      <w:spacing w:after="200" w:line="276" w:lineRule="auto"/>
      <w:ind w:left="720"/>
      <w:contextualSpacing/>
    </w:pPr>
    <w:rPr>
      <w:rFonts w:ascii="Calibri" w:hAnsi="Calibri"/>
      <w:sz w:val="22"/>
      <w:szCs w:val="22"/>
    </w:rPr>
  </w:style>
  <w:style w:type="paragraph" w:customStyle="1" w:styleId="art">
    <w:name w:val="art"/>
    <w:basedOn w:val="Normalny"/>
    <w:uiPriority w:val="99"/>
    <w:rsid w:val="00602413"/>
    <w:pPr>
      <w:spacing w:before="100" w:beforeAutospacing="1" w:after="100" w:afterAutospacing="1"/>
    </w:pPr>
    <w:rPr>
      <w:sz w:val="24"/>
      <w:szCs w:val="24"/>
      <w:lang w:eastAsia="zh-CN"/>
    </w:rPr>
  </w:style>
  <w:style w:type="paragraph" w:styleId="Tekstprzypisudolnego">
    <w:name w:val="footnote text"/>
    <w:basedOn w:val="Normalny"/>
    <w:link w:val="TekstprzypisudolnegoZnak"/>
    <w:uiPriority w:val="99"/>
    <w:semiHidden/>
    <w:unhideWhenUsed/>
    <w:rsid w:val="00F3249D"/>
  </w:style>
  <w:style w:type="character" w:customStyle="1" w:styleId="TekstprzypisudolnegoZnak">
    <w:name w:val="Tekst przypisu dolnego Znak"/>
    <w:basedOn w:val="Domylnaczcionkaakapitu"/>
    <w:link w:val="Tekstprzypisudolnego"/>
    <w:uiPriority w:val="99"/>
    <w:semiHidden/>
    <w:rsid w:val="00F3249D"/>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F3249D"/>
    <w:rPr>
      <w:vertAlign w:val="superscript"/>
    </w:rPr>
  </w:style>
</w:styles>
</file>

<file path=word/webSettings.xml><?xml version="1.0" encoding="utf-8"?>
<w:webSettings xmlns:r="http://schemas.openxmlformats.org/officeDocument/2006/relationships" xmlns:w="http://schemas.openxmlformats.org/wordprocessingml/2006/main">
  <w:divs>
    <w:div w:id="204151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wo.vulcan.edu.pl/przegdok.asp?qdatprz=24-03-2016&amp;qplikid=41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awo.vulcan.edu.pl/przegladarka.asp?qdatprz=27-03-2019&amp;qindid=413&amp;qindrodzaj=20&amp;qprodzaj=0&amp;qprok=2019&amp;qpnr=512&amp;qppozycja=512" TargetMode="External"/><Relationship Id="rId12" Type="http://schemas.openxmlformats.org/officeDocument/2006/relationships/hyperlink" Target="https://www.prawo.vulcan.edu.pl/przegladarka.asp?qdatprz=27-03-2019&amp;qindid=146&amp;qindrodzaj=20&amp;qprodzaj=0&amp;qprok=2019&amp;qpnr=263&amp;qppozycja=2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awo.vulcan.edu.pl/przegdok.asp?qdatprz=24-03-2016&amp;qplikid=413" TargetMode="External"/><Relationship Id="rId5" Type="http://schemas.openxmlformats.org/officeDocument/2006/relationships/footnotes" Target="footnotes.xml"/><Relationship Id="rId10" Type="http://schemas.openxmlformats.org/officeDocument/2006/relationships/hyperlink" Target="http://www.prawo.vulcan.edu.pl/przegdok.asp?qdatprz=24-03-2016&amp;qplikid=413" TargetMode="External"/><Relationship Id="rId4" Type="http://schemas.openxmlformats.org/officeDocument/2006/relationships/webSettings" Target="webSettings.xml"/><Relationship Id="rId9" Type="http://schemas.openxmlformats.org/officeDocument/2006/relationships/hyperlink" Target="http://www.prawo.vulcan.edu.pl/przegdok.asp?qdatprz=24-03-2016&amp;qplikid=413"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5765</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Sztandarski</dc:creator>
  <cp:lastModifiedBy>i.wieczerzak</cp:lastModifiedBy>
  <cp:revision>3</cp:revision>
  <cp:lastPrinted>2019-03-29T08:09:00Z</cp:lastPrinted>
  <dcterms:created xsi:type="dcterms:W3CDTF">2019-04-17T13:16:00Z</dcterms:created>
  <dcterms:modified xsi:type="dcterms:W3CDTF">2019-04-17T13:17:00Z</dcterms:modified>
</cp:coreProperties>
</file>