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CF95" w14:textId="77777777" w:rsidR="009C2388" w:rsidRDefault="009C2388" w:rsidP="00EE227E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121AEE64" w14:textId="77777777" w:rsidR="009C2388" w:rsidRDefault="009C2388" w:rsidP="00EE227E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2B49EABD" w14:textId="2D6BDA60" w:rsidR="00EE227E" w:rsidRDefault="00EE227E" w:rsidP="00EE227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UCHWAŁA NR </w:t>
      </w:r>
      <w:r w:rsidR="009C2388">
        <w:rPr>
          <w:rFonts w:ascii="Times New Roman" w:hAnsi="Times New Roman"/>
          <w:b/>
          <w:bCs/>
          <w:sz w:val="24"/>
          <w:szCs w:val="24"/>
        </w:rPr>
        <w:t>3/111</w:t>
      </w:r>
      <w:r>
        <w:rPr>
          <w:rFonts w:ascii="Times New Roman" w:hAnsi="Times New Roman"/>
          <w:b/>
          <w:color w:val="000000"/>
          <w:sz w:val="24"/>
          <w:szCs w:val="24"/>
        </w:rPr>
        <w:t>/2</w:t>
      </w:r>
      <w:r w:rsidR="00C72211">
        <w:rPr>
          <w:rFonts w:ascii="Times New Roman" w:hAnsi="Times New Roman"/>
          <w:b/>
          <w:color w:val="000000"/>
          <w:sz w:val="24"/>
          <w:szCs w:val="24"/>
        </w:rPr>
        <w:t>2</w:t>
      </w:r>
    </w:p>
    <w:p w14:paraId="4DBF255B" w14:textId="77777777" w:rsidR="00EE227E" w:rsidRDefault="00EE227E" w:rsidP="00EE227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ZARZ</w:t>
      </w:r>
      <w:r>
        <w:rPr>
          <w:rFonts w:ascii="Times New Roman" w:eastAsia="TimesNewRoman" w:hAnsi="Times New Roman"/>
          <w:b/>
          <w:bCs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DU WOJEWÓDZTWA KUJAWSKO-POMORSKIEGO</w:t>
      </w:r>
    </w:p>
    <w:p w14:paraId="390905F3" w14:textId="1CBEFF98" w:rsidR="00EE227E" w:rsidRDefault="00EE227E" w:rsidP="00EE227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9C2388">
        <w:rPr>
          <w:rFonts w:ascii="Times New Roman" w:hAnsi="Times New Roman"/>
          <w:b/>
          <w:bCs/>
          <w:sz w:val="24"/>
          <w:szCs w:val="24"/>
        </w:rPr>
        <w:t xml:space="preserve">26 stycznia 2022 r. </w:t>
      </w:r>
    </w:p>
    <w:p w14:paraId="2A3618B7" w14:textId="77777777" w:rsidR="00EE227E" w:rsidRDefault="00EE227E" w:rsidP="00EE227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85EEB5C" w14:textId="234D671C" w:rsidR="00EE227E" w:rsidRDefault="00EE227E" w:rsidP="00EE227E">
      <w:pPr>
        <w:pStyle w:val="Tytu"/>
        <w:jc w:val="both"/>
        <w:rPr>
          <w:sz w:val="24"/>
        </w:rPr>
      </w:pPr>
      <w:r>
        <w:rPr>
          <w:sz w:val="24"/>
        </w:rPr>
        <w:t xml:space="preserve">w sprawie przyjęcia projektu „Wojewódzkiego programu profilaktyki i rozwiązywania problemów alkoholowych </w:t>
      </w:r>
      <w:r w:rsidR="00D46FE0">
        <w:rPr>
          <w:sz w:val="24"/>
        </w:rPr>
        <w:t>oraz przeciwdziałania narkomanii</w:t>
      </w:r>
      <w:r w:rsidR="00340030">
        <w:rPr>
          <w:sz w:val="24"/>
        </w:rPr>
        <w:t xml:space="preserve"> </w:t>
      </w:r>
      <w:r>
        <w:rPr>
          <w:sz w:val="24"/>
        </w:rPr>
        <w:t>w województwie kujawsko-pomorskim na lata 202</w:t>
      </w:r>
      <w:r w:rsidR="00194FB0">
        <w:rPr>
          <w:sz w:val="24"/>
        </w:rPr>
        <w:t>2</w:t>
      </w:r>
      <w:r>
        <w:rPr>
          <w:sz w:val="24"/>
        </w:rPr>
        <w:t>-2025” i skierowania go do konsultacji</w:t>
      </w:r>
    </w:p>
    <w:p w14:paraId="6C78222E" w14:textId="77777777" w:rsidR="00EE227E" w:rsidRDefault="00EE227E" w:rsidP="00EE22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C41EFE" w14:textId="57D3D629" w:rsidR="00EE227E" w:rsidRDefault="00EE227E" w:rsidP="00EE227E">
      <w:pPr>
        <w:autoSpaceDE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4 ust. </w:t>
      </w:r>
      <w:r w:rsidR="00DA3576">
        <w:rPr>
          <w:rFonts w:ascii="Times New Roman" w:hAnsi="Times New Roman"/>
          <w:sz w:val="24"/>
          <w:szCs w:val="24"/>
        </w:rPr>
        <w:t>1 i 2</w:t>
      </w:r>
      <w:r>
        <w:rPr>
          <w:rFonts w:ascii="Times New Roman" w:hAnsi="Times New Roman"/>
          <w:sz w:val="24"/>
          <w:szCs w:val="24"/>
        </w:rPr>
        <w:t xml:space="preserve"> ustawy z dnia 26 października 1982 r. o wychowaniu </w:t>
      </w:r>
      <w:r>
        <w:rPr>
          <w:rFonts w:ascii="Times New Roman" w:hAnsi="Times New Roman"/>
          <w:sz w:val="24"/>
          <w:szCs w:val="24"/>
        </w:rPr>
        <w:br/>
        <w:t xml:space="preserve">w trzeźwości </w:t>
      </w:r>
      <w:r w:rsidR="00194FB0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przeciwdziałaniu alkoholizmowi (Dz. U. z 2021 r. poz. </w:t>
      </w:r>
      <w:r>
        <w:rPr>
          <w:rStyle w:val="markedcontent"/>
          <w:rFonts w:ascii="Times New Roman" w:hAnsi="Times New Roman"/>
          <w:sz w:val="25"/>
          <w:szCs w:val="25"/>
        </w:rPr>
        <w:t>1119</w:t>
      </w:r>
      <w:r w:rsidR="00FD5ACE">
        <w:rPr>
          <w:rStyle w:val="markedcontent"/>
          <w:rFonts w:ascii="Times New Roman" w:hAnsi="Times New Roman"/>
          <w:sz w:val="25"/>
          <w:szCs w:val="25"/>
        </w:rPr>
        <w:t xml:space="preserve"> i 2469</w:t>
      </w:r>
      <w:r w:rsidR="00194FB0">
        <w:rPr>
          <w:rStyle w:val="markedcontent"/>
          <w:rFonts w:ascii="Times New Roman" w:hAnsi="Times New Roman"/>
          <w:sz w:val="25"/>
          <w:szCs w:val="25"/>
        </w:rPr>
        <w:t xml:space="preserve"> </w:t>
      </w:r>
      <w:r w:rsidR="00FD5ACE">
        <w:rPr>
          <w:rStyle w:val="markedcontent"/>
          <w:rFonts w:ascii="Times New Roman" w:hAnsi="Times New Roman"/>
          <w:sz w:val="25"/>
          <w:szCs w:val="25"/>
        </w:rPr>
        <w:t xml:space="preserve">oraz </w:t>
      </w:r>
      <w:r w:rsidR="003504D3">
        <w:rPr>
          <w:rStyle w:val="markedcontent"/>
          <w:rFonts w:ascii="Times New Roman" w:hAnsi="Times New Roman"/>
          <w:sz w:val="25"/>
          <w:szCs w:val="25"/>
        </w:rPr>
        <w:t xml:space="preserve">               z </w:t>
      </w:r>
      <w:r w:rsidR="00FD5ACE">
        <w:rPr>
          <w:rStyle w:val="markedcontent"/>
          <w:rFonts w:ascii="Times New Roman" w:hAnsi="Times New Roman"/>
          <w:sz w:val="25"/>
          <w:szCs w:val="25"/>
        </w:rPr>
        <w:t>2022 r.</w:t>
      </w:r>
      <w:r w:rsidR="003504D3">
        <w:rPr>
          <w:rStyle w:val="markedcontent"/>
          <w:rFonts w:ascii="Times New Roman" w:hAnsi="Times New Roman"/>
          <w:sz w:val="25"/>
          <w:szCs w:val="25"/>
        </w:rPr>
        <w:t xml:space="preserve"> </w:t>
      </w:r>
      <w:r w:rsidR="00FD5ACE">
        <w:rPr>
          <w:rStyle w:val="markedcontent"/>
          <w:rFonts w:ascii="Times New Roman" w:hAnsi="Times New Roman"/>
          <w:sz w:val="25"/>
          <w:szCs w:val="25"/>
        </w:rPr>
        <w:t>poz. 24</w:t>
      </w:r>
      <w:r w:rsidR="003504D3">
        <w:rPr>
          <w:rStyle w:val="markedcontent"/>
          <w:rFonts w:ascii="Times New Roman" w:hAnsi="Times New Roman"/>
          <w:sz w:val="25"/>
          <w:szCs w:val="25"/>
        </w:rPr>
        <w:t>)</w:t>
      </w:r>
      <w:r w:rsidR="002525E9">
        <w:rPr>
          <w:rStyle w:val="markedcontent"/>
          <w:rFonts w:ascii="Times New Roman" w:hAnsi="Times New Roman"/>
          <w:sz w:val="25"/>
          <w:szCs w:val="25"/>
        </w:rPr>
        <w:t>,</w:t>
      </w:r>
      <w:r w:rsidR="003504D3">
        <w:rPr>
          <w:rStyle w:val="markedcontent"/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w zw. z art. 6 ustawy z dnia 6 grudnia 2006 r. o zasadach prowadzenia polityki rozwoju (Dz. U. z 2021 r. poz. 1057)</w:t>
      </w:r>
      <w:r w:rsidR="006A5CB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uchwala się, co nast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bCs/>
          <w:sz w:val="24"/>
          <w:szCs w:val="24"/>
        </w:rPr>
        <w:t>puje:</w:t>
      </w:r>
    </w:p>
    <w:p w14:paraId="19E5DFDA" w14:textId="77777777" w:rsidR="00EE227E" w:rsidRDefault="00EE227E" w:rsidP="00EE227E">
      <w:pPr>
        <w:autoSpaceDE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2C95F0D" w14:textId="22F3C165" w:rsidR="00EE227E" w:rsidRDefault="00EE227E" w:rsidP="00EE227E">
      <w:pPr>
        <w:autoSpaceDE w:val="0"/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pacing w:val="8"/>
          <w:w w:val="82"/>
          <w:sz w:val="24"/>
          <w:szCs w:val="24"/>
        </w:rPr>
        <w:t xml:space="preserve">§1. </w:t>
      </w:r>
      <w:r>
        <w:rPr>
          <w:rFonts w:ascii="Times New Roman" w:hAnsi="Times New Roman"/>
          <w:bCs/>
          <w:sz w:val="24"/>
          <w:szCs w:val="24"/>
        </w:rPr>
        <w:t xml:space="preserve">Przyjmuje się projekt „Wojewódzkiego programu </w:t>
      </w:r>
      <w:r>
        <w:rPr>
          <w:rFonts w:ascii="Times New Roman" w:hAnsi="Times New Roman"/>
          <w:sz w:val="24"/>
        </w:rPr>
        <w:t xml:space="preserve">profilaktyki i rozwiązywania problemów alkoholowych </w:t>
      </w:r>
      <w:r w:rsidR="00194FB0">
        <w:rPr>
          <w:rFonts w:ascii="Times New Roman" w:hAnsi="Times New Roman"/>
          <w:sz w:val="24"/>
        </w:rPr>
        <w:t>oraz przeciwdziałani</w:t>
      </w:r>
      <w:r w:rsidR="00763B3B">
        <w:rPr>
          <w:rFonts w:ascii="Times New Roman" w:hAnsi="Times New Roman"/>
          <w:sz w:val="24"/>
        </w:rPr>
        <w:t>a</w:t>
      </w:r>
      <w:r w:rsidR="00194FB0">
        <w:rPr>
          <w:rFonts w:ascii="Times New Roman" w:hAnsi="Times New Roman"/>
          <w:sz w:val="24"/>
        </w:rPr>
        <w:t xml:space="preserve"> narkomanii </w:t>
      </w:r>
      <w:r>
        <w:rPr>
          <w:rFonts w:ascii="Times New Roman" w:hAnsi="Times New Roman"/>
          <w:sz w:val="24"/>
        </w:rPr>
        <w:t>w województwie kujawsko-pomorskim na lata 202</w:t>
      </w:r>
      <w:r w:rsidR="00194FB0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-2025”, zwanego dalej Programem, </w:t>
      </w:r>
      <w:r w:rsidR="00202396" w:rsidRPr="00202396">
        <w:rPr>
          <w:rFonts w:ascii="Times New Roman" w:hAnsi="Times New Roman"/>
          <w:sz w:val="24"/>
        </w:rPr>
        <w:t xml:space="preserve">który stanowi załącznik nr 1 </w:t>
      </w:r>
      <w:r w:rsidR="00202396">
        <w:rPr>
          <w:rFonts w:ascii="Times New Roman" w:hAnsi="Times New Roman"/>
          <w:sz w:val="24"/>
        </w:rPr>
        <w:br/>
      </w:r>
      <w:r w:rsidR="00202396" w:rsidRPr="00202396">
        <w:rPr>
          <w:rFonts w:ascii="Times New Roman" w:hAnsi="Times New Roman"/>
          <w:sz w:val="24"/>
        </w:rPr>
        <w:t xml:space="preserve">do </w:t>
      </w:r>
      <w:r w:rsidR="00202396">
        <w:rPr>
          <w:rFonts w:ascii="Times New Roman" w:hAnsi="Times New Roman"/>
          <w:sz w:val="24"/>
        </w:rPr>
        <w:t xml:space="preserve">niniejszej </w:t>
      </w:r>
      <w:r w:rsidR="00202396" w:rsidRPr="00202396">
        <w:rPr>
          <w:rFonts w:ascii="Times New Roman" w:hAnsi="Times New Roman"/>
          <w:sz w:val="24"/>
        </w:rPr>
        <w:t>uchwały.</w:t>
      </w:r>
    </w:p>
    <w:p w14:paraId="225039AF" w14:textId="77777777" w:rsidR="00EE227E" w:rsidRDefault="00EE227E" w:rsidP="00EE227E">
      <w:pPr>
        <w:autoSpaceDE w:val="0"/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</w:p>
    <w:p w14:paraId="7AC1BEBF" w14:textId="77777777" w:rsidR="00EE227E" w:rsidRDefault="00EE227E" w:rsidP="00EE227E">
      <w:pPr>
        <w:autoSpaceDE w:val="0"/>
        <w:spacing w:after="0" w:line="240" w:lineRule="auto"/>
        <w:ind w:firstLine="539"/>
        <w:jc w:val="both"/>
      </w:pPr>
      <w:r>
        <w:rPr>
          <w:rFonts w:ascii="Times New Roman" w:hAnsi="Times New Roman"/>
          <w:b/>
          <w:color w:val="000000"/>
          <w:spacing w:val="8"/>
          <w:w w:val="82"/>
          <w:sz w:val="24"/>
          <w:szCs w:val="24"/>
        </w:rPr>
        <w:t xml:space="preserve">§2. </w:t>
      </w:r>
      <w:r>
        <w:rPr>
          <w:rFonts w:ascii="Times New Roman" w:hAnsi="Times New Roman"/>
          <w:bCs/>
          <w:sz w:val="24"/>
          <w:szCs w:val="24"/>
        </w:rPr>
        <w:t xml:space="preserve">Projekt Programu przekazuje się do konsultacji z jednostkami samorządu terytorialnego, </w:t>
      </w:r>
      <w:r>
        <w:rPr>
          <w:rFonts w:ascii="Times New Roman" w:hAnsi="Times New Roman"/>
          <w:sz w:val="24"/>
          <w:szCs w:val="24"/>
        </w:rPr>
        <w:t xml:space="preserve">partnerami społecznymi i gospodarczymi oraz Komisją Wspólną Rządu </w:t>
      </w:r>
      <w:r>
        <w:rPr>
          <w:rFonts w:ascii="Times New Roman" w:hAnsi="Times New Roman"/>
          <w:sz w:val="24"/>
          <w:szCs w:val="24"/>
        </w:rPr>
        <w:br/>
        <w:t>i Samorządu Terytorialnego.</w:t>
      </w:r>
    </w:p>
    <w:p w14:paraId="75BF8CDC" w14:textId="77777777" w:rsidR="00EE227E" w:rsidRDefault="00EE227E" w:rsidP="00EE227E">
      <w:pPr>
        <w:autoSpaceDE w:val="0"/>
        <w:spacing w:after="0" w:line="240" w:lineRule="auto"/>
        <w:ind w:firstLine="539"/>
        <w:jc w:val="both"/>
      </w:pPr>
    </w:p>
    <w:p w14:paraId="508BCE47" w14:textId="3E861CA1" w:rsidR="00EE227E" w:rsidRDefault="00EE227E" w:rsidP="00EE227E">
      <w:pPr>
        <w:autoSpaceDE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pacing w:val="8"/>
          <w:w w:val="82"/>
          <w:sz w:val="24"/>
          <w:szCs w:val="24"/>
        </w:rPr>
        <w:t>§3.</w:t>
      </w:r>
      <w:r w:rsidRPr="00EE64DA">
        <w:rPr>
          <w:rFonts w:ascii="Times New Roman" w:hAnsi="Times New Roman"/>
          <w:bCs/>
          <w:color w:val="000000"/>
          <w:spacing w:val="8"/>
          <w:w w:val="82"/>
          <w:sz w:val="24"/>
          <w:szCs w:val="24"/>
        </w:rPr>
        <w:t>1.</w:t>
      </w:r>
      <w:r>
        <w:rPr>
          <w:rFonts w:ascii="Times New Roman" w:hAnsi="Times New Roman"/>
          <w:b/>
          <w:color w:val="000000"/>
          <w:spacing w:val="8"/>
          <w:w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Konsultacje będą prowadzone w terminie od dnia </w:t>
      </w:r>
      <w:r w:rsidR="009C2388">
        <w:rPr>
          <w:rFonts w:ascii="Times New Roman" w:hAnsi="Times New Roman"/>
          <w:color w:val="000000"/>
          <w:sz w:val="24"/>
        </w:rPr>
        <w:t>28</w:t>
      </w:r>
      <w:r w:rsidR="002525E9">
        <w:rPr>
          <w:rFonts w:ascii="Times New Roman" w:hAnsi="Times New Roman"/>
          <w:color w:val="000000"/>
          <w:sz w:val="24"/>
        </w:rPr>
        <w:t xml:space="preserve"> stycznia </w:t>
      </w:r>
      <w:r>
        <w:rPr>
          <w:rFonts w:ascii="Times New Roman" w:hAnsi="Times New Roman"/>
          <w:color w:val="000000"/>
          <w:sz w:val="24"/>
        </w:rPr>
        <w:t>202</w:t>
      </w:r>
      <w:r w:rsidR="00172020"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 xml:space="preserve"> r. do dnia </w:t>
      </w:r>
      <w:r w:rsidR="009C2388">
        <w:rPr>
          <w:rFonts w:ascii="Times New Roman" w:hAnsi="Times New Roman"/>
          <w:color w:val="000000"/>
          <w:sz w:val="24"/>
        </w:rPr>
        <w:t>3</w:t>
      </w:r>
      <w:r w:rsidR="002525E9">
        <w:rPr>
          <w:rFonts w:ascii="Times New Roman" w:hAnsi="Times New Roman"/>
          <w:color w:val="000000"/>
          <w:sz w:val="24"/>
        </w:rPr>
        <w:t xml:space="preserve"> marca </w:t>
      </w:r>
      <w:r>
        <w:rPr>
          <w:rFonts w:ascii="Times New Roman" w:hAnsi="Times New Roman"/>
          <w:color w:val="000000"/>
          <w:sz w:val="24"/>
        </w:rPr>
        <w:t>202</w:t>
      </w:r>
      <w:r w:rsidR="00194FB0"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 xml:space="preserve"> r. w formie przyjmowania pisemnych opinii, uwag i wniosków zgłaszanych na adres Departamentu </w:t>
      </w:r>
      <w:r w:rsidR="00194FB0">
        <w:rPr>
          <w:rFonts w:ascii="Times New Roman" w:hAnsi="Times New Roman"/>
          <w:color w:val="000000"/>
          <w:sz w:val="24"/>
        </w:rPr>
        <w:t xml:space="preserve">Spraw Społecznych i </w:t>
      </w:r>
      <w:r>
        <w:rPr>
          <w:rFonts w:ascii="Times New Roman" w:hAnsi="Times New Roman"/>
          <w:color w:val="000000"/>
          <w:sz w:val="24"/>
        </w:rPr>
        <w:t>Zdrowia Urzędu Marszałkowskiego Województwa Kujawsko-Pomorskiego w Toruniu, ul. Marii Skłodowskiej Curie 73 oraz pocztą elektroniczną na adres </w:t>
      </w:r>
      <w:hyperlink r:id="rId6" w:history="1">
        <w:r w:rsidR="00C72211" w:rsidRPr="009B1846">
          <w:rPr>
            <w:rStyle w:val="Hipercze"/>
            <w:rFonts w:ascii="Times New Roman" w:hAnsi="Times New Roman"/>
            <w:sz w:val="24"/>
          </w:rPr>
          <w:t>sz.sekretariat@kujawsko-pomorskie.pl</w:t>
        </w:r>
      </w:hyperlink>
      <w:r>
        <w:rPr>
          <w:rFonts w:ascii="Times New Roman" w:hAnsi="Times New Roman"/>
          <w:color w:val="000000"/>
          <w:sz w:val="24"/>
        </w:rPr>
        <w:t>.</w:t>
      </w:r>
    </w:p>
    <w:p w14:paraId="1E756B76" w14:textId="77777777" w:rsidR="00EE227E" w:rsidRDefault="00EE227E" w:rsidP="00EE227E">
      <w:pPr>
        <w:autoSpaceDE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</w:rPr>
      </w:pPr>
    </w:p>
    <w:p w14:paraId="19A85667" w14:textId="77777777" w:rsidR="00EE227E" w:rsidRDefault="00EE227E" w:rsidP="00EE227E">
      <w:pPr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2. Jednostki samorządu terytorialnego, partnerzy gospodarczy i społeczni, w tym organizacje pozarządowe zgłaszają swoje uwagi na formularzu, stanowiącym załącznik nr 2 do niniejszej uchwały. </w:t>
      </w:r>
    </w:p>
    <w:p w14:paraId="6A075A4C" w14:textId="77777777" w:rsidR="00EE227E" w:rsidRDefault="00EE227E" w:rsidP="00EE227E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37200E3F" w14:textId="77777777" w:rsidR="00EE227E" w:rsidRDefault="00EE227E" w:rsidP="00EE227E">
      <w:pPr>
        <w:pStyle w:val="Tekstpodstawowywcity31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8"/>
          <w:w w:val="82"/>
          <w:sz w:val="24"/>
          <w:szCs w:val="24"/>
        </w:rPr>
        <w:t xml:space="preserve">§4. </w:t>
      </w:r>
      <w:r>
        <w:rPr>
          <w:rFonts w:ascii="Times New Roman" w:hAnsi="Times New Roman"/>
          <w:sz w:val="24"/>
          <w:szCs w:val="24"/>
        </w:rPr>
        <w:t>Wykonanie uchwały powierza się Marszałkowi Województwa Kujawsko-Pomorskiego.</w:t>
      </w:r>
    </w:p>
    <w:p w14:paraId="63CF4B4B" w14:textId="77777777" w:rsidR="00EE227E" w:rsidRDefault="00EE227E" w:rsidP="00EE227E">
      <w:pPr>
        <w:pStyle w:val="Tekstpodstawowywcity3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2288763B" w14:textId="26FB76A2" w:rsidR="00EE227E" w:rsidRDefault="00EE227E" w:rsidP="00EE227E">
      <w:pPr>
        <w:pStyle w:val="Tekstpodstawowywcity31"/>
        <w:spacing w:after="0"/>
        <w:ind w:left="453" w:firstLine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8"/>
          <w:w w:val="82"/>
          <w:sz w:val="24"/>
          <w:szCs w:val="24"/>
        </w:rPr>
        <w:t xml:space="preserve">§5. </w:t>
      </w:r>
      <w:r>
        <w:rPr>
          <w:rFonts w:ascii="Times New Roman" w:hAnsi="Times New Roman"/>
          <w:sz w:val="24"/>
          <w:szCs w:val="24"/>
        </w:rPr>
        <w:t>Uchwała wchodzi w życie z dniem podjęcia.</w:t>
      </w:r>
      <w:r w:rsidR="00073BE4">
        <w:rPr>
          <w:rFonts w:ascii="Times New Roman" w:hAnsi="Times New Roman"/>
          <w:sz w:val="24"/>
          <w:szCs w:val="24"/>
        </w:rPr>
        <w:br/>
      </w:r>
    </w:p>
    <w:p w14:paraId="1802E0B9" w14:textId="4173D1B4" w:rsidR="000C396C" w:rsidRDefault="000C396C" w:rsidP="00EE227E">
      <w:pPr>
        <w:pStyle w:val="Tekstpodstawowywcity31"/>
        <w:spacing w:after="0"/>
        <w:ind w:left="453" w:firstLine="57"/>
        <w:rPr>
          <w:rFonts w:ascii="Times New Roman" w:hAnsi="Times New Roman"/>
          <w:sz w:val="24"/>
          <w:szCs w:val="24"/>
        </w:rPr>
      </w:pPr>
    </w:p>
    <w:p w14:paraId="1340BE96" w14:textId="35DC2BF4" w:rsidR="000C396C" w:rsidRDefault="000C396C" w:rsidP="00EE227E">
      <w:pPr>
        <w:pStyle w:val="Tekstpodstawowywcity31"/>
        <w:spacing w:after="0"/>
        <w:ind w:left="453" w:firstLine="57"/>
        <w:rPr>
          <w:rFonts w:ascii="Times New Roman" w:hAnsi="Times New Roman"/>
          <w:sz w:val="24"/>
          <w:szCs w:val="24"/>
        </w:rPr>
      </w:pPr>
    </w:p>
    <w:p w14:paraId="5A8EF09A" w14:textId="38B1304B" w:rsidR="000C396C" w:rsidRDefault="000C396C" w:rsidP="00EE227E">
      <w:pPr>
        <w:pStyle w:val="Tekstpodstawowywcity31"/>
        <w:spacing w:after="0"/>
        <w:ind w:left="453" w:firstLine="57"/>
        <w:rPr>
          <w:rFonts w:ascii="Times New Roman" w:hAnsi="Times New Roman"/>
          <w:sz w:val="24"/>
          <w:szCs w:val="24"/>
        </w:rPr>
      </w:pPr>
    </w:p>
    <w:p w14:paraId="009679C1" w14:textId="27C97FB0" w:rsidR="000C396C" w:rsidRDefault="000C396C" w:rsidP="00EE227E">
      <w:pPr>
        <w:pStyle w:val="Tekstpodstawowywcity31"/>
        <w:spacing w:after="0"/>
        <w:ind w:left="453" w:firstLine="57"/>
        <w:rPr>
          <w:rFonts w:ascii="Times New Roman" w:hAnsi="Times New Roman"/>
          <w:sz w:val="24"/>
          <w:szCs w:val="24"/>
        </w:rPr>
      </w:pPr>
    </w:p>
    <w:p w14:paraId="78343A9B" w14:textId="06B95671" w:rsidR="000C396C" w:rsidRDefault="000C396C" w:rsidP="00EE227E">
      <w:pPr>
        <w:pStyle w:val="Tekstpodstawowywcity31"/>
        <w:spacing w:after="0"/>
        <w:ind w:left="453" w:firstLine="57"/>
        <w:rPr>
          <w:rFonts w:ascii="Times New Roman" w:hAnsi="Times New Roman"/>
          <w:sz w:val="24"/>
          <w:szCs w:val="24"/>
        </w:rPr>
      </w:pPr>
    </w:p>
    <w:p w14:paraId="0F35EE2B" w14:textId="22FE952E" w:rsidR="000C396C" w:rsidRDefault="000C396C" w:rsidP="00EE227E">
      <w:pPr>
        <w:pStyle w:val="Tekstpodstawowywcity31"/>
        <w:spacing w:after="0"/>
        <w:ind w:left="453" w:firstLine="57"/>
        <w:rPr>
          <w:rFonts w:ascii="Times New Roman" w:hAnsi="Times New Roman"/>
          <w:sz w:val="24"/>
          <w:szCs w:val="24"/>
        </w:rPr>
      </w:pPr>
    </w:p>
    <w:p w14:paraId="1BADC9F9" w14:textId="752A1B23" w:rsidR="000C396C" w:rsidRDefault="000C396C" w:rsidP="00EE227E">
      <w:pPr>
        <w:pStyle w:val="Tekstpodstawowywcity31"/>
        <w:spacing w:after="0"/>
        <w:ind w:left="453" w:firstLine="57"/>
        <w:rPr>
          <w:rFonts w:ascii="Times New Roman" w:hAnsi="Times New Roman"/>
          <w:sz w:val="24"/>
          <w:szCs w:val="24"/>
        </w:rPr>
      </w:pPr>
    </w:p>
    <w:p w14:paraId="6B600B11" w14:textId="5E958708" w:rsidR="000C396C" w:rsidRDefault="000C396C" w:rsidP="00EE227E">
      <w:pPr>
        <w:pStyle w:val="Tekstpodstawowywcity31"/>
        <w:spacing w:after="0"/>
        <w:ind w:left="453" w:firstLine="57"/>
        <w:rPr>
          <w:rFonts w:ascii="Times New Roman" w:hAnsi="Times New Roman"/>
          <w:sz w:val="24"/>
          <w:szCs w:val="24"/>
        </w:rPr>
      </w:pPr>
    </w:p>
    <w:p w14:paraId="296A217D" w14:textId="67937B3E" w:rsidR="000C396C" w:rsidRDefault="000C396C" w:rsidP="00EE227E">
      <w:pPr>
        <w:pStyle w:val="Tekstpodstawowywcity31"/>
        <w:spacing w:after="0"/>
        <w:ind w:left="453" w:firstLine="57"/>
        <w:rPr>
          <w:rFonts w:ascii="Times New Roman" w:hAnsi="Times New Roman"/>
          <w:sz w:val="24"/>
          <w:szCs w:val="24"/>
        </w:rPr>
      </w:pPr>
    </w:p>
    <w:p w14:paraId="1FEBFAA1" w14:textId="3AFAA4B1" w:rsidR="000C396C" w:rsidRDefault="000C396C" w:rsidP="00EE227E">
      <w:pPr>
        <w:pStyle w:val="Tekstpodstawowywcity31"/>
        <w:spacing w:after="0"/>
        <w:ind w:left="453" w:firstLine="57"/>
        <w:rPr>
          <w:rFonts w:ascii="Times New Roman" w:hAnsi="Times New Roman"/>
          <w:sz w:val="24"/>
          <w:szCs w:val="24"/>
        </w:rPr>
      </w:pPr>
    </w:p>
    <w:p w14:paraId="3C8CE89A" w14:textId="04C42EAC" w:rsidR="000C396C" w:rsidRDefault="000C396C" w:rsidP="00EE227E">
      <w:pPr>
        <w:pStyle w:val="Tekstpodstawowywcity31"/>
        <w:spacing w:after="0"/>
        <w:ind w:left="453" w:firstLine="57"/>
        <w:rPr>
          <w:rFonts w:ascii="Times New Roman" w:hAnsi="Times New Roman"/>
          <w:sz w:val="24"/>
          <w:szCs w:val="24"/>
        </w:rPr>
      </w:pPr>
    </w:p>
    <w:p w14:paraId="753F1DF9" w14:textId="116DE115" w:rsidR="000C396C" w:rsidRDefault="000C396C" w:rsidP="00EE227E">
      <w:pPr>
        <w:pStyle w:val="Tekstpodstawowywcity31"/>
        <w:spacing w:after="0"/>
        <w:ind w:left="453" w:firstLine="57"/>
        <w:rPr>
          <w:rFonts w:ascii="Times New Roman" w:hAnsi="Times New Roman"/>
          <w:sz w:val="24"/>
          <w:szCs w:val="24"/>
        </w:rPr>
      </w:pPr>
    </w:p>
    <w:p w14:paraId="129500E3" w14:textId="794FB89D" w:rsidR="000C396C" w:rsidRDefault="000C396C" w:rsidP="000C396C">
      <w:pPr>
        <w:pStyle w:val="Tekstpodstawowywcity31"/>
        <w:spacing w:after="0"/>
        <w:ind w:left="0"/>
        <w:rPr>
          <w:rFonts w:ascii="Times New Roman" w:hAnsi="Times New Roman"/>
          <w:sz w:val="24"/>
          <w:szCs w:val="24"/>
        </w:rPr>
      </w:pPr>
    </w:p>
    <w:p w14:paraId="42819F30" w14:textId="77777777" w:rsidR="000C396C" w:rsidRPr="00ED5937" w:rsidRDefault="000C396C" w:rsidP="000C396C">
      <w:pPr>
        <w:pStyle w:val="Akapitzlist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D5937"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14:paraId="01C4CD02" w14:textId="77777777" w:rsidR="000C396C" w:rsidRPr="00ED5937" w:rsidRDefault="000C396C" w:rsidP="000C396C">
      <w:pPr>
        <w:pStyle w:val="Akapitzlist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5F984AA" w14:textId="77777777" w:rsidR="000C396C" w:rsidRPr="00ED5937" w:rsidRDefault="000C396C" w:rsidP="000C396C">
      <w:pPr>
        <w:pStyle w:val="Akapitzlist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0635DC8" w14:textId="77777777" w:rsidR="000C396C" w:rsidRPr="00ED5937" w:rsidRDefault="000C396C" w:rsidP="000C396C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937">
        <w:rPr>
          <w:rFonts w:ascii="Times New Roman" w:hAnsi="Times New Roman"/>
          <w:b/>
          <w:sz w:val="24"/>
          <w:szCs w:val="24"/>
        </w:rPr>
        <w:t>Przedmiot regulacji:</w:t>
      </w:r>
    </w:p>
    <w:p w14:paraId="7F117AF9" w14:textId="77777777" w:rsidR="000C396C" w:rsidRPr="00ED5937" w:rsidRDefault="000C396C" w:rsidP="000C396C">
      <w:pPr>
        <w:tabs>
          <w:tab w:val="left" w:pos="60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r w:rsidRPr="00ED5937">
        <w:rPr>
          <w:rFonts w:ascii="Times New Roman" w:hAnsi="Times New Roman"/>
          <w:sz w:val="24"/>
          <w:szCs w:val="24"/>
        </w:rPr>
        <w:t>Przedmiotem regulacji jest przyjęcie projektu „</w:t>
      </w:r>
      <w:r w:rsidRPr="00ED5937">
        <w:rPr>
          <w:rFonts w:ascii="Times New Roman" w:hAnsi="Times New Roman"/>
          <w:bCs/>
          <w:sz w:val="24"/>
          <w:szCs w:val="24"/>
        </w:rPr>
        <w:t xml:space="preserve">Wojewódzkiego programu </w:t>
      </w:r>
      <w:r w:rsidRPr="00ED5937">
        <w:rPr>
          <w:rFonts w:ascii="Times New Roman" w:hAnsi="Times New Roman"/>
          <w:sz w:val="24"/>
          <w:szCs w:val="24"/>
        </w:rPr>
        <w:t xml:space="preserve">profilaktyki </w:t>
      </w:r>
      <w:r w:rsidRPr="00ED5937">
        <w:rPr>
          <w:rFonts w:ascii="Times New Roman" w:hAnsi="Times New Roman"/>
          <w:sz w:val="24"/>
          <w:szCs w:val="24"/>
        </w:rPr>
        <w:br/>
        <w:t xml:space="preserve">i rozwiązywania problemów alkoholowych oraz przeciwdziałania narkomanii </w:t>
      </w:r>
      <w:r>
        <w:rPr>
          <w:rFonts w:ascii="Times New Roman" w:hAnsi="Times New Roman"/>
          <w:sz w:val="24"/>
          <w:szCs w:val="24"/>
        </w:rPr>
        <w:br/>
      </w:r>
      <w:r w:rsidRPr="00ED5937">
        <w:rPr>
          <w:rFonts w:ascii="Times New Roman" w:hAnsi="Times New Roman"/>
          <w:sz w:val="24"/>
          <w:szCs w:val="24"/>
        </w:rPr>
        <w:t>w województwie kujawsko-pomorskim na lata 2022-2025” i skierowanie go do konsultacji.</w:t>
      </w:r>
    </w:p>
    <w:p w14:paraId="5CA7A0F0" w14:textId="77777777" w:rsidR="000C396C" w:rsidRPr="00ED5937" w:rsidRDefault="000C396C" w:rsidP="000C396C">
      <w:pPr>
        <w:tabs>
          <w:tab w:val="left" w:pos="60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25D5F06E" w14:textId="77777777" w:rsidR="000C396C" w:rsidRPr="00ED5937" w:rsidRDefault="000C396C" w:rsidP="000C396C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937">
        <w:rPr>
          <w:rFonts w:ascii="Times New Roman" w:hAnsi="Times New Roman"/>
          <w:b/>
          <w:sz w:val="24"/>
          <w:szCs w:val="24"/>
        </w:rPr>
        <w:t>Omówienie podstawy prawnej:</w:t>
      </w:r>
    </w:p>
    <w:p w14:paraId="1B756C41" w14:textId="77777777" w:rsidR="000C396C" w:rsidRPr="00ED5937" w:rsidRDefault="000C396C" w:rsidP="000C396C">
      <w:pPr>
        <w:tabs>
          <w:tab w:val="left" w:pos="426"/>
        </w:tabs>
        <w:autoSpaceDE w:val="0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</w:rPr>
      </w:pPr>
      <w:r w:rsidRPr="00ED5937">
        <w:rPr>
          <w:rFonts w:ascii="Times New Roman" w:hAnsi="Times New Roman"/>
          <w:sz w:val="24"/>
          <w:szCs w:val="24"/>
        </w:rPr>
        <w:t>Art. 4 ust.1</w:t>
      </w:r>
      <w:r w:rsidRPr="00ED5937">
        <w:rPr>
          <w:rFonts w:ascii="Times New Roman" w:eastAsia="Times New Roman" w:hAnsi="Times New Roman"/>
          <w:sz w:val="24"/>
          <w:szCs w:val="24"/>
        </w:rPr>
        <w:t xml:space="preserve"> </w:t>
      </w:r>
      <w:r w:rsidRPr="00ED5937">
        <w:rPr>
          <w:rFonts w:ascii="Times New Roman" w:hAnsi="Times New Roman"/>
          <w:sz w:val="24"/>
          <w:szCs w:val="24"/>
        </w:rPr>
        <w:t xml:space="preserve">ustawy z dnia 26 października 1982 r. o wychowaniu w trzeźwości </w:t>
      </w:r>
      <w:r w:rsidRPr="00ED5937">
        <w:rPr>
          <w:rFonts w:ascii="Times New Roman" w:hAnsi="Times New Roman"/>
          <w:sz w:val="24"/>
          <w:szCs w:val="24"/>
        </w:rPr>
        <w:br/>
        <w:t xml:space="preserve">i przeciwdziałaniu alkoholizmowi (Dz. U. z 2021 r. poz. 1119 z późn.zm.) stanowi, </w:t>
      </w:r>
      <w:r w:rsidRPr="00ED5937">
        <w:rPr>
          <w:rFonts w:ascii="Times New Roman" w:hAnsi="Times New Roman"/>
          <w:sz w:val="24"/>
          <w:szCs w:val="24"/>
        </w:rPr>
        <w:br/>
        <w:t>że s</w:t>
      </w:r>
      <w:r w:rsidRPr="00ED5937">
        <w:rPr>
          <w:rFonts w:ascii="Times New Roman" w:eastAsia="Times New Roman" w:hAnsi="Times New Roman"/>
          <w:sz w:val="24"/>
          <w:szCs w:val="24"/>
        </w:rPr>
        <w:t xml:space="preserve">amorząd województwa realizuje zadania, o których mowa w art. 1 i art. 2, w postaci wojewódzkiego programu profilaktyki i rozwiązywania problemów alkoholowych oraz przeciwdziałania narkomanii, który stanowi część strategii wojewódzkiej w zakresie polityki społecznej i który uwzględnia cele operacyjne dotyczące profilaktyki </w:t>
      </w:r>
      <w:r w:rsidRPr="00ED5937">
        <w:rPr>
          <w:rFonts w:ascii="Times New Roman" w:eastAsia="Times New Roman" w:hAnsi="Times New Roman"/>
          <w:sz w:val="24"/>
          <w:szCs w:val="24"/>
        </w:rPr>
        <w:br/>
        <w:t xml:space="preserve">i rozwiązywania problemów alkoholowych oraz przeciwdziałania narkomanii, określone w Narodowym Programie Zdrowia (…). Elementem wojewódzkiego programu mogą być również zadania związane z przeciwdziałaniem uzależnieniom behawioralnym. Zgodnie </w:t>
      </w:r>
      <w:r w:rsidRPr="00ED5937">
        <w:rPr>
          <w:rFonts w:ascii="Times New Roman" w:eastAsia="Times New Roman" w:hAnsi="Times New Roman"/>
          <w:sz w:val="24"/>
          <w:szCs w:val="24"/>
        </w:rPr>
        <w:br/>
        <w:t xml:space="preserve">z art. 2 </w:t>
      </w:r>
      <w:r w:rsidRPr="00ED5937">
        <w:rPr>
          <w:rFonts w:ascii="Times New Roman" w:hAnsi="Times New Roman"/>
          <w:sz w:val="24"/>
          <w:szCs w:val="24"/>
        </w:rPr>
        <w:t>Zarząd województwa odpowiada za koordynację, przygotowanie i realizację programu, o którym mowa w ust. 1, udziela pomocy merytorycznej instytucjom i osobom fizycznym, które realizują zadania objęte tym programem, oraz współdziała z innymi organami administracji publicznej w zakresie rozwiązywania problemów alkoholowych oraz przeciwdziałania narkomanii.</w:t>
      </w:r>
    </w:p>
    <w:p w14:paraId="02C6A740" w14:textId="77777777" w:rsidR="000C396C" w:rsidRPr="00ED5937" w:rsidRDefault="000C396C" w:rsidP="000C396C">
      <w:pPr>
        <w:tabs>
          <w:tab w:val="left" w:pos="42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1A0AE71E" w14:textId="77777777" w:rsidR="000C396C" w:rsidRDefault="000C396C" w:rsidP="000C39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ED5937">
        <w:rPr>
          <w:rFonts w:ascii="Times New Roman" w:hAnsi="Times New Roman"/>
          <w:sz w:val="24"/>
          <w:szCs w:val="24"/>
        </w:rPr>
        <w:tab/>
        <w:t xml:space="preserve">Art. 6 ust. 2 </w:t>
      </w:r>
      <w:r w:rsidRPr="00ED5937">
        <w:rPr>
          <w:rFonts w:ascii="Times New Roman" w:eastAsia="Times New Roman" w:hAnsi="Times New Roman"/>
          <w:sz w:val="24"/>
          <w:szCs w:val="24"/>
        </w:rPr>
        <w:t xml:space="preserve">ustawy z dnia 6 grudnia 2006 r. </w:t>
      </w:r>
      <w:r w:rsidRPr="00ED5937">
        <w:rPr>
          <w:rFonts w:ascii="Times New Roman" w:hAnsi="Times New Roman"/>
          <w:bCs/>
          <w:sz w:val="24"/>
          <w:szCs w:val="24"/>
        </w:rPr>
        <w:t>o zasadach prowadzenia polityki rozwoju (Dz. U. z 2021 r. poz.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D5937">
        <w:rPr>
          <w:rFonts w:ascii="Times New Roman" w:hAnsi="Times New Roman"/>
          <w:bCs/>
          <w:sz w:val="24"/>
          <w:szCs w:val="24"/>
        </w:rPr>
        <w:t>1057)</w:t>
      </w:r>
      <w:r w:rsidRPr="00ED5937">
        <w:rPr>
          <w:rFonts w:ascii="Times New Roman" w:hAnsi="Times New Roman"/>
          <w:sz w:val="24"/>
          <w:szCs w:val="24"/>
        </w:rPr>
        <w:t xml:space="preserve"> stanowi, iż </w:t>
      </w:r>
      <w:r w:rsidRPr="00ED5937">
        <w:rPr>
          <w:rFonts w:ascii="Times New Roman" w:hAnsi="Times New Roman"/>
          <w:color w:val="000000"/>
          <w:sz w:val="24"/>
          <w:szCs w:val="24"/>
        </w:rPr>
        <w:t>p</w:t>
      </w:r>
      <w:r w:rsidRPr="00ED593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rojekt strategii rozwoju województwa podlega konsultacjom w szczególności z: jednostkami samorządu terytorialnego z obszaru tego województwa i ich związkami, partnerami społecznymi i gospodarczymi, właściwym dyrektorem regionalnego zarządu gospodarki wodnej Państwowego Gospodarstwa Wodnego Wody Polskie oraz z Komisją Wspólną Rządu i Samorządu Terytorialnego.</w:t>
      </w:r>
    </w:p>
    <w:p w14:paraId="2F512B77" w14:textId="77777777" w:rsidR="000C396C" w:rsidRPr="00ED5937" w:rsidRDefault="000C396C" w:rsidP="000C396C">
      <w:pPr>
        <w:tabs>
          <w:tab w:val="left" w:pos="426"/>
        </w:tabs>
        <w:autoSpaceDE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FD3C3C" w14:textId="77777777" w:rsidR="000C396C" w:rsidRPr="00ED5937" w:rsidRDefault="000C396C" w:rsidP="000C396C">
      <w:pPr>
        <w:tabs>
          <w:tab w:val="left" w:pos="426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FCB8FE" w14:textId="77777777" w:rsidR="000C396C" w:rsidRPr="00ED5937" w:rsidRDefault="000C396C" w:rsidP="000C396C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937">
        <w:rPr>
          <w:rFonts w:ascii="Times New Roman" w:hAnsi="Times New Roman"/>
          <w:b/>
          <w:sz w:val="24"/>
          <w:szCs w:val="24"/>
        </w:rPr>
        <w:t>Konsultacje wymagane przepisami prawa:</w:t>
      </w:r>
    </w:p>
    <w:p w14:paraId="0251B108" w14:textId="77777777" w:rsidR="000C396C" w:rsidRPr="00ED5937" w:rsidRDefault="000C396C" w:rsidP="000C396C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D5937">
        <w:rPr>
          <w:rFonts w:ascii="Times New Roman" w:hAnsi="Times New Roman"/>
          <w:sz w:val="24"/>
          <w:szCs w:val="24"/>
        </w:rPr>
        <w:t xml:space="preserve">Projekt Programu zostanie skierowany do konsultacji zgodnie z art. 6 ustawy </w:t>
      </w:r>
      <w:r w:rsidRPr="00ED5937"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 w:rsidRPr="00ED5937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6 grudnia 2006 r. </w:t>
      </w:r>
      <w:r w:rsidRPr="00ED5937">
        <w:rPr>
          <w:rFonts w:ascii="Times New Roman" w:hAnsi="Times New Roman"/>
          <w:bCs/>
          <w:sz w:val="24"/>
          <w:szCs w:val="24"/>
        </w:rPr>
        <w:t>o zasadach prowadzenia polityki rozwoju (Dz. U. z 2021 r. poz. 1057)</w:t>
      </w:r>
      <w:r w:rsidRPr="00ED5937">
        <w:rPr>
          <w:rFonts w:ascii="Times New Roman" w:hAnsi="Times New Roman"/>
          <w:sz w:val="24"/>
          <w:szCs w:val="24"/>
        </w:rPr>
        <w:t>.</w:t>
      </w:r>
    </w:p>
    <w:p w14:paraId="130141B2" w14:textId="77777777" w:rsidR="000C396C" w:rsidRPr="00ED5937" w:rsidRDefault="000C396C" w:rsidP="000C396C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2420F93" w14:textId="77777777" w:rsidR="000C396C" w:rsidRPr="00E01FD4" w:rsidRDefault="000C396C" w:rsidP="000C396C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937">
        <w:rPr>
          <w:rFonts w:ascii="Times New Roman" w:hAnsi="Times New Roman"/>
          <w:b/>
          <w:sz w:val="24"/>
          <w:szCs w:val="24"/>
        </w:rPr>
        <w:t>Uzasadnienie merytoryczne:</w:t>
      </w:r>
    </w:p>
    <w:p w14:paraId="2B5C56F1" w14:textId="77777777" w:rsidR="000C396C" w:rsidRDefault="000C396C" w:rsidP="000C396C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0801B8B" w14:textId="77777777" w:rsidR="000C396C" w:rsidRPr="00775312" w:rsidRDefault="000C396C" w:rsidP="000C396C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5312">
        <w:rPr>
          <w:rFonts w:ascii="Times New Roman" w:hAnsi="Times New Roman"/>
          <w:sz w:val="24"/>
          <w:szCs w:val="24"/>
        </w:rPr>
        <w:t xml:space="preserve">W dniu 1 stycznia 2022 r. weszła w życie ustawa z dnia 17 grudnia 2021 r. o zmianie ustawy o zdrowiu publicznym oraz niektórych innych ustaw. Ustawa ta znowelizowała  m.in. ustawę z dnia 26 października 1982 r. o wychowaniu w trzeźwości i przeciwdziałaniu alkoholizmowi oraz ustawę z dnia 29 lipca 2005 r. o przeciwdziałaniu narkomanii </w:t>
      </w:r>
      <w:r w:rsidRPr="00775312">
        <w:rPr>
          <w:rFonts w:ascii="Times New Roman" w:hAnsi="Times New Roman"/>
          <w:sz w:val="24"/>
          <w:szCs w:val="24"/>
        </w:rPr>
        <w:br/>
        <w:t xml:space="preserve">i wprowadziła konieczność uchwalenia jednego wspólnego „wojewódzkiego programu profilaktyki i rozwiązywania problemów alkoholowych oraz przeciwdziałania narkomanii” zamiast dotychczasowych dwóch oddzielnych programów dotyczących alkoholizmu </w:t>
      </w:r>
      <w:r>
        <w:rPr>
          <w:rFonts w:ascii="Times New Roman" w:hAnsi="Times New Roman"/>
          <w:sz w:val="24"/>
          <w:szCs w:val="24"/>
        </w:rPr>
        <w:br/>
      </w:r>
      <w:r w:rsidRPr="00775312">
        <w:rPr>
          <w:rFonts w:ascii="Times New Roman" w:hAnsi="Times New Roman"/>
          <w:sz w:val="24"/>
          <w:szCs w:val="24"/>
        </w:rPr>
        <w:t>i narkomanii.</w:t>
      </w:r>
    </w:p>
    <w:p w14:paraId="1DAD5B9F" w14:textId="77777777" w:rsidR="000C396C" w:rsidRPr="00E01FD4" w:rsidRDefault="000C396C" w:rsidP="000C396C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5312">
        <w:rPr>
          <w:rFonts w:ascii="Times New Roman" w:hAnsi="Times New Roman"/>
          <w:sz w:val="24"/>
          <w:szCs w:val="24"/>
        </w:rPr>
        <w:t xml:space="preserve">Zgodnie  z art. 21 ustawy z dnia 17 grudnia 2021 r. </w:t>
      </w:r>
      <w:r w:rsidRPr="00775312">
        <w:rPr>
          <w:rFonts w:ascii="Times New Roman" w:hAnsi="Times New Roman"/>
          <w:i/>
          <w:iCs/>
          <w:sz w:val="24"/>
          <w:szCs w:val="24"/>
        </w:rPr>
        <w:t>o zmianie ustawy o zdrowiu publicznym oraz niektórych innych ustaw</w:t>
      </w:r>
      <w:r>
        <w:rPr>
          <w:rFonts w:ascii="Times New Roman" w:hAnsi="Times New Roman"/>
          <w:i/>
          <w:iCs/>
          <w:sz w:val="24"/>
          <w:szCs w:val="24"/>
        </w:rPr>
        <w:t>( Dz. U. poz. 2469)</w:t>
      </w:r>
      <w:r w:rsidRPr="0077531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75312">
        <w:rPr>
          <w:rFonts w:ascii="Times New Roman" w:hAnsi="Times New Roman"/>
          <w:sz w:val="24"/>
          <w:szCs w:val="24"/>
        </w:rPr>
        <w:t>uchwalony przed dniem 1 stycznia 2022 r. wojewódzki program profilaktyki i rozwiązywania problemów alkoholowych oraz wojewódzki program przeciwdziałania narkomanii zachowują moc do dnia uchwalenia wojewódzkiego programu profilaktyki i rozwiązywania problemów alkoholowych oraz przeciwdziałania narkomanii, nie dłużej jednak niż do dnia 31 marca 2022 r.</w:t>
      </w:r>
    </w:p>
    <w:p w14:paraId="1EA0981D" w14:textId="77777777" w:rsidR="000C396C" w:rsidRPr="00ED5937" w:rsidRDefault="000C396C" w:rsidP="000C396C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D5937">
        <w:rPr>
          <w:rFonts w:ascii="Times New Roman" w:hAnsi="Times New Roman"/>
          <w:sz w:val="24"/>
          <w:szCs w:val="24"/>
        </w:rPr>
        <w:lastRenderedPageBreak/>
        <w:t>W związku z powyższym obowiązujące obecnie programy wojewódzkie przyjęte uchwałą nr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937">
        <w:rPr>
          <w:rFonts w:ascii="Times New Roman" w:hAnsi="Times New Roman"/>
          <w:sz w:val="24"/>
          <w:szCs w:val="24"/>
        </w:rPr>
        <w:t>XXXVI/524/21 Sejmiku Województwa Kujawsko-Pomorskiego z dnia 27 września 2021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937">
        <w:rPr>
          <w:rFonts w:ascii="Times New Roman" w:hAnsi="Times New Roman"/>
          <w:sz w:val="24"/>
          <w:szCs w:val="24"/>
        </w:rPr>
        <w:t xml:space="preserve">(Wojewódzki program profilaktyki i rozwiązywania problemów alkoholowych </w:t>
      </w:r>
      <w:r>
        <w:rPr>
          <w:rFonts w:ascii="Times New Roman" w:hAnsi="Times New Roman"/>
          <w:sz w:val="24"/>
          <w:szCs w:val="24"/>
        </w:rPr>
        <w:br/>
      </w:r>
      <w:r w:rsidRPr="00ED5937">
        <w:rPr>
          <w:rFonts w:ascii="Times New Roman" w:hAnsi="Times New Roman"/>
          <w:sz w:val="24"/>
          <w:szCs w:val="24"/>
        </w:rPr>
        <w:t>w województwie kujawsko-pomorskim na lata 2021-2025) oraz uchwałą XXXVI/523/21 Sejmiku Województwa Kujawsko-Pomorskiego z dnia 27 września 2021 r. (Wojewódzki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937">
        <w:rPr>
          <w:rFonts w:ascii="Times New Roman" w:hAnsi="Times New Roman"/>
          <w:sz w:val="24"/>
          <w:szCs w:val="24"/>
        </w:rPr>
        <w:t>przeciwdziałania narkomanii w województwie kujawsko-pomorskim na lata 2021-2025) tracą moc z dniem 31 marca 2022 r. Wobec powyższego istnieje potrzeba opracowania nowej wspólnej koncepcji dla rozwiązywania problemów</w:t>
      </w:r>
      <w:r>
        <w:rPr>
          <w:rFonts w:ascii="Times New Roman" w:hAnsi="Times New Roman"/>
          <w:sz w:val="24"/>
          <w:szCs w:val="24"/>
        </w:rPr>
        <w:t xml:space="preserve"> uzależnień. </w:t>
      </w:r>
    </w:p>
    <w:p w14:paraId="11F8509A" w14:textId="77777777" w:rsidR="000C396C" w:rsidRDefault="000C396C" w:rsidP="000C396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5937">
        <w:rPr>
          <w:rFonts w:ascii="Times New Roman" w:hAnsi="Times New Roman"/>
          <w:sz w:val="24"/>
          <w:szCs w:val="24"/>
        </w:rPr>
        <w:t xml:space="preserve">Projekt „Wojewódzkiego programu profilaktyki i rozwiązywania problemów alkoholowych oraz przeciwdziałania narkomanii w województwie kujawsko-pomorskim </w:t>
      </w:r>
      <w:r>
        <w:rPr>
          <w:rFonts w:ascii="Times New Roman" w:hAnsi="Times New Roman"/>
          <w:sz w:val="24"/>
          <w:szCs w:val="24"/>
        </w:rPr>
        <w:br/>
      </w:r>
      <w:r w:rsidRPr="00ED5937">
        <w:rPr>
          <w:rFonts w:ascii="Times New Roman" w:hAnsi="Times New Roman"/>
          <w:sz w:val="24"/>
          <w:szCs w:val="24"/>
        </w:rPr>
        <w:t>na lata 2022-2025”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937">
        <w:rPr>
          <w:rFonts w:ascii="Times New Roman" w:hAnsi="Times New Roman"/>
          <w:sz w:val="24"/>
          <w:szCs w:val="24"/>
        </w:rPr>
        <w:t xml:space="preserve">obejmuje </w:t>
      </w:r>
      <w:r w:rsidRPr="00ED5937">
        <w:rPr>
          <w:rFonts w:ascii="Times New Roman" w:hAnsi="Times New Roman"/>
          <w:bCs/>
          <w:sz w:val="24"/>
          <w:szCs w:val="24"/>
        </w:rPr>
        <w:t>podstawy prawne, c</w:t>
      </w:r>
      <w:r w:rsidRPr="00ED5937">
        <w:rPr>
          <w:rFonts w:ascii="Times New Roman" w:hAnsi="Times New Roman"/>
          <w:sz w:val="24"/>
          <w:szCs w:val="24"/>
        </w:rPr>
        <w:t xml:space="preserve">harakterystykę problemów alkoholowych, narkomanii z uwzględnieniem specyfiki województwa kujawsko-pomorskiego, cele </w:t>
      </w:r>
      <w:r>
        <w:rPr>
          <w:rFonts w:ascii="Times New Roman" w:hAnsi="Times New Roman"/>
          <w:sz w:val="24"/>
          <w:szCs w:val="24"/>
        </w:rPr>
        <w:br/>
      </w:r>
      <w:r w:rsidRPr="00ED5937">
        <w:rPr>
          <w:rFonts w:ascii="Times New Roman" w:hAnsi="Times New Roman"/>
          <w:sz w:val="24"/>
          <w:szCs w:val="24"/>
        </w:rPr>
        <w:t xml:space="preserve">i planowane działania przewidywane do realizacji w latach 2022-2025, plan finansowy oraz zasady realizacji programu. Projekt Programu uwzględnia cele operacyjne Narodowego Programu Zdrowia na lata 2021-2025 przyjętego rozporządzeniem Rady Ministrów z dnia 30 marca 2021 r. </w:t>
      </w:r>
    </w:p>
    <w:p w14:paraId="7E38E308" w14:textId="77777777" w:rsidR="000C396C" w:rsidRDefault="000C396C" w:rsidP="000C396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76AA7DC" w14:textId="77777777" w:rsidR="000C396C" w:rsidRPr="00E55134" w:rsidRDefault="000C396C" w:rsidP="000C396C">
      <w:pPr>
        <w:spacing w:after="0" w:line="240" w:lineRule="auto"/>
        <w:ind w:left="35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55134">
        <w:rPr>
          <w:rFonts w:ascii="Times New Roman" w:hAnsi="Times New Roman"/>
          <w:sz w:val="24"/>
          <w:szCs w:val="24"/>
        </w:rPr>
        <w:t xml:space="preserve">Przedmiotowy Program jest zgodny z Mapą potrzeb zdrowotnych na okres od 1 stycznia 2022 r. do 31 grudnia 2026 r. (Obwieszczenie Ministra Zdrowia z dnia 27 sierpnia 2021 r. w sprawie mapy potrzeb zdrowotnych, DZ. URZ. Min. </w:t>
      </w:r>
      <w:proofErr w:type="spellStart"/>
      <w:r w:rsidRPr="00E55134">
        <w:rPr>
          <w:rFonts w:ascii="Times New Roman" w:hAnsi="Times New Roman"/>
          <w:sz w:val="24"/>
          <w:szCs w:val="24"/>
        </w:rPr>
        <w:t>Zdr</w:t>
      </w:r>
      <w:proofErr w:type="spellEnd"/>
      <w:r w:rsidRPr="00E55134">
        <w:rPr>
          <w:rFonts w:ascii="Times New Roman" w:hAnsi="Times New Roman"/>
          <w:sz w:val="24"/>
          <w:szCs w:val="24"/>
        </w:rPr>
        <w:t xml:space="preserve">. 2021.69). W załączniku </w:t>
      </w:r>
      <w:r>
        <w:rPr>
          <w:rFonts w:ascii="Times New Roman" w:hAnsi="Times New Roman"/>
          <w:sz w:val="24"/>
          <w:szCs w:val="24"/>
        </w:rPr>
        <w:br/>
      </w:r>
      <w:r w:rsidRPr="00E55134">
        <w:rPr>
          <w:rFonts w:ascii="Times New Roman" w:hAnsi="Times New Roman"/>
          <w:sz w:val="24"/>
          <w:szCs w:val="24"/>
        </w:rPr>
        <w:t xml:space="preserve">2 w poz. 3.6  ww. dokumentu wskazano </w:t>
      </w:r>
      <w:r w:rsidRPr="00E55134">
        <w:rPr>
          <w:rStyle w:val="markedcontent"/>
          <w:rFonts w:ascii="Times New Roman" w:hAnsi="Times New Roman"/>
          <w:sz w:val="24"/>
          <w:szCs w:val="24"/>
        </w:rPr>
        <w:t>potrzebę pojęcia działań mających na celu realizację programów</w:t>
      </w:r>
      <w:r w:rsidRPr="00E55134">
        <w:rPr>
          <w:rFonts w:ascii="Times New Roman" w:hAnsi="Times New Roman"/>
          <w:sz w:val="24"/>
          <w:szCs w:val="24"/>
        </w:rPr>
        <w:t xml:space="preserve"> </w:t>
      </w:r>
      <w:r w:rsidRPr="00E55134">
        <w:rPr>
          <w:rStyle w:val="markedcontent"/>
          <w:rFonts w:ascii="Times New Roman" w:hAnsi="Times New Roman"/>
          <w:sz w:val="24"/>
          <w:szCs w:val="24"/>
        </w:rPr>
        <w:t xml:space="preserve">profilaktycznych dotyczących pozostałych czynników ryzyka mających wpływ na DALLY i zgony (m.in. dotyczących uzależnień od alkoholu). </w:t>
      </w:r>
      <w:r>
        <w:rPr>
          <w:rStyle w:val="markedcontent"/>
          <w:rFonts w:ascii="Times New Roman" w:hAnsi="Times New Roman"/>
          <w:sz w:val="24"/>
          <w:szCs w:val="24"/>
        </w:rPr>
        <w:br/>
      </w:r>
      <w:r w:rsidRPr="00E55134">
        <w:rPr>
          <w:rStyle w:val="markedcontent"/>
          <w:rFonts w:ascii="Times New Roman" w:hAnsi="Times New Roman"/>
          <w:sz w:val="24"/>
          <w:szCs w:val="24"/>
        </w:rPr>
        <w:t xml:space="preserve">W niniejszym załączniku w poz. 7.7 wskazuje się również na potrzebę </w:t>
      </w:r>
      <w:r w:rsidRPr="00E55134">
        <w:rPr>
          <w:rFonts w:ascii="Times New Roman" w:hAnsi="Times New Roman"/>
          <w:sz w:val="24"/>
          <w:szCs w:val="24"/>
        </w:rPr>
        <w:t>zwiększenia poziomu zabezpieczenia w zakresie leczenia uzależnień i zapobiegania intoksykacjom nowymi substancjami psychoaktywnymi.</w:t>
      </w:r>
    </w:p>
    <w:p w14:paraId="01B689CD" w14:textId="77777777" w:rsidR="000C396C" w:rsidRPr="00ED5937" w:rsidRDefault="000C396C" w:rsidP="000C396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2D14002" w14:textId="77777777" w:rsidR="000C396C" w:rsidRPr="00ED5937" w:rsidRDefault="000C396C" w:rsidP="000C396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5AFF">
        <w:rPr>
          <w:rFonts w:ascii="Times New Roman" w:hAnsi="Times New Roman"/>
          <w:sz w:val="24"/>
          <w:szCs w:val="24"/>
        </w:rPr>
        <w:t>Za pośrednictwem Programu realizowane będą założenia „Strategii Polityki Społecznej Województwa Kujawsko-Pomorskiego do roku 2030”.</w:t>
      </w:r>
    </w:p>
    <w:p w14:paraId="409171F5" w14:textId="77777777" w:rsidR="000C396C" w:rsidRPr="00ED5937" w:rsidRDefault="000C396C" w:rsidP="000C39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CD9DB2" w14:textId="77777777" w:rsidR="000C396C" w:rsidRPr="00ED5937" w:rsidRDefault="000C396C" w:rsidP="000C396C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937">
        <w:rPr>
          <w:rFonts w:ascii="Times New Roman" w:hAnsi="Times New Roman"/>
          <w:b/>
          <w:sz w:val="24"/>
          <w:szCs w:val="24"/>
        </w:rPr>
        <w:t>Ocena skutków regulacji:</w:t>
      </w:r>
    </w:p>
    <w:p w14:paraId="39277966" w14:textId="77777777" w:rsidR="000C396C" w:rsidRPr="00ED5937" w:rsidRDefault="000C396C" w:rsidP="000C396C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D5937">
        <w:rPr>
          <w:rFonts w:ascii="Times New Roman" w:hAnsi="Times New Roman"/>
          <w:sz w:val="24"/>
          <w:szCs w:val="24"/>
        </w:rPr>
        <w:t>Niniejsza uchwała nie powoduje skutków finansowych dla budżetu województwa.</w:t>
      </w:r>
    </w:p>
    <w:p w14:paraId="026A4910" w14:textId="77777777" w:rsidR="000C396C" w:rsidRPr="00C0006C" w:rsidRDefault="000C396C" w:rsidP="00EE227E">
      <w:pPr>
        <w:pStyle w:val="Tekstpodstawowywcity31"/>
        <w:spacing w:after="0"/>
        <w:ind w:left="453" w:firstLine="57"/>
        <w:rPr>
          <w:rFonts w:ascii="Times New Roman" w:hAnsi="Times New Roman"/>
          <w:sz w:val="24"/>
          <w:szCs w:val="24"/>
        </w:rPr>
      </w:pPr>
    </w:p>
    <w:sectPr w:rsidR="000C396C" w:rsidRPr="00C0006C" w:rsidSect="002525E9">
      <w:pgSz w:w="11906" w:h="16838"/>
      <w:pgMar w:top="1418" w:right="1418" w:bottom="851" w:left="1418" w:header="709" w:footer="709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73"/>
    <w:rsid w:val="00072173"/>
    <w:rsid w:val="00073BE4"/>
    <w:rsid w:val="000C396C"/>
    <w:rsid w:val="00172020"/>
    <w:rsid w:val="00194FB0"/>
    <w:rsid w:val="00202396"/>
    <w:rsid w:val="002525E9"/>
    <w:rsid w:val="00340030"/>
    <w:rsid w:val="003504D3"/>
    <w:rsid w:val="004338C4"/>
    <w:rsid w:val="00621925"/>
    <w:rsid w:val="00691A33"/>
    <w:rsid w:val="006A5CB2"/>
    <w:rsid w:val="00763B3B"/>
    <w:rsid w:val="00987156"/>
    <w:rsid w:val="009C2388"/>
    <w:rsid w:val="00C72211"/>
    <w:rsid w:val="00C8074E"/>
    <w:rsid w:val="00D46FE0"/>
    <w:rsid w:val="00DA3576"/>
    <w:rsid w:val="00EE227E"/>
    <w:rsid w:val="00FD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1B97"/>
  <w15:chartTrackingRefBased/>
  <w15:docId w15:val="{CE5B52D4-5DCC-4D4F-B590-AB859C2E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27E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E227E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EE227E"/>
  </w:style>
  <w:style w:type="paragraph" w:styleId="Tytu">
    <w:name w:val="Title"/>
    <w:basedOn w:val="Normalny"/>
    <w:next w:val="Podtytu"/>
    <w:link w:val="TytuZnak"/>
    <w:qFormat/>
    <w:rsid w:val="00EE227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EE227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E227E"/>
    <w:pPr>
      <w:spacing w:after="120" w:line="240" w:lineRule="auto"/>
      <w:ind w:left="283"/>
    </w:pPr>
    <w:rPr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27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E227E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4FB0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0C396C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.sekretariat@kujawsko-pomor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20FA8-7738-4E2C-ACC3-DF799C7B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1037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Różycka</dc:creator>
  <cp:keywords/>
  <dc:description/>
  <cp:lastModifiedBy>Karolina Różycka</cp:lastModifiedBy>
  <cp:revision>4</cp:revision>
  <cp:lastPrinted>2022-01-25T10:18:00Z</cp:lastPrinted>
  <dcterms:created xsi:type="dcterms:W3CDTF">2022-01-28T07:02:00Z</dcterms:created>
  <dcterms:modified xsi:type="dcterms:W3CDTF">2022-01-28T08:07:00Z</dcterms:modified>
</cp:coreProperties>
</file>