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E589" w14:textId="77777777" w:rsidR="002C644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</w:t>
      </w:r>
    </w:p>
    <w:p w14:paraId="64C17870" w14:textId="78CAFB0C"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6D36465D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56364A48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7BCC8697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70545845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6ECB545C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09705306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352DBB90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36814780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18A0B838" w14:textId="51685295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7C5E40">
        <w:rPr>
          <w:rFonts w:eastAsia="Times New Roman" w:cs="Tahoma"/>
          <w:b/>
          <w:sz w:val="20"/>
          <w:szCs w:val="20"/>
          <w:lang w:eastAsia="pl-PL"/>
        </w:rPr>
        <w:t>Drogowej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14:paraId="68C7F117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5978FAC3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</w:p>
    <w:p w14:paraId="1138EAE7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4F984E26" w14:textId="77777777"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0FAE46B" w14:textId="77777777"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24F0A21" w14:textId="55D80F32" w:rsidR="001E6063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Cs w:val="20"/>
          <w:lang w:eastAsia="pl-PL"/>
        </w:rPr>
      </w:pP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Działając na podstawie art. 10 ust. </w:t>
      </w:r>
      <w:r w:rsidR="003B7B1F" w:rsidRPr="00FD0564">
        <w:rPr>
          <w:rFonts w:eastAsia="Times New Roman" w:cs="Tahoma"/>
          <w:color w:val="000000" w:themeColor="text1"/>
          <w:szCs w:val="20"/>
          <w:lang w:eastAsia="pl-PL"/>
        </w:rPr>
        <w:t>4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ustawy z dnia 20 czerwca 1997r. – Prawo o ruchu drogowym 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br/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(Dz.</w:t>
      </w:r>
      <w:r w:rsidR="005471F7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U. z 20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>2</w:t>
      </w:r>
      <w:r w:rsidR="002C644F">
        <w:rPr>
          <w:rFonts w:eastAsia="Times New Roman" w:cs="Tahoma"/>
          <w:color w:val="000000" w:themeColor="text1"/>
          <w:szCs w:val="20"/>
          <w:lang w:eastAsia="pl-PL"/>
        </w:rPr>
        <w:t xml:space="preserve">1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r. poz. </w:t>
      </w:r>
      <w:r w:rsidR="002C644F">
        <w:rPr>
          <w:rFonts w:eastAsia="Times New Roman" w:cs="Tahoma"/>
          <w:color w:val="000000" w:themeColor="text1"/>
          <w:szCs w:val="20"/>
          <w:lang w:eastAsia="pl-PL"/>
        </w:rPr>
        <w:t>45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 xml:space="preserve">0 z </w:t>
      </w:r>
      <w:proofErr w:type="spellStart"/>
      <w:r w:rsidR="007C5E40">
        <w:rPr>
          <w:rFonts w:eastAsia="Times New Roman" w:cs="Tahoma"/>
          <w:color w:val="000000" w:themeColor="text1"/>
          <w:szCs w:val="20"/>
          <w:lang w:eastAsia="pl-PL"/>
        </w:rPr>
        <w:t>póź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t>n</w:t>
      </w:r>
      <w:proofErr w:type="spellEnd"/>
      <w:r w:rsidR="002C644F">
        <w:rPr>
          <w:rFonts w:eastAsia="Times New Roman" w:cs="Tahoma"/>
          <w:color w:val="000000" w:themeColor="text1"/>
          <w:szCs w:val="20"/>
          <w:lang w:eastAsia="pl-PL"/>
        </w:rPr>
        <w:t xml:space="preserve">. </w:t>
      </w:r>
      <w:r w:rsidR="007C5E40">
        <w:rPr>
          <w:rFonts w:eastAsia="Times New Roman" w:cs="Tahoma"/>
          <w:color w:val="000000" w:themeColor="text1"/>
          <w:szCs w:val="20"/>
          <w:lang w:eastAsia="pl-PL"/>
        </w:rPr>
        <w:t>zm</w:t>
      </w:r>
      <w:r w:rsidR="002C644F">
        <w:rPr>
          <w:rFonts w:eastAsia="Times New Roman" w:cs="Tahoma"/>
          <w:color w:val="000000" w:themeColor="text1"/>
          <w:szCs w:val="20"/>
          <w:lang w:eastAsia="pl-PL"/>
        </w:rPr>
        <w:t>.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) oraz §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>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ust.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 xml:space="preserve">2 pkt 5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rozporządzenia Ministra Infrastruktury </w:t>
      </w:r>
      <w:r w:rsidR="00B0184B">
        <w:rPr>
          <w:rFonts w:eastAsia="Times New Roman" w:cs="Tahoma"/>
          <w:color w:val="000000" w:themeColor="text1"/>
          <w:szCs w:val="20"/>
          <w:lang w:eastAsia="pl-PL"/>
        </w:rPr>
        <w:br/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z dnia23 września 2003</w:t>
      </w:r>
      <w:r w:rsidR="00205908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17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poz. 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784</w:t>
      </w:r>
      <w:r w:rsidR="00B777AE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proofErr w:type="spellStart"/>
      <w:r w:rsidR="00B777AE">
        <w:rPr>
          <w:rFonts w:eastAsia="Times New Roman" w:cs="Tahoma"/>
          <w:color w:val="000000" w:themeColor="text1"/>
          <w:szCs w:val="20"/>
          <w:lang w:eastAsia="pl-PL"/>
        </w:rPr>
        <w:t>t.j</w:t>
      </w:r>
      <w:proofErr w:type="spellEnd"/>
      <w:r w:rsidR="00B777AE">
        <w:rPr>
          <w:rFonts w:eastAsia="Times New Roman" w:cs="Tahoma"/>
          <w:color w:val="000000" w:themeColor="text1"/>
          <w:szCs w:val="20"/>
          <w:lang w:eastAsia="pl-PL"/>
        </w:rPr>
        <w:t>.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) wnoszę </w:t>
      </w:r>
      <w:r w:rsidR="00FD0564" w:rsidRPr="00FD0564">
        <w:rPr>
          <w:rFonts w:eastAsia="Times New Roman" w:cs="Tahoma"/>
          <w:b/>
          <w:color w:val="000000" w:themeColor="text1"/>
          <w:sz w:val="24"/>
          <w:szCs w:val="20"/>
          <w:lang w:eastAsia="pl-PL"/>
        </w:rPr>
        <w:t>w</w:t>
      </w:r>
      <w:r w:rsidR="00FD0564"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ydanie opinii 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>projektu stałej / czasowej</w:t>
      </w:r>
      <w:r w:rsidR="00F8296A" w:rsidRPr="00FD0564">
        <w:rPr>
          <w:rFonts w:eastAsia="Times New Roman" w:cs="Tahoma"/>
          <w:b/>
          <w:color w:val="000000" w:themeColor="text1"/>
          <w:szCs w:val="20"/>
          <w:vertAlign w:val="superscript"/>
          <w:lang w:eastAsia="pl-PL"/>
        </w:rPr>
        <w:t>1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 organizacji ruchu</w:t>
      </w:r>
      <w:r w:rsidRPr="00FD0564">
        <w:rPr>
          <w:rFonts w:eastAsia="Times New Roman" w:cs="Tahoma"/>
          <w:color w:val="000000" w:themeColor="text1"/>
          <w:sz w:val="24"/>
          <w:szCs w:val="20"/>
          <w:lang w:eastAsia="pl-PL"/>
        </w:rPr>
        <w:t xml:space="preserve"> </w:t>
      </w:r>
      <w:r w:rsidR="00B777AE">
        <w:rPr>
          <w:rFonts w:eastAsia="Times New Roman" w:cs="Tahoma"/>
          <w:color w:val="000000" w:themeColor="text1"/>
          <w:szCs w:val="20"/>
          <w:lang w:eastAsia="pl-PL"/>
        </w:rPr>
        <w:t>w zakresie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="0072094D" w:rsidRPr="00FD0564">
        <w:rPr>
          <w:rFonts w:eastAsia="Times New Roman" w:cs="Tahoma"/>
          <w:color w:val="000000" w:themeColor="text1"/>
          <w:szCs w:val="20"/>
          <w:lang w:eastAsia="pl-PL"/>
        </w:rPr>
        <w:t>drogi wojewódzkiej nr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:</w:t>
      </w:r>
    </w:p>
    <w:tbl>
      <w:tblPr>
        <w:tblpPr w:leftFromText="141" w:rightFromText="141" w:vertAnchor="text" w:horzAnchor="page" w:tblpX="5601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B777AE" w:rsidRPr="00A62AB2" w14:paraId="73A1CD52" w14:textId="77777777" w:rsidTr="00B777AE">
        <w:trPr>
          <w:trHeight w:val="435"/>
        </w:trPr>
        <w:tc>
          <w:tcPr>
            <w:tcW w:w="2164" w:type="dxa"/>
          </w:tcPr>
          <w:p w14:paraId="3C9C0A10" w14:textId="77777777" w:rsidR="00B777AE" w:rsidRPr="00A62AB2" w:rsidRDefault="00B777AE" w:rsidP="00B777AE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493AE64C" w14:textId="77777777" w:rsidR="00B777AE" w:rsidRPr="00A62AB2" w:rsidRDefault="00B777AE" w:rsidP="00B777AE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4A02C284" w14:textId="77777777" w:rsidR="00B777AE" w:rsidRPr="00FD0564" w:rsidRDefault="00B777AE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Cs w:val="20"/>
          <w:lang w:eastAsia="pl-PL"/>
        </w:rPr>
      </w:pPr>
    </w:p>
    <w:p w14:paraId="5D44922B" w14:textId="77777777"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AA850F7" w14:textId="77777777"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609A4ABD" w14:textId="77777777" w:rsidTr="00B47EF2">
        <w:tc>
          <w:tcPr>
            <w:tcW w:w="10348" w:type="dxa"/>
          </w:tcPr>
          <w:p w14:paraId="1636E94D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3A0F315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A3213E6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E320CDD" w14:textId="77777777"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144437C5" w14:textId="77777777" w:rsidTr="00B47EF2">
        <w:tc>
          <w:tcPr>
            <w:tcW w:w="10348" w:type="dxa"/>
          </w:tcPr>
          <w:p w14:paraId="31243781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57212B3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81C32C5" w14:textId="77777777"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CD47DDF" w14:textId="704E4BE4"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 xml:space="preserve">(należy podać przyczynę wprowadzenia zmiany np. </w:t>
      </w:r>
      <w:r w:rsidR="002C644F">
        <w:rPr>
          <w:rFonts w:eastAsia="Times New Roman" w:cs="Tahoma"/>
          <w:bCs/>
          <w:sz w:val="20"/>
          <w:szCs w:val="20"/>
          <w:lang w:eastAsia="pl-PL"/>
        </w:rPr>
        <w:t>zamknięcie drogi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2334AB2" w14:textId="77777777" w:rsidTr="00B47EF2">
        <w:tc>
          <w:tcPr>
            <w:tcW w:w="10348" w:type="dxa"/>
          </w:tcPr>
          <w:p w14:paraId="4EED805E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862845F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67CEB68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15FC5C7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4C55B9D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25884C8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3719D38C" w14:textId="77777777" w:rsidTr="00B47EF2">
        <w:trPr>
          <w:trHeight w:val="295"/>
        </w:trPr>
        <w:tc>
          <w:tcPr>
            <w:tcW w:w="10348" w:type="dxa"/>
          </w:tcPr>
          <w:p w14:paraId="08EAB1F8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EBA2B3F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4D57C85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63CFD032" w14:textId="77777777" w:rsidTr="00B47EF2">
        <w:trPr>
          <w:trHeight w:val="295"/>
        </w:trPr>
        <w:tc>
          <w:tcPr>
            <w:tcW w:w="10348" w:type="dxa"/>
          </w:tcPr>
          <w:p w14:paraId="3D16F247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3459604A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bookmarkEnd w:id="1"/>
    <w:p w14:paraId="3672FBC9" w14:textId="77777777"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735B" w:rsidRPr="00A62AB2" w14:paraId="57324139" w14:textId="77777777" w:rsidTr="00367791">
        <w:trPr>
          <w:trHeight w:val="1621"/>
        </w:trPr>
        <w:tc>
          <w:tcPr>
            <w:tcW w:w="10348" w:type="dxa"/>
          </w:tcPr>
          <w:p w14:paraId="74321DE4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41B1A5CB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DFD17CD" w14:textId="77777777"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3186E31F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14:paraId="1EC3F953" w14:textId="157F910C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</w:t>
      </w:r>
      <w:r w:rsidR="002C644F">
        <w:rPr>
          <w:rFonts w:eastAsia="Times New Roman" w:cs="Tahoma"/>
          <w:sz w:val="16"/>
          <w:szCs w:val="16"/>
          <w:lang w:eastAsia="pl-PL"/>
        </w:rPr>
        <w:t>3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egzemplarzach </w:t>
      </w:r>
    </w:p>
    <w:p w14:paraId="4A5B200D" w14:textId="77777777"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14:paraId="24E97781" w14:textId="262089CA" w:rsidR="001E6063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4952C294" w14:textId="06FF8A73" w:rsidR="002C644F" w:rsidRDefault="002C644F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146F19B9" w14:textId="053A8DAD" w:rsidR="002C644F" w:rsidRDefault="002C644F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3259D38E" w14:textId="3B15C0C8" w:rsidR="002C644F" w:rsidRDefault="002C644F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4C919C76" w14:textId="092C329D" w:rsidR="002C644F" w:rsidRDefault="002C644F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7F9E590B" w14:textId="77777777" w:rsidR="002C644F" w:rsidRPr="00A62AB2" w:rsidRDefault="002C644F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2B9A4F1B" w14:textId="77777777" w:rsidR="00F8296A" w:rsidRPr="00A62AB2" w:rsidRDefault="005B2A0D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noProof/>
          <w:sz w:val="18"/>
          <w:szCs w:val="18"/>
          <w:lang w:eastAsia="pl-PL"/>
        </w:rPr>
        <w:lastRenderedPageBreak/>
        <w:pict w14:anchorId="44BA61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14:paraId="59D97DF9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14:paraId="13ABB5E4" w14:textId="77777777" w:rsidR="002C644F" w:rsidRDefault="002C644F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19615EA9" w14:textId="1481CCD1"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Uwaga:</w:t>
      </w:r>
    </w:p>
    <w:p w14:paraId="477938DC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14:paraId="108723FF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14:paraId="2B7C9979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0BF0B2BD" w14:textId="77777777"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14:paraId="2C05C066" w14:textId="77777777"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14:paraId="73B2C452" w14:textId="77777777"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2C2271A1" w14:textId="77777777" w:rsidR="00CD10D7" w:rsidRPr="00A62AB2" w:rsidRDefault="005B2A0D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>
        <w:rPr>
          <w:rFonts w:eastAsia="Times New Roman" w:cs="Tahoma"/>
          <w:i/>
          <w:noProof/>
          <w:sz w:val="18"/>
          <w:szCs w:val="20"/>
          <w:lang w:eastAsia="pl-PL"/>
        </w:rPr>
        <w:pict w14:anchorId="3D2DAEB8"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14:paraId="406E006F" w14:textId="77777777"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14:paraId="57137F16" w14:textId="77777777"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14:paraId="21FF43E3" w14:textId="77777777"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14:paraId="58DC2D96" w14:textId="77777777"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14:paraId="11CDB055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1AF26261" w14:textId="77777777" w:rsidR="006C5BC0" w:rsidRPr="00A62AB2" w:rsidRDefault="005B2A0D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>
        <w:rPr>
          <w:rFonts w:eastAsia="Times New Roman" w:cs="Tahoma"/>
          <w:noProof/>
          <w:sz w:val="20"/>
          <w:szCs w:val="20"/>
          <w:lang w:eastAsia="pl-PL"/>
        </w:rPr>
        <w:pict w14:anchorId="1C94A05D">
          <v:shape id="_x0000_s1029" type="#_x0000_t32" style="position:absolute;left:0;text-align:left;margin-left:-18.9pt;margin-top:9.6pt;width:546.6pt;height:0;z-index:251662336" o:connectortype="straight"/>
        </w:pict>
      </w:r>
    </w:p>
    <w:p w14:paraId="5FB4F13D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3B978E5F" w14:textId="77777777"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14:paraId="403DAADA" w14:textId="77777777"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18D04CF5" w14:textId="77777777"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0A250BBA" w14:textId="77777777"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14:paraId="4A3FA54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06B566CC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14:paraId="78356231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3304F9F2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60F59466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14:paraId="484B04F1" w14:textId="77777777"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01095D02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14:paraId="5F41C5D4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14:paraId="794F4761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71725915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4AD07CC7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3B4FCBC4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7F48E023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29CB98ED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02B67978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2D5E9B01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216D47DD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786AB33C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306B0FB7" w14:textId="77777777"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646B055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30E75FFB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3759F561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14:paraId="112751DF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2C7CA45D" w14:textId="77777777"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EA47" w14:textId="77777777" w:rsidR="005B2A0D" w:rsidRDefault="005B2A0D" w:rsidP="00A53884">
      <w:pPr>
        <w:spacing w:after="0" w:line="240" w:lineRule="auto"/>
      </w:pPr>
      <w:r>
        <w:separator/>
      </w:r>
    </w:p>
  </w:endnote>
  <w:endnote w:type="continuationSeparator" w:id="0">
    <w:p w14:paraId="094C841E" w14:textId="77777777" w:rsidR="005B2A0D" w:rsidRDefault="005B2A0D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187F" w14:textId="77777777" w:rsidR="005B2A0D" w:rsidRDefault="005B2A0D" w:rsidP="00A53884">
      <w:pPr>
        <w:spacing w:after="0" w:line="240" w:lineRule="auto"/>
      </w:pPr>
      <w:r>
        <w:separator/>
      </w:r>
    </w:p>
  </w:footnote>
  <w:footnote w:type="continuationSeparator" w:id="0">
    <w:p w14:paraId="5391C4DE" w14:textId="77777777" w:rsidR="005B2A0D" w:rsidRDefault="005B2A0D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2C644F"/>
    <w:rsid w:val="00342746"/>
    <w:rsid w:val="00367791"/>
    <w:rsid w:val="003715B9"/>
    <w:rsid w:val="003B7B1F"/>
    <w:rsid w:val="004011C1"/>
    <w:rsid w:val="00420013"/>
    <w:rsid w:val="00420F0E"/>
    <w:rsid w:val="0044400D"/>
    <w:rsid w:val="004846D6"/>
    <w:rsid w:val="00485C41"/>
    <w:rsid w:val="004A37F4"/>
    <w:rsid w:val="005471F7"/>
    <w:rsid w:val="005B2A0D"/>
    <w:rsid w:val="005E470A"/>
    <w:rsid w:val="005F56E1"/>
    <w:rsid w:val="0065702C"/>
    <w:rsid w:val="0068261E"/>
    <w:rsid w:val="006B1A48"/>
    <w:rsid w:val="006C5BC0"/>
    <w:rsid w:val="0072094D"/>
    <w:rsid w:val="007547C1"/>
    <w:rsid w:val="007779C4"/>
    <w:rsid w:val="00783E6C"/>
    <w:rsid w:val="00796437"/>
    <w:rsid w:val="007A7A4F"/>
    <w:rsid w:val="007C5E40"/>
    <w:rsid w:val="007E35B4"/>
    <w:rsid w:val="008247B7"/>
    <w:rsid w:val="00832689"/>
    <w:rsid w:val="00850B40"/>
    <w:rsid w:val="008A6128"/>
    <w:rsid w:val="0092005E"/>
    <w:rsid w:val="009428F9"/>
    <w:rsid w:val="009C6CC6"/>
    <w:rsid w:val="009F07C3"/>
    <w:rsid w:val="009F2BB9"/>
    <w:rsid w:val="009F7A6A"/>
    <w:rsid w:val="00A53884"/>
    <w:rsid w:val="00A62AB2"/>
    <w:rsid w:val="00A75941"/>
    <w:rsid w:val="00A960AC"/>
    <w:rsid w:val="00AA0CBC"/>
    <w:rsid w:val="00AE3B82"/>
    <w:rsid w:val="00B0184B"/>
    <w:rsid w:val="00B0192C"/>
    <w:rsid w:val="00B47EF2"/>
    <w:rsid w:val="00B777AE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63A31"/>
    <w:rsid w:val="00F668C6"/>
    <w:rsid w:val="00F8296A"/>
    <w:rsid w:val="00FA0890"/>
    <w:rsid w:val="00FD0564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42C777BB"/>
  <w15:docId w15:val="{5A4E3B5D-0329-4CC0-A3BA-215242F6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889E-A87D-4E75-B9DB-1DFF952B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Adam Bąkowski</cp:lastModifiedBy>
  <cp:revision>7</cp:revision>
  <cp:lastPrinted>2018-09-24T08:35:00Z</cp:lastPrinted>
  <dcterms:created xsi:type="dcterms:W3CDTF">2019-06-24T05:42:00Z</dcterms:created>
  <dcterms:modified xsi:type="dcterms:W3CDTF">2022-01-19T07:04:00Z</dcterms:modified>
</cp:coreProperties>
</file>