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97720" w14:textId="6A843F72" w:rsidR="00A4124B" w:rsidRDefault="007301E5" w:rsidP="00FC4C20">
      <w:pPr>
        <w:keepLines/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2472A7">
        <w:rPr>
          <w:rFonts w:eastAsia="Times New Roman" w:cstheme="minorHAnsi"/>
          <w:b/>
          <w:sz w:val="24"/>
          <w:szCs w:val="24"/>
          <w:lang w:eastAsia="pl-PL"/>
        </w:rPr>
        <w:t>Załącznik nr</w:t>
      </w:r>
      <w:r w:rsidR="00414F04" w:rsidRPr="002472A7">
        <w:rPr>
          <w:rFonts w:eastAsia="Times New Roman" w:cstheme="minorHAnsi"/>
          <w:b/>
          <w:sz w:val="24"/>
          <w:szCs w:val="24"/>
          <w:lang w:eastAsia="pl-PL"/>
        </w:rPr>
        <w:t xml:space="preserve"> 11</w:t>
      </w:r>
      <w:r w:rsidR="005B3C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F101B0">
        <w:rPr>
          <w:rFonts w:eastAsia="Times New Roman" w:cstheme="minorHAnsi"/>
          <w:bCs/>
          <w:sz w:val="24"/>
          <w:szCs w:val="24"/>
          <w:lang w:eastAsia="pl-PL"/>
        </w:rPr>
        <w:t xml:space="preserve">do uchwały </w:t>
      </w:r>
      <w:r w:rsidR="0069415B" w:rsidRPr="00F101B0">
        <w:rPr>
          <w:rFonts w:eastAsia="Times New Roman" w:cstheme="minorHAnsi"/>
          <w:bCs/>
          <w:sz w:val="24"/>
          <w:szCs w:val="24"/>
          <w:lang w:eastAsia="pl-PL"/>
        </w:rPr>
        <w:t>n</w:t>
      </w:r>
      <w:r w:rsidRPr="00F101B0">
        <w:rPr>
          <w:rFonts w:eastAsia="Times New Roman" w:cstheme="minorHAnsi"/>
          <w:bCs/>
          <w:sz w:val="24"/>
          <w:szCs w:val="24"/>
          <w:lang w:eastAsia="pl-PL"/>
        </w:rPr>
        <w:t xml:space="preserve">r </w:t>
      </w:r>
      <w:r w:rsidR="00F03BCC">
        <w:rPr>
          <w:rFonts w:cstheme="minorHAnsi"/>
          <w:sz w:val="24"/>
          <w:szCs w:val="24"/>
        </w:rPr>
        <w:t>50</w:t>
      </w:r>
      <w:r w:rsidR="00A4124B">
        <w:rPr>
          <w:rFonts w:cstheme="minorHAnsi"/>
          <w:sz w:val="24"/>
          <w:szCs w:val="24"/>
        </w:rPr>
        <w:t>/</w:t>
      </w:r>
      <w:r w:rsidR="00F03BCC">
        <w:rPr>
          <w:rFonts w:cstheme="minorHAnsi"/>
          <w:sz w:val="24"/>
          <w:szCs w:val="24"/>
        </w:rPr>
        <w:t>2095</w:t>
      </w:r>
      <w:bookmarkStart w:id="0" w:name="_GoBack"/>
      <w:bookmarkEnd w:id="0"/>
      <w:r w:rsidR="00A4124B">
        <w:rPr>
          <w:rFonts w:cstheme="minorHAnsi"/>
          <w:sz w:val="24"/>
          <w:szCs w:val="24"/>
        </w:rPr>
        <w:t>/21</w:t>
      </w:r>
    </w:p>
    <w:p w14:paraId="18E75B25" w14:textId="502BF5BE" w:rsidR="007301E5" w:rsidRPr="00F101B0" w:rsidRDefault="007301E5" w:rsidP="00FC4C20">
      <w:pPr>
        <w:keepLines/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F101B0">
        <w:rPr>
          <w:rFonts w:eastAsia="Times New Roman" w:cstheme="minorHAnsi"/>
          <w:bCs/>
          <w:sz w:val="24"/>
          <w:szCs w:val="24"/>
          <w:lang w:eastAsia="pl-PL"/>
        </w:rPr>
        <w:t xml:space="preserve">Zarządu Województwa Kujawsko-Pomorskiego </w:t>
      </w:r>
    </w:p>
    <w:p w14:paraId="7EA048F8" w14:textId="5FAF6C54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F101B0">
        <w:rPr>
          <w:rFonts w:eastAsia="Times New Roman" w:cstheme="minorHAnsi"/>
          <w:bCs/>
          <w:sz w:val="24"/>
          <w:szCs w:val="24"/>
          <w:lang w:eastAsia="pl-PL"/>
        </w:rPr>
        <w:t xml:space="preserve">z dnia </w:t>
      </w:r>
      <w:r w:rsidR="007B5D3B">
        <w:rPr>
          <w:rFonts w:eastAsia="Times New Roman" w:cstheme="minorHAnsi"/>
          <w:bCs/>
          <w:sz w:val="24"/>
          <w:szCs w:val="24"/>
          <w:lang w:eastAsia="pl-PL"/>
        </w:rPr>
        <w:t>22</w:t>
      </w:r>
      <w:r w:rsidR="00E96D5F">
        <w:rPr>
          <w:rFonts w:eastAsia="Times New Roman" w:cstheme="minorHAnsi"/>
          <w:bCs/>
          <w:sz w:val="24"/>
          <w:szCs w:val="24"/>
          <w:lang w:eastAsia="pl-PL"/>
        </w:rPr>
        <w:t xml:space="preserve"> grudnia 2021 r.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6665EC9A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86D6C20" w14:textId="77777777" w:rsidR="00F31C34" w:rsidRPr="00F31C34" w:rsidRDefault="00F31C34" w:rsidP="00FC4C20">
      <w:pPr>
        <w:keepLines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D74DB">
        <w:rPr>
          <w:rFonts w:eastAsia="Times New Roman" w:cstheme="minorHAnsi"/>
          <w:b/>
          <w:sz w:val="24"/>
          <w:szCs w:val="24"/>
          <w:lang w:eastAsia="pl-PL"/>
        </w:rPr>
        <w:t>Zarząd Województwa Kujawsko-Pomorskiego</w:t>
      </w:r>
      <w:r w:rsidRPr="00F31C34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05F5F234" w14:textId="33EE3723" w:rsidR="007301E5" w:rsidRPr="0069415B" w:rsidRDefault="00F31C34" w:rsidP="00FC4C20">
      <w:pPr>
        <w:keepLines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31C34">
        <w:rPr>
          <w:rFonts w:eastAsia="Times New Roman" w:cstheme="minorHAnsi"/>
          <w:sz w:val="24"/>
          <w:szCs w:val="24"/>
          <w:lang w:eastAsia="pl-PL"/>
        </w:rPr>
        <w:t>działając na podstawie art. 11 ust. 2 i art. 13 ustawy z dnia 24 kwietnia 2003 r. o działalności pożytku publicznego i o wolontariacie</w:t>
      </w:r>
      <w:r w:rsidR="000562CB">
        <w:rPr>
          <w:rFonts w:eastAsia="Times New Roman" w:cstheme="minorHAnsi"/>
          <w:sz w:val="24"/>
          <w:szCs w:val="24"/>
          <w:lang w:eastAsia="pl-PL"/>
        </w:rPr>
        <w:t xml:space="preserve"> (Dz. U. z 2020 r., poz. 1057 z późn.</w:t>
      </w:r>
      <w:r w:rsidRPr="00F31C34">
        <w:rPr>
          <w:rFonts w:eastAsia="Times New Roman" w:cstheme="minorHAnsi"/>
          <w:sz w:val="24"/>
          <w:szCs w:val="24"/>
          <w:lang w:eastAsia="pl-PL"/>
        </w:rPr>
        <w:t>zm.)</w:t>
      </w:r>
    </w:p>
    <w:p w14:paraId="47596BD0" w14:textId="77777777" w:rsidR="007301E5" w:rsidRPr="0069415B" w:rsidRDefault="007301E5" w:rsidP="00FC4C20">
      <w:pPr>
        <w:keepLines/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4C89E9DF" w14:textId="3EE02860" w:rsidR="007301E5" w:rsidRPr="003E0CBB" w:rsidRDefault="007301E5" w:rsidP="00FC4C20">
      <w:pPr>
        <w:keepLines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  <w:r w:rsidRPr="003E0CBB">
        <w:rPr>
          <w:rFonts w:eastAsia="Calibri" w:cstheme="minorHAnsi"/>
          <w:b/>
          <w:bCs/>
          <w:sz w:val="24"/>
          <w:szCs w:val="24"/>
        </w:rPr>
        <w:t>ustala regulamin dla konkursu ofert nr 11/202</w:t>
      </w:r>
      <w:r w:rsidR="00114215" w:rsidRPr="003E0CBB">
        <w:rPr>
          <w:rFonts w:eastAsia="Calibri" w:cstheme="minorHAnsi"/>
          <w:b/>
          <w:bCs/>
          <w:sz w:val="24"/>
          <w:szCs w:val="24"/>
        </w:rPr>
        <w:t>2</w:t>
      </w:r>
      <w:r w:rsidR="00950011" w:rsidRPr="003E0CBB">
        <w:rPr>
          <w:rFonts w:eastAsia="Calibri" w:cstheme="minorHAnsi"/>
          <w:b/>
          <w:bCs/>
          <w:sz w:val="24"/>
          <w:szCs w:val="24"/>
        </w:rPr>
        <w:t xml:space="preserve"> </w:t>
      </w:r>
      <w:r w:rsidRPr="003E0CB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na wykonywanie zadań publicznych związanych z realizacją zadań </w:t>
      </w:r>
      <w:r w:rsidR="008109F8" w:rsidRPr="003E0CBB">
        <w:rPr>
          <w:rFonts w:eastAsia="Times New Roman" w:cstheme="minorHAnsi"/>
          <w:b/>
          <w:bCs/>
          <w:sz w:val="24"/>
          <w:szCs w:val="24"/>
          <w:lang w:eastAsia="pl-PL"/>
        </w:rPr>
        <w:t>s</w:t>
      </w:r>
      <w:r w:rsidRPr="003E0CB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amorządu </w:t>
      </w:r>
      <w:r w:rsidR="008109F8" w:rsidRPr="003E0CBB">
        <w:rPr>
          <w:rFonts w:eastAsia="Times New Roman" w:cstheme="minorHAnsi"/>
          <w:b/>
          <w:bCs/>
          <w:sz w:val="24"/>
          <w:szCs w:val="24"/>
          <w:lang w:eastAsia="pl-PL"/>
        </w:rPr>
        <w:t>w</w:t>
      </w:r>
      <w:r w:rsidRPr="003E0CBB">
        <w:rPr>
          <w:rFonts w:eastAsia="Times New Roman" w:cstheme="minorHAnsi"/>
          <w:b/>
          <w:bCs/>
          <w:sz w:val="24"/>
          <w:szCs w:val="24"/>
          <w:lang w:eastAsia="pl-PL"/>
        </w:rPr>
        <w:t>ojewództwa w 202</w:t>
      </w:r>
      <w:r w:rsidR="003E0A6B" w:rsidRPr="003E0CBB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Pr="003E0CB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</w:t>
      </w:r>
      <w:r w:rsidR="00E40700" w:rsidRPr="003E0CBB">
        <w:rPr>
          <w:rFonts w:eastAsia="Times New Roman" w:cstheme="minorHAnsi"/>
          <w:b/>
          <w:bCs/>
          <w:sz w:val="24"/>
          <w:szCs w:val="24"/>
          <w:lang w:eastAsia="pl-PL"/>
        </w:rPr>
        <w:t>oku</w:t>
      </w:r>
      <w:r w:rsidRPr="003E0CB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zakresie w zakre</w:t>
      </w:r>
      <w:r w:rsidR="0069415B" w:rsidRPr="003E0CB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sie turystyki i krajoznawstwa </w:t>
      </w:r>
      <w:r w:rsidRPr="003E0CBB">
        <w:rPr>
          <w:rFonts w:eastAsia="Times New Roman" w:cstheme="minorHAnsi"/>
          <w:b/>
          <w:bCs/>
          <w:sz w:val="24"/>
          <w:szCs w:val="24"/>
          <w:lang w:eastAsia="pl-PL"/>
        </w:rPr>
        <w:t>pod nazwą</w:t>
      </w:r>
      <w:r w:rsidR="006254B0" w:rsidRPr="003E0CBB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Pr="003E0CB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„Upowszechnianie turystyki i krajoznawstwa”</w:t>
      </w:r>
    </w:p>
    <w:p w14:paraId="19A61EC4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40AA1B9" w14:textId="6F068636" w:rsidR="007301E5" w:rsidRPr="0069415B" w:rsidRDefault="00442606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1" w:name="_Hlk57963835"/>
      <w:bookmarkStart w:id="2" w:name="_Hlk88823164"/>
      <w:r w:rsidRPr="0069415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Regulamin </w:t>
      </w:r>
      <w:r w:rsidR="007301E5" w:rsidRPr="0069415B">
        <w:rPr>
          <w:rFonts w:eastAsia="Times New Roman" w:cstheme="minorHAnsi"/>
          <w:b/>
          <w:bCs/>
          <w:sz w:val="24"/>
          <w:szCs w:val="24"/>
          <w:lang w:eastAsia="pl-PL"/>
        </w:rPr>
        <w:t>otwartego konkursu ofert nr 11/202</w:t>
      </w:r>
      <w:r w:rsidR="001F04E5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7301E5" w:rsidRPr="0069415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8109F8" w:rsidRPr="0069415B">
        <w:rPr>
          <w:rFonts w:eastAsia="Times New Roman" w:cstheme="minorHAnsi"/>
          <w:b/>
          <w:bCs/>
          <w:sz w:val="24"/>
          <w:szCs w:val="24"/>
          <w:lang w:eastAsia="pl-PL"/>
        </w:rPr>
        <w:t>pn. „Upowszechnianie turystyki i krajoznawstwa”</w:t>
      </w:r>
    </w:p>
    <w:p w14:paraId="06EB2089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54BD195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/>
          <w:bCs/>
          <w:sz w:val="24"/>
          <w:szCs w:val="24"/>
          <w:lang w:eastAsia="pl-PL"/>
        </w:rPr>
        <w:t>Rozdział 1</w:t>
      </w:r>
    </w:p>
    <w:p w14:paraId="48B4023E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/>
          <w:bCs/>
          <w:sz w:val="24"/>
          <w:szCs w:val="24"/>
          <w:lang w:eastAsia="pl-PL"/>
        </w:rPr>
        <w:t>Rodzaje zadań objęte konkursem</w:t>
      </w:r>
    </w:p>
    <w:p w14:paraId="3CC6D872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6A51AD" w14:textId="2B7E26B8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Cs/>
          <w:sz w:val="24"/>
          <w:szCs w:val="24"/>
          <w:lang w:eastAsia="pl-PL"/>
        </w:rPr>
        <w:t>§</w:t>
      </w:r>
      <w:r w:rsidR="00025AC7"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1.1 </w:t>
      </w:r>
      <w:r w:rsidRPr="0069415B">
        <w:rPr>
          <w:rFonts w:eastAsia="Times New Roman" w:cstheme="minorHAnsi"/>
          <w:b/>
          <w:sz w:val="24"/>
          <w:szCs w:val="24"/>
          <w:lang w:eastAsia="pl-PL"/>
        </w:rPr>
        <w:t>Celem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otwartego konkursu ofert nr 11/202</w:t>
      </w:r>
      <w:r w:rsidR="001F04E5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jest </w:t>
      </w:r>
      <w:r w:rsidR="001F04E5">
        <w:rPr>
          <w:rFonts w:eastAsia="Times New Roman" w:cstheme="minorHAnsi"/>
          <w:sz w:val="24"/>
          <w:szCs w:val="24"/>
          <w:lang w:eastAsia="pl-PL"/>
        </w:rPr>
        <w:t>k</w:t>
      </w:r>
      <w:r w:rsidR="001F04E5" w:rsidRPr="001F04E5">
        <w:rPr>
          <w:rFonts w:eastAsia="Times New Roman" w:cstheme="minorHAnsi"/>
          <w:sz w:val="24"/>
          <w:szCs w:val="24"/>
          <w:lang w:eastAsia="pl-PL"/>
        </w:rPr>
        <w:t>ształtowanie oferty turystycznej województwa</w:t>
      </w:r>
      <w:r w:rsidRPr="0069415B">
        <w:rPr>
          <w:rFonts w:eastAsia="Times New Roman" w:cstheme="minorHAnsi"/>
          <w:sz w:val="24"/>
          <w:szCs w:val="24"/>
          <w:lang w:eastAsia="pl-PL"/>
        </w:rPr>
        <w:t xml:space="preserve"> kujawsko-pomorski</w:t>
      </w:r>
      <w:r w:rsidR="00114215">
        <w:rPr>
          <w:rFonts w:eastAsia="Times New Roman" w:cstheme="minorHAnsi"/>
          <w:sz w:val="24"/>
          <w:szCs w:val="24"/>
          <w:lang w:eastAsia="pl-PL"/>
        </w:rPr>
        <w:t>ego</w:t>
      </w:r>
      <w:r w:rsidRPr="0069415B">
        <w:rPr>
          <w:rFonts w:eastAsia="Times New Roman" w:cstheme="minorHAnsi"/>
          <w:sz w:val="24"/>
          <w:szCs w:val="24"/>
          <w:lang w:eastAsia="pl-PL"/>
        </w:rPr>
        <w:t>.</w:t>
      </w:r>
    </w:p>
    <w:p w14:paraId="10CC1F89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01E27B67" w14:textId="057EF113" w:rsidR="0052155A" w:rsidRPr="0069415B" w:rsidRDefault="007301E5" w:rsidP="00FC4C20">
      <w:pPr>
        <w:pStyle w:val="Akapitzlist"/>
        <w:keepLines/>
        <w:numPr>
          <w:ilvl w:val="0"/>
          <w:numId w:val="23"/>
        </w:numPr>
        <w:spacing w:after="0" w:line="360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bookmarkStart w:id="3" w:name="_Hlk57961798"/>
      <w:r w:rsidRPr="0069415B">
        <w:rPr>
          <w:rFonts w:eastAsia="Times New Roman" w:cstheme="minorHAnsi"/>
          <w:bCs/>
          <w:sz w:val="24"/>
          <w:szCs w:val="24"/>
          <w:lang w:eastAsia="pl-PL"/>
        </w:rPr>
        <w:t>W ramach otwartego konkursu ofert nr 11/202</w:t>
      </w:r>
      <w:r w:rsidR="001F04E5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przewiduje się dofinansowanie zadań jednorocznych </w:t>
      </w:r>
      <w:r w:rsidRPr="0069415B">
        <w:rPr>
          <w:rFonts w:eastAsia="Times New Roman" w:cstheme="minorHAnsi"/>
          <w:sz w:val="24"/>
          <w:szCs w:val="24"/>
          <w:lang w:eastAsia="pl-PL"/>
        </w:rPr>
        <w:t xml:space="preserve">w następujących </w:t>
      </w:r>
      <w:r w:rsidRPr="0069415B">
        <w:rPr>
          <w:rFonts w:eastAsia="Times New Roman" w:cstheme="minorHAnsi"/>
          <w:b/>
          <w:bCs/>
          <w:sz w:val="24"/>
          <w:szCs w:val="24"/>
          <w:lang w:eastAsia="pl-PL"/>
        </w:rPr>
        <w:t>obszarach</w:t>
      </w:r>
      <w:r w:rsidR="00E830C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tematycznych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>:</w:t>
      </w:r>
    </w:p>
    <w:p w14:paraId="68A4CD79" w14:textId="77777777" w:rsidR="00DD4895" w:rsidRPr="0069415B" w:rsidRDefault="00DD4895" w:rsidP="00FC4C20">
      <w:pPr>
        <w:keepLines/>
        <w:numPr>
          <w:ilvl w:val="0"/>
          <w:numId w:val="1"/>
        </w:numPr>
        <w:spacing w:after="0" w:line="360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/>
          <w:sz w:val="24"/>
          <w:szCs w:val="24"/>
          <w:lang w:eastAsia="pl-PL"/>
        </w:rPr>
        <w:t>rajdy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piesze i rowerowe oraz pozostałe formy uprawiania turystyki</w:t>
      </w:r>
      <w:r w:rsidR="000E6BD5" w:rsidRPr="0069415B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adresowane głównie do dzieci i młodzieży (w wieku od 6 do 18 lat, dla osób z niepełnosprawnością do 21 lat);</w:t>
      </w:r>
    </w:p>
    <w:p w14:paraId="1AC5A66C" w14:textId="16749878" w:rsidR="000A7F96" w:rsidRPr="000A7F96" w:rsidRDefault="00DD4895" w:rsidP="00FC4C20">
      <w:pPr>
        <w:keepLines/>
        <w:numPr>
          <w:ilvl w:val="0"/>
          <w:numId w:val="1"/>
        </w:numPr>
        <w:spacing w:after="0" w:line="360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/>
          <w:sz w:val="24"/>
          <w:szCs w:val="24"/>
          <w:lang w:eastAsia="pl-PL"/>
        </w:rPr>
        <w:t>konkursy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krajoznawcze i turystyczne</w:t>
      </w:r>
      <w:r w:rsidR="000E6BD5" w:rsidRPr="0069415B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adresowane głównie do dzieci i</w:t>
      </w:r>
      <w:r w:rsidR="000E6BD5"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>młodzieży;</w:t>
      </w:r>
    </w:p>
    <w:p w14:paraId="21FB3969" w14:textId="0FB895D9" w:rsidR="00DD4895" w:rsidRDefault="00304A9A" w:rsidP="00FC4C20">
      <w:pPr>
        <w:keepLines/>
        <w:numPr>
          <w:ilvl w:val="0"/>
          <w:numId w:val="1"/>
        </w:numPr>
        <w:spacing w:after="0" w:line="360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/>
          <w:sz w:val="24"/>
          <w:szCs w:val="24"/>
          <w:lang w:eastAsia="pl-PL"/>
        </w:rPr>
        <w:t>promocja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terytorialnych i lokalnych marek turystycznych Kujawsko-Pomorskich Konstelacji dobrych miejsc (np.: Kujawy, Pałuki, Bory Tucholskie, Pojezierze Brodnickie, Dolina Wisły, Bydgoszcz, Toruń) prowadzona w Internecie</w:t>
      </w:r>
      <w:r w:rsidR="00895D66">
        <w:rPr>
          <w:rFonts w:eastAsia="Times New Roman" w:cstheme="minorHAnsi"/>
          <w:bCs/>
          <w:sz w:val="24"/>
          <w:szCs w:val="24"/>
          <w:lang w:eastAsia="pl-PL"/>
        </w:rPr>
        <w:t xml:space="preserve"> (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>w tym: kampanie, akcje promocyjne na portalach społecznościowych, tworzenie i modyfikacja stron internetowych</w:t>
      </w:r>
      <w:r w:rsidR="00895D66">
        <w:rPr>
          <w:rFonts w:eastAsia="Times New Roman" w:cstheme="minorHAnsi"/>
          <w:bCs/>
          <w:sz w:val="24"/>
          <w:szCs w:val="24"/>
          <w:lang w:eastAsia="pl-PL"/>
        </w:rPr>
        <w:t>)</w:t>
      </w:r>
      <w:r w:rsidR="000A7F96">
        <w:rPr>
          <w:rFonts w:eastAsia="Times New Roman" w:cstheme="minorHAnsi"/>
          <w:bCs/>
          <w:sz w:val="24"/>
          <w:szCs w:val="24"/>
          <w:lang w:eastAsia="pl-PL"/>
        </w:rPr>
        <w:t>;</w:t>
      </w:r>
    </w:p>
    <w:p w14:paraId="0023B0A6" w14:textId="336DBB14" w:rsidR="000A7F96" w:rsidRPr="0069415B" w:rsidRDefault="000A7F96" w:rsidP="00FC4C20">
      <w:pPr>
        <w:keepLines/>
        <w:numPr>
          <w:ilvl w:val="0"/>
          <w:numId w:val="1"/>
        </w:numPr>
        <w:spacing w:after="0" w:line="360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0A7F96">
        <w:rPr>
          <w:rFonts w:eastAsia="Times New Roman" w:cstheme="minorHAnsi"/>
          <w:b/>
          <w:sz w:val="24"/>
          <w:szCs w:val="24"/>
          <w:lang w:eastAsia="pl-PL"/>
        </w:rPr>
        <w:t>współpraca podmiotów</w:t>
      </w:r>
      <w:r w:rsidRPr="000A7F96">
        <w:rPr>
          <w:rFonts w:eastAsia="Times New Roman" w:cstheme="minorHAnsi"/>
          <w:bCs/>
          <w:sz w:val="24"/>
          <w:szCs w:val="24"/>
          <w:lang w:eastAsia="pl-PL"/>
        </w:rPr>
        <w:t xml:space="preserve"> branży turystycznej poprzez: szkolenia, warsztaty, konferencje,</w:t>
      </w:r>
      <w:r w:rsidR="001435F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0A7F96">
        <w:rPr>
          <w:rFonts w:eastAsia="Times New Roman" w:cstheme="minorHAnsi"/>
          <w:bCs/>
          <w:sz w:val="24"/>
          <w:szCs w:val="24"/>
          <w:lang w:eastAsia="pl-PL"/>
        </w:rPr>
        <w:t>itp.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3DD62751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BAF34C7" w14:textId="2E4B40CD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Cs/>
          <w:sz w:val="24"/>
          <w:szCs w:val="24"/>
          <w:lang w:eastAsia="pl-PL"/>
        </w:rPr>
        <w:t>3. W ramach otwartego konkursu ofert nr 11/202</w:t>
      </w:r>
      <w:r w:rsidR="001F04E5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69415B">
        <w:rPr>
          <w:rFonts w:eastAsia="Times New Roman" w:cstheme="minorHAnsi"/>
          <w:sz w:val="24"/>
          <w:szCs w:val="24"/>
          <w:lang w:eastAsia="pl-PL"/>
        </w:rPr>
        <w:t xml:space="preserve">za </w:t>
      </w:r>
      <w:r w:rsidRPr="0069415B">
        <w:rPr>
          <w:rFonts w:eastAsia="Times New Roman" w:cstheme="minorHAnsi"/>
          <w:b/>
          <w:bCs/>
          <w:sz w:val="24"/>
          <w:szCs w:val="24"/>
          <w:lang w:eastAsia="pl-PL"/>
        </w:rPr>
        <w:t>priorytetowe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uznaje się</w:t>
      </w:r>
      <w:r w:rsidR="008109F8"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zadania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: </w:t>
      </w:r>
    </w:p>
    <w:p w14:paraId="6B8894C6" w14:textId="77777777" w:rsidR="007301E5" w:rsidRPr="0069415B" w:rsidRDefault="007301E5" w:rsidP="00FC4C20">
      <w:pPr>
        <w:keepLines/>
        <w:numPr>
          <w:ilvl w:val="0"/>
          <w:numId w:val="2"/>
        </w:numPr>
        <w:spacing w:after="0" w:line="360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Cs/>
          <w:sz w:val="24"/>
          <w:szCs w:val="24"/>
          <w:lang w:eastAsia="pl-PL"/>
        </w:rPr>
        <w:t>o charakterze cyklicznym,</w:t>
      </w:r>
    </w:p>
    <w:p w14:paraId="71C07201" w14:textId="77777777" w:rsidR="007301E5" w:rsidRPr="0069415B" w:rsidRDefault="007301E5" w:rsidP="00FC4C20">
      <w:pPr>
        <w:keepLines/>
        <w:numPr>
          <w:ilvl w:val="0"/>
          <w:numId w:val="2"/>
        </w:numPr>
        <w:spacing w:after="0" w:line="360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Cs/>
          <w:sz w:val="24"/>
          <w:szCs w:val="24"/>
          <w:lang w:eastAsia="pl-PL"/>
        </w:rPr>
        <w:t>o zasięgu regionalnym lub ogólnopolskim,</w:t>
      </w:r>
    </w:p>
    <w:p w14:paraId="7EE276C9" w14:textId="77777777" w:rsidR="007301E5" w:rsidRPr="0069415B" w:rsidRDefault="007301E5" w:rsidP="00FC4C20">
      <w:pPr>
        <w:keepLines/>
        <w:numPr>
          <w:ilvl w:val="0"/>
          <w:numId w:val="2"/>
        </w:numPr>
        <w:spacing w:after="0" w:line="360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Cs/>
          <w:sz w:val="24"/>
          <w:szCs w:val="24"/>
          <w:lang w:eastAsia="pl-PL"/>
        </w:rPr>
        <w:t>dotyczące szlaków kulturowych: Szlaku Piastowskiego i Szlaku św. Jakuba,</w:t>
      </w:r>
    </w:p>
    <w:p w14:paraId="50F408E9" w14:textId="77777777" w:rsidR="007301E5" w:rsidRPr="0069415B" w:rsidRDefault="007301E5" w:rsidP="00FC4C20">
      <w:pPr>
        <w:keepLines/>
        <w:numPr>
          <w:ilvl w:val="0"/>
          <w:numId w:val="2"/>
        </w:numPr>
        <w:spacing w:after="0" w:line="360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Cs/>
          <w:sz w:val="24"/>
          <w:szCs w:val="24"/>
          <w:lang w:eastAsia="pl-PL"/>
        </w:rPr>
        <w:t>związane ze zdobywaniem punktów, odznak, pieczątek turystycznych i krajoznawczych, itp.</w:t>
      </w:r>
    </w:p>
    <w:p w14:paraId="3D06B148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44CBDA71" w14:textId="057DDEE1" w:rsidR="007301E5" w:rsidRPr="0069415B" w:rsidRDefault="007301E5" w:rsidP="00FC4C20">
      <w:pPr>
        <w:pStyle w:val="Akapitzlist"/>
        <w:keepLines/>
        <w:numPr>
          <w:ilvl w:val="0"/>
          <w:numId w:val="33"/>
        </w:numPr>
        <w:spacing w:after="0" w:line="360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Cs/>
          <w:sz w:val="24"/>
          <w:szCs w:val="24"/>
          <w:lang w:eastAsia="pl-PL"/>
        </w:rPr>
        <w:t>Z otwartego konkursu ofert nr 11/202</w:t>
      </w:r>
      <w:r w:rsidR="00910384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69415B">
        <w:rPr>
          <w:rFonts w:eastAsia="Times New Roman" w:cstheme="minorHAnsi"/>
          <w:b/>
          <w:sz w:val="24"/>
          <w:szCs w:val="24"/>
          <w:lang w:eastAsia="pl-PL"/>
        </w:rPr>
        <w:t>wyłączone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są i </w:t>
      </w:r>
      <w:r w:rsidRPr="0069415B">
        <w:rPr>
          <w:rFonts w:eastAsia="Times New Roman" w:cstheme="minorHAnsi"/>
          <w:sz w:val="24"/>
          <w:szCs w:val="24"/>
          <w:lang w:eastAsia="pl-PL"/>
        </w:rPr>
        <w:t>nie będą podlegały ocenie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merytorycznej</w:t>
      </w:r>
      <w:r w:rsidR="00895D66" w:rsidRPr="00895D6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895D66" w:rsidRPr="0069415B">
        <w:rPr>
          <w:rFonts w:eastAsia="Times New Roman" w:cstheme="minorHAnsi"/>
          <w:bCs/>
          <w:sz w:val="24"/>
          <w:szCs w:val="24"/>
          <w:lang w:eastAsia="pl-PL"/>
        </w:rPr>
        <w:t>następujące zada</w:t>
      </w:r>
      <w:r w:rsidR="00895D66">
        <w:rPr>
          <w:rFonts w:eastAsia="Times New Roman" w:cstheme="minorHAnsi"/>
          <w:bCs/>
          <w:sz w:val="24"/>
          <w:szCs w:val="24"/>
          <w:lang w:eastAsia="pl-PL"/>
        </w:rPr>
        <w:t>nia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>, jako niezgodne z celami i założen</w:t>
      </w:r>
      <w:r w:rsidR="0069415B">
        <w:rPr>
          <w:rFonts w:eastAsia="Times New Roman" w:cstheme="minorHAnsi"/>
          <w:bCs/>
          <w:sz w:val="24"/>
          <w:szCs w:val="24"/>
          <w:lang w:eastAsia="pl-PL"/>
        </w:rPr>
        <w:t xml:space="preserve">iami konkursu i w związku z tym 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>niespełniające wymogów formalnych:</w:t>
      </w:r>
    </w:p>
    <w:p w14:paraId="5B87FF3C" w14:textId="77777777" w:rsidR="007301E5" w:rsidRPr="0069415B" w:rsidRDefault="007301E5" w:rsidP="00FC4C20">
      <w:pPr>
        <w:keepLines/>
        <w:numPr>
          <w:ilvl w:val="0"/>
          <w:numId w:val="3"/>
        </w:numPr>
        <w:spacing w:after="0" w:line="360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Cs/>
          <w:sz w:val="24"/>
          <w:szCs w:val="24"/>
          <w:lang w:eastAsia="pl-PL"/>
        </w:rPr>
        <w:t>wycieczki poza województwo kujawsko-pomorskie,</w:t>
      </w:r>
    </w:p>
    <w:p w14:paraId="0B578701" w14:textId="77777777" w:rsidR="007301E5" w:rsidRPr="0069415B" w:rsidRDefault="007301E5" w:rsidP="00FC4C20">
      <w:pPr>
        <w:keepLines/>
        <w:numPr>
          <w:ilvl w:val="0"/>
          <w:numId w:val="3"/>
        </w:numPr>
        <w:spacing w:after="0" w:line="360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wycieczki autokarowe, </w:t>
      </w:r>
    </w:p>
    <w:p w14:paraId="37E2DB8C" w14:textId="77777777" w:rsidR="00406878" w:rsidRPr="0069415B" w:rsidRDefault="00406878" w:rsidP="00FC4C20">
      <w:pPr>
        <w:keepLines/>
        <w:numPr>
          <w:ilvl w:val="0"/>
          <w:numId w:val="3"/>
        </w:numPr>
        <w:spacing w:after="0" w:line="360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Cs/>
          <w:sz w:val="24"/>
          <w:szCs w:val="24"/>
          <w:lang w:eastAsia="pl-PL"/>
        </w:rPr>
        <w:t>kolonie i biwaki,</w:t>
      </w:r>
    </w:p>
    <w:p w14:paraId="150D6DD1" w14:textId="77777777" w:rsidR="007301E5" w:rsidRPr="0069415B" w:rsidRDefault="007301E5" w:rsidP="00FC4C20">
      <w:pPr>
        <w:keepLines/>
        <w:numPr>
          <w:ilvl w:val="0"/>
          <w:numId w:val="3"/>
        </w:numPr>
        <w:spacing w:after="0" w:line="360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spływy kajakowe, </w:t>
      </w:r>
    </w:p>
    <w:p w14:paraId="3F3AAA3E" w14:textId="77777777" w:rsidR="007301E5" w:rsidRPr="0069415B" w:rsidRDefault="007301E5" w:rsidP="00FC4C20">
      <w:pPr>
        <w:keepLines/>
        <w:numPr>
          <w:ilvl w:val="0"/>
          <w:numId w:val="3"/>
        </w:numPr>
        <w:spacing w:after="0" w:line="360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zawody sportowe, </w:t>
      </w:r>
    </w:p>
    <w:p w14:paraId="48A1D2A8" w14:textId="77777777" w:rsidR="007301E5" w:rsidRPr="0069415B" w:rsidRDefault="007301E5" w:rsidP="00FC4C20">
      <w:pPr>
        <w:keepLines/>
        <w:numPr>
          <w:ilvl w:val="0"/>
          <w:numId w:val="3"/>
        </w:numPr>
        <w:spacing w:after="0" w:line="360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Cs/>
          <w:sz w:val="24"/>
          <w:szCs w:val="24"/>
          <w:lang w:eastAsia="pl-PL"/>
        </w:rPr>
        <w:t>druk publikacji, folderów, ulotek, map, czasopism,</w:t>
      </w:r>
    </w:p>
    <w:p w14:paraId="031B5179" w14:textId="77777777" w:rsidR="00DB0DDC" w:rsidRPr="0069415B" w:rsidRDefault="00DB0DDC" w:rsidP="00FC4C20">
      <w:pPr>
        <w:keepLines/>
        <w:numPr>
          <w:ilvl w:val="0"/>
          <w:numId w:val="3"/>
        </w:numPr>
        <w:spacing w:after="0" w:line="360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Cs/>
          <w:sz w:val="24"/>
          <w:szCs w:val="24"/>
          <w:lang w:eastAsia="pl-PL"/>
        </w:rPr>
        <w:t>tworzenie nowych aplikacji</w:t>
      </w:r>
      <w:r w:rsidR="00304A9A"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internetowych,</w:t>
      </w:r>
    </w:p>
    <w:p w14:paraId="4A114BA6" w14:textId="77777777" w:rsidR="007301E5" w:rsidRPr="0069415B" w:rsidRDefault="007301E5" w:rsidP="00FC4C20">
      <w:pPr>
        <w:keepLines/>
        <w:numPr>
          <w:ilvl w:val="0"/>
          <w:numId w:val="3"/>
        </w:numPr>
        <w:spacing w:after="0" w:line="360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Cs/>
          <w:sz w:val="24"/>
          <w:szCs w:val="24"/>
          <w:lang w:eastAsia="pl-PL"/>
        </w:rPr>
        <w:t>zadania o charakterze terapeutycznym dla osób z niepełnosprawnościami.</w:t>
      </w:r>
      <w:bookmarkEnd w:id="1"/>
      <w:bookmarkEnd w:id="3"/>
    </w:p>
    <w:bookmarkEnd w:id="2"/>
    <w:p w14:paraId="148FFE18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7313A094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Rozdział 2 </w:t>
      </w:r>
    </w:p>
    <w:p w14:paraId="53044101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Wysokość środków publicznych przeznaczonych na realizację zadania </w:t>
      </w:r>
    </w:p>
    <w:p w14:paraId="653EAB49" w14:textId="40B12017" w:rsidR="007301E5" w:rsidRPr="0069415B" w:rsidRDefault="007301E5" w:rsidP="00FC4C20">
      <w:pPr>
        <w:keepLines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</w:p>
    <w:p w14:paraId="303E0D40" w14:textId="36B6D5BB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Cs/>
          <w:strike/>
          <w:sz w:val="24"/>
          <w:szCs w:val="24"/>
          <w:lang w:eastAsia="pl-PL"/>
        </w:rPr>
      </w:pPr>
      <w:r w:rsidRPr="0069415B">
        <w:rPr>
          <w:rFonts w:eastAsia="Times New Roman" w:cstheme="minorHAnsi"/>
          <w:bCs/>
          <w:sz w:val="24"/>
          <w:szCs w:val="24"/>
          <w:lang w:eastAsia="pl-PL"/>
        </w:rPr>
        <w:t>§</w:t>
      </w:r>
      <w:r w:rsidR="00025AC7"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69415B">
        <w:rPr>
          <w:rFonts w:eastAsia="Times New Roman" w:cstheme="minorHAnsi"/>
          <w:bCs/>
          <w:sz w:val="24"/>
          <w:szCs w:val="24"/>
          <w:lang w:eastAsia="pl-PL"/>
        </w:rPr>
        <w:t xml:space="preserve">2. </w:t>
      </w:r>
      <w:r w:rsidR="00DA5B3B" w:rsidRPr="00DA5B3B">
        <w:rPr>
          <w:rFonts w:eastAsia="Times New Roman" w:cstheme="minorHAnsi"/>
          <w:bCs/>
          <w:sz w:val="24"/>
          <w:szCs w:val="24"/>
          <w:lang w:eastAsia="pl-PL"/>
        </w:rPr>
        <w:t>Na realizację zadania, zgodnie z budżetem Województwa na rok 2022, planuje się przeznaczyć łączną kwotę do wysokości 150</w:t>
      </w:r>
      <w:r w:rsidR="00C72F95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="00DA5B3B" w:rsidRPr="00DA5B3B">
        <w:rPr>
          <w:rFonts w:eastAsia="Times New Roman" w:cstheme="minorHAnsi"/>
          <w:bCs/>
          <w:sz w:val="24"/>
          <w:szCs w:val="24"/>
          <w:lang w:eastAsia="pl-PL"/>
        </w:rPr>
        <w:t>000</w:t>
      </w:r>
      <w:r w:rsidR="00C72F95">
        <w:rPr>
          <w:rFonts w:eastAsia="Times New Roman" w:cstheme="minorHAnsi"/>
          <w:bCs/>
          <w:sz w:val="24"/>
          <w:szCs w:val="24"/>
          <w:lang w:eastAsia="pl-PL"/>
        </w:rPr>
        <w:t>,00</w:t>
      </w:r>
      <w:r w:rsidR="00DA5B3B" w:rsidRPr="00DA5B3B">
        <w:rPr>
          <w:rFonts w:eastAsia="Times New Roman" w:cstheme="minorHAnsi"/>
          <w:bCs/>
          <w:sz w:val="24"/>
          <w:szCs w:val="24"/>
          <w:lang w:eastAsia="pl-PL"/>
        </w:rPr>
        <w:t xml:space="preserve"> zł, z tego kwotę do wysokości </w:t>
      </w:r>
      <w:r w:rsidR="00DA5B3B" w:rsidRPr="00DA5B3B">
        <w:rPr>
          <w:rFonts w:eastAsia="Times New Roman" w:cstheme="minorHAnsi"/>
          <w:b/>
          <w:sz w:val="24"/>
          <w:szCs w:val="24"/>
          <w:lang w:eastAsia="pl-PL"/>
        </w:rPr>
        <w:t>60</w:t>
      </w:r>
      <w:r w:rsidR="00C72F95">
        <w:rPr>
          <w:rFonts w:eastAsia="Times New Roman" w:cstheme="minorHAnsi"/>
          <w:b/>
          <w:sz w:val="24"/>
          <w:szCs w:val="24"/>
          <w:lang w:eastAsia="pl-PL"/>
        </w:rPr>
        <w:t> </w:t>
      </w:r>
      <w:r w:rsidR="00DA5B3B" w:rsidRPr="00DA5B3B">
        <w:rPr>
          <w:rFonts w:eastAsia="Times New Roman" w:cstheme="minorHAnsi"/>
          <w:b/>
          <w:sz w:val="24"/>
          <w:szCs w:val="24"/>
          <w:lang w:eastAsia="pl-PL"/>
        </w:rPr>
        <w:t>000</w:t>
      </w:r>
      <w:r w:rsidR="00C72F95">
        <w:rPr>
          <w:rFonts w:eastAsia="Times New Roman" w:cstheme="minorHAnsi"/>
          <w:b/>
          <w:sz w:val="24"/>
          <w:szCs w:val="24"/>
          <w:lang w:eastAsia="pl-PL"/>
        </w:rPr>
        <w:t>,00</w:t>
      </w:r>
      <w:r w:rsidR="00DA5B3B" w:rsidRPr="00DA5B3B">
        <w:rPr>
          <w:rFonts w:eastAsia="Times New Roman" w:cstheme="minorHAnsi"/>
          <w:b/>
          <w:sz w:val="24"/>
          <w:szCs w:val="24"/>
          <w:lang w:eastAsia="pl-PL"/>
        </w:rPr>
        <w:t xml:space="preserve"> zł</w:t>
      </w:r>
      <w:r w:rsidR="00DA5B3B" w:rsidRPr="00DA5B3B">
        <w:rPr>
          <w:rFonts w:eastAsia="Times New Roman" w:cstheme="minorHAnsi"/>
          <w:bCs/>
          <w:sz w:val="24"/>
          <w:szCs w:val="24"/>
          <w:lang w:eastAsia="pl-PL"/>
        </w:rPr>
        <w:t xml:space="preserve"> na realizację zadań wybranych w ramach ww. konkursu. Kwota może ulec zmniejszeniu w przypadku, gdy złożone oferty nie uzyskają akceptacji Zarządu Województwa Kujawsko-Pomorskiego lub zaistnieje konieczność zmniejszenia budżetu Województwa w części przeznaczonej na realizację zadania z ważnych przyczyn, niemożliwych do przewidzenia w dniu ogłaszania konkursu.</w:t>
      </w:r>
    </w:p>
    <w:p w14:paraId="291DD3BD" w14:textId="77777777" w:rsidR="007301E5" w:rsidRPr="0069415B" w:rsidRDefault="007301E5" w:rsidP="00FC4C20">
      <w:pPr>
        <w:keepLines/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69415B">
        <w:rPr>
          <w:rFonts w:eastAsia="Calibri" w:cstheme="minorHAnsi"/>
          <w:b/>
          <w:sz w:val="24"/>
          <w:szCs w:val="24"/>
        </w:rPr>
        <w:t>Rozdział 3</w:t>
      </w:r>
    </w:p>
    <w:p w14:paraId="7850BB85" w14:textId="77777777" w:rsidR="007301E5" w:rsidRPr="0069415B" w:rsidRDefault="007301E5" w:rsidP="00FC4C20">
      <w:pPr>
        <w:keepLines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  <w:r w:rsidRPr="0069415B">
        <w:rPr>
          <w:rFonts w:eastAsia="Calibri" w:cstheme="minorHAnsi"/>
          <w:b/>
          <w:bCs/>
          <w:sz w:val="24"/>
          <w:szCs w:val="24"/>
        </w:rPr>
        <w:t>Zasady przyznawania dotacji</w:t>
      </w:r>
    </w:p>
    <w:p w14:paraId="4C36D08E" w14:textId="77777777" w:rsidR="007301E5" w:rsidRPr="0069415B" w:rsidRDefault="007301E5" w:rsidP="00FC4C20">
      <w:pPr>
        <w:keepLines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</w:p>
    <w:p w14:paraId="7B5154D5" w14:textId="4B910621" w:rsidR="00DA5B3B" w:rsidRPr="00DA5B3B" w:rsidRDefault="00DA5B3B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DA5B3B">
        <w:rPr>
          <w:rFonts w:eastAsia="Calibri" w:cstheme="minorHAnsi"/>
          <w:sz w:val="24"/>
          <w:szCs w:val="24"/>
        </w:rPr>
        <w:t>§ 3.1. Zlecenie zadania i udzielenie dotacji następuje z zastosowaniem przepisów art. 16 ustawy z dnia 24 kwietnia 2003 r. o działalności pożytku publicznego i o wolontariacie</w:t>
      </w:r>
      <w:r w:rsidR="000562CB">
        <w:rPr>
          <w:rFonts w:eastAsia="Calibri" w:cstheme="minorHAnsi"/>
          <w:sz w:val="24"/>
          <w:szCs w:val="24"/>
        </w:rPr>
        <w:t xml:space="preserve"> (Dz. U. z 2020 r., poz. 1057 z</w:t>
      </w:r>
      <w:r w:rsidRPr="00DA5B3B">
        <w:rPr>
          <w:rFonts w:eastAsia="Calibri" w:cstheme="minorHAnsi"/>
          <w:sz w:val="24"/>
          <w:szCs w:val="24"/>
        </w:rPr>
        <w:t xml:space="preserve"> </w:t>
      </w:r>
      <w:r w:rsidR="000562CB">
        <w:rPr>
          <w:rFonts w:eastAsia="Calibri" w:cstheme="minorHAnsi"/>
          <w:sz w:val="24"/>
          <w:szCs w:val="24"/>
        </w:rPr>
        <w:t>późn.</w:t>
      </w:r>
      <w:r w:rsidRPr="00DA5B3B">
        <w:rPr>
          <w:rFonts w:eastAsia="Calibri" w:cstheme="minorHAnsi"/>
          <w:sz w:val="24"/>
          <w:szCs w:val="24"/>
        </w:rPr>
        <w:t xml:space="preserve">zm.) oraz procedur zlecania, realizacji i rozliczania zadań publicznych dofinansowanych z budżetu Województwa Kujawsko-Pomorskiego oraz ze środków Państwowego Funduszu Rehabilitacji Osób Niepełnosprawnych, przyjętych uchwałą </w:t>
      </w:r>
      <w:r w:rsidRPr="00F11B01">
        <w:rPr>
          <w:rFonts w:eastAsia="Calibri" w:cstheme="minorHAnsi"/>
          <w:sz w:val="24"/>
          <w:szCs w:val="24"/>
        </w:rPr>
        <w:t xml:space="preserve">Nr </w:t>
      </w:r>
      <w:r w:rsidR="00011D48">
        <w:rPr>
          <w:rFonts w:eastAsia="Calibri" w:cstheme="minorHAnsi"/>
          <w:sz w:val="24"/>
          <w:szCs w:val="24"/>
        </w:rPr>
        <w:t xml:space="preserve">48/1992/21 </w:t>
      </w:r>
      <w:r w:rsidRPr="00F11B01">
        <w:rPr>
          <w:rFonts w:eastAsia="Calibri" w:cstheme="minorHAnsi"/>
          <w:sz w:val="24"/>
          <w:szCs w:val="24"/>
        </w:rPr>
        <w:t>Zarządu Województ</w:t>
      </w:r>
      <w:r w:rsidR="00F11B01">
        <w:rPr>
          <w:rFonts w:eastAsia="Calibri" w:cstheme="minorHAnsi"/>
          <w:sz w:val="24"/>
          <w:szCs w:val="24"/>
        </w:rPr>
        <w:t xml:space="preserve">wa Kujawsko-Pomorskiego z dnia </w:t>
      </w:r>
      <w:r w:rsidR="00011D48">
        <w:rPr>
          <w:rFonts w:eastAsia="Calibri" w:cstheme="minorHAnsi"/>
          <w:sz w:val="24"/>
          <w:szCs w:val="24"/>
        </w:rPr>
        <w:t>8</w:t>
      </w:r>
      <w:r w:rsidR="00F11B01">
        <w:rPr>
          <w:rFonts w:eastAsia="Calibri" w:cstheme="minorHAnsi"/>
          <w:sz w:val="24"/>
          <w:szCs w:val="24"/>
        </w:rPr>
        <w:t xml:space="preserve"> grudnia 2021r. </w:t>
      </w:r>
      <w:r w:rsidRPr="00DA5B3B">
        <w:rPr>
          <w:rFonts w:eastAsia="Calibri" w:cstheme="minorHAnsi"/>
          <w:sz w:val="24"/>
          <w:szCs w:val="24"/>
        </w:rPr>
        <w:t xml:space="preserve"> </w:t>
      </w:r>
    </w:p>
    <w:p w14:paraId="585016CF" w14:textId="77777777" w:rsidR="00DA5B3B" w:rsidRDefault="00DA5B3B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</w:p>
    <w:p w14:paraId="22E9180D" w14:textId="7A30C2A7" w:rsidR="007301E5" w:rsidRPr="00DA5B3B" w:rsidRDefault="00DA5B3B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2. </w:t>
      </w:r>
      <w:r w:rsidRPr="00DA5B3B">
        <w:rPr>
          <w:rFonts w:eastAsia="Calibri" w:cstheme="minorHAnsi"/>
          <w:sz w:val="24"/>
          <w:szCs w:val="24"/>
        </w:rPr>
        <w:t>O przyznanie dotacji na realizację zadania mogą ubiegać się oferenci wymienieni w art. 3 ust. 2 i 3 ustawy o działalności pożytku publicznego i o wolontariacie prowadzący nieodpłatną i/lub odpłatną działalność pożytku publicznego w obszarze turystyki i/lub krajoznawstwa.</w:t>
      </w:r>
    </w:p>
    <w:p w14:paraId="634C8097" w14:textId="77777777" w:rsidR="007301E5" w:rsidRPr="0069415B" w:rsidRDefault="007301E5" w:rsidP="00FC4C20">
      <w:pPr>
        <w:keepLines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</w:p>
    <w:p w14:paraId="08EE00D8" w14:textId="5E912B5D" w:rsidR="007301E5" w:rsidRPr="0069415B" w:rsidRDefault="00F31C34" w:rsidP="00FC4C20">
      <w:pPr>
        <w:keepLines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3. </w:t>
      </w:r>
      <w:r w:rsidR="007301E5" w:rsidRPr="0069415B">
        <w:rPr>
          <w:rFonts w:eastAsia="Calibri" w:cstheme="minorHAnsi"/>
          <w:bCs/>
          <w:sz w:val="24"/>
          <w:szCs w:val="24"/>
        </w:rPr>
        <w:t>Dotacja ze środków budżetu województwa w ramach konkursu ofert nr 11</w:t>
      </w:r>
      <w:r w:rsidR="00C118A0" w:rsidRPr="0069415B">
        <w:rPr>
          <w:rFonts w:eastAsia="Calibri" w:cstheme="minorHAnsi"/>
          <w:bCs/>
          <w:sz w:val="24"/>
          <w:szCs w:val="24"/>
        </w:rPr>
        <w:t>/202</w:t>
      </w:r>
      <w:r w:rsidR="00DA5B3B">
        <w:rPr>
          <w:rFonts w:eastAsia="Calibri" w:cstheme="minorHAnsi"/>
          <w:bCs/>
          <w:sz w:val="24"/>
          <w:szCs w:val="24"/>
        </w:rPr>
        <w:t>2</w:t>
      </w:r>
      <w:r w:rsidR="007301E5" w:rsidRPr="0069415B">
        <w:rPr>
          <w:rFonts w:eastAsia="Calibri" w:cstheme="minorHAnsi"/>
          <w:bCs/>
          <w:sz w:val="24"/>
          <w:szCs w:val="24"/>
        </w:rPr>
        <w:t xml:space="preserve"> na realizację jednego zadania nie </w:t>
      </w:r>
      <w:r w:rsidR="00024E08" w:rsidRPr="0069415B">
        <w:rPr>
          <w:rFonts w:eastAsia="Calibri" w:cstheme="minorHAnsi"/>
          <w:bCs/>
          <w:sz w:val="24"/>
          <w:szCs w:val="24"/>
        </w:rPr>
        <w:t>może przekroczyć</w:t>
      </w:r>
      <w:r w:rsidR="007301E5" w:rsidRPr="0069415B">
        <w:rPr>
          <w:rFonts w:eastAsia="Calibri" w:cstheme="minorHAnsi"/>
          <w:bCs/>
          <w:sz w:val="24"/>
          <w:szCs w:val="24"/>
        </w:rPr>
        <w:t xml:space="preserve"> </w:t>
      </w:r>
      <w:r w:rsidR="007301E5" w:rsidRPr="0069415B">
        <w:rPr>
          <w:rFonts w:eastAsia="Calibri" w:cstheme="minorHAnsi"/>
          <w:b/>
          <w:bCs/>
          <w:sz w:val="24"/>
          <w:szCs w:val="24"/>
        </w:rPr>
        <w:t>5</w:t>
      </w:r>
      <w:r w:rsidR="00C72F95">
        <w:rPr>
          <w:rFonts w:eastAsia="Calibri" w:cstheme="minorHAnsi"/>
          <w:b/>
          <w:bCs/>
          <w:sz w:val="24"/>
          <w:szCs w:val="24"/>
        </w:rPr>
        <w:t> </w:t>
      </w:r>
      <w:r w:rsidR="007301E5" w:rsidRPr="0069415B">
        <w:rPr>
          <w:rFonts w:eastAsia="Calibri" w:cstheme="minorHAnsi"/>
          <w:b/>
          <w:bCs/>
          <w:sz w:val="24"/>
          <w:szCs w:val="24"/>
        </w:rPr>
        <w:t>000</w:t>
      </w:r>
      <w:r w:rsidR="00C72F95">
        <w:rPr>
          <w:rFonts w:eastAsia="Calibri" w:cstheme="minorHAnsi"/>
          <w:b/>
          <w:bCs/>
          <w:sz w:val="24"/>
          <w:szCs w:val="24"/>
        </w:rPr>
        <w:t>,00</w:t>
      </w:r>
      <w:r w:rsidR="007301E5" w:rsidRPr="0069415B">
        <w:rPr>
          <w:rFonts w:eastAsia="Calibri" w:cstheme="minorHAnsi"/>
          <w:b/>
          <w:bCs/>
          <w:sz w:val="24"/>
          <w:szCs w:val="24"/>
        </w:rPr>
        <w:t xml:space="preserve"> zł. </w:t>
      </w:r>
    </w:p>
    <w:p w14:paraId="25D9F352" w14:textId="77777777" w:rsidR="00F31C34" w:rsidRDefault="00F31C34" w:rsidP="00FC4C20">
      <w:pPr>
        <w:keepLines/>
        <w:spacing w:after="0" w:line="360" w:lineRule="auto"/>
        <w:rPr>
          <w:rFonts w:eastAsia="Calibri" w:cstheme="minorHAnsi"/>
          <w:bCs/>
          <w:sz w:val="24"/>
          <w:szCs w:val="24"/>
        </w:rPr>
      </w:pPr>
    </w:p>
    <w:p w14:paraId="3F8649D5" w14:textId="0A6743D8" w:rsidR="00DA5B3B" w:rsidRPr="00B168C8" w:rsidRDefault="00F31C34" w:rsidP="00FC4C20">
      <w:pPr>
        <w:keepLines/>
        <w:spacing w:after="0" w:line="360" w:lineRule="auto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4. </w:t>
      </w:r>
      <w:r w:rsidR="00DA5B3B" w:rsidRPr="00DA5B3B">
        <w:rPr>
          <w:rFonts w:eastAsia="Calibri" w:cstheme="minorHAnsi"/>
          <w:bCs/>
          <w:sz w:val="24"/>
          <w:szCs w:val="24"/>
        </w:rPr>
        <w:t xml:space="preserve">Procentowy udział dofinansowania ze środków budżetu województwa nie może przekroczyć </w:t>
      </w:r>
      <w:r w:rsidR="00DA5B3B">
        <w:rPr>
          <w:rFonts w:eastAsia="Calibri" w:cstheme="minorHAnsi"/>
          <w:bCs/>
          <w:sz w:val="24"/>
          <w:szCs w:val="24"/>
        </w:rPr>
        <w:t>9</w:t>
      </w:r>
      <w:r w:rsidR="00DA5B3B" w:rsidRPr="00DA5B3B">
        <w:rPr>
          <w:rFonts w:eastAsia="Calibri" w:cstheme="minorHAnsi"/>
          <w:bCs/>
          <w:sz w:val="24"/>
          <w:szCs w:val="24"/>
        </w:rPr>
        <w:t xml:space="preserve">0% całkowitych kosztów zadania. Pozostała część kosztów zadania, tj. przynajmniej </w:t>
      </w:r>
      <w:r w:rsidR="00DA5B3B">
        <w:rPr>
          <w:rFonts w:eastAsia="Calibri" w:cstheme="minorHAnsi"/>
          <w:bCs/>
          <w:sz w:val="24"/>
          <w:szCs w:val="24"/>
        </w:rPr>
        <w:t>1</w:t>
      </w:r>
      <w:r w:rsidR="00DA5B3B" w:rsidRPr="00DA5B3B">
        <w:rPr>
          <w:rFonts w:eastAsia="Calibri" w:cstheme="minorHAnsi"/>
          <w:bCs/>
          <w:sz w:val="24"/>
          <w:szCs w:val="24"/>
        </w:rPr>
        <w:t xml:space="preserve">0% </w:t>
      </w:r>
      <w:r w:rsidRPr="00DA5B3B">
        <w:rPr>
          <w:rFonts w:eastAsia="Calibri" w:cstheme="minorHAnsi"/>
          <w:bCs/>
          <w:sz w:val="24"/>
          <w:szCs w:val="24"/>
        </w:rPr>
        <w:t xml:space="preserve">całkowitych </w:t>
      </w:r>
      <w:r w:rsidR="00DA5B3B" w:rsidRPr="00DA5B3B">
        <w:rPr>
          <w:rFonts w:eastAsia="Calibri" w:cstheme="minorHAnsi"/>
          <w:bCs/>
          <w:sz w:val="24"/>
          <w:szCs w:val="24"/>
        </w:rPr>
        <w:t>kosztów, powinna zostać pokryta wkładem własnym</w:t>
      </w:r>
      <w:r w:rsidR="00DA5B3B">
        <w:rPr>
          <w:rFonts w:eastAsia="Calibri" w:cstheme="minorHAnsi"/>
          <w:bCs/>
          <w:sz w:val="24"/>
          <w:szCs w:val="24"/>
        </w:rPr>
        <w:t xml:space="preserve">: </w:t>
      </w:r>
      <w:r w:rsidR="00DA5B3B" w:rsidRPr="00DA5B3B">
        <w:rPr>
          <w:rFonts w:eastAsia="Calibri" w:cstheme="minorHAnsi"/>
          <w:bCs/>
          <w:sz w:val="24"/>
          <w:szCs w:val="24"/>
        </w:rPr>
        <w:t>finansowym i/lub pozafinansowym</w:t>
      </w:r>
      <w:r w:rsidR="00DA5B3B">
        <w:rPr>
          <w:rFonts w:eastAsia="Calibri" w:cstheme="minorHAnsi"/>
          <w:bCs/>
          <w:sz w:val="24"/>
          <w:szCs w:val="24"/>
        </w:rPr>
        <w:t>.</w:t>
      </w:r>
    </w:p>
    <w:p w14:paraId="75D5E1B3" w14:textId="77777777" w:rsidR="002F5608" w:rsidRPr="0069415B" w:rsidRDefault="002F5608" w:rsidP="00FC4C20">
      <w:pPr>
        <w:keepLines/>
        <w:spacing w:after="0" w:line="360" w:lineRule="auto"/>
        <w:rPr>
          <w:rFonts w:eastAsia="Calibri" w:cstheme="minorHAnsi"/>
          <w:bCs/>
          <w:sz w:val="24"/>
          <w:szCs w:val="24"/>
        </w:rPr>
      </w:pPr>
    </w:p>
    <w:p w14:paraId="69E3902A" w14:textId="0DA3027C" w:rsidR="005931E5" w:rsidRPr="00B168C8" w:rsidRDefault="00F31C34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5. </w:t>
      </w:r>
      <w:r w:rsidR="00B168C8">
        <w:rPr>
          <w:rFonts w:eastAsia="Calibri" w:cstheme="minorHAnsi"/>
          <w:sz w:val="24"/>
          <w:szCs w:val="24"/>
        </w:rPr>
        <w:t>W</w:t>
      </w:r>
      <w:r w:rsidR="00B168C8" w:rsidRPr="0069415B">
        <w:rPr>
          <w:rFonts w:eastAsia="Calibri" w:cstheme="minorHAnsi"/>
          <w:sz w:val="24"/>
          <w:szCs w:val="24"/>
        </w:rPr>
        <w:t xml:space="preserve"> ramach </w:t>
      </w:r>
      <w:r w:rsidR="00B168C8">
        <w:rPr>
          <w:rFonts w:eastAsia="Calibri" w:cstheme="minorHAnsi"/>
          <w:sz w:val="24"/>
          <w:szCs w:val="24"/>
        </w:rPr>
        <w:t>wkładu</w:t>
      </w:r>
      <w:r w:rsidR="00B168C8" w:rsidRPr="0069415B">
        <w:rPr>
          <w:rFonts w:eastAsia="Calibri" w:cstheme="minorHAnsi"/>
          <w:sz w:val="24"/>
          <w:szCs w:val="24"/>
        </w:rPr>
        <w:t xml:space="preserve"> pozafinansowego </w:t>
      </w:r>
      <w:r w:rsidR="007301E5" w:rsidRPr="0069415B">
        <w:rPr>
          <w:rFonts w:eastAsia="Calibri" w:cstheme="minorHAnsi"/>
          <w:sz w:val="24"/>
          <w:szCs w:val="24"/>
        </w:rPr>
        <w:t>Oferenci mają możliwość wniesienia</w:t>
      </w:r>
      <w:r w:rsidR="00824409" w:rsidRPr="0069415B">
        <w:rPr>
          <w:rFonts w:eastAsia="Calibri" w:cstheme="minorHAnsi"/>
          <w:sz w:val="24"/>
          <w:szCs w:val="24"/>
        </w:rPr>
        <w:t>:</w:t>
      </w:r>
      <w:r w:rsidR="005931E5" w:rsidRPr="0069415B">
        <w:rPr>
          <w:rFonts w:eastAsia="Calibri" w:cstheme="minorHAnsi"/>
          <w:sz w:val="24"/>
          <w:szCs w:val="24"/>
        </w:rPr>
        <w:t xml:space="preserve"> </w:t>
      </w:r>
      <w:r w:rsidR="007301E5" w:rsidRPr="0069415B">
        <w:rPr>
          <w:rFonts w:eastAsia="Calibri" w:cstheme="minorHAnsi"/>
          <w:b/>
          <w:sz w:val="24"/>
          <w:szCs w:val="24"/>
        </w:rPr>
        <w:t xml:space="preserve">wkładu osobowego </w:t>
      </w:r>
      <w:r w:rsidR="007301E5" w:rsidRPr="0069415B">
        <w:rPr>
          <w:rFonts w:eastAsia="Calibri" w:cstheme="minorHAnsi"/>
          <w:sz w:val="24"/>
          <w:szCs w:val="24"/>
        </w:rPr>
        <w:t>(</w:t>
      </w:r>
      <w:r w:rsidR="00B168C8" w:rsidRPr="00B168C8">
        <w:rPr>
          <w:rFonts w:eastAsia="Calibri" w:cstheme="minorHAnsi"/>
          <w:sz w:val="24"/>
          <w:szCs w:val="24"/>
        </w:rPr>
        <w:t>praca społeczna członków organizacji, wolontariat</w:t>
      </w:r>
      <w:r w:rsidR="007301E5" w:rsidRPr="0069415B">
        <w:rPr>
          <w:rFonts w:eastAsia="Calibri" w:cstheme="minorHAnsi"/>
          <w:sz w:val="24"/>
          <w:szCs w:val="24"/>
        </w:rPr>
        <w:t xml:space="preserve">) </w:t>
      </w:r>
      <w:r w:rsidR="00287422" w:rsidRPr="0069415B">
        <w:rPr>
          <w:rFonts w:eastAsia="Calibri" w:cstheme="minorHAnsi"/>
          <w:sz w:val="24"/>
          <w:szCs w:val="24"/>
        </w:rPr>
        <w:t>i/lub</w:t>
      </w:r>
      <w:r w:rsidR="007301E5" w:rsidRPr="0069415B">
        <w:rPr>
          <w:rFonts w:eastAsia="Calibri" w:cstheme="minorHAnsi"/>
          <w:sz w:val="24"/>
          <w:szCs w:val="24"/>
        </w:rPr>
        <w:t xml:space="preserve"> </w:t>
      </w:r>
      <w:r w:rsidR="007301E5" w:rsidRPr="0069415B">
        <w:rPr>
          <w:rFonts w:eastAsia="Calibri" w:cstheme="minorHAnsi"/>
          <w:b/>
          <w:sz w:val="24"/>
          <w:szCs w:val="24"/>
        </w:rPr>
        <w:t>wkładu rzeczowego</w:t>
      </w:r>
      <w:r w:rsidR="007301E5" w:rsidRPr="0069415B">
        <w:rPr>
          <w:rFonts w:eastAsia="Calibri" w:cstheme="minorHAnsi"/>
          <w:sz w:val="24"/>
          <w:szCs w:val="24"/>
        </w:rPr>
        <w:t xml:space="preserve"> (przedmioty służące realizacji projektu oraz usługi świadczone na rzecz projektu nieodpłatnie)</w:t>
      </w:r>
      <w:r w:rsidR="00B168C8">
        <w:rPr>
          <w:rFonts w:eastAsia="Calibri" w:cstheme="minorHAnsi"/>
          <w:sz w:val="24"/>
          <w:szCs w:val="24"/>
        </w:rPr>
        <w:t xml:space="preserve">. </w:t>
      </w:r>
    </w:p>
    <w:p w14:paraId="5A1E7997" w14:textId="77777777" w:rsidR="00287422" w:rsidRPr="0069415B" w:rsidRDefault="00287422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</w:p>
    <w:p w14:paraId="5E2B89FE" w14:textId="386A191D" w:rsidR="005931E5" w:rsidRPr="0069415B" w:rsidRDefault="00F31C34" w:rsidP="00FC4C20">
      <w:pPr>
        <w:pStyle w:val="Akapitzlist"/>
        <w:keepLines/>
        <w:spacing w:after="0" w:line="360" w:lineRule="auto"/>
        <w:ind w:left="0"/>
        <w:rPr>
          <w:rFonts w:eastAsia="Calibri" w:cstheme="minorHAnsi"/>
          <w:sz w:val="24"/>
          <w:szCs w:val="24"/>
        </w:rPr>
      </w:pPr>
      <w:r w:rsidRPr="003D0288">
        <w:rPr>
          <w:rFonts w:eastAsia="Calibri" w:cstheme="minorHAnsi"/>
          <w:sz w:val="24"/>
          <w:szCs w:val="24"/>
        </w:rPr>
        <w:t xml:space="preserve">6. </w:t>
      </w:r>
      <w:r w:rsidR="00B168C8" w:rsidRPr="003D0288">
        <w:rPr>
          <w:rFonts w:eastAsia="Calibri" w:cstheme="minorHAnsi"/>
          <w:sz w:val="24"/>
          <w:szCs w:val="24"/>
        </w:rPr>
        <w:t xml:space="preserve">Zasady kalkulacji wkładu osobowego i rzeczowego szczegółowo określają </w:t>
      </w:r>
      <w:r w:rsidR="00B168C8" w:rsidRPr="00F11B01">
        <w:rPr>
          <w:rFonts w:eastAsia="Calibri" w:cstheme="minorHAnsi"/>
          <w:sz w:val="24"/>
          <w:szCs w:val="24"/>
        </w:rPr>
        <w:t xml:space="preserve">§ 2 ust. 11, 12, 13 procedur przyjętych uchwałą </w:t>
      </w:r>
      <w:r w:rsidR="00011D48">
        <w:rPr>
          <w:rFonts w:eastAsia="Calibri" w:cstheme="minorHAnsi"/>
          <w:sz w:val="24"/>
          <w:szCs w:val="24"/>
        </w:rPr>
        <w:t>Nr 48/1992/21</w:t>
      </w:r>
      <w:r w:rsidR="00B168C8" w:rsidRPr="00F11B01">
        <w:rPr>
          <w:rFonts w:eastAsia="Calibri" w:cstheme="minorHAnsi"/>
          <w:sz w:val="24"/>
          <w:szCs w:val="24"/>
        </w:rPr>
        <w:t xml:space="preserve"> Zarządu Województwa Kujawsko-Pomorskiego z dnia </w:t>
      </w:r>
      <w:r w:rsidR="00011D48">
        <w:rPr>
          <w:rFonts w:eastAsia="Calibri" w:cstheme="minorHAnsi"/>
          <w:sz w:val="24"/>
          <w:szCs w:val="24"/>
        </w:rPr>
        <w:t>8</w:t>
      </w:r>
      <w:r w:rsidR="00F11B01">
        <w:rPr>
          <w:rFonts w:eastAsia="Calibri" w:cstheme="minorHAnsi"/>
          <w:sz w:val="24"/>
          <w:szCs w:val="24"/>
        </w:rPr>
        <w:t xml:space="preserve"> grudnia 2021r.</w:t>
      </w:r>
      <w:r w:rsidR="00B168C8" w:rsidRPr="003D0288">
        <w:rPr>
          <w:rFonts w:eastAsia="Calibri" w:cstheme="minorHAnsi"/>
          <w:sz w:val="24"/>
          <w:szCs w:val="24"/>
        </w:rPr>
        <w:t xml:space="preserve"> w sprawie procedur zlecania, realizacji i rozliczenia zadań publicznych dofinansowanych z budżetu Województwa Kujawsko-Pomorskiego oraz ze środków Państwowego Funduszu Rehabilitacji Osób Niepełnosprawnych.</w:t>
      </w:r>
    </w:p>
    <w:p w14:paraId="4759C3F1" w14:textId="77777777" w:rsidR="005931E5" w:rsidRPr="0069415B" w:rsidRDefault="005931E5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</w:p>
    <w:p w14:paraId="59BED941" w14:textId="013217F7" w:rsidR="007301E5" w:rsidRPr="0069415B" w:rsidRDefault="00F31C34" w:rsidP="00FC4C20">
      <w:pPr>
        <w:pStyle w:val="Akapitzlist"/>
        <w:keepLines/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7. </w:t>
      </w:r>
      <w:r w:rsidR="00B168C8" w:rsidRPr="00B168C8">
        <w:rPr>
          <w:rFonts w:eastAsia="Calibri" w:cstheme="minorHAnsi"/>
          <w:sz w:val="24"/>
          <w:szCs w:val="24"/>
        </w:rPr>
        <w:t xml:space="preserve">Kategorie kosztów, które mogą być pokryte z dotacji Województwa wskazane są w </w:t>
      </w:r>
      <w:r w:rsidR="00B168C8" w:rsidRPr="00F11B01">
        <w:rPr>
          <w:rFonts w:eastAsia="Calibri" w:cstheme="minorHAnsi"/>
          <w:sz w:val="24"/>
          <w:szCs w:val="24"/>
        </w:rPr>
        <w:t>§ 4 ust. 4 ww. procedur.</w:t>
      </w:r>
      <w:r w:rsidR="00B168C8" w:rsidRPr="00B168C8">
        <w:rPr>
          <w:rFonts w:eastAsia="Calibri" w:cstheme="minorHAnsi"/>
          <w:sz w:val="24"/>
          <w:szCs w:val="24"/>
        </w:rPr>
        <w:t xml:space="preserve"> Z dotacji mogą być pokryte koszty administracyjne do wysokości 40% dotacji, w tym: koszty obsługowo-administracyjne do wysokości 10% dotacji oraz koszty sprzętu i wyposażenia do wysokości 30% dotacji.</w:t>
      </w:r>
    </w:p>
    <w:p w14:paraId="09A17140" w14:textId="77777777" w:rsidR="007301E5" w:rsidRPr="0069415B" w:rsidRDefault="007301E5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</w:p>
    <w:p w14:paraId="1182678A" w14:textId="098AF9C1" w:rsidR="007301E5" w:rsidRPr="00F11B01" w:rsidRDefault="00B168C8" w:rsidP="00FC4C20">
      <w:pPr>
        <w:keepLines/>
        <w:numPr>
          <w:ilvl w:val="0"/>
          <w:numId w:val="6"/>
        </w:numPr>
        <w:spacing w:after="0" w:line="360" w:lineRule="auto"/>
        <w:ind w:left="0" w:firstLine="0"/>
        <w:rPr>
          <w:rFonts w:eastAsia="Calibri" w:cstheme="minorHAnsi"/>
          <w:sz w:val="24"/>
          <w:szCs w:val="24"/>
        </w:rPr>
      </w:pPr>
      <w:r w:rsidRPr="00F31C34">
        <w:rPr>
          <w:rFonts w:eastAsia="Calibri" w:cstheme="minorHAnsi"/>
          <w:sz w:val="24"/>
          <w:szCs w:val="24"/>
        </w:rPr>
        <w:t xml:space="preserve">Z dotacji udzielonej z budżetu województwa kujawsko-pomorskiego nie mogą być pokrywane wydatki wymienione w </w:t>
      </w:r>
      <w:r w:rsidRPr="00F11B01">
        <w:rPr>
          <w:rFonts w:eastAsia="Calibri" w:cstheme="minorHAnsi"/>
          <w:sz w:val="24"/>
          <w:szCs w:val="24"/>
        </w:rPr>
        <w:t>§ 4 ust. 5 ww. procedur.</w:t>
      </w:r>
    </w:p>
    <w:p w14:paraId="49BF06D8" w14:textId="77777777" w:rsidR="007301E5" w:rsidRPr="0069415B" w:rsidRDefault="007301E5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</w:p>
    <w:p w14:paraId="40765D04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/>
          <w:bCs/>
          <w:sz w:val="24"/>
          <w:szCs w:val="24"/>
          <w:lang w:eastAsia="pl-PL"/>
        </w:rPr>
        <w:t>Rozdział 4</w:t>
      </w:r>
    </w:p>
    <w:p w14:paraId="17DB4669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/>
          <w:bCs/>
          <w:sz w:val="24"/>
          <w:szCs w:val="24"/>
          <w:lang w:eastAsia="pl-PL"/>
        </w:rPr>
        <w:t>Termin i warunki składania ofert</w:t>
      </w:r>
    </w:p>
    <w:p w14:paraId="5228E975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7484A75" w14:textId="74BD0AB5" w:rsidR="000A3F2A" w:rsidRPr="003D0288" w:rsidRDefault="000A3F2A" w:rsidP="00FC4C20">
      <w:pPr>
        <w:keepLines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  <w:r w:rsidRPr="000A3F2A">
        <w:rPr>
          <w:rFonts w:eastAsia="Calibri" w:cstheme="minorHAnsi"/>
          <w:sz w:val="24"/>
          <w:szCs w:val="24"/>
        </w:rPr>
        <w:t xml:space="preserve">§ 4.1. Warunkiem przystąpienia do konkursu jest </w:t>
      </w:r>
      <w:r w:rsidRPr="003D0288">
        <w:rPr>
          <w:rFonts w:eastAsia="Calibri" w:cstheme="minorHAnsi"/>
          <w:b/>
          <w:bCs/>
          <w:sz w:val="24"/>
          <w:szCs w:val="24"/>
        </w:rPr>
        <w:t>złożenie oferty</w:t>
      </w:r>
      <w:r w:rsidRPr="000A3F2A">
        <w:rPr>
          <w:rFonts w:eastAsia="Calibri" w:cstheme="minorHAnsi"/>
          <w:sz w:val="24"/>
          <w:szCs w:val="24"/>
        </w:rPr>
        <w:t xml:space="preserve"> na realizację zadania w formie elektronicznej </w:t>
      </w:r>
      <w:r w:rsidRPr="003D0288">
        <w:rPr>
          <w:rFonts w:eastAsia="Calibri" w:cstheme="minorHAnsi"/>
          <w:b/>
          <w:bCs/>
          <w:sz w:val="24"/>
          <w:szCs w:val="24"/>
        </w:rPr>
        <w:t>za pomocą Generatora ofert Witkac.</w:t>
      </w:r>
      <w:r w:rsidRPr="00F11B01">
        <w:rPr>
          <w:rFonts w:eastAsia="Calibri" w:cstheme="minorHAnsi"/>
          <w:b/>
          <w:bCs/>
          <w:sz w:val="24"/>
          <w:szCs w:val="24"/>
        </w:rPr>
        <w:t xml:space="preserve">pl w terminie do </w:t>
      </w:r>
      <w:r w:rsidR="007B5D3B">
        <w:rPr>
          <w:rFonts w:eastAsia="Calibri" w:cstheme="minorHAnsi"/>
          <w:b/>
          <w:bCs/>
          <w:sz w:val="24"/>
          <w:szCs w:val="24"/>
        </w:rPr>
        <w:t>24</w:t>
      </w:r>
      <w:r w:rsidR="00B04086" w:rsidRPr="00F11B01">
        <w:rPr>
          <w:rFonts w:eastAsia="Calibri" w:cstheme="minorHAnsi"/>
          <w:b/>
          <w:bCs/>
          <w:sz w:val="24"/>
          <w:szCs w:val="24"/>
        </w:rPr>
        <w:t xml:space="preserve"> stycznia 2022 r. do godz. 23:59:59;</w:t>
      </w:r>
    </w:p>
    <w:p w14:paraId="1B5D325D" w14:textId="77777777" w:rsidR="000A3F2A" w:rsidRPr="000A3F2A" w:rsidRDefault="000A3F2A" w:rsidP="00FC4C20">
      <w:pPr>
        <w:keepLines/>
        <w:spacing w:after="0" w:line="360" w:lineRule="auto"/>
        <w:ind w:left="360"/>
        <w:rPr>
          <w:rFonts w:eastAsia="Calibri" w:cstheme="minorHAnsi"/>
          <w:sz w:val="24"/>
          <w:szCs w:val="24"/>
        </w:rPr>
      </w:pPr>
    </w:p>
    <w:p w14:paraId="6161D4AD" w14:textId="3AF84DB1" w:rsidR="000A3F2A" w:rsidRPr="003D0288" w:rsidRDefault="000A3F2A" w:rsidP="00FC4C20">
      <w:pPr>
        <w:keepLines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  <w:r w:rsidRPr="003D0288">
        <w:rPr>
          <w:rFonts w:eastAsia="Calibri" w:cstheme="minorHAnsi"/>
          <w:b/>
          <w:bCs/>
          <w:sz w:val="24"/>
          <w:szCs w:val="24"/>
        </w:rPr>
        <w:t xml:space="preserve">2. O zachowaniu terminu decyduje data i godzina złożenia oferty w Generatorze ofert. </w:t>
      </w:r>
    </w:p>
    <w:p w14:paraId="0128E836" w14:textId="77777777" w:rsidR="000A3F2A" w:rsidRPr="000A3F2A" w:rsidRDefault="000A3F2A" w:rsidP="00FC4C20">
      <w:pPr>
        <w:keepLines/>
        <w:spacing w:after="0" w:line="360" w:lineRule="auto"/>
        <w:ind w:left="360"/>
        <w:rPr>
          <w:rFonts w:eastAsia="Calibri" w:cstheme="minorHAnsi"/>
          <w:sz w:val="24"/>
          <w:szCs w:val="24"/>
        </w:rPr>
      </w:pPr>
    </w:p>
    <w:p w14:paraId="196120A8" w14:textId="587BD3B2" w:rsidR="000A3F2A" w:rsidRPr="000A3F2A" w:rsidRDefault="000A3F2A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3. </w:t>
      </w:r>
      <w:r w:rsidRPr="000A3F2A">
        <w:rPr>
          <w:rFonts w:eastAsia="Calibri" w:cstheme="minorHAnsi"/>
          <w:sz w:val="24"/>
          <w:szCs w:val="24"/>
        </w:rPr>
        <w:t>Ofertę należy złożyć za pośrednictwem Generatora ofert dostępnego na stronie ngo.kujawsko-pomorskie.pl, w zakładce Generator ofert „</w:t>
      </w:r>
      <w:proofErr w:type="spellStart"/>
      <w:r w:rsidRPr="000A3F2A">
        <w:rPr>
          <w:rFonts w:eastAsia="Calibri" w:cstheme="minorHAnsi"/>
          <w:sz w:val="24"/>
          <w:szCs w:val="24"/>
        </w:rPr>
        <w:t>Witkac</w:t>
      </w:r>
      <w:proofErr w:type="spellEnd"/>
      <w:r w:rsidRPr="000A3F2A">
        <w:rPr>
          <w:rFonts w:eastAsia="Calibri" w:cstheme="minorHAnsi"/>
          <w:sz w:val="24"/>
          <w:szCs w:val="24"/>
        </w:rPr>
        <w:t xml:space="preserve">”). Oferty złożone wyłącznie w wersji papierowej zostaną odrzucone z przyczyn formalnych. </w:t>
      </w:r>
    </w:p>
    <w:p w14:paraId="3E2E99FC" w14:textId="77777777" w:rsidR="000A3F2A" w:rsidRPr="000A3F2A" w:rsidRDefault="000A3F2A" w:rsidP="00FC4C20">
      <w:pPr>
        <w:keepLines/>
        <w:spacing w:after="0" w:line="360" w:lineRule="auto"/>
        <w:ind w:left="360"/>
        <w:rPr>
          <w:rFonts w:eastAsia="Calibri" w:cstheme="minorHAnsi"/>
          <w:sz w:val="24"/>
          <w:szCs w:val="24"/>
        </w:rPr>
      </w:pPr>
    </w:p>
    <w:p w14:paraId="1CD62C6E" w14:textId="2E19A240" w:rsidR="000A3F2A" w:rsidRPr="000A3F2A" w:rsidRDefault="000A3F2A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4. </w:t>
      </w:r>
      <w:r w:rsidRPr="000A3F2A">
        <w:rPr>
          <w:rFonts w:eastAsia="Calibri" w:cstheme="minorHAnsi"/>
          <w:sz w:val="24"/>
          <w:szCs w:val="24"/>
        </w:rPr>
        <w:t>Oferenci mogą złożyć ofertę wspólną zgodnie z art. 14 ust. 2, 3, 4 i 5 ustawy o działalności pożytku publicznego i o wolontariacie. Ofertę wspólną należy złożyć w sposób wskazany w ust. 1.</w:t>
      </w:r>
    </w:p>
    <w:p w14:paraId="5F734BE1" w14:textId="77777777" w:rsidR="000A3F2A" w:rsidRPr="000A3F2A" w:rsidRDefault="000A3F2A" w:rsidP="00FC4C20">
      <w:pPr>
        <w:keepLines/>
        <w:spacing w:after="0" w:line="360" w:lineRule="auto"/>
        <w:ind w:left="360"/>
        <w:rPr>
          <w:rFonts w:eastAsia="Calibri" w:cstheme="minorHAnsi"/>
          <w:sz w:val="24"/>
          <w:szCs w:val="24"/>
        </w:rPr>
      </w:pPr>
    </w:p>
    <w:p w14:paraId="6532E15C" w14:textId="6D5B7A5B" w:rsidR="000A3F2A" w:rsidRPr="000A3F2A" w:rsidRDefault="000A3F2A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5. </w:t>
      </w:r>
      <w:r w:rsidRPr="000A3F2A">
        <w:rPr>
          <w:rFonts w:eastAsia="Calibri" w:cstheme="minorHAnsi"/>
          <w:sz w:val="24"/>
          <w:szCs w:val="24"/>
        </w:rPr>
        <w:t xml:space="preserve">Do oferty składanej w Generatorze ofert, należy </w:t>
      </w:r>
      <w:r w:rsidRPr="003D0288">
        <w:rPr>
          <w:rFonts w:eastAsia="Calibri" w:cstheme="minorHAnsi"/>
          <w:b/>
          <w:bCs/>
          <w:sz w:val="24"/>
          <w:szCs w:val="24"/>
        </w:rPr>
        <w:t>załączyć skany</w:t>
      </w:r>
      <w:r w:rsidRPr="000A3F2A">
        <w:rPr>
          <w:rFonts w:eastAsia="Calibri" w:cstheme="minorHAnsi"/>
          <w:sz w:val="24"/>
          <w:szCs w:val="24"/>
        </w:rPr>
        <w:t xml:space="preserve"> następujących dokumentów:</w:t>
      </w:r>
    </w:p>
    <w:p w14:paraId="6BFC7277" w14:textId="38237F95" w:rsidR="000A3F2A" w:rsidRPr="000A3F2A" w:rsidRDefault="000A3F2A" w:rsidP="00FC4C20">
      <w:pPr>
        <w:pStyle w:val="Akapitzlist"/>
        <w:keepLines/>
        <w:numPr>
          <w:ilvl w:val="0"/>
          <w:numId w:val="34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0A3F2A">
        <w:rPr>
          <w:rFonts w:eastAsia="Calibri" w:cstheme="minorHAnsi"/>
          <w:sz w:val="24"/>
          <w:szCs w:val="24"/>
        </w:rPr>
        <w:t>aktualn</w:t>
      </w:r>
      <w:r w:rsidR="00E73796">
        <w:rPr>
          <w:rFonts w:eastAsia="Calibri" w:cstheme="minorHAnsi"/>
          <w:sz w:val="24"/>
          <w:szCs w:val="24"/>
        </w:rPr>
        <w:t>y</w:t>
      </w:r>
      <w:r w:rsidRPr="000A3F2A">
        <w:rPr>
          <w:rFonts w:eastAsia="Calibri" w:cstheme="minorHAnsi"/>
          <w:sz w:val="24"/>
          <w:szCs w:val="24"/>
        </w:rPr>
        <w:t xml:space="preserve"> odpis</w:t>
      </w:r>
      <w:r w:rsidR="00E73796">
        <w:rPr>
          <w:rFonts w:eastAsia="Calibri" w:cstheme="minorHAnsi"/>
          <w:sz w:val="24"/>
          <w:szCs w:val="24"/>
        </w:rPr>
        <w:t xml:space="preserve"> </w:t>
      </w:r>
      <w:r w:rsidRPr="000A3F2A">
        <w:rPr>
          <w:rFonts w:eastAsia="Calibri" w:cstheme="minorHAnsi"/>
          <w:sz w:val="24"/>
          <w:szCs w:val="24"/>
        </w:rPr>
        <w:t>z rejestru (nie dotyczy KRS) lub wyciąg z ewidencji lub inny dokument potwierdzający status prawny Oferenta i umocowanie osób go reprezentujących z podaniem nazwisk i funkcji osób upoważnionych do składania oświadczeń woli;</w:t>
      </w:r>
    </w:p>
    <w:p w14:paraId="4EC03C96" w14:textId="77777777" w:rsidR="000A3F2A" w:rsidRPr="000A3F2A" w:rsidRDefault="000A3F2A" w:rsidP="00FC4C20">
      <w:pPr>
        <w:pStyle w:val="Akapitzlist"/>
        <w:keepLines/>
        <w:numPr>
          <w:ilvl w:val="0"/>
          <w:numId w:val="34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0A3F2A">
        <w:rPr>
          <w:rFonts w:eastAsia="Calibri" w:cstheme="minorHAnsi"/>
          <w:sz w:val="24"/>
          <w:szCs w:val="24"/>
        </w:rPr>
        <w:t xml:space="preserve">inne dokumenty, jeśli są wymagane: </w:t>
      </w:r>
    </w:p>
    <w:p w14:paraId="3FE11BFC" w14:textId="77777777" w:rsidR="000A3F2A" w:rsidRPr="000A3F2A" w:rsidRDefault="000A3F2A" w:rsidP="00FC4C20">
      <w:pPr>
        <w:pStyle w:val="Akapitzlist"/>
        <w:keepLines/>
        <w:numPr>
          <w:ilvl w:val="0"/>
          <w:numId w:val="35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0A3F2A">
        <w:rPr>
          <w:rFonts w:eastAsia="Calibri" w:cstheme="minorHAnsi"/>
          <w:sz w:val="24"/>
          <w:szCs w:val="24"/>
        </w:rPr>
        <w:t xml:space="preserve">upoważnienia osób do reprezentowania oferenta; </w:t>
      </w:r>
    </w:p>
    <w:p w14:paraId="39FB760D" w14:textId="77777777" w:rsidR="000A3F2A" w:rsidRPr="000A3F2A" w:rsidRDefault="000A3F2A" w:rsidP="00FC4C20">
      <w:pPr>
        <w:pStyle w:val="Akapitzlist"/>
        <w:keepLines/>
        <w:numPr>
          <w:ilvl w:val="0"/>
          <w:numId w:val="35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0A3F2A">
        <w:rPr>
          <w:rFonts w:eastAsia="Calibri" w:cstheme="minorHAnsi"/>
          <w:sz w:val="24"/>
          <w:szCs w:val="24"/>
        </w:rPr>
        <w:t>pełnomocnictwa, w tym udzielone przez zarząd w przypadku składania oferty przez terenowe oddziały organizacji, które nie posiadają osobowości prawnej;</w:t>
      </w:r>
    </w:p>
    <w:p w14:paraId="7EECB2F3" w14:textId="0F336388" w:rsidR="000A3F2A" w:rsidRPr="000A3F2A" w:rsidRDefault="000A3F2A" w:rsidP="00FC4C20">
      <w:pPr>
        <w:pStyle w:val="Akapitzlist"/>
        <w:keepLines/>
        <w:numPr>
          <w:ilvl w:val="0"/>
          <w:numId w:val="35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0A3F2A">
        <w:rPr>
          <w:rFonts w:eastAsia="Calibri" w:cstheme="minorHAnsi"/>
          <w:sz w:val="24"/>
          <w:szCs w:val="24"/>
        </w:rPr>
        <w:t xml:space="preserve">dokument potwierdzający upoważnienie do działania w imieniu oferenta w przypadku złożenia oferty wspólnej, o której mowa w ust. </w:t>
      </w:r>
      <w:r w:rsidR="00E73796">
        <w:rPr>
          <w:rFonts w:eastAsia="Calibri" w:cstheme="minorHAnsi"/>
          <w:sz w:val="24"/>
          <w:szCs w:val="24"/>
        </w:rPr>
        <w:t>4</w:t>
      </w:r>
      <w:r w:rsidRPr="000A3F2A">
        <w:rPr>
          <w:rFonts w:eastAsia="Calibri" w:cstheme="minorHAnsi"/>
          <w:sz w:val="24"/>
          <w:szCs w:val="24"/>
        </w:rPr>
        <w:t>;</w:t>
      </w:r>
    </w:p>
    <w:p w14:paraId="599A1980" w14:textId="77777777" w:rsidR="000A3F2A" w:rsidRPr="000A3F2A" w:rsidRDefault="000A3F2A" w:rsidP="00FC4C20">
      <w:pPr>
        <w:pStyle w:val="Akapitzlist"/>
        <w:keepLines/>
        <w:numPr>
          <w:ilvl w:val="0"/>
          <w:numId w:val="35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0A3F2A">
        <w:rPr>
          <w:rFonts w:eastAsia="Calibri" w:cstheme="minorHAnsi"/>
          <w:sz w:val="24"/>
          <w:szCs w:val="24"/>
        </w:rPr>
        <w:t>umowę partnerską, oświadczenie lub list intencyjny w przypadku projektów z udziałem partnera;</w:t>
      </w:r>
    </w:p>
    <w:p w14:paraId="07D11BD8" w14:textId="77777777" w:rsidR="000A3F2A" w:rsidRPr="000A3F2A" w:rsidRDefault="000A3F2A" w:rsidP="00FC4C20">
      <w:pPr>
        <w:pStyle w:val="Akapitzlist"/>
        <w:keepLines/>
        <w:numPr>
          <w:ilvl w:val="0"/>
          <w:numId w:val="34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0A3F2A">
        <w:rPr>
          <w:rFonts w:eastAsia="Calibri" w:cstheme="minorHAnsi"/>
          <w:sz w:val="24"/>
          <w:szCs w:val="24"/>
        </w:rPr>
        <w:t xml:space="preserve">umowę lub statut w przypadku, gdy oferent jest spółką prawa handlowego, o której mowa w art. 3 ust. 3 pkt 4 ustawy z dnia 24 kwietnia 2003 r. o działalności pożytku publicznego i o wolontariacie; </w:t>
      </w:r>
    </w:p>
    <w:p w14:paraId="7C25E6DC" w14:textId="77777777" w:rsidR="000A3F2A" w:rsidRPr="000A3F2A" w:rsidRDefault="000A3F2A" w:rsidP="00FC4C20">
      <w:pPr>
        <w:pStyle w:val="Akapitzlist"/>
        <w:keepLines/>
        <w:numPr>
          <w:ilvl w:val="0"/>
          <w:numId w:val="34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0A3F2A">
        <w:rPr>
          <w:rFonts w:eastAsia="Calibri" w:cstheme="minorHAnsi"/>
          <w:sz w:val="24"/>
          <w:szCs w:val="24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potrzebami (Dz. U. z 2020 poz. 1062) oraz oświadczenie RODO.</w:t>
      </w:r>
    </w:p>
    <w:p w14:paraId="55168B5E" w14:textId="77777777" w:rsidR="000A3F2A" w:rsidRPr="000A3F2A" w:rsidRDefault="000A3F2A" w:rsidP="00FC4C20">
      <w:pPr>
        <w:keepLines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 w:rsidRPr="000A3F2A">
        <w:rPr>
          <w:rFonts w:eastAsia="Calibri" w:cstheme="minorHAnsi"/>
          <w:sz w:val="24"/>
          <w:szCs w:val="24"/>
        </w:rPr>
        <w:t xml:space="preserve"> </w:t>
      </w:r>
    </w:p>
    <w:p w14:paraId="1F99072A" w14:textId="5C0F181C" w:rsidR="007301E5" w:rsidRPr="000A3F2A" w:rsidRDefault="000A3F2A" w:rsidP="00FC4C20">
      <w:pPr>
        <w:keepLines/>
        <w:spacing w:after="0" w:line="360" w:lineRule="auto"/>
        <w:rPr>
          <w:rFonts w:eastAsia="Calibri" w:cstheme="minorHAnsi"/>
          <w:bCs/>
          <w:strike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6. </w:t>
      </w:r>
      <w:r w:rsidRPr="000A3F2A">
        <w:rPr>
          <w:rFonts w:eastAsia="Calibri" w:cstheme="minorHAnsi"/>
          <w:sz w:val="24"/>
          <w:szCs w:val="24"/>
        </w:rPr>
        <w:t>Załączniki do oferty winny być podpisane przez osobę lub osoby uprawnione, zgodnie z postanowieniami statutu lub innego aktu prawnego regulującego status oferenta.</w:t>
      </w:r>
    </w:p>
    <w:p w14:paraId="4CB48B02" w14:textId="77777777" w:rsidR="00B00BEC" w:rsidRPr="0069415B" w:rsidRDefault="00B00BEC" w:rsidP="00FC4C20">
      <w:pPr>
        <w:keepLines/>
        <w:spacing w:after="0" w:line="360" w:lineRule="auto"/>
        <w:rPr>
          <w:rFonts w:eastAsia="Calibri" w:cstheme="minorHAnsi"/>
          <w:bCs/>
          <w:strike/>
          <w:sz w:val="24"/>
          <w:szCs w:val="24"/>
        </w:rPr>
      </w:pPr>
    </w:p>
    <w:p w14:paraId="4545A0C5" w14:textId="4D0C6CEA" w:rsidR="007301E5" w:rsidRPr="0069415B" w:rsidRDefault="000A3F2A" w:rsidP="00FC4C20">
      <w:pPr>
        <w:pStyle w:val="Akapitzlist"/>
        <w:keepLines/>
        <w:spacing w:after="0" w:line="360" w:lineRule="auto"/>
        <w:ind w:left="0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7. </w:t>
      </w:r>
      <w:r w:rsidR="007301E5" w:rsidRPr="0069415B">
        <w:rPr>
          <w:rFonts w:eastAsia="Calibri" w:cstheme="minorHAnsi"/>
          <w:bCs/>
          <w:sz w:val="24"/>
          <w:szCs w:val="24"/>
        </w:rPr>
        <w:t xml:space="preserve">Na konkurs uprawniony podmiot może złożyć nie więcej niż </w:t>
      </w:r>
      <w:r w:rsidR="007301E5" w:rsidRPr="0069415B">
        <w:rPr>
          <w:rFonts w:eastAsia="Calibri" w:cstheme="minorHAnsi"/>
          <w:b/>
          <w:bCs/>
          <w:sz w:val="24"/>
          <w:szCs w:val="24"/>
        </w:rPr>
        <w:t>3 oferty.</w:t>
      </w:r>
      <w:r w:rsidR="007301E5" w:rsidRPr="0069415B">
        <w:rPr>
          <w:rFonts w:eastAsia="Calibri" w:cstheme="minorHAnsi"/>
          <w:bCs/>
          <w:sz w:val="24"/>
          <w:szCs w:val="24"/>
        </w:rPr>
        <w:t xml:space="preserve"> Złożenie przez oferenta większej liczby ofert spowoduje, że żadna ze złożonych ofert nie będzie rozpatrywana</w:t>
      </w:r>
      <w:r w:rsidR="007301E5" w:rsidRPr="0069415B">
        <w:rPr>
          <w:rFonts w:cstheme="minorHAnsi"/>
          <w:sz w:val="24"/>
          <w:szCs w:val="24"/>
          <w:vertAlign w:val="superscript"/>
        </w:rPr>
        <w:footnoteReference w:id="1"/>
      </w:r>
      <w:r w:rsidR="007301E5" w:rsidRPr="0069415B">
        <w:rPr>
          <w:rFonts w:eastAsia="Calibri" w:cstheme="minorHAnsi"/>
          <w:bCs/>
          <w:sz w:val="24"/>
          <w:szCs w:val="24"/>
        </w:rPr>
        <w:t xml:space="preserve">, jako niespełniająca warunków formalnych konkursu. </w:t>
      </w:r>
    </w:p>
    <w:p w14:paraId="44534639" w14:textId="66A0DCEC" w:rsidR="007301E5" w:rsidRDefault="007301E5" w:rsidP="00FC4C20">
      <w:pPr>
        <w:keepLines/>
        <w:spacing w:after="0" w:line="360" w:lineRule="auto"/>
        <w:rPr>
          <w:rFonts w:eastAsia="Calibri" w:cstheme="minorHAnsi"/>
          <w:bCs/>
          <w:sz w:val="24"/>
          <w:szCs w:val="24"/>
        </w:rPr>
      </w:pPr>
    </w:p>
    <w:p w14:paraId="25EA28E7" w14:textId="77777777" w:rsidR="000A3F2A" w:rsidRPr="000A3F2A" w:rsidRDefault="000A3F2A" w:rsidP="00FC4C20">
      <w:pPr>
        <w:keepLines/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0A3F2A">
        <w:rPr>
          <w:rFonts w:eastAsia="Calibri" w:cstheme="minorHAnsi"/>
          <w:bCs/>
          <w:sz w:val="24"/>
          <w:szCs w:val="24"/>
        </w:rPr>
        <w:t>8.</w:t>
      </w:r>
      <w:r w:rsidRPr="000A3F2A">
        <w:rPr>
          <w:rFonts w:eastAsia="Calibri" w:cstheme="minorHAnsi"/>
          <w:bCs/>
          <w:sz w:val="24"/>
          <w:szCs w:val="24"/>
        </w:rPr>
        <w:tab/>
        <w:t xml:space="preserve">Złożenie oferty na niniejszy konkurs jest równoznaczne z potwierdzeniem przez oferenta zapoznania się z treścią regulaminu konkursu oraz obowiązujących procedur zlecania, realizacji i rozliczania zadań publicznych, o których mowa w § 3 ust. 1. </w:t>
      </w:r>
    </w:p>
    <w:p w14:paraId="232FFAD0" w14:textId="77777777" w:rsidR="000A3F2A" w:rsidRPr="000A3F2A" w:rsidRDefault="000A3F2A" w:rsidP="00FC4C20">
      <w:pPr>
        <w:keepLines/>
        <w:spacing w:after="0" w:line="360" w:lineRule="auto"/>
        <w:rPr>
          <w:rFonts w:eastAsia="Calibri" w:cstheme="minorHAnsi"/>
          <w:bCs/>
          <w:sz w:val="24"/>
          <w:szCs w:val="24"/>
        </w:rPr>
      </w:pPr>
    </w:p>
    <w:p w14:paraId="02B5CFB0" w14:textId="77777777" w:rsidR="000A3F2A" w:rsidRPr="000A3F2A" w:rsidRDefault="000A3F2A" w:rsidP="00FC4C20">
      <w:pPr>
        <w:keepLines/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0A3F2A">
        <w:rPr>
          <w:rFonts w:eastAsia="Calibri" w:cstheme="minorHAnsi"/>
          <w:bCs/>
          <w:sz w:val="24"/>
          <w:szCs w:val="24"/>
        </w:rPr>
        <w:t>9.</w:t>
      </w:r>
      <w:r w:rsidRPr="000A3F2A">
        <w:rPr>
          <w:rFonts w:eastAsia="Calibri" w:cstheme="minorHAnsi"/>
          <w:bCs/>
          <w:sz w:val="24"/>
          <w:szCs w:val="24"/>
        </w:rPr>
        <w:tab/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wolontariacie.</w:t>
      </w:r>
    </w:p>
    <w:p w14:paraId="13ED496A" w14:textId="77777777" w:rsidR="000A3F2A" w:rsidRPr="000A3F2A" w:rsidRDefault="000A3F2A" w:rsidP="00FC4C20">
      <w:pPr>
        <w:keepLines/>
        <w:spacing w:after="0" w:line="360" w:lineRule="auto"/>
        <w:rPr>
          <w:rFonts w:eastAsia="Calibri" w:cstheme="minorHAnsi"/>
          <w:bCs/>
          <w:sz w:val="24"/>
          <w:szCs w:val="24"/>
        </w:rPr>
      </w:pPr>
    </w:p>
    <w:p w14:paraId="44483CD3" w14:textId="218F6C15" w:rsidR="000A3F2A" w:rsidRDefault="000A3F2A" w:rsidP="00FC4C20">
      <w:pPr>
        <w:keepLines/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0A3F2A">
        <w:rPr>
          <w:rFonts w:eastAsia="Calibri" w:cstheme="minorHAnsi"/>
          <w:bCs/>
          <w:sz w:val="24"/>
          <w:szCs w:val="24"/>
        </w:rPr>
        <w:t>10.</w:t>
      </w:r>
      <w:r>
        <w:rPr>
          <w:rFonts w:eastAsia="Calibri" w:cstheme="minorHAnsi"/>
          <w:bCs/>
          <w:sz w:val="24"/>
          <w:szCs w:val="24"/>
        </w:rPr>
        <w:t xml:space="preserve"> </w:t>
      </w:r>
      <w:r w:rsidRPr="000A3F2A">
        <w:rPr>
          <w:rFonts w:eastAsia="Calibri" w:cstheme="minorHAnsi"/>
          <w:bCs/>
          <w:sz w:val="24"/>
          <w:szCs w:val="24"/>
        </w:rPr>
        <w:t>Na zadanie, na które przyznano dotację w trybie ustawy o działalności pożytku publicznego i o wolontariacie, oferent nie może otrzymać innych dodatkowych środków z budżetu Województwa Kujawsko-Pomorskiego.</w:t>
      </w:r>
    </w:p>
    <w:p w14:paraId="491A6772" w14:textId="77777777" w:rsidR="000A3F2A" w:rsidRPr="0069415B" w:rsidRDefault="000A3F2A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9B9C98E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/>
          <w:bCs/>
          <w:sz w:val="24"/>
          <w:szCs w:val="24"/>
          <w:lang w:eastAsia="pl-PL"/>
        </w:rPr>
        <w:t>Rozdział 5</w:t>
      </w:r>
    </w:p>
    <w:p w14:paraId="7776260C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/>
          <w:bCs/>
          <w:sz w:val="24"/>
          <w:szCs w:val="24"/>
          <w:lang w:eastAsia="pl-PL"/>
        </w:rPr>
        <w:t>Termin i warunki realizacji zadania</w:t>
      </w:r>
    </w:p>
    <w:p w14:paraId="0A9E95EB" w14:textId="77777777" w:rsidR="007301E5" w:rsidRPr="0069415B" w:rsidRDefault="007301E5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</w:p>
    <w:p w14:paraId="5DAA099C" w14:textId="77777777" w:rsidR="004B1169" w:rsidRPr="004B1169" w:rsidRDefault="004B1169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4B1169">
        <w:rPr>
          <w:rFonts w:eastAsia="Calibri" w:cstheme="minorHAnsi"/>
          <w:sz w:val="24"/>
          <w:szCs w:val="24"/>
        </w:rPr>
        <w:t xml:space="preserve">§ 5.1. W przypadku zadań jednorocznych winno ono zostać wykonane w 2022 r. Oferent określa termin realizacji zadania: datę rozpoczęcia i zakończenia. Zaleca się, aby zadanie zakończyło się przed grudniem. </w:t>
      </w:r>
    </w:p>
    <w:p w14:paraId="5F3F8C8C" w14:textId="77777777" w:rsidR="004B1169" w:rsidRPr="004B1169" w:rsidRDefault="004B1169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</w:p>
    <w:p w14:paraId="23FFBFC3" w14:textId="77777777" w:rsidR="004B1169" w:rsidRPr="004B1169" w:rsidRDefault="004B1169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4B1169">
        <w:rPr>
          <w:rFonts w:eastAsia="Calibri" w:cstheme="minorHAnsi"/>
          <w:sz w:val="24"/>
          <w:szCs w:val="24"/>
        </w:rPr>
        <w:t>2. Terminy ponoszenia wydatków zostaną wskazane w umowie, jednak Oferent powinien wziąć pod uwagę, że:</w:t>
      </w:r>
    </w:p>
    <w:p w14:paraId="256C5AB5" w14:textId="77777777" w:rsidR="004B1169" w:rsidRPr="004B1169" w:rsidRDefault="004B1169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4B1169">
        <w:rPr>
          <w:rFonts w:eastAsia="Calibri" w:cstheme="minorHAnsi"/>
          <w:sz w:val="24"/>
          <w:szCs w:val="24"/>
        </w:rPr>
        <w:t>1)</w:t>
      </w:r>
      <w:r w:rsidRPr="004B1169">
        <w:rPr>
          <w:rFonts w:eastAsia="Calibri" w:cstheme="minorHAnsi"/>
          <w:sz w:val="24"/>
          <w:szCs w:val="24"/>
        </w:rPr>
        <w:tab/>
        <w:t>ogólne ramy ponoszenia wydatków z dotacji określa się następująco:</w:t>
      </w:r>
    </w:p>
    <w:p w14:paraId="48E09471" w14:textId="77777777" w:rsidR="004B1169" w:rsidRPr="004B1169" w:rsidRDefault="004B1169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4B1169">
        <w:rPr>
          <w:rFonts w:eastAsia="Calibri" w:cstheme="minorHAnsi"/>
          <w:sz w:val="24"/>
          <w:szCs w:val="24"/>
        </w:rPr>
        <w:t>a)</w:t>
      </w:r>
      <w:r w:rsidRPr="004B1169">
        <w:rPr>
          <w:rFonts w:eastAsia="Calibri" w:cstheme="minorHAnsi"/>
          <w:sz w:val="24"/>
          <w:szCs w:val="24"/>
        </w:rPr>
        <w:tab/>
        <w:t>wydatki z dotacji mogą być ponoszone najwcześniej od dnia podjęcia przez Zarząd Województwa uchwały o rozstrzygnięciu otwartego konkursu ofert przyznającej dotację na zadanie;</w:t>
      </w:r>
    </w:p>
    <w:p w14:paraId="6AAB7FDA" w14:textId="77777777" w:rsidR="004B1169" w:rsidRPr="004B1169" w:rsidRDefault="004B1169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4B1169">
        <w:rPr>
          <w:rFonts w:eastAsia="Calibri" w:cstheme="minorHAnsi"/>
          <w:sz w:val="24"/>
          <w:szCs w:val="24"/>
        </w:rPr>
        <w:t>b)</w:t>
      </w:r>
      <w:r w:rsidRPr="004B1169">
        <w:rPr>
          <w:rFonts w:eastAsia="Calibri" w:cstheme="minorHAnsi"/>
          <w:sz w:val="24"/>
          <w:szCs w:val="24"/>
        </w:rPr>
        <w:tab/>
        <w:t>dotacja powinna być wykorzystana najpóźniej do dnia 31 grudnia 2022 r.;</w:t>
      </w:r>
    </w:p>
    <w:p w14:paraId="5054AF01" w14:textId="77777777" w:rsidR="004B1169" w:rsidRPr="004B1169" w:rsidRDefault="004B1169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4B1169">
        <w:rPr>
          <w:rFonts w:eastAsia="Calibri" w:cstheme="minorHAnsi"/>
          <w:sz w:val="24"/>
          <w:szCs w:val="24"/>
        </w:rPr>
        <w:t>2)</w:t>
      </w:r>
      <w:r w:rsidRPr="004B1169">
        <w:rPr>
          <w:rFonts w:eastAsia="Calibri" w:cstheme="minorHAnsi"/>
          <w:sz w:val="24"/>
          <w:szCs w:val="24"/>
        </w:rPr>
        <w:tab/>
        <w:t>przed datą rozstrzygnięcia konkursu ponoszone mogą być wydatki tylko ze środków własnych lub ewentualnie pochodzące z innych źródeł.</w:t>
      </w:r>
    </w:p>
    <w:p w14:paraId="5BCA86EA" w14:textId="77777777" w:rsidR="004B1169" w:rsidRPr="004B1169" w:rsidRDefault="004B1169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</w:p>
    <w:p w14:paraId="03A698C7" w14:textId="55DF1413" w:rsidR="004B1169" w:rsidRPr="004B1169" w:rsidRDefault="004B1169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4B1169">
        <w:rPr>
          <w:rFonts w:eastAsia="Calibri" w:cstheme="minorHAnsi"/>
          <w:sz w:val="24"/>
          <w:szCs w:val="24"/>
        </w:rPr>
        <w:t xml:space="preserve">3. Zadanie winno być zrealizowane z najwyższą starannością, zgodnie z zawartą umową oraz z obowiązującymi standardami i przepisami w zakresie opisanym w ofercie/aktualizacji oferty realizacji zadania publicznego. </w:t>
      </w:r>
    </w:p>
    <w:p w14:paraId="293FAEA3" w14:textId="77777777" w:rsidR="004B1169" w:rsidRPr="004B1169" w:rsidRDefault="004B1169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</w:p>
    <w:p w14:paraId="78A75FC3" w14:textId="6A120739" w:rsidR="007301E5" w:rsidRDefault="004B1169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4B1169">
        <w:rPr>
          <w:rFonts w:eastAsia="Calibri" w:cstheme="minorHAnsi"/>
          <w:sz w:val="24"/>
          <w:szCs w:val="24"/>
        </w:rPr>
        <w:t>4. Zmiany w zadaniu (np. dotyczące harmonogramu, zakresu rzeczowego i finansowego) wraz z uzasadnieniem powinny być zgłaszane niezwłocznie do Departamentu Sportu i Turystyki w formie elektronicznej lub pisemnej z prośbą o ich akceptację.</w:t>
      </w:r>
      <w:r w:rsidR="00E73796">
        <w:rPr>
          <w:rFonts w:eastAsia="Calibri" w:cstheme="minorHAnsi"/>
          <w:sz w:val="24"/>
          <w:szCs w:val="24"/>
        </w:rPr>
        <w:t xml:space="preserve"> </w:t>
      </w:r>
    </w:p>
    <w:p w14:paraId="2F88EE13" w14:textId="77777777" w:rsidR="004B1169" w:rsidRPr="0069415B" w:rsidRDefault="004B1169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811B440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/>
          <w:bCs/>
          <w:sz w:val="24"/>
          <w:szCs w:val="24"/>
          <w:lang w:eastAsia="pl-PL"/>
        </w:rPr>
        <w:t>Rozdział 6</w:t>
      </w:r>
    </w:p>
    <w:p w14:paraId="6A3CD131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/>
          <w:bCs/>
          <w:sz w:val="24"/>
          <w:szCs w:val="24"/>
          <w:lang w:eastAsia="pl-PL"/>
        </w:rPr>
        <w:t>Termin, tryb i kryteria wyboru ofert</w:t>
      </w:r>
    </w:p>
    <w:p w14:paraId="3A322BC1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97FFCB4" w14:textId="7B18ED78" w:rsidR="00D95850" w:rsidRPr="00D95850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D95850">
        <w:rPr>
          <w:rFonts w:eastAsia="Calibri" w:cstheme="minorHAnsi"/>
          <w:sz w:val="24"/>
          <w:szCs w:val="24"/>
        </w:rPr>
        <w:t xml:space="preserve">§ 6.1. Rozstrzygnięcie konkursu nastąpi w terminie do 45 dni od ostatniego dnia składania ofert, z zastrzeżeniem, że jeżeli na konkurs wpłynie 100 lub więcej ofert, </w:t>
      </w:r>
      <w:r w:rsidR="006658E0">
        <w:rPr>
          <w:rFonts w:eastAsia="Calibri" w:cstheme="minorHAnsi"/>
          <w:sz w:val="24"/>
          <w:szCs w:val="24"/>
        </w:rPr>
        <w:t xml:space="preserve">to </w:t>
      </w:r>
      <w:r w:rsidRPr="00D95850">
        <w:rPr>
          <w:rFonts w:eastAsia="Calibri" w:cstheme="minorHAnsi"/>
          <w:sz w:val="24"/>
          <w:szCs w:val="24"/>
        </w:rPr>
        <w:t xml:space="preserve">termin wydłuża się do 60 dni od ostatniego dnia składania ofert. </w:t>
      </w:r>
    </w:p>
    <w:p w14:paraId="5E0E545D" w14:textId="77777777" w:rsidR="00D95850" w:rsidRPr="00D95850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</w:p>
    <w:p w14:paraId="66C75EDB" w14:textId="77777777" w:rsidR="00D95850" w:rsidRPr="00D95850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D95850">
        <w:rPr>
          <w:rFonts w:eastAsia="Calibri" w:cstheme="minorHAnsi"/>
          <w:sz w:val="24"/>
          <w:szCs w:val="24"/>
        </w:rPr>
        <w:t>2. Do oceny merytorycznej ofert złożonych na konkurs Zarząd Województwa Kujawsko-Pomorskiego powoła komisję i określi tryb jej pracy.</w:t>
      </w:r>
    </w:p>
    <w:p w14:paraId="098EE70E" w14:textId="77777777" w:rsidR="00D95850" w:rsidRPr="00D95850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</w:p>
    <w:p w14:paraId="4A42C25A" w14:textId="77777777" w:rsidR="00D95850" w:rsidRPr="0056396C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56396C">
        <w:rPr>
          <w:rFonts w:eastAsia="Calibri" w:cstheme="minorHAnsi"/>
          <w:sz w:val="24"/>
          <w:szCs w:val="24"/>
        </w:rPr>
        <w:t>3. Warunkiem dokonania oceny merytorycznej oferty przez komisję konkursową będzie uznanie oferty za spełniającą następujące wymogi:</w:t>
      </w:r>
    </w:p>
    <w:p w14:paraId="7E26CE5C" w14:textId="77777777" w:rsidR="00D95850" w:rsidRPr="0056396C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56396C">
        <w:rPr>
          <w:rFonts w:eastAsia="Calibri" w:cstheme="minorHAnsi"/>
          <w:sz w:val="24"/>
          <w:szCs w:val="24"/>
        </w:rPr>
        <w:t>1)</w:t>
      </w:r>
      <w:r w:rsidRPr="0056396C">
        <w:rPr>
          <w:rFonts w:eastAsia="Calibri" w:cstheme="minorHAnsi"/>
          <w:sz w:val="24"/>
          <w:szCs w:val="24"/>
        </w:rPr>
        <w:tab/>
        <w:t>oferta została złożona przez podmiot uprawniony;</w:t>
      </w:r>
    </w:p>
    <w:p w14:paraId="31C78D31" w14:textId="77777777" w:rsidR="00D95850" w:rsidRPr="0056396C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56396C">
        <w:rPr>
          <w:rFonts w:eastAsia="Calibri" w:cstheme="minorHAnsi"/>
          <w:sz w:val="24"/>
          <w:szCs w:val="24"/>
        </w:rPr>
        <w:t>2)</w:t>
      </w:r>
      <w:r w:rsidRPr="0056396C">
        <w:rPr>
          <w:rFonts w:eastAsia="Calibri" w:cstheme="minorHAnsi"/>
          <w:sz w:val="24"/>
          <w:szCs w:val="24"/>
        </w:rPr>
        <w:tab/>
        <w:t>cele statutowe podmiotu są zgodne z konkursem (tematyką konkursu);</w:t>
      </w:r>
    </w:p>
    <w:p w14:paraId="4F806EAF" w14:textId="77777777" w:rsidR="00D95850" w:rsidRPr="0056396C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56396C">
        <w:rPr>
          <w:rFonts w:eastAsia="Calibri" w:cstheme="minorHAnsi"/>
          <w:sz w:val="24"/>
          <w:szCs w:val="24"/>
        </w:rPr>
        <w:t>3)</w:t>
      </w:r>
      <w:r w:rsidRPr="0056396C">
        <w:rPr>
          <w:rFonts w:eastAsia="Calibri" w:cstheme="minorHAnsi"/>
          <w:sz w:val="24"/>
          <w:szCs w:val="24"/>
        </w:rPr>
        <w:tab/>
        <w:t>oferta została złożona w terminie określonym w ogłoszeniu o konkursie;</w:t>
      </w:r>
    </w:p>
    <w:p w14:paraId="0D232045" w14:textId="77777777" w:rsidR="00D95850" w:rsidRPr="0056396C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56396C">
        <w:rPr>
          <w:rFonts w:eastAsia="Calibri" w:cstheme="minorHAnsi"/>
          <w:sz w:val="24"/>
          <w:szCs w:val="24"/>
        </w:rPr>
        <w:t>4)</w:t>
      </w:r>
      <w:r w:rsidRPr="0056396C">
        <w:rPr>
          <w:rFonts w:eastAsia="Calibri" w:cstheme="minorHAnsi"/>
          <w:sz w:val="24"/>
          <w:szCs w:val="24"/>
        </w:rPr>
        <w:tab/>
        <w:t>zachowano wymagany minimalny wkład własny w budżecie zadania;</w:t>
      </w:r>
    </w:p>
    <w:p w14:paraId="1799B1BD" w14:textId="77777777" w:rsidR="00D95850" w:rsidRPr="0056396C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56396C">
        <w:rPr>
          <w:rFonts w:eastAsia="Calibri" w:cstheme="minorHAnsi"/>
          <w:sz w:val="24"/>
          <w:szCs w:val="24"/>
        </w:rPr>
        <w:t>5)</w:t>
      </w:r>
      <w:r w:rsidRPr="0056396C">
        <w:rPr>
          <w:rFonts w:eastAsia="Calibri" w:cstheme="minorHAnsi"/>
          <w:sz w:val="24"/>
          <w:szCs w:val="24"/>
        </w:rPr>
        <w:tab/>
        <w:t>oferta stanowi odpowiedź na przedmiotowy konkurs (zgodność zadania ze sferą pożytku publicznego określoną w konkursie);</w:t>
      </w:r>
    </w:p>
    <w:p w14:paraId="7E445BC0" w14:textId="77777777" w:rsidR="00D95850" w:rsidRPr="0056396C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56396C">
        <w:rPr>
          <w:rFonts w:eastAsia="Calibri" w:cstheme="minorHAnsi"/>
          <w:sz w:val="24"/>
          <w:szCs w:val="24"/>
        </w:rPr>
        <w:t>6)</w:t>
      </w:r>
      <w:r w:rsidRPr="0056396C">
        <w:rPr>
          <w:rFonts w:eastAsia="Calibri" w:cstheme="minorHAnsi"/>
          <w:sz w:val="24"/>
          <w:szCs w:val="24"/>
        </w:rPr>
        <w:tab/>
        <w:t>zachowano górną/dolną granicę dotacji określoną w regulaminie konkursu;</w:t>
      </w:r>
    </w:p>
    <w:p w14:paraId="1F80C884" w14:textId="77777777" w:rsidR="00D95850" w:rsidRPr="0056396C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56396C">
        <w:rPr>
          <w:rFonts w:eastAsia="Calibri" w:cstheme="minorHAnsi"/>
          <w:sz w:val="24"/>
          <w:szCs w:val="24"/>
        </w:rPr>
        <w:t>7)</w:t>
      </w:r>
      <w:r w:rsidRPr="0056396C">
        <w:rPr>
          <w:rFonts w:eastAsia="Calibri" w:cstheme="minorHAnsi"/>
          <w:sz w:val="24"/>
          <w:szCs w:val="24"/>
        </w:rPr>
        <w:tab/>
        <w:t>oferta została złożona wyłącznie w niniejszym konkursie (dotyczy konkursów ogłoszonych przez Urząd Marszałkowski Województwa Kujawsko-Pomorskiego);</w:t>
      </w:r>
    </w:p>
    <w:p w14:paraId="2A993BDB" w14:textId="77777777" w:rsidR="00D95850" w:rsidRPr="0056396C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56396C">
        <w:rPr>
          <w:rFonts w:eastAsia="Calibri" w:cstheme="minorHAnsi"/>
          <w:sz w:val="24"/>
          <w:szCs w:val="24"/>
        </w:rPr>
        <w:t>8)</w:t>
      </w:r>
      <w:r w:rsidRPr="0056396C">
        <w:rPr>
          <w:rFonts w:eastAsia="Calibri" w:cstheme="minorHAnsi"/>
          <w:sz w:val="24"/>
          <w:szCs w:val="24"/>
        </w:rPr>
        <w:tab/>
        <w:t>do oferty zostały załączone skany wymaganych załączników.</w:t>
      </w:r>
    </w:p>
    <w:p w14:paraId="539A1A79" w14:textId="77777777" w:rsidR="00D95850" w:rsidRPr="00D95850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</w:p>
    <w:p w14:paraId="59F66C99" w14:textId="2E3AA8BD" w:rsidR="00D95850" w:rsidRPr="00D95850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D95850">
        <w:rPr>
          <w:rFonts w:eastAsia="Calibri" w:cstheme="minorHAnsi"/>
          <w:sz w:val="24"/>
          <w:szCs w:val="24"/>
        </w:rPr>
        <w:t>4.</w:t>
      </w:r>
      <w:r w:rsidRPr="00D95850">
        <w:rPr>
          <w:rFonts w:eastAsia="Calibri" w:cstheme="minorHAnsi"/>
          <w:sz w:val="24"/>
          <w:szCs w:val="24"/>
        </w:rPr>
        <w:tab/>
        <w:t xml:space="preserve">Dopuszcza się możliwość uzupełnienia uchybień formalnych (w formie elektronicznej), o których mowa w </w:t>
      </w:r>
      <w:r w:rsidR="00DD67A4">
        <w:rPr>
          <w:rFonts w:eastAsia="Calibri" w:cstheme="minorHAnsi"/>
          <w:b/>
          <w:bCs/>
          <w:sz w:val="24"/>
          <w:szCs w:val="24"/>
        </w:rPr>
        <w:t>ust. 3</w:t>
      </w:r>
      <w:r w:rsidRPr="00D95850">
        <w:rPr>
          <w:rFonts w:eastAsia="Calibri" w:cstheme="minorHAnsi"/>
          <w:b/>
          <w:bCs/>
          <w:sz w:val="24"/>
          <w:szCs w:val="24"/>
        </w:rPr>
        <w:t xml:space="preserve"> </w:t>
      </w:r>
      <w:r w:rsidRPr="0056396C">
        <w:rPr>
          <w:rFonts w:eastAsia="Calibri" w:cstheme="minorHAnsi"/>
          <w:b/>
          <w:bCs/>
          <w:sz w:val="24"/>
          <w:szCs w:val="24"/>
        </w:rPr>
        <w:t>pkt 8</w:t>
      </w:r>
      <w:r w:rsidRPr="00D95850">
        <w:rPr>
          <w:rFonts w:eastAsia="Calibri" w:cstheme="minorHAnsi"/>
          <w:sz w:val="24"/>
          <w:szCs w:val="24"/>
        </w:rPr>
        <w:t xml:space="preserve"> w terminie 7 dni od dnia ukazania się na stronie internetowej ngo.kujawsko-pomorskie.pl </w:t>
      </w:r>
      <w:r w:rsidR="006658E0">
        <w:rPr>
          <w:rFonts w:eastAsia="Calibri" w:cstheme="minorHAnsi"/>
          <w:sz w:val="24"/>
          <w:szCs w:val="24"/>
        </w:rPr>
        <w:t>informacji w tej sprawie</w:t>
      </w:r>
      <w:r w:rsidRPr="00D95850">
        <w:rPr>
          <w:rFonts w:eastAsia="Calibri" w:cstheme="minorHAnsi"/>
          <w:sz w:val="24"/>
          <w:szCs w:val="24"/>
        </w:rPr>
        <w:t>. Brana pod uwagę jest data uzupełnienia uchybień w generatorze ofert. W przypadku nieusunięcia wskazanych uchybień formalnych oferta nie będzie rozpatrywana. Wykaz ofert zawierających uchybienia formalne zostanie zamieszczony na stronie internetowej w ciągu 21 dni od ostatniego dnia składania ofert i przekazany Oferentom drogą mailową.</w:t>
      </w:r>
    </w:p>
    <w:p w14:paraId="5DB0FED9" w14:textId="77777777" w:rsidR="00D95850" w:rsidRPr="00D95850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</w:p>
    <w:p w14:paraId="6A2DBFCB" w14:textId="64DB4B12" w:rsidR="00D95850" w:rsidRPr="00081BF0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081BF0">
        <w:rPr>
          <w:rFonts w:eastAsia="Calibri" w:cstheme="minorHAnsi"/>
          <w:sz w:val="24"/>
          <w:szCs w:val="24"/>
        </w:rPr>
        <w:t>5.</w:t>
      </w:r>
      <w:r w:rsidRPr="00081BF0">
        <w:rPr>
          <w:rFonts w:eastAsia="Calibri" w:cstheme="minorHAnsi"/>
          <w:sz w:val="24"/>
          <w:szCs w:val="24"/>
        </w:rPr>
        <w:tab/>
        <w:t xml:space="preserve">Komisja dokona oceny merytorycznej zadań zgłoszonych do konkursu na podstawie kryteriów zawartych w karcie oceny zadania publicznego, stanowiącej załącznik nr 2 do </w:t>
      </w:r>
      <w:r w:rsidR="00AF4F93" w:rsidRPr="00081BF0">
        <w:rPr>
          <w:rFonts w:eastAsia="Calibri" w:cstheme="minorHAnsi"/>
          <w:sz w:val="24"/>
          <w:szCs w:val="24"/>
        </w:rPr>
        <w:t xml:space="preserve">załącznika do </w:t>
      </w:r>
      <w:r w:rsidRPr="00081BF0">
        <w:rPr>
          <w:rFonts w:eastAsia="Calibri" w:cstheme="minorHAnsi"/>
          <w:sz w:val="24"/>
          <w:szCs w:val="24"/>
        </w:rPr>
        <w:t xml:space="preserve">uchwały </w:t>
      </w:r>
      <w:r w:rsidR="003F75E5" w:rsidRPr="00081BF0">
        <w:rPr>
          <w:rFonts w:eastAsia="Calibri" w:cstheme="minorHAnsi"/>
          <w:sz w:val="24"/>
          <w:szCs w:val="24"/>
        </w:rPr>
        <w:t xml:space="preserve">Nr 47/1954/21 </w:t>
      </w:r>
      <w:r w:rsidRPr="00081BF0">
        <w:rPr>
          <w:rFonts w:eastAsia="Calibri" w:cstheme="minorHAnsi"/>
          <w:sz w:val="24"/>
          <w:szCs w:val="24"/>
        </w:rPr>
        <w:t xml:space="preserve"> Zarządu Województwa Kujawsko-Pomorskiego z dnia </w:t>
      </w:r>
      <w:r w:rsidR="003F75E5" w:rsidRPr="00081BF0">
        <w:rPr>
          <w:rFonts w:eastAsia="Calibri" w:cstheme="minorHAnsi"/>
          <w:sz w:val="24"/>
          <w:szCs w:val="24"/>
        </w:rPr>
        <w:t>1 grudnia 2021 r.</w:t>
      </w:r>
      <w:r w:rsidRPr="00081BF0">
        <w:rPr>
          <w:rFonts w:eastAsia="Calibri" w:cstheme="minorHAnsi"/>
          <w:sz w:val="24"/>
          <w:szCs w:val="24"/>
        </w:rPr>
        <w:t xml:space="preserve"> w sprawie regulaminu pracy komisji konkursowych powołanych do oceny ofert w ramach otwartych konkursów ofert</w:t>
      </w:r>
      <w:r w:rsidR="00081BF0" w:rsidRPr="00081BF0">
        <w:rPr>
          <w:rFonts w:eastAsia="Calibri" w:cstheme="minorHAnsi"/>
          <w:sz w:val="24"/>
          <w:szCs w:val="24"/>
        </w:rPr>
        <w:t xml:space="preserve"> i sposobu oceny ofert w trybie uproszczonym</w:t>
      </w:r>
      <w:r w:rsidR="00081BF0">
        <w:rPr>
          <w:rFonts w:eastAsia="Calibri" w:cstheme="minorHAnsi"/>
          <w:sz w:val="24"/>
          <w:szCs w:val="24"/>
        </w:rPr>
        <w:t xml:space="preserve">     </w:t>
      </w:r>
      <w:r w:rsidRPr="00081BF0">
        <w:rPr>
          <w:rFonts w:eastAsia="Calibri" w:cstheme="minorHAnsi"/>
          <w:sz w:val="24"/>
          <w:szCs w:val="24"/>
        </w:rPr>
        <w:t xml:space="preserve"> i zarekomenduje Zarządowi Województwa zadania do udzielenia wsparcia finansowego wraz z jego wysokością.</w:t>
      </w:r>
    </w:p>
    <w:p w14:paraId="7823BD56" w14:textId="77777777" w:rsidR="00D95850" w:rsidRPr="00D95850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</w:p>
    <w:p w14:paraId="0E239058" w14:textId="77777777" w:rsidR="00D95850" w:rsidRPr="00D95850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D95850">
        <w:rPr>
          <w:rFonts w:eastAsia="Calibri" w:cstheme="minorHAnsi"/>
          <w:sz w:val="24"/>
          <w:szCs w:val="24"/>
        </w:rPr>
        <w:t>6.</w:t>
      </w:r>
      <w:r w:rsidRPr="00D95850">
        <w:rPr>
          <w:rFonts w:eastAsia="Calibri" w:cstheme="minorHAnsi"/>
          <w:sz w:val="24"/>
          <w:szCs w:val="24"/>
        </w:rPr>
        <w:tab/>
        <w:t>Punkty za kryterium strategiczne, o którym mowa w karcie oceny, otrzymują organizacje, których siedziba mieści się na terenie jednego z powiatów: wąbrzeskiego, radziejowskiego, grudziądzkiego, rypińskiego, lipnowskiego.</w:t>
      </w:r>
    </w:p>
    <w:p w14:paraId="05653C71" w14:textId="77777777" w:rsidR="00D95850" w:rsidRPr="00D95850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</w:p>
    <w:p w14:paraId="17CC5E92" w14:textId="77777777" w:rsidR="00D95850" w:rsidRPr="00D95850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D95850">
        <w:rPr>
          <w:rFonts w:eastAsia="Calibri" w:cstheme="minorHAnsi"/>
          <w:sz w:val="24"/>
          <w:szCs w:val="24"/>
        </w:rPr>
        <w:t>7.</w:t>
      </w:r>
      <w:r w:rsidRPr="00D95850">
        <w:rPr>
          <w:rFonts w:eastAsia="Calibri" w:cstheme="minorHAnsi"/>
          <w:sz w:val="24"/>
          <w:szCs w:val="24"/>
        </w:rPr>
        <w:tab/>
        <w:t>Do dofinansowania z budżetu województwa rekomendowane będą zadania, które spełniły kryteria oceny formalnej oraz w ocenie merytorycznej uzyskały nie mniej niż 30 punktów.</w:t>
      </w:r>
    </w:p>
    <w:p w14:paraId="1654BE44" w14:textId="77777777" w:rsidR="00D95850" w:rsidRPr="00D95850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</w:p>
    <w:p w14:paraId="4C13E529" w14:textId="77777777" w:rsidR="00D95850" w:rsidRPr="00D95850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D95850">
        <w:rPr>
          <w:rFonts w:eastAsia="Calibri" w:cstheme="minorHAnsi"/>
          <w:sz w:val="24"/>
          <w:szCs w:val="24"/>
        </w:rPr>
        <w:t>8.</w:t>
      </w:r>
      <w:r w:rsidRPr="00D95850">
        <w:rPr>
          <w:rFonts w:eastAsia="Calibri" w:cstheme="minorHAnsi"/>
          <w:sz w:val="24"/>
          <w:szCs w:val="24"/>
        </w:rPr>
        <w:tab/>
        <w:t>Ostateczną decyzję o wyborze zadań oraz wysokości udzielonego dofinansowania podejmuje Zarząd Województwa Kujawsko-Pomorskiego w formie uchwały. Do uchwały Zarządu Województwa Kujawsko-Pomorskiego w sprawie rozstrzygnięcia otwartego konkursu ofert nie stosuje się trybu odwoławczego.</w:t>
      </w:r>
    </w:p>
    <w:p w14:paraId="324B210C" w14:textId="77777777" w:rsidR="00D95850" w:rsidRPr="00D95850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</w:p>
    <w:p w14:paraId="16ED701D" w14:textId="073FAA52" w:rsidR="007301E5" w:rsidRDefault="00D95850" w:rsidP="00FC4C20">
      <w:pPr>
        <w:keepLines/>
        <w:spacing w:after="0" w:line="360" w:lineRule="auto"/>
        <w:rPr>
          <w:rFonts w:eastAsia="Calibri" w:cstheme="minorHAnsi"/>
          <w:sz w:val="24"/>
          <w:szCs w:val="24"/>
        </w:rPr>
      </w:pPr>
      <w:r w:rsidRPr="00D95850">
        <w:rPr>
          <w:rFonts w:eastAsia="Calibri" w:cstheme="minorHAnsi"/>
          <w:sz w:val="24"/>
          <w:szCs w:val="24"/>
        </w:rPr>
        <w:t>9.</w:t>
      </w:r>
      <w:r w:rsidRPr="00D95850">
        <w:rPr>
          <w:rFonts w:eastAsia="Calibri" w:cstheme="minorHAnsi"/>
          <w:sz w:val="24"/>
          <w:szCs w:val="24"/>
        </w:rPr>
        <w:tab/>
        <w:t>O wynikach postępowania konkursowego oferenci biorący udział w konkursie zostaną powiadomieni pocztą tradycyjną bądź elektroniczną. Informacje na temat rozstrzygnięcia konkursu zamieszczone zostaną również na stronie internetowej: ngo.kujawsko-pomorskie.pl oraz https://bip.kujawsko-pomorskie.pl/category/turystyka/</w:t>
      </w:r>
    </w:p>
    <w:p w14:paraId="5E555299" w14:textId="77777777" w:rsidR="00D95850" w:rsidRPr="0069415B" w:rsidRDefault="00D95850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DF2D257" w14:textId="77777777" w:rsidR="007301E5" w:rsidRPr="0069415B" w:rsidRDefault="007301E5" w:rsidP="00FC4C20">
      <w:pPr>
        <w:keepLines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415B">
        <w:rPr>
          <w:rFonts w:eastAsia="Times New Roman" w:cstheme="minorHAnsi"/>
          <w:b/>
          <w:bCs/>
          <w:sz w:val="24"/>
          <w:szCs w:val="24"/>
          <w:lang w:eastAsia="pl-PL"/>
        </w:rPr>
        <w:t>Rozdział 7</w:t>
      </w:r>
    </w:p>
    <w:p w14:paraId="577C2A39" w14:textId="77777777" w:rsidR="007301E5" w:rsidRPr="0069415B" w:rsidRDefault="007301E5" w:rsidP="00FC4C20">
      <w:pPr>
        <w:keepLines/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69415B">
        <w:rPr>
          <w:rFonts w:eastAsia="Calibri" w:cstheme="minorHAnsi"/>
          <w:b/>
          <w:sz w:val="24"/>
          <w:szCs w:val="24"/>
        </w:rPr>
        <w:t>Postanowienia końcowe</w:t>
      </w:r>
    </w:p>
    <w:p w14:paraId="516CA5A5" w14:textId="77777777" w:rsidR="007301E5" w:rsidRPr="0069415B" w:rsidRDefault="007301E5" w:rsidP="00FC4C20">
      <w:pPr>
        <w:keepLines/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39A6CC23" w14:textId="5A61ECDD" w:rsidR="00D95850" w:rsidRPr="00D95850" w:rsidRDefault="00D95850" w:rsidP="00FC4C20">
      <w:pPr>
        <w:keepLines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95850">
        <w:rPr>
          <w:rFonts w:eastAsia="Times New Roman" w:cstheme="minorHAnsi"/>
          <w:color w:val="000000"/>
          <w:sz w:val="24"/>
          <w:szCs w:val="24"/>
          <w:lang w:eastAsia="pl-PL"/>
        </w:rPr>
        <w:t>§ 7.1 Uchwała Zarządu Województwa Kujawsko-Pomorskiego, o której mowa w § 6 ust. 8, stanowi podstawę do zawarcia umowy z oferentem, którego oferta została wybrana w konkursie. Umowa określi szczegółowe warunki realizacji, finansowania i rozliczenia zadania. Ramowy wzór umowy znajduje się na stronie internetowej ngo.kujawsko-pomorskie.pl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4EF22EC9" w14:textId="77777777" w:rsidR="00D95850" w:rsidRPr="00D95850" w:rsidRDefault="00D95850" w:rsidP="00FC4C20">
      <w:pPr>
        <w:pStyle w:val="Akapitzlist"/>
        <w:keepLines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BF9A737" w14:textId="0E55F9C0" w:rsidR="00D95850" w:rsidRPr="00D95850" w:rsidRDefault="00D95850" w:rsidP="00FC4C20">
      <w:pPr>
        <w:keepLines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2. </w:t>
      </w:r>
      <w:r w:rsidRPr="00D95850">
        <w:rPr>
          <w:rFonts w:eastAsia="Times New Roman" w:cstheme="minorHAnsi"/>
          <w:color w:val="000000"/>
          <w:sz w:val="24"/>
          <w:szCs w:val="24"/>
          <w:lang w:eastAsia="pl-PL"/>
        </w:rPr>
        <w:t>Zarząd Województwa może odmówić podmiotowi wyłonionemu w konkursie przyznania dotacji lub/i podpisania umowy w przypadku, gdy okaże się, iż zakres zadania po aktualizacji znacząco odbiega od opisanego w ofercie, podmiot utraci zdolność do czynności prawnych lub zostaną ujawnione nieznane wcześniej okoliczności podważające wiarygodność merytoryczną lub finansową oferenta.</w:t>
      </w:r>
    </w:p>
    <w:p w14:paraId="7390CCC8" w14:textId="77777777" w:rsidR="00D95850" w:rsidRPr="00D95850" w:rsidRDefault="00D95850" w:rsidP="00FC4C20">
      <w:pPr>
        <w:pStyle w:val="Akapitzlist"/>
        <w:keepLines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50D12C3" w14:textId="3E88D4F6" w:rsidR="00D95850" w:rsidRPr="00D95850" w:rsidRDefault="00D95850" w:rsidP="00FC4C20">
      <w:pPr>
        <w:keepLines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3. </w:t>
      </w:r>
      <w:r w:rsidRPr="00D95850">
        <w:rPr>
          <w:rFonts w:eastAsia="Times New Roman" w:cstheme="minorHAnsi"/>
          <w:color w:val="000000"/>
          <w:sz w:val="24"/>
          <w:szCs w:val="24"/>
          <w:lang w:eastAsia="pl-PL"/>
        </w:rPr>
        <w:t>Oferent, który otrzyma dofinansowanie z budżetu Województwa zobowiązany jest do:</w:t>
      </w:r>
    </w:p>
    <w:p w14:paraId="3195914A" w14:textId="2523AE4E" w:rsidR="00D95850" w:rsidRPr="00D95850" w:rsidRDefault="00D95850" w:rsidP="00FC4C20">
      <w:pPr>
        <w:keepLines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1) </w:t>
      </w:r>
      <w:r w:rsidRPr="00D95850">
        <w:rPr>
          <w:rFonts w:eastAsia="Times New Roman" w:cstheme="minorHAnsi"/>
          <w:color w:val="000000"/>
          <w:sz w:val="24"/>
          <w:szCs w:val="24"/>
          <w:lang w:eastAsia="pl-PL"/>
        </w:rPr>
        <w:t>zamieszczania we wszystkich drukach związanych z realizacją zadania (plakatach, zaproszeniach, regulaminach, komunikatach, itp.), a także w ogłoszeniach prasowych, reklamach, wykazach sponsorów, na banerach i własnych stronach internetowych herbu i/lub znaku promocyjnego Samorządu Województwa Kujawsko-Pomorskiego oraz informacji o tym, że zadanie jest dofinansowane przez Samorząd Województwa Kujawsko-Pomorskiego (szczegółowe wymogi promocji będą określone w umowie z oferentem i/lub zostaną przekazane przez pracownika Departamentu zajmującego się konkursem ofert);</w:t>
      </w:r>
    </w:p>
    <w:p w14:paraId="51F3A48A" w14:textId="2489E1E4" w:rsidR="00D95850" w:rsidRPr="00D95850" w:rsidRDefault="00D95850" w:rsidP="00FC4C20">
      <w:pPr>
        <w:keepLines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2) </w:t>
      </w:r>
      <w:r w:rsidRPr="00D95850">
        <w:rPr>
          <w:rFonts w:eastAsia="Times New Roman" w:cstheme="minorHAnsi"/>
          <w:color w:val="000000"/>
          <w:sz w:val="24"/>
          <w:szCs w:val="24"/>
          <w:lang w:eastAsia="pl-PL"/>
        </w:rPr>
        <w:t>wyodrębnienia w ewidencji księgowej środków otrzymanych na realizację zadania.</w:t>
      </w:r>
    </w:p>
    <w:p w14:paraId="0AFC281D" w14:textId="77777777" w:rsidR="00D95850" w:rsidRPr="00D95850" w:rsidRDefault="00D95850" w:rsidP="00FC4C20">
      <w:pPr>
        <w:pStyle w:val="Akapitzlist"/>
        <w:keepLines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69B9C2F" w14:textId="7DCAFB98" w:rsidR="00D95850" w:rsidRPr="00D95850" w:rsidRDefault="00D95850" w:rsidP="00FC4C20">
      <w:pPr>
        <w:keepLines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4. </w:t>
      </w:r>
      <w:r w:rsidRPr="00D95850">
        <w:rPr>
          <w:rFonts w:eastAsia="Times New Roman" w:cstheme="minorHAnsi"/>
          <w:color w:val="000000"/>
          <w:sz w:val="24"/>
          <w:szCs w:val="24"/>
          <w:lang w:eastAsia="pl-PL"/>
        </w:rPr>
        <w:t>Oferent powinien uzgodnić sposób zamieszczenia herbu i/lub znaku promocyjnego Samorządu Województwa Kujawsko-Pomorskiego z pracownikiem Departamentu zajmującym się konkursem ofert.</w:t>
      </w:r>
    </w:p>
    <w:p w14:paraId="1AC35AAB" w14:textId="77777777" w:rsidR="00D95850" w:rsidRPr="00D95850" w:rsidRDefault="00D95850" w:rsidP="00FC4C20">
      <w:pPr>
        <w:pStyle w:val="Akapitzlist"/>
        <w:keepLines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37A1050" w14:textId="225EB8A9" w:rsidR="00D95850" w:rsidRPr="00D95850" w:rsidRDefault="00D95850" w:rsidP="00FC4C20">
      <w:pPr>
        <w:keepLines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5. </w:t>
      </w:r>
      <w:r w:rsidRPr="00D9585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celu informowania o prowadzonych działaniach zaleca się przesyłanie informacji prasowej oraz materiałów graficznych i filmowych dotyczących realizowanego zadania na adres </w:t>
      </w:r>
      <w:hyperlink r:id="rId8" w:history="1">
        <w:r w:rsidRPr="002F2869">
          <w:rPr>
            <w:rStyle w:val="Hipercze"/>
            <w:rFonts w:eastAsia="Times New Roman" w:cstheme="minorHAnsi"/>
            <w:sz w:val="24"/>
            <w:szCs w:val="24"/>
            <w:lang w:eastAsia="pl-PL"/>
          </w:rPr>
          <w:t>promocja@kujawsko-pomorskie.pl</w:t>
        </w:r>
      </w:hyperlink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0CD09DC4" w14:textId="77777777" w:rsidR="00D95850" w:rsidRPr="00D95850" w:rsidRDefault="00D95850" w:rsidP="00FC4C20">
      <w:pPr>
        <w:pStyle w:val="Akapitzlist"/>
        <w:keepLines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A410D5E" w14:textId="01256187" w:rsidR="00D95850" w:rsidRPr="00D95850" w:rsidRDefault="00D95850" w:rsidP="00FC4C20">
      <w:pPr>
        <w:keepLines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6. </w:t>
      </w:r>
      <w:r w:rsidRPr="00D9585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Oferent przystępujący do złożenia oferty jest zobowiązany do wyrażenia zgody na przetwarzanie danych osobowych przez administratora danych: Województwo Kujawsko-Pomorskie – Urząd Marszałkowski Województwa Kujawsko-Pomorskiego, o której mowa w </w:t>
      </w:r>
      <w:r w:rsidRPr="0056396C">
        <w:rPr>
          <w:rFonts w:eastAsia="Times New Roman" w:cstheme="minorHAnsi"/>
          <w:color w:val="000000"/>
          <w:sz w:val="24"/>
          <w:szCs w:val="24"/>
          <w:lang w:eastAsia="pl-PL"/>
        </w:rPr>
        <w:t>§ 9 procedur.</w:t>
      </w:r>
      <w:r w:rsidRPr="00D9585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6CAAAC95" w14:textId="77777777" w:rsidR="00D95850" w:rsidRPr="00D95850" w:rsidRDefault="00D95850" w:rsidP="00FC4C20">
      <w:pPr>
        <w:pStyle w:val="Akapitzlist"/>
        <w:keepLines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C7B1FEB" w14:textId="4058C39C" w:rsidR="00AD5839" w:rsidRDefault="00AD5839" w:rsidP="00FC4C20">
      <w:pPr>
        <w:shd w:val="clear" w:color="auto" w:fill="FFFFFF"/>
        <w:suppressAutoHyphens/>
        <w:spacing w:after="57" w:line="360" w:lineRule="auto"/>
        <w:jc w:val="both"/>
        <w:textAlignment w:val="top"/>
        <w:rPr>
          <w:rFonts w:eastAsia="Times New Roman" w:cs="Times New Roman"/>
          <w:i/>
          <w:sz w:val="24"/>
          <w:szCs w:val="24"/>
          <w:shd w:val="clear" w:color="auto" w:fill="FFFFFF"/>
          <w:lang w:eastAsia="pl-PL"/>
        </w:rPr>
      </w:pPr>
      <w:r w:rsidRPr="00AD5839">
        <w:rPr>
          <w:rFonts w:eastAsia="Times New Roman" w:cs="Times New Roman"/>
          <w:sz w:val="24"/>
          <w:szCs w:val="24"/>
          <w:lang w:eastAsia="pl-PL"/>
        </w:rPr>
        <w:t xml:space="preserve">7. Oferent składający ofertę w konkursie zobowiązany jest do spełnienia wymogów określonych w dokumencie pn. </w:t>
      </w:r>
      <w:r w:rsidRPr="00AD5839">
        <w:rPr>
          <w:rFonts w:eastAsia="Times New Roman" w:cs="Times New Roman"/>
          <w:bCs/>
          <w:sz w:val="24"/>
          <w:szCs w:val="24"/>
          <w:lang w:eastAsia="pl-PL"/>
        </w:rPr>
        <w:t>Minimalne warunki służące zapewnianiu dostępności osobom ze szczególnymi potrzebami w związku z realizacją zadań publicznych w trybie konkursowym oraz uproszczonym,</w:t>
      </w:r>
      <w:r w:rsidRPr="00AD5839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AD5839">
        <w:rPr>
          <w:rFonts w:eastAsia="Times New Roman" w:cs="Times New Roman"/>
          <w:bCs/>
          <w:sz w:val="24"/>
          <w:szCs w:val="24"/>
          <w:lang w:eastAsia="pl-PL"/>
        </w:rPr>
        <w:t>dofinansowanych z budżetu Województwa Kujawsko-Pomorskiego oraz ze środków Państwowego Funduszu Rehabilitacji</w:t>
      </w:r>
      <w:r w:rsidRPr="00AD5839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AD5839">
        <w:rPr>
          <w:rFonts w:eastAsia="Times New Roman" w:cs="Times New Roman"/>
          <w:bCs/>
          <w:sz w:val="24"/>
          <w:szCs w:val="24"/>
          <w:lang w:eastAsia="pl-PL"/>
        </w:rPr>
        <w:t>Osób Niepełnosprawnych, wynikające z art. 6 ustawy z</w:t>
      </w:r>
      <w:r w:rsidRPr="00AD5839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AD5839">
        <w:rPr>
          <w:rFonts w:eastAsia="Times New Roman" w:cs="Times New Roman"/>
          <w:bCs/>
          <w:sz w:val="24"/>
          <w:szCs w:val="24"/>
          <w:lang w:eastAsia="pl-PL"/>
        </w:rPr>
        <w:t>dnia 19 lipca 2019</w:t>
      </w:r>
      <w:r w:rsidRPr="00AD5839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AD5839">
        <w:rPr>
          <w:rFonts w:eastAsia="Times New Roman" w:cs="Times New Roman"/>
          <w:bCs/>
          <w:sz w:val="24"/>
          <w:szCs w:val="24"/>
          <w:lang w:eastAsia="pl-PL"/>
        </w:rPr>
        <w:t>r. o</w:t>
      </w:r>
      <w:r w:rsidRPr="00AD5839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AD5839">
        <w:rPr>
          <w:rFonts w:eastAsia="Times New Roman" w:cs="Times New Roman"/>
          <w:bCs/>
          <w:sz w:val="24"/>
          <w:szCs w:val="24"/>
          <w:lang w:eastAsia="pl-PL"/>
        </w:rPr>
        <w:t>zapewnianiu</w:t>
      </w:r>
      <w:r w:rsidRPr="00AD5839">
        <w:rPr>
          <w:rFonts w:eastAsia="Times New Roman" w:cs="Times New Roman"/>
          <w:b/>
          <w:bCs/>
          <w:sz w:val="24"/>
          <w:szCs w:val="24"/>
          <w:lang w:eastAsia="pl-PL"/>
        </w:rPr>
        <w:t> </w:t>
      </w:r>
      <w:r w:rsidRPr="00AD5839">
        <w:rPr>
          <w:rFonts w:eastAsia="Times New Roman" w:cs="Times New Roman"/>
          <w:bCs/>
          <w:sz w:val="24"/>
          <w:szCs w:val="24"/>
          <w:lang w:eastAsia="pl-PL"/>
        </w:rPr>
        <w:t>dostępności osobom</w:t>
      </w:r>
      <w:r w:rsidRPr="00AD5839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AD5839">
        <w:rPr>
          <w:rFonts w:eastAsia="Times New Roman" w:cs="Times New Roman"/>
          <w:bCs/>
          <w:sz w:val="24"/>
          <w:szCs w:val="24"/>
          <w:lang w:eastAsia="pl-PL"/>
        </w:rPr>
        <w:t>ze szczególnymi potrzebami (Dz. U. z 2020 r. poz. 1062), stanowiącym załącznik do</w:t>
      </w:r>
      <w:r w:rsidR="00DD67A4">
        <w:rPr>
          <w:rFonts w:eastAsia="Times New Roman" w:cs="Times New Roman"/>
          <w:bCs/>
          <w:sz w:val="24"/>
          <w:szCs w:val="24"/>
          <w:lang w:eastAsia="pl-PL"/>
        </w:rPr>
        <w:t xml:space="preserve"> procedur</w:t>
      </w:r>
      <w:r w:rsidRPr="00AD5839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AD5839">
        <w:rPr>
          <w:rFonts w:eastAsia="Times New Roman" w:cs="Times New Roman"/>
          <w:sz w:val="24"/>
          <w:szCs w:val="24"/>
          <w:lang w:eastAsia="pl-PL"/>
        </w:rPr>
        <w:t xml:space="preserve">przyjętych </w:t>
      </w:r>
      <w:r w:rsidRPr="00AD5839">
        <w:rPr>
          <w:rFonts w:eastAsia="Times New Roman" w:cs="Times New Roman"/>
          <w:bCs/>
          <w:sz w:val="24"/>
          <w:szCs w:val="24"/>
          <w:lang w:eastAsia="pl-PL"/>
        </w:rPr>
        <w:t xml:space="preserve">uchwałą Nr </w:t>
      </w:r>
      <w:r w:rsidR="00011D48">
        <w:rPr>
          <w:rFonts w:eastAsia="Times New Roman" w:cs="Times New Roman"/>
          <w:bCs/>
          <w:sz w:val="24"/>
          <w:szCs w:val="24"/>
          <w:lang w:eastAsia="pl-PL"/>
        </w:rPr>
        <w:t>48</w:t>
      </w:r>
      <w:r w:rsidRPr="00AD5839">
        <w:rPr>
          <w:rFonts w:eastAsia="Times New Roman" w:cs="Times New Roman"/>
          <w:bCs/>
          <w:sz w:val="24"/>
          <w:szCs w:val="24"/>
          <w:lang w:eastAsia="pl-PL"/>
        </w:rPr>
        <w:t>/</w:t>
      </w:r>
      <w:r w:rsidR="00011D48">
        <w:rPr>
          <w:rFonts w:eastAsia="Times New Roman" w:cs="Times New Roman"/>
          <w:bCs/>
          <w:sz w:val="24"/>
          <w:szCs w:val="24"/>
          <w:lang w:eastAsia="pl-PL"/>
        </w:rPr>
        <w:t>1992</w:t>
      </w:r>
      <w:r w:rsidRPr="00AD5839">
        <w:rPr>
          <w:rFonts w:eastAsia="Times New Roman" w:cs="Times New Roman"/>
          <w:bCs/>
          <w:sz w:val="24"/>
          <w:szCs w:val="24"/>
          <w:lang w:eastAsia="pl-PL"/>
        </w:rPr>
        <w:t xml:space="preserve">/21 Zarządu Województwa Kujawsko-Pomorskiego z dnia </w:t>
      </w:r>
      <w:r w:rsidR="00011D48">
        <w:rPr>
          <w:rFonts w:eastAsia="Times New Roman" w:cs="Times New Roman"/>
          <w:bCs/>
          <w:sz w:val="24"/>
          <w:szCs w:val="24"/>
          <w:lang w:eastAsia="pl-PL"/>
        </w:rPr>
        <w:t>8</w:t>
      </w:r>
      <w:r w:rsidR="0056396C">
        <w:rPr>
          <w:rFonts w:eastAsia="Times New Roman" w:cs="Times New Roman"/>
          <w:bCs/>
          <w:sz w:val="24"/>
          <w:szCs w:val="24"/>
          <w:lang w:eastAsia="pl-PL"/>
        </w:rPr>
        <w:t xml:space="preserve"> grudnia</w:t>
      </w:r>
      <w:r w:rsidRPr="00AD5839">
        <w:rPr>
          <w:rFonts w:eastAsia="Times New Roman" w:cs="Times New Roman"/>
          <w:bCs/>
          <w:sz w:val="24"/>
          <w:szCs w:val="24"/>
          <w:lang w:eastAsia="pl-PL"/>
        </w:rPr>
        <w:t xml:space="preserve"> 2021 r. w sprawie procedur zlecania, realizacji i rozliczenia zadań publicznych dofinansowanych z budżetu Województwa Kujawsko-Pomorskiego oraz ze środków Państwowego Funduszu Rehabilitacji Osób Niepełnosprawnych. </w:t>
      </w:r>
      <w:r w:rsidRPr="00AD5839">
        <w:rPr>
          <w:rFonts w:eastAsia="Times New Roman" w:cs="Times New Roman"/>
          <w:sz w:val="24"/>
          <w:szCs w:val="24"/>
          <w:shd w:val="clear" w:color="auto" w:fill="FFFFFF"/>
          <w:lang w:eastAsia="pl-PL"/>
        </w:rPr>
        <w:t xml:space="preserve">Informacje w tym zakresie należy zamieścić w składanej za pomocą systemu </w:t>
      </w:r>
      <w:proofErr w:type="spellStart"/>
      <w:r w:rsidRPr="00AD5839">
        <w:rPr>
          <w:rFonts w:eastAsia="Times New Roman" w:cs="Times New Roman"/>
          <w:sz w:val="24"/>
          <w:szCs w:val="24"/>
          <w:shd w:val="clear" w:color="auto" w:fill="FFFFFF"/>
          <w:lang w:eastAsia="pl-PL"/>
        </w:rPr>
        <w:t>Witkac</w:t>
      </w:r>
      <w:proofErr w:type="spellEnd"/>
      <w:r w:rsidRPr="00AD5839">
        <w:rPr>
          <w:rFonts w:eastAsia="Times New Roman" w:cs="Times New Roman"/>
          <w:sz w:val="24"/>
          <w:szCs w:val="24"/>
          <w:shd w:val="clear" w:color="auto" w:fill="FFFFFF"/>
          <w:lang w:eastAsia="pl-PL"/>
        </w:rPr>
        <w:t xml:space="preserve"> ofercie w części </w:t>
      </w:r>
      <w:r w:rsidRPr="00AD5839">
        <w:rPr>
          <w:rFonts w:eastAsia="Times New Roman" w:cs="Times New Roman"/>
          <w:i/>
          <w:sz w:val="24"/>
          <w:szCs w:val="24"/>
          <w:shd w:val="clear" w:color="auto" w:fill="FFFFFF"/>
          <w:lang w:eastAsia="pl-PL"/>
        </w:rPr>
        <w:t>VI. Inne informacje.</w:t>
      </w:r>
    </w:p>
    <w:p w14:paraId="51B58692" w14:textId="77777777" w:rsidR="00AD5839" w:rsidRPr="00AD5839" w:rsidRDefault="00AD5839" w:rsidP="00FC4C20">
      <w:pPr>
        <w:shd w:val="clear" w:color="auto" w:fill="FFFFFF"/>
        <w:suppressAutoHyphens/>
        <w:spacing w:after="57" w:line="360" w:lineRule="auto"/>
        <w:jc w:val="both"/>
        <w:textAlignment w:val="top"/>
        <w:rPr>
          <w:rFonts w:eastAsia="Times New Roman" w:cs="Times New Roman"/>
          <w:sz w:val="24"/>
          <w:szCs w:val="24"/>
          <w:lang w:eastAsia="pl-PL"/>
        </w:rPr>
      </w:pPr>
    </w:p>
    <w:p w14:paraId="1A84703C" w14:textId="6C9571A5" w:rsidR="00AD5839" w:rsidRPr="00AD5839" w:rsidRDefault="00AD5839" w:rsidP="00FC4C20">
      <w:pPr>
        <w:shd w:val="clear" w:color="auto" w:fill="FFFFFF"/>
        <w:suppressAutoHyphens/>
        <w:spacing w:after="57" w:line="360" w:lineRule="auto"/>
        <w:jc w:val="both"/>
        <w:textAlignment w:val="top"/>
        <w:rPr>
          <w:rFonts w:eastAsia="Times New Roman" w:cs="Times New Roman"/>
          <w:sz w:val="24"/>
          <w:szCs w:val="24"/>
          <w:lang w:eastAsia="pl-PL"/>
        </w:rPr>
      </w:pPr>
      <w:r w:rsidRPr="00AD5839">
        <w:rPr>
          <w:rFonts w:eastAsia="Times New Roman" w:cs="Times New Roman"/>
          <w:sz w:val="24"/>
          <w:szCs w:val="24"/>
          <w:lang w:eastAsia="pl-PL"/>
        </w:rPr>
        <w:t xml:space="preserve">8. W przypadku wyjątkowych sytuacji, w których zasada dostępności nie znajduje zastosowania, dopuszczalne jest uznanie neutralności produktu zadania.  </w:t>
      </w:r>
      <w:r w:rsidRPr="00AD5839">
        <w:rPr>
          <w:rFonts w:eastAsia="Times New Roman" w:cs="Times New Roman"/>
          <w:sz w:val="24"/>
          <w:szCs w:val="24"/>
          <w:lang w:eastAsia="pl-PL"/>
        </w:rPr>
        <w:br/>
        <w:t>O neutralności produktu można mówić w sytuacji, kiedy Zleceniobiorca wykaże w ofercie, że dostępność nie dotyczy danego produktu na przykład z uwagi na brak jego bezpośrednich użytkowników. W takim przypadku w treści oferty</w:t>
      </w:r>
      <w:r w:rsidRPr="00AD5839">
        <w:rPr>
          <w:rFonts w:eastAsia="Times New Roman" w:cs="Times New Roman"/>
          <w:sz w:val="24"/>
          <w:szCs w:val="24"/>
          <w:shd w:val="clear" w:color="auto" w:fill="FFFFFF"/>
          <w:lang w:eastAsia="pl-PL"/>
        </w:rPr>
        <w:t xml:space="preserve"> (w części </w:t>
      </w:r>
      <w:r w:rsidRPr="00AD5839">
        <w:rPr>
          <w:rFonts w:eastAsia="Times New Roman" w:cs="Times New Roman"/>
          <w:i/>
          <w:sz w:val="24"/>
          <w:szCs w:val="24"/>
          <w:shd w:val="clear" w:color="auto" w:fill="FFFFFF"/>
          <w:lang w:eastAsia="pl-PL"/>
        </w:rPr>
        <w:t>VI. Inne informacje)</w:t>
      </w:r>
      <w:r w:rsidRPr="00AD5839">
        <w:rPr>
          <w:rFonts w:eastAsia="Times New Roman" w:cs="Times New Roman"/>
          <w:sz w:val="24"/>
          <w:szCs w:val="24"/>
          <w:lang w:eastAsia="pl-PL"/>
        </w:rPr>
        <w:t xml:space="preserve"> należy opisać neutralność produktu wraz z rzeczowym uzasadnieniem.</w:t>
      </w:r>
    </w:p>
    <w:p w14:paraId="402C79EF" w14:textId="5CBDE806" w:rsidR="00202429" w:rsidRPr="0069415B" w:rsidRDefault="00202429" w:rsidP="00FC4C20">
      <w:pPr>
        <w:pStyle w:val="Akapitzlist"/>
        <w:keepLines/>
        <w:spacing w:after="0" w:line="360" w:lineRule="auto"/>
        <w:ind w:left="0"/>
        <w:rPr>
          <w:rFonts w:eastAsia="Times New Roman" w:cstheme="minorHAnsi"/>
          <w:sz w:val="24"/>
          <w:szCs w:val="24"/>
        </w:rPr>
      </w:pPr>
    </w:p>
    <w:sectPr w:rsidR="00202429" w:rsidRPr="0069415B" w:rsidSect="007E4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40063" w14:textId="77777777" w:rsidR="008D20EF" w:rsidRDefault="008D20EF" w:rsidP="007301E5">
      <w:pPr>
        <w:spacing w:after="0" w:line="240" w:lineRule="auto"/>
      </w:pPr>
      <w:r>
        <w:separator/>
      </w:r>
    </w:p>
  </w:endnote>
  <w:endnote w:type="continuationSeparator" w:id="0">
    <w:p w14:paraId="4A4F2BC5" w14:textId="77777777" w:rsidR="008D20EF" w:rsidRDefault="008D20EF" w:rsidP="0073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00207" w14:textId="77777777" w:rsidR="008D20EF" w:rsidRDefault="008D20EF" w:rsidP="007301E5">
      <w:pPr>
        <w:spacing w:after="0" w:line="240" w:lineRule="auto"/>
      </w:pPr>
      <w:r>
        <w:separator/>
      </w:r>
    </w:p>
  </w:footnote>
  <w:footnote w:type="continuationSeparator" w:id="0">
    <w:p w14:paraId="74103CA2" w14:textId="77777777" w:rsidR="008D20EF" w:rsidRDefault="008D20EF" w:rsidP="007301E5">
      <w:pPr>
        <w:spacing w:after="0" w:line="240" w:lineRule="auto"/>
      </w:pPr>
      <w:r>
        <w:continuationSeparator/>
      </w:r>
    </w:p>
  </w:footnote>
  <w:footnote w:id="1">
    <w:p w14:paraId="4F14B196" w14:textId="77777777" w:rsidR="007301E5" w:rsidRPr="000562CB" w:rsidRDefault="007301E5" w:rsidP="004E79FE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0562CB">
        <w:rPr>
          <w:rFonts w:asciiTheme="minorHAnsi" w:hAnsiTheme="minorHAnsi" w:cstheme="minorHAnsi"/>
        </w:rPr>
        <w:t>Dotyczy to również sytuacji, kiedy oferent złoży dwie (lub więcej) tożsame lub różne oferty na to samo 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96DF4"/>
    <w:multiLevelType w:val="hybridMultilevel"/>
    <w:tmpl w:val="73DC534A"/>
    <w:lvl w:ilvl="0" w:tplc="95F42072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2089B"/>
    <w:multiLevelType w:val="hybridMultilevel"/>
    <w:tmpl w:val="C39AA58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940"/>
        </w:tabs>
        <w:ind w:left="19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60"/>
        </w:tabs>
        <w:ind w:left="26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100"/>
        </w:tabs>
        <w:ind w:left="41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20"/>
        </w:tabs>
        <w:ind w:left="48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260"/>
        </w:tabs>
        <w:ind w:left="62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80"/>
        </w:tabs>
        <w:ind w:left="6980" w:hanging="360"/>
      </w:pPr>
    </w:lvl>
  </w:abstractNum>
  <w:abstractNum w:abstractNumId="5">
    <w:nsid w:val="173B5A8C"/>
    <w:multiLevelType w:val="hybridMultilevel"/>
    <w:tmpl w:val="073AB922"/>
    <w:lvl w:ilvl="0" w:tplc="D9EAA84A">
      <w:start w:val="1"/>
      <w:numFmt w:val="lowerLetter"/>
      <w:lvlText w:val="%1)"/>
      <w:lvlJc w:val="left"/>
      <w:pPr>
        <w:ind w:left="21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F215AAA"/>
    <w:multiLevelType w:val="hybridMultilevel"/>
    <w:tmpl w:val="8EBC3954"/>
    <w:lvl w:ilvl="0" w:tplc="CFE04F4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44"/>
        </w:tabs>
        <w:ind w:left="25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84"/>
        </w:tabs>
        <w:ind w:left="39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04"/>
        </w:tabs>
        <w:ind w:left="47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44"/>
        </w:tabs>
        <w:ind w:left="61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64"/>
        </w:tabs>
        <w:ind w:left="6864" w:hanging="360"/>
      </w:pPr>
    </w:lvl>
  </w:abstractNum>
  <w:abstractNum w:abstractNumId="9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D642E1"/>
    <w:multiLevelType w:val="hybridMultilevel"/>
    <w:tmpl w:val="DAE638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52FAF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/>
        <w:strike w:val="0"/>
        <w:dstrike w:val="0"/>
        <w:color w:val="00000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960CE9"/>
    <w:multiLevelType w:val="hybridMultilevel"/>
    <w:tmpl w:val="0F5A3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C416A"/>
    <w:multiLevelType w:val="hybridMultilevel"/>
    <w:tmpl w:val="77D8F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/>
        <w:strike w:val="0"/>
        <w:dstrike w:val="0"/>
        <w:u w:val="none"/>
        <w:effect w:val="none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C35FD1"/>
    <w:multiLevelType w:val="hybridMultilevel"/>
    <w:tmpl w:val="AB52E77A"/>
    <w:lvl w:ilvl="0" w:tplc="DE24989C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457A6A"/>
    <w:multiLevelType w:val="hybridMultilevel"/>
    <w:tmpl w:val="F536D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>
    <w:nsid w:val="530945FE"/>
    <w:multiLevelType w:val="hybridMultilevel"/>
    <w:tmpl w:val="D85CE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3744E7"/>
    <w:multiLevelType w:val="hybridMultilevel"/>
    <w:tmpl w:val="1EACF234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3A3B70"/>
    <w:multiLevelType w:val="hybridMultilevel"/>
    <w:tmpl w:val="A874F4FC"/>
    <w:lvl w:ilvl="0" w:tplc="5FB4EE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B63D2E"/>
    <w:multiLevelType w:val="hybridMultilevel"/>
    <w:tmpl w:val="C17E9E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66366C56"/>
    <w:multiLevelType w:val="hybridMultilevel"/>
    <w:tmpl w:val="BE3817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9F772D7"/>
    <w:multiLevelType w:val="hybridMultilevel"/>
    <w:tmpl w:val="C0C25C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46791E"/>
    <w:multiLevelType w:val="hybridMultilevel"/>
    <w:tmpl w:val="6BBA4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BE352A"/>
    <w:multiLevelType w:val="hybridMultilevel"/>
    <w:tmpl w:val="E200C030"/>
    <w:lvl w:ilvl="0" w:tplc="F16AFB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4"/>
  </w:num>
  <w:num w:numId="18">
    <w:abstractNumId w:val="8"/>
  </w:num>
  <w:num w:numId="19">
    <w:abstractNumId w:val="27"/>
  </w:num>
  <w:num w:numId="20">
    <w:abstractNumId w:val="3"/>
  </w:num>
  <w:num w:numId="21">
    <w:abstractNumId w:val="24"/>
  </w:num>
  <w:num w:numId="22">
    <w:abstractNumId w:val="13"/>
  </w:num>
  <w:num w:numId="23">
    <w:abstractNumId w:val="10"/>
  </w:num>
  <w:num w:numId="24">
    <w:abstractNumId w:val="11"/>
  </w:num>
  <w:num w:numId="25">
    <w:abstractNumId w:val="25"/>
  </w:num>
  <w:num w:numId="26">
    <w:abstractNumId w:val="22"/>
  </w:num>
  <w:num w:numId="27">
    <w:abstractNumId w:val="1"/>
  </w:num>
  <w:num w:numId="28">
    <w:abstractNumId w:val="9"/>
  </w:num>
  <w:num w:numId="29">
    <w:abstractNumId w:val="2"/>
  </w:num>
  <w:num w:numId="30">
    <w:abstractNumId w:val="12"/>
  </w:num>
  <w:num w:numId="31">
    <w:abstractNumId w:val="6"/>
  </w:num>
  <w:num w:numId="32">
    <w:abstractNumId w:val="5"/>
  </w:num>
  <w:num w:numId="33">
    <w:abstractNumId w:val="28"/>
  </w:num>
  <w:num w:numId="34">
    <w:abstractNumId w:val="2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E5"/>
    <w:rsid w:val="00011D48"/>
    <w:rsid w:val="00014F2C"/>
    <w:rsid w:val="00024E08"/>
    <w:rsid w:val="00025AC7"/>
    <w:rsid w:val="000562CB"/>
    <w:rsid w:val="000566E2"/>
    <w:rsid w:val="00081BF0"/>
    <w:rsid w:val="00085E57"/>
    <w:rsid w:val="000A3F2A"/>
    <w:rsid w:val="000A7F96"/>
    <w:rsid w:val="000E0623"/>
    <w:rsid w:val="000E6BD5"/>
    <w:rsid w:val="00114215"/>
    <w:rsid w:val="001435F0"/>
    <w:rsid w:val="00146BC3"/>
    <w:rsid w:val="001574E0"/>
    <w:rsid w:val="001B675B"/>
    <w:rsid w:val="001E0D78"/>
    <w:rsid w:val="001F04E5"/>
    <w:rsid w:val="00202429"/>
    <w:rsid w:val="002130FC"/>
    <w:rsid w:val="002309D6"/>
    <w:rsid w:val="002472A7"/>
    <w:rsid w:val="00272CFC"/>
    <w:rsid w:val="00287422"/>
    <w:rsid w:val="002A2062"/>
    <w:rsid w:val="002F5608"/>
    <w:rsid w:val="00304A9A"/>
    <w:rsid w:val="003173E3"/>
    <w:rsid w:val="00327FD4"/>
    <w:rsid w:val="003C0EA8"/>
    <w:rsid w:val="003D0288"/>
    <w:rsid w:val="003E0A6B"/>
    <w:rsid w:val="003E0CBB"/>
    <w:rsid w:val="003F75E5"/>
    <w:rsid w:val="00403BB6"/>
    <w:rsid w:val="00406878"/>
    <w:rsid w:val="00414F04"/>
    <w:rsid w:val="0042267F"/>
    <w:rsid w:val="00423627"/>
    <w:rsid w:val="00442606"/>
    <w:rsid w:val="004B1169"/>
    <w:rsid w:val="004E79FE"/>
    <w:rsid w:val="004E7A50"/>
    <w:rsid w:val="004F72CE"/>
    <w:rsid w:val="0052155A"/>
    <w:rsid w:val="00525DB3"/>
    <w:rsid w:val="005558B2"/>
    <w:rsid w:val="0056396C"/>
    <w:rsid w:val="005931E5"/>
    <w:rsid w:val="00596002"/>
    <w:rsid w:val="005B3C9A"/>
    <w:rsid w:val="006254B0"/>
    <w:rsid w:val="006658E0"/>
    <w:rsid w:val="006714F1"/>
    <w:rsid w:val="00683899"/>
    <w:rsid w:val="0069415B"/>
    <w:rsid w:val="006C68A3"/>
    <w:rsid w:val="0070714A"/>
    <w:rsid w:val="007301E5"/>
    <w:rsid w:val="007929F0"/>
    <w:rsid w:val="007A16A9"/>
    <w:rsid w:val="007A4447"/>
    <w:rsid w:val="007B5D3B"/>
    <w:rsid w:val="007B7060"/>
    <w:rsid w:val="007C77AA"/>
    <w:rsid w:val="007D3B24"/>
    <w:rsid w:val="007E4A2F"/>
    <w:rsid w:val="00804669"/>
    <w:rsid w:val="008109F8"/>
    <w:rsid w:val="00823A79"/>
    <w:rsid w:val="00824409"/>
    <w:rsid w:val="00872901"/>
    <w:rsid w:val="00895D66"/>
    <w:rsid w:val="008D20EF"/>
    <w:rsid w:val="00906670"/>
    <w:rsid w:val="00910384"/>
    <w:rsid w:val="00910EC3"/>
    <w:rsid w:val="00950011"/>
    <w:rsid w:val="0097637D"/>
    <w:rsid w:val="009A25C2"/>
    <w:rsid w:val="009D74DB"/>
    <w:rsid w:val="009F1F9C"/>
    <w:rsid w:val="00A4124B"/>
    <w:rsid w:val="00A51571"/>
    <w:rsid w:val="00AA5A25"/>
    <w:rsid w:val="00AC01D5"/>
    <w:rsid w:val="00AD5839"/>
    <w:rsid w:val="00AD6732"/>
    <w:rsid w:val="00AF4F93"/>
    <w:rsid w:val="00B00BEC"/>
    <w:rsid w:val="00B04086"/>
    <w:rsid w:val="00B131BC"/>
    <w:rsid w:val="00B168C8"/>
    <w:rsid w:val="00B30DE0"/>
    <w:rsid w:val="00B51882"/>
    <w:rsid w:val="00B67E8C"/>
    <w:rsid w:val="00B92D50"/>
    <w:rsid w:val="00BB59DD"/>
    <w:rsid w:val="00BC33C8"/>
    <w:rsid w:val="00BC465C"/>
    <w:rsid w:val="00C118A0"/>
    <w:rsid w:val="00C4079B"/>
    <w:rsid w:val="00C72F95"/>
    <w:rsid w:val="00C87C10"/>
    <w:rsid w:val="00C94443"/>
    <w:rsid w:val="00C961A8"/>
    <w:rsid w:val="00CC72C8"/>
    <w:rsid w:val="00D95850"/>
    <w:rsid w:val="00DA5B3B"/>
    <w:rsid w:val="00DB0DDC"/>
    <w:rsid w:val="00DD4895"/>
    <w:rsid w:val="00DD67A4"/>
    <w:rsid w:val="00DE7817"/>
    <w:rsid w:val="00E40700"/>
    <w:rsid w:val="00E73796"/>
    <w:rsid w:val="00E768E0"/>
    <w:rsid w:val="00E830C2"/>
    <w:rsid w:val="00E953B1"/>
    <w:rsid w:val="00E96D5F"/>
    <w:rsid w:val="00EF2AA8"/>
    <w:rsid w:val="00EF3433"/>
    <w:rsid w:val="00F022F3"/>
    <w:rsid w:val="00F03BCC"/>
    <w:rsid w:val="00F101B0"/>
    <w:rsid w:val="00F11B01"/>
    <w:rsid w:val="00F258D7"/>
    <w:rsid w:val="00F31C34"/>
    <w:rsid w:val="00F56D78"/>
    <w:rsid w:val="00FB7DDE"/>
    <w:rsid w:val="00FC4C20"/>
    <w:rsid w:val="00FC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E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730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01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7301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1E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301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301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1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1E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1E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931E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E0D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0D78"/>
  </w:style>
  <w:style w:type="character" w:styleId="Hipercze">
    <w:name w:val="Hyperlink"/>
    <w:basedOn w:val="Domylnaczcionkaakapitu"/>
    <w:uiPriority w:val="99"/>
    <w:unhideWhenUsed/>
    <w:rsid w:val="00D9585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5850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D583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D5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730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01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7301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1E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301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301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1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1E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1E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931E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E0D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0D78"/>
  </w:style>
  <w:style w:type="character" w:styleId="Hipercze">
    <w:name w:val="Hyperlink"/>
    <w:basedOn w:val="Domylnaczcionkaakapitu"/>
    <w:uiPriority w:val="99"/>
    <w:unhideWhenUsed/>
    <w:rsid w:val="00D9585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5850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D583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D5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kujawsko-pomorski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2430</Words>
  <Characters>14583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Wiśniewski</dc:creator>
  <cp:lastModifiedBy>Małgorzata Dąbrowska</cp:lastModifiedBy>
  <cp:revision>17</cp:revision>
  <cp:lastPrinted>2021-12-17T06:02:00Z</cp:lastPrinted>
  <dcterms:created xsi:type="dcterms:W3CDTF">2021-12-08T08:19:00Z</dcterms:created>
  <dcterms:modified xsi:type="dcterms:W3CDTF">2021-12-23T09:33:00Z</dcterms:modified>
</cp:coreProperties>
</file>