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40ECE" w14:textId="616A018A" w:rsidR="00387A29" w:rsidRPr="00387A29" w:rsidRDefault="00F25876" w:rsidP="00387A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Druk nr 1</w:t>
      </w:r>
      <w:r w:rsidR="009C24F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/21</w:t>
      </w:r>
      <w:bookmarkStart w:id="1" w:name="_Hlk89326827"/>
    </w:p>
    <w:p w14:paraId="3138D246" w14:textId="77777777" w:rsidR="00387A29" w:rsidRPr="00387A29" w:rsidRDefault="00387A29" w:rsidP="00387A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</w:p>
    <w:p w14:paraId="6BE78E4F" w14:textId="77777777" w:rsidR="00387A29" w:rsidRPr="00387A29" w:rsidRDefault="00387A29" w:rsidP="00387A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>Przewodniczącej Sejmiku</w:t>
      </w:r>
    </w:p>
    <w:p w14:paraId="2D4B6676" w14:textId="44C8E14B" w:rsidR="00387A29" w:rsidRPr="00387A29" w:rsidRDefault="00E16DDF" w:rsidP="00E16DDF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87A29" w:rsidRPr="00387A29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387A29">
        <w:rPr>
          <w:rFonts w:ascii="Times New Roman" w:eastAsia="Calibri" w:hAnsi="Times New Roman" w:cs="Times New Roman"/>
          <w:sz w:val="24"/>
          <w:szCs w:val="24"/>
        </w:rPr>
        <w:t>10 grudnia</w:t>
      </w:r>
      <w:r w:rsidR="00387A29" w:rsidRPr="00387A29">
        <w:rPr>
          <w:rFonts w:ascii="Times New Roman" w:eastAsia="Calibri" w:hAnsi="Times New Roman" w:cs="Times New Roman"/>
          <w:sz w:val="24"/>
          <w:szCs w:val="24"/>
        </w:rPr>
        <w:t xml:space="preserve"> 2021 r.</w:t>
      </w:r>
    </w:p>
    <w:p w14:paraId="40A676C9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27E685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UCHWAŁA NR   /   /21</w:t>
      </w:r>
    </w:p>
    <w:p w14:paraId="0EC34C91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SEJMIKU WOJEWÓDZTWA KUJAWSKO-POMORSKIEGO</w:t>
      </w:r>
    </w:p>
    <w:p w14:paraId="755D1EC1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z dnia ………………. 2021 r.</w:t>
      </w:r>
    </w:p>
    <w:p w14:paraId="1071C847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1D1080" w14:textId="69AE70B0" w:rsidR="00387A29" w:rsidRPr="00387A29" w:rsidRDefault="00387A29" w:rsidP="00387A2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3B0221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pracy Komisji Rewizyjnej Sejmiku Województwa Kujawsko-Pomorskiego na 2022 rok</w:t>
      </w:r>
    </w:p>
    <w:p w14:paraId="0E0EEDFF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CD0DE6" w14:textId="4096DF84" w:rsidR="00387A29" w:rsidRPr="00387A29" w:rsidRDefault="00387A29" w:rsidP="00387A2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Na podstawie art. </w:t>
      </w:r>
      <w:r w:rsidR="003B0221">
        <w:rPr>
          <w:rFonts w:ascii="Times New Roman" w:eastAsia="Calibri" w:hAnsi="Times New Roman" w:cs="Times New Roman"/>
          <w:sz w:val="24"/>
          <w:szCs w:val="24"/>
        </w:rPr>
        <w:t>18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221">
        <w:rPr>
          <w:rFonts w:ascii="Times New Roman" w:eastAsia="Calibri" w:hAnsi="Times New Roman" w:cs="Times New Roman"/>
          <w:sz w:val="24"/>
          <w:szCs w:val="24"/>
        </w:rPr>
        <w:t>pkt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221">
        <w:rPr>
          <w:rFonts w:ascii="Times New Roman" w:eastAsia="Calibri" w:hAnsi="Times New Roman" w:cs="Times New Roman"/>
          <w:sz w:val="24"/>
          <w:szCs w:val="24"/>
        </w:rPr>
        <w:t>20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ustawy z dnia 5 czerwca 1998 r. o samorządzie województwa (Dz. U. z 2020 r. poz. 1668, z 2021 r. poz. 1038 i 1834)</w:t>
      </w:r>
      <w:r w:rsidR="003B0221">
        <w:rPr>
          <w:rFonts w:ascii="Times New Roman" w:eastAsia="Calibri" w:hAnsi="Times New Roman" w:cs="Times New Roman"/>
          <w:sz w:val="24"/>
          <w:szCs w:val="24"/>
        </w:rPr>
        <w:t xml:space="preserve"> oraz § 54 ust. 1 pkt. 2 Statutu Województwa Kujawsko-Pomorskiego</w:t>
      </w:r>
      <w:r w:rsidR="00C942DA">
        <w:rPr>
          <w:rFonts w:ascii="Times New Roman" w:eastAsia="Calibri" w:hAnsi="Times New Roman" w:cs="Times New Roman"/>
          <w:sz w:val="24"/>
          <w:szCs w:val="24"/>
        </w:rPr>
        <w:t xml:space="preserve">, stanowiącego załącznik do uchwały Nr 72/99 Sejmiku Województwa Kujawsko-Pomorskiego z dnia 23 marca 1999 r. (Dz. Urz. Woj. Kuj.-Pom. z 2019 r. poz. 1136), 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uchwala się, co następuje:</w:t>
      </w:r>
    </w:p>
    <w:p w14:paraId="6E9B2E95" w14:textId="77777777" w:rsidR="00387A29" w:rsidRPr="00387A29" w:rsidRDefault="00387A29" w:rsidP="00387A2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DB081" w14:textId="77777777" w:rsidR="00E16DDF" w:rsidRDefault="00387A29" w:rsidP="00E16D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§ 1.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2DA">
        <w:rPr>
          <w:rFonts w:ascii="Times New Roman" w:eastAsia="Calibri" w:hAnsi="Times New Roman" w:cs="Times New Roman"/>
          <w:sz w:val="24"/>
          <w:szCs w:val="24"/>
        </w:rPr>
        <w:t>Zatwierdza się plan pracy Komisji Rewizyjnej Sejmiku Województwa Kujawsko-Pomorskiego na 2022 rok, stanowiący załącznik do niniejszej uchwały</w:t>
      </w:r>
      <w:r w:rsidR="00E16D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41720E" w14:textId="19B1AB19" w:rsidR="00387A29" w:rsidRPr="00387A29" w:rsidRDefault="00387A29" w:rsidP="00E16D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3FD1414" w14:textId="0A8E13C9" w:rsidR="00E16DDF" w:rsidRPr="00387A29" w:rsidRDefault="00387A29" w:rsidP="00E16D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="00E16D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16DDF" w:rsidRPr="00387A29">
        <w:rPr>
          <w:rFonts w:ascii="Times New Roman" w:eastAsia="Calibri" w:hAnsi="Times New Roman" w:cs="Times New Roman"/>
          <w:sz w:val="24"/>
          <w:szCs w:val="24"/>
        </w:rPr>
        <w:t xml:space="preserve">Wykonanie uchwały powierza się </w:t>
      </w:r>
      <w:r w:rsidR="00E16DDF">
        <w:rPr>
          <w:rFonts w:ascii="Times New Roman" w:eastAsia="Calibri" w:hAnsi="Times New Roman" w:cs="Times New Roman"/>
          <w:sz w:val="24"/>
          <w:szCs w:val="24"/>
        </w:rPr>
        <w:t>Komisji Rewizyjnej</w:t>
      </w:r>
      <w:r w:rsidR="00E16DDF" w:rsidRPr="00387A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12B9AC4" w14:textId="77777777" w:rsidR="00E16DDF" w:rsidRDefault="00E16DDF" w:rsidP="00E16D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55605" w14:textId="19903369" w:rsidR="00E16DDF" w:rsidRPr="00387A29" w:rsidRDefault="00387A29" w:rsidP="00E16D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bCs/>
          <w:sz w:val="24"/>
          <w:szCs w:val="24"/>
        </w:rPr>
        <w:t>§ 3.</w:t>
      </w: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F" w:rsidRPr="00387A29">
        <w:rPr>
          <w:rFonts w:ascii="Times New Roman" w:eastAsia="Calibri" w:hAnsi="Times New Roman" w:cs="Times New Roman"/>
          <w:sz w:val="24"/>
          <w:szCs w:val="24"/>
        </w:rPr>
        <w:t>Uchwała wchodzi w życie z dniem podjęcia</w:t>
      </w:r>
      <w:r w:rsidR="00E16DDF">
        <w:rPr>
          <w:rFonts w:ascii="Times New Roman" w:eastAsia="Calibri" w:hAnsi="Times New Roman" w:cs="Times New Roman"/>
          <w:sz w:val="24"/>
          <w:szCs w:val="24"/>
        </w:rPr>
        <w:t>.</w:t>
      </w:r>
      <w:r w:rsidR="00E16DDF"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09053E" w14:textId="5761F759" w:rsidR="00387A29" w:rsidRPr="00387A29" w:rsidRDefault="00387A29" w:rsidP="00E16DD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1AE81A" w14:textId="77777777" w:rsidR="00387A29" w:rsidRPr="00387A29" w:rsidRDefault="00387A29" w:rsidP="00387A2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46F958" w14:textId="07BA37B4" w:rsidR="00387A29" w:rsidRPr="00387A29" w:rsidRDefault="00387A29" w:rsidP="00E16D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D8A540" w14:textId="77777777" w:rsidR="00387A29" w:rsidRPr="00387A29" w:rsidRDefault="00387A29" w:rsidP="00387A2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483A88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FA2250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0325AA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C8B2FE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8771A5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1FA9B3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BDFAF0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50AAE6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76FBBD" w14:textId="6977C5D9" w:rsidR="00387A29" w:rsidRDefault="00387A29" w:rsidP="00E16DD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EDFA3D" w14:textId="77777777" w:rsidR="00E16DDF" w:rsidRPr="00387A29" w:rsidRDefault="00E16DDF" w:rsidP="00E16DD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5CDB69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59F76D" w14:textId="77777777" w:rsidR="00387A29" w:rsidRPr="00387A29" w:rsidRDefault="00387A29" w:rsidP="00387A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UZASADNIENIE</w:t>
      </w:r>
    </w:p>
    <w:p w14:paraId="7975F7D9" w14:textId="77777777" w:rsidR="00387A29" w:rsidRPr="00387A29" w:rsidRDefault="00387A29" w:rsidP="00387A29">
      <w:pPr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Przedmiot regulacji:</w:t>
      </w:r>
    </w:p>
    <w:p w14:paraId="3DB23C37" w14:textId="34867AF6" w:rsidR="00387A29" w:rsidRPr="00387A29" w:rsidRDefault="00387A29" w:rsidP="00387A29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7A29">
        <w:rPr>
          <w:rFonts w:ascii="Times New Roman" w:eastAsia="Calibri" w:hAnsi="Times New Roman" w:cs="Times New Roman"/>
          <w:bCs/>
          <w:sz w:val="24"/>
          <w:szCs w:val="24"/>
        </w:rPr>
        <w:t>Uchwała dotyczy</w:t>
      </w:r>
      <w:r w:rsidR="00E16DDF">
        <w:rPr>
          <w:rFonts w:ascii="Times New Roman" w:eastAsia="Calibri" w:hAnsi="Times New Roman" w:cs="Times New Roman"/>
          <w:bCs/>
          <w:sz w:val="24"/>
          <w:szCs w:val="24"/>
        </w:rPr>
        <w:t xml:space="preserve"> zatwierdzenia planu pracy Komisji Rewizyjnej Sejmiku Województwa Kujawsko-Pomorskiego</w:t>
      </w:r>
      <w:r w:rsidRPr="00387A2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9BCD189" w14:textId="77777777" w:rsidR="00387A29" w:rsidRPr="00387A29" w:rsidRDefault="00387A29" w:rsidP="00387A29">
      <w:pPr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Omówienie podstawy prawnej:</w:t>
      </w:r>
    </w:p>
    <w:p w14:paraId="51DD2D95" w14:textId="56BBE4E8" w:rsidR="0029035C" w:rsidRPr="00387A29" w:rsidRDefault="00387A29" w:rsidP="002903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r w:rsidR="00E53AE3">
        <w:rPr>
          <w:rFonts w:ascii="Times New Roman" w:eastAsia="Calibri" w:hAnsi="Times New Roman" w:cs="Times New Roman"/>
          <w:sz w:val="24"/>
          <w:szCs w:val="24"/>
        </w:rPr>
        <w:t>§ 54 ust. 1 pkt. 2 Statutu Województwa Kujawsko-Pomorskiego Komisja Rewizyjna sporządza plan pracy</w:t>
      </w:r>
      <w:r w:rsidR="0029035C">
        <w:rPr>
          <w:rFonts w:ascii="Times New Roman" w:eastAsia="Calibri" w:hAnsi="Times New Roman" w:cs="Times New Roman"/>
          <w:sz w:val="24"/>
          <w:szCs w:val="24"/>
        </w:rPr>
        <w:t>.</w:t>
      </w:r>
      <w:r w:rsidR="00E53A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E68995" w14:textId="77777777" w:rsidR="00387A29" w:rsidRPr="00387A29" w:rsidRDefault="00387A29" w:rsidP="00387A29">
      <w:pPr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42390CF8" w14:textId="77777777" w:rsidR="00387A29" w:rsidRPr="00387A29" w:rsidRDefault="00387A29" w:rsidP="00387A29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>Projekt uchwały nie podlega konsultacjom/uzgodnieniom.</w:t>
      </w:r>
    </w:p>
    <w:p w14:paraId="21B358E4" w14:textId="77777777" w:rsidR="00387A29" w:rsidRPr="00387A29" w:rsidRDefault="00387A29" w:rsidP="00387A29">
      <w:pPr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Uzasadnienie merytoryczne:</w:t>
      </w:r>
    </w:p>
    <w:p w14:paraId="3C1292C4" w14:textId="7BD0E83B" w:rsidR="0029035C" w:rsidRDefault="00387A29" w:rsidP="002903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 w:rsidR="0029035C">
        <w:rPr>
          <w:rFonts w:ascii="Times New Roman" w:eastAsia="Calibri" w:hAnsi="Times New Roman" w:cs="Times New Roman"/>
          <w:sz w:val="24"/>
          <w:szCs w:val="24"/>
        </w:rPr>
        <w:t xml:space="preserve">§ 54 ust. 1 pkt. 2 Statutu Województwa Kujawsko-Pomorskiego Komisja Rewizyjna sporządza plan pracy, którego projekt przedkłada Sejmikowi do zatwierdzenia </w:t>
      </w:r>
      <w:r w:rsidR="0029035C">
        <w:rPr>
          <w:rFonts w:ascii="Times New Roman" w:eastAsia="Calibri" w:hAnsi="Times New Roman" w:cs="Times New Roman"/>
          <w:sz w:val="24"/>
          <w:szCs w:val="24"/>
        </w:rPr>
        <w:br/>
        <w:t>w ostatnim kwartale poprzedzającym rok kalendarzowy.</w:t>
      </w:r>
    </w:p>
    <w:p w14:paraId="186A0B56" w14:textId="69504E91" w:rsidR="0029035C" w:rsidRPr="00387A29" w:rsidRDefault="0029035C" w:rsidP="002903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powyższym zachodzi potrzeba podjęcia niniejszej uchwały.</w:t>
      </w:r>
    </w:p>
    <w:p w14:paraId="3F68C229" w14:textId="7019E07A" w:rsidR="00387A29" w:rsidRPr="00387A29" w:rsidRDefault="00387A29" w:rsidP="0029035C">
      <w:pPr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387A29">
        <w:rPr>
          <w:rFonts w:ascii="Times New Roman" w:eastAsia="Calibri" w:hAnsi="Times New Roman" w:cs="Times New Roman"/>
          <w:b/>
          <w:sz w:val="24"/>
          <w:szCs w:val="24"/>
        </w:rPr>
        <w:t>Ocena skutków regulacji:</w:t>
      </w:r>
    </w:p>
    <w:p w14:paraId="302E574C" w14:textId="63F3D49C" w:rsidR="001F1BCB" w:rsidRPr="00387A29" w:rsidRDefault="001F1BCB" w:rsidP="001F1BCB">
      <w:pPr>
        <w:spacing w:after="12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Uchwała nie wiąże się ze skutkami finansowymi. </w:t>
      </w:r>
    </w:p>
    <w:p w14:paraId="20CD7B04" w14:textId="77777777" w:rsidR="00387A29" w:rsidRPr="00387A29" w:rsidRDefault="00387A29" w:rsidP="00387A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5C735597" w14:textId="77777777" w:rsidR="007F52EE" w:rsidRDefault="007F52EE"/>
    <w:sectPr w:rsidR="007F52EE" w:rsidSect="00F714E6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50553" w14:textId="77777777" w:rsidR="007F42DE" w:rsidRDefault="007F42DE">
      <w:pPr>
        <w:spacing w:after="0" w:line="240" w:lineRule="auto"/>
      </w:pPr>
      <w:r>
        <w:separator/>
      </w:r>
    </w:p>
  </w:endnote>
  <w:endnote w:type="continuationSeparator" w:id="0">
    <w:p w14:paraId="294C7720" w14:textId="77777777" w:rsidR="007F42DE" w:rsidRDefault="007F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F4C95" w14:textId="77777777" w:rsidR="003209B6" w:rsidRDefault="001F1BC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645DE">
      <w:rPr>
        <w:noProof/>
      </w:rPr>
      <w:t>2</w:t>
    </w:r>
    <w:r>
      <w:fldChar w:fldCharType="end"/>
    </w:r>
  </w:p>
  <w:p w14:paraId="3049C0D4" w14:textId="77777777" w:rsidR="003209B6" w:rsidRDefault="007F42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DF11B" w14:textId="77777777" w:rsidR="007F42DE" w:rsidRDefault="007F42DE">
      <w:pPr>
        <w:spacing w:after="0" w:line="240" w:lineRule="auto"/>
      </w:pPr>
      <w:r>
        <w:separator/>
      </w:r>
    </w:p>
  </w:footnote>
  <w:footnote w:type="continuationSeparator" w:id="0">
    <w:p w14:paraId="2B6F8496" w14:textId="77777777" w:rsidR="007F42DE" w:rsidRDefault="007F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502C0" w14:textId="77777777" w:rsidR="009C2026" w:rsidRPr="005B7367" w:rsidRDefault="001F1BCB" w:rsidP="009C2026">
    <w:pPr>
      <w:spacing w:after="0"/>
      <w:jc w:val="both"/>
      <w:rPr>
        <w:rFonts w:ascii="Times New Roman" w:eastAsia="Times New Roman" w:hAnsi="Times New Roman"/>
        <w:sz w:val="16"/>
        <w:szCs w:val="16"/>
        <w:lang w:eastAsia="pl-PL"/>
      </w:rPr>
    </w:pPr>
    <w:r w:rsidRPr="005B7367">
      <w:rPr>
        <w:rFonts w:ascii="Times New Roman" w:eastAsia="Times New Roman" w:hAnsi="Times New Roman"/>
        <w:sz w:val="18"/>
        <w:szCs w:val="18"/>
        <w:lang w:eastAsia="pl-PL"/>
      </w:rPr>
      <w:tab/>
    </w:r>
    <w:r w:rsidRPr="005B7367">
      <w:rPr>
        <w:rFonts w:ascii="Times New Roman" w:eastAsia="Times New Roman" w:hAnsi="Times New Roman"/>
        <w:sz w:val="18"/>
        <w:szCs w:val="18"/>
        <w:lang w:eastAsia="pl-PL"/>
      </w:rPr>
      <w:tab/>
    </w:r>
    <w:r w:rsidRPr="005B7367">
      <w:rPr>
        <w:rFonts w:ascii="Times New Roman" w:eastAsia="Times New Roman" w:hAnsi="Times New Roman"/>
        <w:sz w:val="18"/>
        <w:szCs w:val="18"/>
        <w:lang w:eastAsia="pl-PL"/>
      </w:rPr>
      <w:tab/>
    </w:r>
    <w:r>
      <w:rPr>
        <w:rFonts w:ascii="Times New Roman" w:eastAsia="Times New Roman" w:hAnsi="Times New Roman"/>
        <w:sz w:val="18"/>
        <w:szCs w:val="18"/>
        <w:lang w:eastAsia="pl-PL"/>
      </w:rPr>
      <w:tab/>
    </w:r>
    <w:r>
      <w:rPr>
        <w:rFonts w:ascii="Times New Roman" w:eastAsia="Times New Roman" w:hAnsi="Times New Roman"/>
        <w:sz w:val="18"/>
        <w:szCs w:val="18"/>
        <w:lang w:eastAsia="pl-PL"/>
      </w:rPr>
      <w:tab/>
    </w:r>
    <w:r>
      <w:rPr>
        <w:rFonts w:ascii="Times New Roman" w:eastAsia="Times New Roman" w:hAnsi="Times New Roman"/>
        <w:sz w:val="18"/>
        <w:szCs w:val="18"/>
        <w:lang w:eastAsia="pl-PL"/>
      </w:rPr>
      <w:tab/>
    </w:r>
    <w:r>
      <w:rPr>
        <w:rFonts w:ascii="Times New Roman" w:eastAsia="Times New Roman" w:hAnsi="Times New Roman"/>
        <w:sz w:val="18"/>
        <w:szCs w:val="18"/>
        <w:lang w:eastAsia="pl-PL"/>
      </w:rPr>
      <w:tab/>
    </w:r>
    <w:r>
      <w:rPr>
        <w:rFonts w:ascii="Times New Roman" w:eastAsia="Times New Roman" w:hAnsi="Times New Roman"/>
        <w:sz w:val="18"/>
        <w:szCs w:val="18"/>
        <w:lang w:eastAsia="pl-PL"/>
      </w:rPr>
      <w:tab/>
    </w:r>
  </w:p>
  <w:p w14:paraId="23773F5E" w14:textId="77777777" w:rsidR="009C2026" w:rsidRPr="005B7367" w:rsidRDefault="007F42DE" w:rsidP="009C2026">
    <w:pPr>
      <w:pStyle w:val="Nagwek"/>
      <w:rPr>
        <w:sz w:val="16"/>
        <w:szCs w:val="16"/>
      </w:rPr>
    </w:pPr>
  </w:p>
  <w:p w14:paraId="30C6B4CB" w14:textId="77777777" w:rsidR="009C2026" w:rsidRDefault="007F42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9C1EF" w14:textId="77777777" w:rsidR="009C2026" w:rsidRPr="005B16A6" w:rsidRDefault="001F1BCB" w:rsidP="00C90508">
    <w:pPr>
      <w:spacing w:after="0"/>
      <w:rPr>
        <w:rFonts w:ascii="Times New Roman" w:eastAsia="Times New Roman" w:hAnsi="Times New Roman"/>
        <w:color w:val="FFFFFF"/>
        <w:sz w:val="16"/>
        <w:szCs w:val="16"/>
        <w:lang w:eastAsia="pl-PL"/>
      </w:rPr>
    </w:pPr>
    <w:r w:rsidRPr="005B16A6">
      <w:rPr>
        <w:rFonts w:ascii="Times New Roman" w:eastAsia="Times New Roman" w:hAnsi="Times New Roman"/>
        <w:color w:val="FFFFFF"/>
        <w:sz w:val="16"/>
        <w:szCs w:val="16"/>
        <w:lang w:eastAsia="pl-PL"/>
      </w:rPr>
      <w:t xml:space="preserve">        /2019szałka Województwa </w:t>
    </w:r>
  </w:p>
  <w:p w14:paraId="7271B4B4" w14:textId="77777777" w:rsidR="009C2026" w:rsidRPr="005B16A6" w:rsidRDefault="001F1BCB" w:rsidP="009C2026">
    <w:pPr>
      <w:spacing w:after="0"/>
      <w:jc w:val="both"/>
      <w:rPr>
        <w:rFonts w:ascii="Times New Roman" w:eastAsia="Times New Roman" w:hAnsi="Times New Roman"/>
        <w:color w:val="FFFFFF"/>
        <w:sz w:val="16"/>
        <w:szCs w:val="16"/>
        <w:lang w:eastAsia="pl-PL"/>
      </w:rPr>
    </w:pPr>
    <w:r w:rsidRPr="005B16A6">
      <w:rPr>
        <w:rFonts w:ascii="Times New Roman" w:eastAsia="Times New Roman" w:hAnsi="Times New Roman"/>
        <w:color w:val="FFFFFF"/>
        <w:sz w:val="16"/>
        <w:szCs w:val="16"/>
        <w:lang w:eastAsia="pl-PL"/>
      </w:rPr>
      <w:t>u-Pomorskiego</w:t>
    </w:r>
  </w:p>
  <w:p w14:paraId="0F2E5727" w14:textId="77777777" w:rsidR="009C2026" w:rsidRPr="005B16A6" w:rsidRDefault="001F1BCB" w:rsidP="009C2026">
    <w:pPr>
      <w:spacing w:after="0"/>
      <w:jc w:val="both"/>
      <w:rPr>
        <w:rFonts w:ascii="Times New Roman" w:eastAsia="Times New Roman" w:hAnsi="Times New Roman"/>
        <w:color w:val="FFFFFF"/>
        <w:sz w:val="16"/>
        <w:szCs w:val="16"/>
        <w:lang w:eastAsia="pl-PL"/>
      </w:rPr>
    </w:pPr>
    <w:r w:rsidRPr="005B16A6">
      <w:rPr>
        <w:rFonts w:ascii="Times New Roman" w:eastAsia="Times New Roman" w:hAnsi="Times New Roman"/>
        <w:color w:val="FFFFFF"/>
        <w:sz w:val="16"/>
        <w:szCs w:val="16"/>
        <w:lang w:eastAsia="pl-PL"/>
      </w:rPr>
      <w:t xml:space="preserve">            2019 r.</w:t>
    </w:r>
  </w:p>
  <w:p w14:paraId="7FD22D15" w14:textId="77777777" w:rsidR="009C2026" w:rsidRPr="005B16A6" w:rsidRDefault="007F42DE" w:rsidP="009C2026">
    <w:pPr>
      <w:spacing w:after="0"/>
      <w:jc w:val="both"/>
      <w:rPr>
        <w:rFonts w:ascii="Times New Roman" w:eastAsia="Times New Roman" w:hAnsi="Times New Roman"/>
        <w:color w:val="FFFFFF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377A"/>
    <w:multiLevelType w:val="hybridMultilevel"/>
    <w:tmpl w:val="E7D09C6C"/>
    <w:lvl w:ilvl="0" w:tplc="CC788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D837CC"/>
    <w:multiLevelType w:val="hybridMultilevel"/>
    <w:tmpl w:val="A81264F0"/>
    <w:lvl w:ilvl="0" w:tplc="70F03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29"/>
    <w:rsid w:val="001F1BCB"/>
    <w:rsid w:val="0029035C"/>
    <w:rsid w:val="003645DE"/>
    <w:rsid w:val="00387A29"/>
    <w:rsid w:val="003B0221"/>
    <w:rsid w:val="005572D3"/>
    <w:rsid w:val="007F42DE"/>
    <w:rsid w:val="007F52EE"/>
    <w:rsid w:val="00875064"/>
    <w:rsid w:val="009C24F6"/>
    <w:rsid w:val="009D650F"/>
    <w:rsid w:val="00C942DA"/>
    <w:rsid w:val="00E16DDF"/>
    <w:rsid w:val="00E53AE3"/>
    <w:rsid w:val="00F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44CC"/>
  <w15:chartTrackingRefBased/>
  <w15:docId w15:val="{E373307A-1AF9-47DF-A1A8-15749D09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29"/>
  </w:style>
  <w:style w:type="paragraph" w:styleId="Stopka">
    <w:name w:val="footer"/>
    <w:basedOn w:val="Normalny"/>
    <w:link w:val="StopkaZnak"/>
    <w:uiPriority w:val="99"/>
    <w:semiHidden/>
    <w:unhideWhenUsed/>
    <w:rsid w:val="00387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Michalska</dc:creator>
  <cp:keywords/>
  <dc:description/>
  <cp:lastModifiedBy>Emilia Szymczak</cp:lastModifiedBy>
  <cp:revision>2</cp:revision>
  <cp:lastPrinted>2021-12-06T11:45:00Z</cp:lastPrinted>
  <dcterms:created xsi:type="dcterms:W3CDTF">2021-12-13T12:35:00Z</dcterms:created>
  <dcterms:modified xsi:type="dcterms:W3CDTF">2021-12-13T12:35:00Z</dcterms:modified>
</cp:coreProperties>
</file>