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B9F74" w14:textId="77777777" w:rsidR="00A12BC6" w:rsidRDefault="00A12BC6" w:rsidP="00F175A0">
      <w:pPr>
        <w:jc w:val="both"/>
        <w:rPr>
          <w:b/>
          <w:bCs/>
        </w:rPr>
      </w:pPr>
      <w:r w:rsidRPr="00A12BC6">
        <w:rPr>
          <w:b/>
          <w:bCs/>
          <w:u w:val="single"/>
        </w:rPr>
        <w:t>PYTANIA I ODPOWIEDZI</w:t>
      </w:r>
      <w:r>
        <w:rPr>
          <w:b/>
          <w:bCs/>
        </w:rPr>
        <w:t xml:space="preserve"> na zapytanie ofertowe pn. Zaprojektowanie, wykonanie, uruchomienie i wdrożenie 3 portali internetowych wraz z usługą hostingu dla projektów realizowanych przez Departament Cyfryzacji Urzędu Marszałkowskiego Województwa Kujawsko-Pomorskiego „Infostrada Kujaw i Pomorza 2.0”, „Kultura w zasięgu 2.0”, „Budowa kujawsko-pomorskiego systemu udostępniania elektronicznej dokumentacji medycznej I - Etap”.</w:t>
      </w:r>
    </w:p>
    <w:p w14:paraId="0300DC84" w14:textId="77777777" w:rsidR="00A12BC6" w:rsidRDefault="00A12BC6" w:rsidP="00F175A0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</w:p>
    <w:p w14:paraId="53187058" w14:textId="77777777" w:rsidR="004666DE" w:rsidRPr="004666DE" w:rsidRDefault="004666DE" w:rsidP="00F175A0">
      <w:pPr>
        <w:spacing w:before="100" w:beforeAutospacing="1" w:after="100" w:afterAutospacing="1"/>
        <w:jc w:val="both"/>
        <w:rPr>
          <w:rFonts w:eastAsia="Times New Roman"/>
          <w:b/>
          <w:u w:val="single"/>
        </w:rPr>
      </w:pPr>
      <w:r w:rsidRPr="004666DE">
        <w:rPr>
          <w:rFonts w:eastAsia="Times New Roman"/>
          <w:b/>
          <w:u w:val="single"/>
        </w:rPr>
        <w:t>Pytanie nr 1</w:t>
      </w:r>
    </w:p>
    <w:p w14:paraId="6B9AC93E" w14:textId="77777777" w:rsidR="004666DE" w:rsidRPr="004666DE" w:rsidRDefault="00950855" w:rsidP="00F175A0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(§ 2 </w:t>
      </w:r>
      <w:proofErr w:type="spellStart"/>
      <w:r>
        <w:rPr>
          <w:rFonts w:eastAsia="Times New Roman"/>
        </w:rPr>
        <w:t>ptk</w:t>
      </w:r>
      <w:proofErr w:type="spellEnd"/>
      <w:r>
        <w:rPr>
          <w:rFonts w:eastAsia="Times New Roman"/>
        </w:rPr>
        <w:t>. 8) - Na jakim etapie składania wniosku konieczne jest otrzymanie Państwa zgody jeżeli chodzi o powierzenie przedmiotu umowy podwykonawcy? Jak w takim wypadku powinna być wypełniona lista pracowników, jeżeli firma składająca ofertę, chciałaby zlecić projekt podwykonawcy?</w:t>
      </w:r>
    </w:p>
    <w:p w14:paraId="2C27483C" w14:textId="179EA8C2" w:rsidR="00950855" w:rsidRDefault="004666DE" w:rsidP="00F175A0">
      <w:pPr>
        <w:pStyle w:val="NormalnyWeb"/>
        <w:jc w:val="both"/>
      </w:pPr>
      <w:r w:rsidRPr="004666DE">
        <w:rPr>
          <w:b/>
          <w:u w:val="single"/>
        </w:rPr>
        <w:t>Odpowiedź</w:t>
      </w:r>
      <w:r>
        <w:br/>
      </w:r>
      <w:r w:rsidR="00950855">
        <w:t xml:space="preserve">Zamawiający w  zapytaniu publicznym wyraził zgodę na wykonanie przedmiotu umowy </w:t>
      </w:r>
      <w:r w:rsidR="00F175A0">
        <w:br/>
      </w:r>
      <w:r w:rsidR="00950855">
        <w:t>z udziałem podwykonawców. Zgodnie z par.3 ust.1 i2  wzoru umowy wykonawca będzie realizował przedmiot umowy przy pomocy osób wskazanych w wykazie osób stanowiącym załącznik nr 3 do umowy, przy czym osoby wykonujące czynności takie jak ;</w:t>
      </w:r>
    </w:p>
    <w:p w14:paraId="7A0AF13F" w14:textId="77777777" w:rsidR="00950855" w:rsidRDefault="00950855" w:rsidP="00F175A0">
      <w:pPr>
        <w:pStyle w:val="NormalnyWeb"/>
        <w:ind w:left="360"/>
        <w:jc w:val="both"/>
      </w:pPr>
      <w:r>
        <w:t>a/ Opracowywanie założeń i architektury systemów informatycznych,</w:t>
      </w:r>
    </w:p>
    <w:p w14:paraId="10D5FAB8" w14:textId="77777777" w:rsidR="00950855" w:rsidRDefault="00950855" w:rsidP="00F175A0">
      <w:pPr>
        <w:pStyle w:val="NormalnyWeb"/>
        <w:ind w:left="360"/>
        <w:jc w:val="both"/>
      </w:pPr>
      <w:r>
        <w:t>b/ administrowanie urządzeniami sieciowymi</w:t>
      </w:r>
    </w:p>
    <w:p w14:paraId="7C002FFE" w14:textId="77777777" w:rsidR="00950855" w:rsidRDefault="00950855" w:rsidP="00F175A0">
      <w:pPr>
        <w:pStyle w:val="NormalnyWeb"/>
        <w:ind w:left="360"/>
        <w:jc w:val="both"/>
      </w:pPr>
      <w:r>
        <w:t>c/ administrowanie serwerami w środowisku wirtualnym</w:t>
      </w:r>
    </w:p>
    <w:p w14:paraId="2E3E2A98" w14:textId="77777777" w:rsidR="00950855" w:rsidRDefault="00950855" w:rsidP="00F175A0">
      <w:pPr>
        <w:pStyle w:val="NormalnyWeb"/>
        <w:ind w:left="360"/>
        <w:jc w:val="both"/>
      </w:pPr>
      <w:r>
        <w:t>d/administrowanie systemami operacyjnymi</w:t>
      </w:r>
    </w:p>
    <w:p w14:paraId="21F4E4DC" w14:textId="77777777" w:rsidR="00950855" w:rsidRDefault="00950855" w:rsidP="00F175A0">
      <w:pPr>
        <w:pStyle w:val="NormalnyWeb"/>
        <w:ind w:left="360"/>
        <w:jc w:val="both"/>
      </w:pPr>
      <w:r>
        <w:t>muszą być zatrudnione na umowę o pracę.</w:t>
      </w:r>
    </w:p>
    <w:p w14:paraId="4AFC8504" w14:textId="357D358D" w:rsidR="00950855" w:rsidRDefault="00950855" w:rsidP="00F175A0">
      <w:pPr>
        <w:pStyle w:val="NormalnyWeb"/>
        <w:ind w:left="360"/>
        <w:jc w:val="both"/>
      </w:pPr>
      <w:r>
        <w:t>W załączniku nr 3 należy podać dane identyfikacyjne osób, posiadane kwalifikacje , wykonywane czynności oraz pod</w:t>
      </w:r>
      <w:r w:rsidR="00F175A0">
        <w:t>stawę dysponowania. W rubryce „</w:t>
      </w:r>
      <w:r>
        <w:t>podstawa dysponowania’ należy wskazać czy dana osoba jest zatrudniona na umowę o pracę oraz wyjaśnić czy jest to pracownik Wykonawcy czy też podwykonawcy. W drugim przypadku należy podać dane podwykonawcy.</w:t>
      </w:r>
    </w:p>
    <w:p w14:paraId="5487D407" w14:textId="77777777" w:rsidR="00950855" w:rsidRDefault="00950855" w:rsidP="00F175A0">
      <w:pPr>
        <w:pStyle w:val="NormalnyWeb"/>
        <w:ind w:left="360"/>
        <w:jc w:val="both"/>
      </w:pPr>
      <w:r>
        <w:t>W przypadku wskazania w wykazie osób podwykonawcy projekt umowy podwykonawczej  należy przedłożyć najpóźniej przed przystąpieniem przez podwykonawcę do realizacji umowy.</w:t>
      </w:r>
    </w:p>
    <w:p w14:paraId="79DDE7C2" w14:textId="77777777" w:rsidR="004666DE" w:rsidRPr="004666DE" w:rsidRDefault="004666DE" w:rsidP="00F175A0">
      <w:pPr>
        <w:spacing w:before="100" w:beforeAutospacing="1" w:after="100" w:afterAutospacing="1"/>
        <w:jc w:val="both"/>
        <w:rPr>
          <w:rFonts w:eastAsia="Times New Roman"/>
          <w:b/>
          <w:u w:val="single"/>
        </w:rPr>
      </w:pPr>
      <w:r w:rsidRPr="004666DE">
        <w:rPr>
          <w:rFonts w:eastAsia="Times New Roman"/>
          <w:b/>
          <w:u w:val="single"/>
        </w:rPr>
        <w:t xml:space="preserve">Pytanie nr 2 </w:t>
      </w:r>
    </w:p>
    <w:p w14:paraId="5110E7CD" w14:textId="77777777" w:rsidR="00950855" w:rsidRDefault="00950855" w:rsidP="00F175A0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(§ 3 </w:t>
      </w:r>
      <w:proofErr w:type="spellStart"/>
      <w:r>
        <w:rPr>
          <w:rFonts w:eastAsia="Times New Roman"/>
        </w:rPr>
        <w:t>ptk</w:t>
      </w:r>
      <w:proofErr w:type="spellEnd"/>
      <w:r>
        <w:rPr>
          <w:rFonts w:eastAsia="Times New Roman"/>
        </w:rPr>
        <w:t>. 2) - Jak rozumieć dokładnie ten punkt? O ile podpunkt "a" zostanie spełniony przez wykonawcę lub podwykonawcę, to punkty "</w:t>
      </w:r>
      <w:proofErr w:type="spellStart"/>
      <w:r>
        <w:rPr>
          <w:rFonts w:eastAsia="Times New Roman"/>
        </w:rPr>
        <w:t>b,c,d</w:t>
      </w:r>
      <w:proofErr w:type="spellEnd"/>
      <w:r>
        <w:rPr>
          <w:rFonts w:eastAsia="Times New Roman"/>
        </w:rPr>
        <w:t>" leżą już po stronie dostawcy części serwerowej. Jest praktycznie niemożliwym, aby firma dostarczająca część sprzętową (serwery, hosting) tworzyła również portale. Jak w takim razie traktować podwykonawstwo skoro w/w projekt co do założenia muszą wykonać minimum dwie firmy (jedna tworząca portale i druga dostarczająca serwery, hosting).</w:t>
      </w:r>
    </w:p>
    <w:p w14:paraId="109973B9" w14:textId="77777777" w:rsidR="00950855" w:rsidRDefault="004666DE" w:rsidP="00F175A0">
      <w:pPr>
        <w:pStyle w:val="NormalnyWeb"/>
        <w:jc w:val="both"/>
      </w:pPr>
      <w:r w:rsidRPr="004666DE">
        <w:rPr>
          <w:b/>
          <w:u w:val="single"/>
        </w:rPr>
        <w:lastRenderedPageBreak/>
        <w:t xml:space="preserve">Odpowiedź </w:t>
      </w:r>
      <w:r>
        <w:br/>
      </w:r>
      <w:r w:rsidR="00950855">
        <w:t>Zamawiający nie narzuca sposobu realizacji umowy tj. czy wykonawca zawiąże konsorcjum w celu realizacji umowy czy też skorzysta z usług innej firmy jako  podwykonawcy. Zamawiający wymaga jedynie aby osoby realizujące wymienione w par. 3ust.2 czynności wykonywały je na umowę o pracę. Według wiedzy Zamawiającego jest możliwe zrealizowanie przedmiotu zapytania publicznego przez jedną firmę.</w:t>
      </w:r>
    </w:p>
    <w:p w14:paraId="69F94849" w14:textId="77777777" w:rsidR="004666DE" w:rsidRPr="004666DE" w:rsidRDefault="004666DE" w:rsidP="00F175A0">
      <w:pPr>
        <w:spacing w:before="100" w:beforeAutospacing="1" w:after="100" w:afterAutospacing="1"/>
        <w:jc w:val="both"/>
        <w:rPr>
          <w:rFonts w:eastAsia="Times New Roman"/>
          <w:b/>
          <w:u w:val="single"/>
        </w:rPr>
      </w:pPr>
      <w:r w:rsidRPr="004666DE">
        <w:rPr>
          <w:rFonts w:eastAsia="Times New Roman"/>
          <w:b/>
          <w:u w:val="single"/>
        </w:rPr>
        <w:t xml:space="preserve">Pytanie nr 3 </w:t>
      </w:r>
    </w:p>
    <w:p w14:paraId="1B570EAF" w14:textId="1F7C2D87" w:rsidR="00950855" w:rsidRDefault="00950855" w:rsidP="00F175A0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(§ 3 </w:t>
      </w:r>
      <w:proofErr w:type="spellStart"/>
      <w:r>
        <w:rPr>
          <w:rFonts w:eastAsia="Times New Roman"/>
        </w:rPr>
        <w:t>ptk</w:t>
      </w:r>
      <w:proofErr w:type="spellEnd"/>
      <w:r>
        <w:rPr>
          <w:rFonts w:eastAsia="Times New Roman"/>
        </w:rPr>
        <w:t xml:space="preserve">. 4, </w:t>
      </w:r>
      <w:proofErr w:type="spellStart"/>
      <w:r>
        <w:rPr>
          <w:rFonts w:eastAsia="Times New Roman"/>
        </w:rPr>
        <w:t>a,b,c</w:t>
      </w:r>
      <w:proofErr w:type="spellEnd"/>
      <w:r>
        <w:rPr>
          <w:rFonts w:eastAsia="Times New Roman"/>
        </w:rPr>
        <w:t xml:space="preserve">) - Czy możliwe jest zastąpienie umów o pracę zatrudnieniem B2B i czy </w:t>
      </w:r>
      <w:r w:rsidR="00F175A0">
        <w:rPr>
          <w:rFonts w:eastAsia="Times New Roman"/>
        </w:rPr>
        <w:br/>
      </w:r>
      <w:r>
        <w:rPr>
          <w:rFonts w:eastAsia="Times New Roman"/>
        </w:rPr>
        <w:t xml:space="preserve">w przypadku kiedy do realizacji projektu zostanie zatrudniony podwykonawca ten punkt jest nadal obowiązujący? </w:t>
      </w:r>
    </w:p>
    <w:p w14:paraId="75DB1435" w14:textId="77777777" w:rsidR="00950855" w:rsidRDefault="00950855" w:rsidP="00F175A0">
      <w:pPr>
        <w:pStyle w:val="NormalnyWeb"/>
        <w:jc w:val="both"/>
      </w:pPr>
      <w:r>
        <w:t xml:space="preserve">Nie jest możliwe zastąpienie umowy o pracę zatrudnieniem B2B. </w:t>
      </w:r>
    </w:p>
    <w:p w14:paraId="70A31DC7" w14:textId="77777777" w:rsidR="00950855" w:rsidRDefault="004666DE" w:rsidP="00F175A0">
      <w:pPr>
        <w:pStyle w:val="NormalnyWeb"/>
        <w:jc w:val="both"/>
      </w:pPr>
      <w:r w:rsidRPr="004666DE">
        <w:rPr>
          <w:b/>
          <w:u w:val="single"/>
        </w:rPr>
        <w:t>Odpowiedź</w:t>
      </w:r>
      <w:r>
        <w:t xml:space="preserve"> </w:t>
      </w:r>
      <w:r>
        <w:br/>
      </w:r>
      <w:r w:rsidR="00950855">
        <w:t xml:space="preserve">Zgodnie z treścią par. 3ust.2 wzoru umowy Zamawiający wymaga zatrudnienia  przez Wykonawcę </w:t>
      </w:r>
      <w:r w:rsidR="00950855">
        <w:rPr>
          <w:b/>
          <w:bCs/>
        </w:rPr>
        <w:t>jak i podwykonawcę</w:t>
      </w:r>
      <w:r w:rsidR="00950855">
        <w:t xml:space="preserve"> na podstawie umowy o pracę osób wykonujących  czynności, które polegają na wykonywaniu pracy w sposób określony w art. 22 par. 1 KP. Zarówno wykonawca jak i podwykonawca wini posługiwać się pracownikami na umowę o pracę do wykonywania czynności określonych w par. 3ust.2 wzoru umowy.</w:t>
      </w:r>
    </w:p>
    <w:p w14:paraId="3CBA441E" w14:textId="77777777" w:rsidR="0029430D" w:rsidRPr="004666DE" w:rsidRDefault="004666DE" w:rsidP="00F175A0">
      <w:pPr>
        <w:jc w:val="both"/>
        <w:rPr>
          <w:b/>
          <w:u w:val="single"/>
        </w:rPr>
      </w:pPr>
      <w:r w:rsidRPr="004666DE">
        <w:rPr>
          <w:b/>
          <w:u w:val="single"/>
        </w:rPr>
        <w:t>Pytanie nr 4</w:t>
      </w:r>
    </w:p>
    <w:p w14:paraId="50D4113C" w14:textId="77777777" w:rsidR="004666DE" w:rsidRDefault="004666DE" w:rsidP="00F175A0">
      <w:pPr>
        <w:jc w:val="both"/>
      </w:pPr>
    </w:p>
    <w:p w14:paraId="72A5F892" w14:textId="79EB5C92" w:rsidR="004666DE" w:rsidRDefault="004666DE" w:rsidP="00F175A0">
      <w:pPr>
        <w:jc w:val="both"/>
      </w:pPr>
      <w:r>
        <w:t xml:space="preserve">Pytanie odnośnie wymaganych dokumentów, które powinny być dołączone do oferty. </w:t>
      </w:r>
      <w:r w:rsidR="00F175A0">
        <w:br/>
      </w:r>
      <w:r>
        <w:t>W załączonym skanie pod koniec trzeciej strony w akapicie „Oferta musi zawierać następujące dokumenty”. Widzimy następujące punkty: 1/ Formularz oferty, 2/ Odpis KRS…., 3/Oświadczenie/ 4 – braku punktu, 5/ brak punktu, 6/ Pełnomocnictwo. Chciałem się upewnić czy punkty których brakuje były gdzieś dopisane lub zakomunikowane? Czy jest to może tylko błąd podczas tworzenia dokumentu.  </w:t>
      </w:r>
    </w:p>
    <w:p w14:paraId="643DE7B5" w14:textId="77777777" w:rsidR="004666DE" w:rsidRDefault="004666DE" w:rsidP="00F175A0">
      <w:pPr>
        <w:jc w:val="both"/>
        <w:rPr>
          <w:color w:val="000000" w:themeColor="text1"/>
        </w:rPr>
      </w:pPr>
    </w:p>
    <w:p w14:paraId="35EEEF89" w14:textId="77777777" w:rsidR="004666DE" w:rsidRPr="004666DE" w:rsidRDefault="004666DE" w:rsidP="00F175A0">
      <w:pPr>
        <w:jc w:val="both"/>
        <w:rPr>
          <w:b/>
          <w:color w:val="000000" w:themeColor="text1"/>
          <w:u w:val="single"/>
        </w:rPr>
      </w:pPr>
      <w:r w:rsidRPr="004666DE">
        <w:rPr>
          <w:b/>
          <w:color w:val="000000" w:themeColor="text1"/>
          <w:u w:val="single"/>
        </w:rPr>
        <w:t xml:space="preserve">Odpowiedź </w:t>
      </w:r>
    </w:p>
    <w:p w14:paraId="2A681A03" w14:textId="77777777" w:rsidR="004666DE" w:rsidRDefault="004666DE" w:rsidP="00F175A0">
      <w:pPr>
        <w:jc w:val="both"/>
        <w:rPr>
          <w:color w:val="000000" w:themeColor="text1"/>
        </w:rPr>
      </w:pPr>
      <w:r w:rsidRPr="004666DE">
        <w:rPr>
          <w:color w:val="000000" w:themeColor="text1"/>
        </w:rPr>
        <w:t xml:space="preserve">Błąd w dokumentacji </w:t>
      </w:r>
    </w:p>
    <w:p w14:paraId="76BAA440" w14:textId="77777777" w:rsidR="003B0AF6" w:rsidRDefault="003B0AF6" w:rsidP="00F175A0">
      <w:pPr>
        <w:jc w:val="both"/>
        <w:rPr>
          <w:color w:val="000000" w:themeColor="text1"/>
        </w:rPr>
      </w:pPr>
    </w:p>
    <w:p w14:paraId="2D10EAD1" w14:textId="77777777" w:rsidR="003B0AF6" w:rsidRDefault="003B0AF6" w:rsidP="00F175A0">
      <w:pPr>
        <w:jc w:val="both"/>
        <w:rPr>
          <w:color w:val="000000" w:themeColor="text1"/>
        </w:rPr>
      </w:pPr>
    </w:p>
    <w:p w14:paraId="7D0D1DE0" w14:textId="77777777" w:rsidR="003B0AF6" w:rsidRDefault="003B0AF6" w:rsidP="00F175A0">
      <w:pPr>
        <w:jc w:val="both"/>
        <w:rPr>
          <w:color w:val="000000" w:themeColor="text1"/>
        </w:rPr>
      </w:pPr>
    </w:p>
    <w:p w14:paraId="7B40254A" w14:textId="77777777" w:rsidR="003B0AF6" w:rsidRPr="003B0AF6" w:rsidRDefault="003B0AF6" w:rsidP="00F175A0">
      <w:pPr>
        <w:jc w:val="both"/>
        <w:rPr>
          <w:b/>
          <w:u w:val="single"/>
        </w:rPr>
      </w:pPr>
      <w:r w:rsidRPr="00816A2C">
        <w:rPr>
          <w:b/>
          <w:u w:val="single"/>
        </w:rPr>
        <w:t>Pytanie 5</w:t>
      </w:r>
    </w:p>
    <w:p w14:paraId="66E37F17" w14:textId="77777777" w:rsidR="003B0AF6" w:rsidRPr="00AE504F" w:rsidRDefault="003B0AF6" w:rsidP="00F175A0">
      <w:pPr>
        <w:jc w:val="both"/>
        <w:rPr>
          <w:b/>
        </w:rPr>
      </w:pPr>
    </w:p>
    <w:p w14:paraId="408F9542" w14:textId="77777777" w:rsidR="003B0AF6" w:rsidRPr="00AE504F" w:rsidRDefault="003B0AF6" w:rsidP="00F175A0">
      <w:pPr>
        <w:jc w:val="both"/>
      </w:pPr>
      <w:r w:rsidRPr="00AE504F">
        <w:t>Dotyczy: Załącznik nr 4 do zapytania publicznego, Umowa (WZÓR), par. 1</w:t>
      </w:r>
    </w:p>
    <w:p w14:paraId="5F5DE123" w14:textId="77777777" w:rsidR="003B0AF6" w:rsidRPr="00AE504F" w:rsidRDefault="003B0AF6" w:rsidP="00F175A0">
      <w:pPr>
        <w:jc w:val="both"/>
        <w:rPr>
          <w:i/>
          <w:color w:val="000000" w:themeColor="text1"/>
        </w:rPr>
      </w:pPr>
      <w:r w:rsidRPr="00AE504F">
        <w:rPr>
          <w:i/>
          <w:color w:val="000000" w:themeColor="text1"/>
        </w:rPr>
        <w:t>Okres zapewnienia hostingu może ulec zmianie w przypadku przedłużenia okresu trwania powyższych Projektów.</w:t>
      </w:r>
    </w:p>
    <w:p w14:paraId="317E9E95" w14:textId="4EE990E9" w:rsidR="003B0AF6" w:rsidRPr="00816A2C" w:rsidRDefault="003B0AF6" w:rsidP="00F175A0">
      <w:pPr>
        <w:jc w:val="both"/>
      </w:pPr>
      <w:r w:rsidRPr="00AE504F">
        <w:rPr>
          <w:color w:val="000000" w:themeColor="text1"/>
        </w:rPr>
        <w:t>Czy w przypadku przedłużenia okresu trwania Projektów (wykraczającego poza 60 m-</w:t>
      </w:r>
      <w:proofErr w:type="spellStart"/>
      <w:r w:rsidRPr="00AE504F">
        <w:rPr>
          <w:color w:val="000000" w:themeColor="text1"/>
        </w:rPr>
        <w:t>cy</w:t>
      </w:r>
      <w:proofErr w:type="spellEnd"/>
      <w:r w:rsidRPr="00AE504F">
        <w:rPr>
          <w:color w:val="000000" w:themeColor="text1"/>
        </w:rPr>
        <w:t xml:space="preserve"> od daty prawidłowego odbioru portali internetowych), Zamawiający wymagać będzie dalszej realizacji Przedmiotu Umowy w zakresie zapewnienia hostingu w ramach podpisanej Umowy i wynagrodzenia z niej wynikającego, czy na podstawie dodatkowego osobnego zamówienia na kolejny okres lub ogłosi osobne dodatkowe zapytanie publiczne?</w:t>
      </w:r>
    </w:p>
    <w:p w14:paraId="3946098F" w14:textId="77777777" w:rsidR="00816A2C" w:rsidRDefault="00816A2C" w:rsidP="00F175A0">
      <w:pPr>
        <w:jc w:val="both"/>
        <w:rPr>
          <w:color w:val="000000" w:themeColor="text1"/>
        </w:rPr>
      </w:pPr>
    </w:p>
    <w:p w14:paraId="619693F7" w14:textId="77777777" w:rsidR="003B0AF6" w:rsidRDefault="003B0AF6" w:rsidP="00F175A0">
      <w:pPr>
        <w:jc w:val="both"/>
        <w:rPr>
          <w:color w:val="000000" w:themeColor="text1"/>
        </w:rPr>
      </w:pPr>
    </w:p>
    <w:p w14:paraId="68B762C3" w14:textId="65FBF976" w:rsidR="003B0AF6" w:rsidRDefault="003B0AF6" w:rsidP="00F175A0">
      <w:pPr>
        <w:jc w:val="both"/>
        <w:rPr>
          <w:b/>
          <w:color w:val="000000" w:themeColor="text1"/>
          <w:u w:val="single"/>
        </w:rPr>
      </w:pPr>
      <w:r w:rsidRPr="00816A2C">
        <w:rPr>
          <w:b/>
          <w:color w:val="000000" w:themeColor="text1"/>
          <w:u w:val="single"/>
        </w:rPr>
        <w:t>Odpowiedź</w:t>
      </w:r>
      <w:r w:rsidRPr="004666DE">
        <w:rPr>
          <w:b/>
          <w:color w:val="000000" w:themeColor="text1"/>
          <w:u w:val="single"/>
        </w:rPr>
        <w:t xml:space="preserve"> </w:t>
      </w:r>
      <w:r w:rsidR="00816A2C">
        <w:rPr>
          <w:b/>
          <w:color w:val="000000" w:themeColor="text1"/>
          <w:u w:val="single"/>
        </w:rPr>
        <w:br/>
      </w:r>
      <w:r w:rsidR="00E73DB5">
        <w:t xml:space="preserve">W przypadku przedłużenia okresu trwania Projektów  oraz koniecznością przedłużenia okresu </w:t>
      </w:r>
      <w:r w:rsidR="00E73DB5">
        <w:lastRenderedPageBreak/>
        <w:t>zapewnienia hostingu pond 60m-cy od daty prawidłowego odbioru portali internetowych zostanie udzielone odrębne zamówienie na dalszy hosting .</w:t>
      </w:r>
    </w:p>
    <w:p w14:paraId="5E54D297" w14:textId="77777777" w:rsidR="003B0AF6" w:rsidRDefault="003B0AF6" w:rsidP="00F175A0">
      <w:pPr>
        <w:jc w:val="both"/>
        <w:rPr>
          <w:b/>
          <w:color w:val="000000" w:themeColor="text1"/>
          <w:u w:val="single"/>
        </w:rPr>
      </w:pPr>
    </w:p>
    <w:p w14:paraId="771FDF71" w14:textId="77777777" w:rsidR="003B0AF6" w:rsidRPr="003B0AF6" w:rsidRDefault="003B0AF6" w:rsidP="00F175A0">
      <w:pPr>
        <w:jc w:val="both"/>
        <w:rPr>
          <w:b/>
          <w:u w:val="single"/>
        </w:rPr>
      </w:pPr>
      <w:r w:rsidRPr="00816A2C">
        <w:rPr>
          <w:b/>
          <w:u w:val="single"/>
        </w:rPr>
        <w:t>Pytanie 6</w:t>
      </w:r>
    </w:p>
    <w:p w14:paraId="1CCBE42B" w14:textId="77777777" w:rsidR="003B0AF6" w:rsidRPr="00AE504F" w:rsidRDefault="003B0AF6" w:rsidP="00F175A0">
      <w:pPr>
        <w:jc w:val="both"/>
        <w:rPr>
          <w:b/>
        </w:rPr>
      </w:pPr>
    </w:p>
    <w:p w14:paraId="54FD11AC" w14:textId="77777777" w:rsidR="003B0AF6" w:rsidRPr="00AE504F" w:rsidRDefault="003B0AF6" w:rsidP="00F175A0">
      <w:pPr>
        <w:jc w:val="both"/>
      </w:pPr>
      <w:r w:rsidRPr="00AE504F">
        <w:t>Dotyczy: Załącznik nr 4 do zapytania publicznego, Umowa (WZÓR), par. 4 ust 2</w:t>
      </w:r>
    </w:p>
    <w:p w14:paraId="0B9BDB57" w14:textId="77777777" w:rsidR="003B0AF6" w:rsidRPr="00AE504F" w:rsidRDefault="003B0AF6" w:rsidP="00F175A0">
      <w:pPr>
        <w:jc w:val="both"/>
        <w:rPr>
          <w:i/>
          <w:color w:val="000000" w:themeColor="text1"/>
        </w:rPr>
      </w:pPr>
      <w:r w:rsidRPr="00AE504F">
        <w:rPr>
          <w:i/>
          <w:color w:val="000000" w:themeColor="text1"/>
        </w:rPr>
        <w:t>Wykonawca za wykonane usługi wystawi fakturę VAT, na kwotę, o której mowa w ust. 1. Zapłata wynagrodzenia, określonego w ust. 1, nastąpi przelewem na rachunek bankowy Wykonawcy nr ………………………………… w terminie 30 dni od dnia otrzymania przez Zamawiającego prawidłowo wystawionej faktury VAT. Podstawą wystawienia faktury jest podpisanie przez Zamawiającego i Wykonawcę zbiorczego protokołu odbioru, o którym mowa w § 5 ust. 4, bez zastrzeżeń.</w:t>
      </w:r>
    </w:p>
    <w:p w14:paraId="753A42A3" w14:textId="77777777" w:rsidR="003B0AF6" w:rsidRPr="00AE504F" w:rsidRDefault="003B0AF6" w:rsidP="00F175A0">
      <w:pPr>
        <w:jc w:val="both"/>
        <w:rPr>
          <w:color w:val="000000" w:themeColor="text1"/>
        </w:rPr>
      </w:pPr>
      <w:r w:rsidRPr="00AE504F">
        <w:rPr>
          <w:color w:val="000000" w:themeColor="text1"/>
        </w:rPr>
        <w:t>Czy Wykonawca dobrze rozumie, że w idealnych warunkach (częściowe protokoły i końcowy zbiorczy protokół odbioru bez uwag) zapłata nastąpi do 120 dnia od podpisania Umowy jednorazową kwotą za całość Przedmiotu umowy?</w:t>
      </w:r>
    </w:p>
    <w:p w14:paraId="571B6398" w14:textId="77777777" w:rsidR="003B0AF6" w:rsidRPr="004666DE" w:rsidRDefault="003B0AF6" w:rsidP="00F175A0">
      <w:pPr>
        <w:jc w:val="both"/>
        <w:rPr>
          <w:b/>
          <w:color w:val="000000" w:themeColor="text1"/>
          <w:u w:val="single"/>
        </w:rPr>
      </w:pPr>
    </w:p>
    <w:p w14:paraId="50C8AC23" w14:textId="77777777" w:rsidR="003B0AF6" w:rsidRDefault="003B0AF6" w:rsidP="00F175A0">
      <w:pPr>
        <w:jc w:val="both"/>
        <w:rPr>
          <w:color w:val="000000" w:themeColor="text1"/>
        </w:rPr>
      </w:pPr>
    </w:p>
    <w:p w14:paraId="3D80A676" w14:textId="77777777" w:rsidR="003B0AF6" w:rsidRDefault="003B0AF6" w:rsidP="00F175A0">
      <w:pPr>
        <w:jc w:val="both"/>
        <w:rPr>
          <w:b/>
          <w:color w:val="000000" w:themeColor="text1"/>
          <w:u w:val="single"/>
        </w:rPr>
      </w:pPr>
      <w:r w:rsidRPr="00816A2C">
        <w:rPr>
          <w:b/>
          <w:color w:val="000000" w:themeColor="text1"/>
          <w:u w:val="single"/>
        </w:rPr>
        <w:t>Odpowiedź</w:t>
      </w:r>
      <w:r w:rsidRPr="004666DE">
        <w:rPr>
          <w:b/>
          <w:color w:val="000000" w:themeColor="text1"/>
          <w:u w:val="single"/>
        </w:rPr>
        <w:t xml:space="preserve"> </w:t>
      </w:r>
    </w:p>
    <w:p w14:paraId="0139F85F" w14:textId="77777777" w:rsidR="00E73DB5" w:rsidRDefault="00E73DB5" w:rsidP="00F175A0">
      <w:pPr>
        <w:widowControl w:val="0"/>
        <w:spacing w:line="276" w:lineRule="auto"/>
        <w:jc w:val="both"/>
      </w:pPr>
      <w:r>
        <w:t>Zgodnie z §5ust.3 i 4 wzoru umowy „</w:t>
      </w:r>
      <w:r w:rsidRPr="006800F8">
        <w:t xml:space="preserve">Po ostatecznym zakończeniu odbiorów częściowych na podstawie protokołów odbiorów częściowych sporządzony zostanie </w:t>
      </w:r>
      <w:r w:rsidRPr="00971FD2">
        <w:rPr>
          <w:u w:val="single"/>
        </w:rPr>
        <w:t>końcowy protokół odbioru, który będzie podstawą do wystawienia faktury</w:t>
      </w:r>
      <w:r>
        <w:t>”.</w:t>
      </w:r>
      <w:r w:rsidRPr="00971FD2">
        <w:t xml:space="preserve"> </w:t>
      </w:r>
      <w:r>
        <w:t>„</w:t>
      </w:r>
      <w:r w:rsidRPr="006800F8">
        <w:t>Za datę wykonania umowy  uważa się dzień podpisania bezusterkowego protokołu odbioru końcowego. Wzór protokołu odbioru końcowego stanowi załącznik nr 4 do umowy</w:t>
      </w:r>
      <w:r>
        <w:t>”.</w:t>
      </w:r>
    </w:p>
    <w:p w14:paraId="27FA169A" w14:textId="77777777" w:rsidR="00E73DB5" w:rsidRDefault="00E73DB5" w:rsidP="00F175A0">
      <w:pPr>
        <w:widowControl w:val="0"/>
        <w:spacing w:line="276" w:lineRule="auto"/>
        <w:jc w:val="both"/>
      </w:pPr>
      <w:r>
        <w:t>Zgodnie z §4 ust. 3  przedmiotowy protokół  odbioru końcowego- załącznik nr 4 o umowy Wykonawca załącza do prawidłowo wystawionej faktury, która płatna jest w terminie 30 dni od jej otrzymania przez Zamawiającego.</w:t>
      </w:r>
    </w:p>
    <w:p w14:paraId="1D24E23D" w14:textId="77777777" w:rsidR="003B0AF6" w:rsidRDefault="003B0AF6" w:rsidP="00F175A0">
      <w:pPr>
        <w:jc w:val="both"/>
        <w:rPr>
          <w:color w:val="000000" w:themeColor="text1"/>
        </w:rPr>
      </w:pPr>
    </w:p>
    <w:p w14:paraId="643A4F1A" w14:textId="77777777" w:rsidR="003B0AF6" w:rsidRDefault="003B0AF6" w:rsidP="00F175A0">
      <w:pPr>
        <w:jc w:val="both"/>
        <w:rPr>
          <w:color w:val="000000" w:themeColor="text1"/>
        </w:rPr>
      </w:pPr>
    </w:p>
    <w:p w14:paraId="2BF97F8C" w14:textId="77777777" w:rsidR="003B0AF6" w:rsidRDefault="003B0AF6" w:rsidP="00F175A0">
      <w:pPr>
        <w:jc w:val="both"/>
        <w:rPr>
          <w:color w:val="000000" w:themeColor="text1"/>
        </w:rPr>
      </w:pPr>
    </w:p>
    <w:p w14:paraId="1D9EF54E" w14:textId="77777777" w:rsidR="003B0AF6" w:rsidRPr="003B0AF6" w:rsidRDefault="003B0AF6" w:rsidP="00F175A0">
      <w:pPr>
        <w:jc w:val="both"/>
        <w:rPr>
          <w:b/>
          <w:u w:val="single"/>
        </w:rPr>
      </w:pPr>
      <w:r w:rsidRPr="003B0AF6">
        <w:rPr>
          <w:b/>
          <w:u w:val="single"/>
        </w:rPr>
        <w:t>Pytanie 7</w:t>
      </w:r>
    </w:p>
    <w:p w14:paraId="763563D6" w14:textId="77777777" w:rsidR="003B0AF6" w:rsidRPr="00AE504F" w:rsidRDefault="003B0AF6" w:rsidP="00F175A0">
      <w:pPr>
        <w:jc w:val="both"/>
        <w:rPr>
          <w:b/>
        </w:rPr>
      </w:pPr>
    </w:p>
    <w:p w14:paraId="7943F2EA" w14:textId="77777777" w:rsidR="003B0AF6" w:rsidRPr="00AE504F" w:rsidRDefault="003B0AF6" w:rsidP="00F175A0">
      <w:pPr>
        <w:jc w:val="both"/>
      </w:pPr>
      <w:r w:rsidRPr="00AE504F">
        <w:t>Dotyczy: Załącznik nr 1 do zapytania publicznego, Załącznik nr 1 do umowy, Opis Przedmiotu Zamówienia, II.</w:t>
      </w:r>
      <w:r w:rsidRPr="00AE504F">
        <w:tab/>
        <w:t>Usługa hostingu - zapewnienia wysokodostępnej infrastruktury teleinformatycznej</w:t>
      </w:r>
    </w:p>
    <w:p w14:paraId="3ECAE3AF" w14:textId="77777777" w:rsidR="003B0AF6" w:rsidRPr="00AE504F" w:rsidRDefault="003B0AF6" w:rsidP="00F175A0">
      <w:pPr>
        <w:jc w:val="both"/>
        <w:rPr>
          <w:i/>
          <w:color w:val="000000" w:themeColor="text1"/>
        </w:rPr>
      </w:pPr>
      <w:r w:rsidRPr="00AE504F">
        <w:rPr>
          <w:i/>
          <w:color w:val="000000" w:themeColor="text1"/>
        </w:rPr>
        <w:t xml:space="preserve">W ramach realizacji usługi Wykonawca musi zapewnić infrastrukturę centrum przetwarzania danych, zgodnie z określonymi przez Zamawiającego wymaganiami. </w:t>
      </w:r>
    </w:p>
    <w:p w14:paraId="088D80FA" w14:textId="77777777" w:rsidR="003B0AF6" w:rsidRPr="00AE504F" w:rsidRDefault="003B0AF6" w:rsidP="00F175A0">
      <w:pPr>
        <w:jc w:val="both"/>
        <w:rPr>
          <w:color w:val="000000" w:themeColor="text1"/>
        </w:rPr>
      </w:pPr>
      <w:r w:rsidRPr="00AE504F">
        <w:rPr>
          <w:color w:val="000000" w:themeColor="text1"/>
        </w:rPr>
        <w:t>Prosimy o potwierdzenie, że:</w:t>
      </w:r>
    </w:p>
    <w:p w14:paraId="3799A67A" w14:textId="77777777" w:rsidR="003B0AF6" w:rsidRPr="00AE504F" w:rsidRDefault="003B0AF6" w:rsidP="00F175A0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>Wykonawca może dostarczyć infrastrukturę współdzieloną pomiędzy wielu klientów.</w:t>
      </w:r>
    </w:p>
    <w:p w14:paraId="1C945DE1" w14:textId="77777777" w:rsidR="003B0AF6" w:rsidRPr="00B665F5" w:rsidRDefault="003B0AF6" w:rsidP="00F175A0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>Tylko maszyny wirtualne, na których Wykonawca bezpośrednio umieści serwisy internetowe Zamawiającego mają być dedykowane tylko i wyłącznie dla Zamawiającego.</w:t>
      </w:r>
    </w:p>
    <w:p w14:paraId="02E24620" w14:textId="77777777" w:rsidR="003B0AF6" w:rsidRDefault="003B0AF6" w:rsidP="00F175A0">
      <w:pPr>
        <w:jc w:val="both"/>
        <w:rPr>
          <w:color w:val="000000" w:themeColor="text1"/>
        </w:rPr>
      </w:pPr>
    </w:p>
    <w:p w14:paraId="3DA8F4BE" w14:textId="77777777" w:rsidR="00B665F5" w:rsidRPr="00247981" w:rsidRDefault="00B665F5" w:rsidP="00F175A0">
      <w:pPr>
        <w:jc w:val="both"/>
        <w:rPr>
          <w:b/>
          <w:color w:val="000000" w:themeColor="text1"/>
          <w:u w:val="single"/>
        </w:rPr>
      </w:pPr>
      <w:r w:rsidRPr="004666DE">
        <w:rPr>
          <w:b/>
          <w:color w:val="000000" w:themeColor="text1"/>
          <w:u w:val="single"/>
        </w:rPr>
        <w:t xml:space="preserve">Odpowiedź </w:t>
      </w:r>
    </w:p>
    <w:p w14:paraId="15C202EE" w14:textId="77777777" w:rsidR="00B665F5" w:rsidRPr="003B0AF6" w:rsidRDefault="00B665F5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 xml:space="preserve">Wykonawca zobowiązany </w:t>
      </w:r>
      <w:r w:rsidR="00EC2035">
        <w:rPr>
          <w:color w:val="000000" w:themeColor="text1"/>
        </w:rPr>
        <w:t>jest do dostarczenia infrastruktury</w:t>
      </w:r>
      <w:r w:rsidRPr="003B0AF6">
        <w:rPr>
          <w:color w:val="000000" w:themeColor="text1"/>
        </w:rPr>
        <w:t xml:space="preserve"> zgodnie z wymogami o</w:t>
      </w:r>
      <w:r w:rsidR="00EC2035">
        <w:rPr>
          <w:color w:val="000000" w:themeColor="text1"/>
        </w:rPr>
        <w:t>pisanymi w OPZ. Zamawiający pod</w:t>
      </w:r>
      <w:r w:rsidRPr="003B0AF6">
        <w:rPr>
          <w:color w:val="000000" w:themeColor="text1"/>
        </w:rPr>
        <w:t>trzymuje wszystkie zapisy OPZ w przedmiotowym zakresie.</w:t>
      </w:r>
    </w:p>
    <w:p w14:paraId="4EF73023" w14:textId="77777777" w:rsidR="003B0AF6" w:rsidRDefault="003B0AF6" w:rsidP="00F175A0">
      <w:pPr>
        <w:jc w:val="both"/>
        <w:rPr>
          <w:color w:val="000000" w:themeColor="text1"/>
        </w:rPr>
      </w:pPr>
    </w:p>
    <w:p w14:paraId="7BFE9A15" w14:textId="77777777" w:rsidR="003B0AF6" w:rsidRDefault="003B0AF6" w:rsidP="00F175A0">
      <w:pPr>
        <w:jc w:val="both"/>
        <w:rPr>
          <w:color w:val="000000" w:themeColor="text1"/>
        </w:rPr>
      </w:pPr>
    </w:p>
    <w:p w14:paraId="716A22FE" w14:textId="77777777" w:rsidR="003B0AF6" w:rsidRDefault="003B0AF6" w:rsidP="00F175A0">
      <w:pPr>
        <w:jc w:val="both"/>
        <w:rPr>
          <w:color w:val="000000" w:themeColor="text1"/>
        </w:rPr>
      </w:pPr>
    </w:p>
    <w:p w14:paraId="0FCD64C9" w14:textId="77777777" w:rsidR="00B665F5" w:rsidRPr="00B665F5" w:rsidRDefault="00B665F5" w:rsidP="00F175A0">
      <w:pPr>
        <w:jc w:val="both"/>
        <w:rPr>
          <w:b/>
          <w:u w:val="single"/>
        </w:rPr>
      </w:pPr>
      <w:r w:rsidRPr="00B665F5">
        <w:rPr>
          <w:b/>
          <w:u w:val="single"/>
        </w:rPr>
        <w:lastRenderedPageBreak/>
        <w:t>Pytanie 8</w:t>
      </w:r>
    </w:p>
    <w:p w14:paraId="55A025E5" w14:textId="77777777" w:rsidR="00B665F5" w:rsidRPr="00AE504F" w:rsidRDefault="00B665F5" w:rsidP="00F175A0">
      <w:pPr>
        <w:jc w:val="both"/>
        <w:rPr>
          <w:b/>
        </w:rPr>
      </w:pPr>
    </w:p>
    <w:p w14:paraId="7BDAA8D7" w14:textId="77777777" w:rsidR="00B665F5" w:rsidRPr="00AE504F" w:rsidRDefault="00B665F5" w:rsidP="00F175A0">
      <w:pPr>
        <w:jc w:val="both"/>
      </w:pPr>
      <w:r w:rsidRPr="00AE504F">
        <w:t>Dotyczy: Załącznik nr 1 do zapytania publicznego, Załącznik nr 1 do umowy, Opis Przedmiotu Zamówienia, II.</w:t>
      </w:r>
      <w:r w:rsidRPr="00AE504F">
        <w:tab/>
        <w:t>Usługa hostingu - zapewnienia wysokodostępnej infrastruktury teleinformatycznej</w:t>
      </w:r>
    </w:p>
    <w:p w14:paraId="0E8C3A77" w14:textId="77777777" w:rsidR="00B665F5" w:rsidRPr="00AE504F" w:rsidRDefault="00B665F5" w:rsidP="00F175A0">
      <w:pPr>
        <w:jc w:val="both"/>
        <w:rPr>
          <w:color w:val="000000" w:themeColor="text1"/>
        </w:rPr>
      </w:pPr>
      <w:r w:rsidRPr="00AE504F">
        <w:rPr>
          <w:color w:val="000000" w:themeColor="text1"/>
        </w:rPr>
        <w:t>Prosimy o potwierdzenie/doprecyzowanie:</w:t>
      </w:r>
    </w:p>
    <w:p w14:paraId="34ABB289" w14:textId="77777777" w:rsidR="00B665F5" w:rsidRPr="00AE504F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>że Wykonawca ma dostarczyć 3 maszyny wirtualne a nie 3 serwery fizyczne.</w:t>
      </w:r>
    </w:p>
    <w:p w14:paraId="39ECFA4D" w14:textId="77777777" w:rsidR="00B665F5" w:rsidRPr="00AE504F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>że Zamawiający podając parametry techniczne środowisk wirtualnych (</w:t>
      </w:r>
      <w:r w:rsidRPr="00AE504F">
        <w:rPr>
          <w:rFonts w:ascii="Times New Roman" w:hAnsi="Times New Roman"/>
          <w:sz w:val="24"/>
          <w:szCs w:val="24"/>
        </w:rPr>
        <w:t>Tabela 1. Parametry techniczne środowisk wirtualnych</w:t>
      </w:r>
      <w:r w:rsidRPr="00AE504F">
        <w:rPr>
          <w:rFonts w:ascii="Times New Roman" w:hAnsi="Times New Roman"/>
          <w:color w:val="000000" w:themeColor="text1"/>
          <w:sz w:val="24"/>
          <w:szCs w:val="24"/>
        </w:rPr>
        <w:t>), podaje parametry konfiguracji dla maszyn wirtualnych, które mają być uruchomione na hostach wirtualizacji (serwerach fizycznych) o specyfikacji fizycznej nie gorszej niż podane w kolumnie „Minimalne wymagania Zamawiającego”.</w:t>
      </w:r>
    </w:p>
    <w:p w14:paraId="534B2F38" w14:textId="77777777" w:rsidR="00B665F5" w:rsidRPr="00AE504F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>że W Tabela1., wiersz 1.C, 2.C, 3.C. „2 x CPU 2,40GHz (E5-2630 V.3) min. 500 punktów w teście PECint_rate_2006” do każdej maszyny wirtualnej Wykonawca ma przydzielić 2 procesory wirtualne/rdzenie wirtualne z procesora fizycznego hosta wirtualizacji (2 wątki procesora fizycznego nie gorszego niż E5-2630 v3 o wydajności min. 500 punktów w teście PECint_rate_2006) na co wskazuje wiersz 1.D, 2.D, 3D. dotyczący skalowalności „Możliwość zwiększenia pamięci operacyjnej i wydajności oblicz. procesorów min. o 50%”</w:t>
      </w:r>
    </w:p>
    <w:p w14:paraId="065F499E" w14:textId="61A4980B" w:rsidR="00B665F5" w:rsidRPr="00AE504F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że Wykonawca ma tylko zapewnić „Możliwość zwiększenia pamięci operacyjnej </w:t>
      </w:r>
      <w:r w:rsidR="00F175A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E504F">
        <w:rPr>
          <w:rFonts w:ascii="Times New Roman" w:hAnsi="Times New Roman"/>
          <w:color w:val="000000" w:themeColor="text1"/>
          <w:sz w:val="24"/>
          <w:szCs w:val="24"/>
        </w:rPr>
        <w:t>i wydajności oblicz. procesorów min. o 50%”, natomiast samo zwiększenie nastąpi za osobnym dodatkowym zamówieniem i wynagrodzeniem.</w:t>
      </w:r>
    </w:p>
    <w:p w14:paraId="1097F6D0" w14:textId="77777777" w:rsidR="00B665F5" w:rsidRPr="00AE504F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>że W Tabela 2. Podsumowanie ilości komponentów serwerów, wiersz 3, ilość 6 CPU dotyczy łącznej ilości procesorów wirtualnych/rdzeni wirtualnych.</w:t>
      </w:r>
    </w:p>
    <w:p w14:paraId="30E436D2" w14:textId="77777777" w:rsidR="00B665F5" w:rsidRPr="00AE504F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że W Tabela  3. Opisy równoważności, jest błąd ponieważ system operacyjny </w:t>
      </w:r>
      <w:proofErr w:type="spellStart"/>
      <w:r w:rsidRPr="00AE504F">
        <w:rPr>
          <w:rFonts w:ascii="Times New Roman" w:hAnsi="Times New Roman"/>
          <w:color w:val="000000" w:themeColor="text1"/>
          <w:sz w:val="24"/>
          <w:szCs w:val="24"/>
        </w:rPr>
        <w:t>CentOS</w:t>
      </w:r>
      <w:proofErr w:type="spellEnd"/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 jest systemem „darmowym” i jego producent nie zapewnia licencji komercyjnych, w ramach których zapewnia wsparcie 24x7 z gwarantowanym czasem reakcji, i że Zamawiający rezygnuje z tych wymogów.</w:t>
      </w:r>
    </w:p>
    <w:p w14:paraId="3E17E50A" w14:textId="43E220A7" w:rsidR="00B665F5" w:rsidRPr="00AE504F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że Zamawiający nie ma zamiaru uruchamiać kolejnych maszyn wirtualnych </w:t>
      </w:r>
      <w:r w:rsidR="00F175A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w systemie operacyjnym (wskazany </w:t>
      </w:r>
      <w:proofErr w:type="spellStart"/>
      <w:r w:rsidRPr="00AE504F">
        <w:rPr>
          <w:rFonts w:ascii="Times New Roman" w:hAnsi="Times New Roman"/>
          <w:color w:val="000000" w:themeColor="text1"/>
          <w:sz w:val="24"/>
          <w:szCs w:val="24"/>
        </w:rPr>
        <w:t>CentOS</w:t>
      </w:r>
      <w:proofErr w:type="spellEnd"/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) udostępnionych przez Wykonawcę maszyn wirtualnych do </w:t>
      </w:r>
      <w:proofErr w:type="spellStart"/>
      <w:r w:rsidRPr="00AE504F">
        <w:rPr>
          <w:rFonts w:ascii="Times New Roman" w:hAnsi="Times New Roman"/>
          <w:color w:val="000000" w:themeColor="text1"/>
          <w:sz w:val="24"/>
          <w:szCs w:val="24"/>
        </w:rPr>
        <w:t>hostowania</w:t>
      </w:r>
      <w:proofErr w:type="spellEnd"/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 serwisów internetowych Zamawiającego </w:t>
      </w:r>
      <w:r w:rsidR="00F175A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w zawiązku z pkt 4 i 5 w Tabela  3. Opisy równoważności, pomimo faktu iż sam system operacyjnych (wskazany </w:t>
      </w:r>
      <w:proofErr w:type="spellStart"/>
      <w:r w:rsidRPr="00AE504F">
        <w:rPr>
          <w:rFonts w:ascii="Times New Roman" w:hAnsi="Times New Roman"/>
          <w:color w:val="000000" w:themeColor="text1"/>
          <w:sz w:val="24"/>
          <w:szCs w:val="24"/>
        </w:rPr>
        <w:t>CentOS</w:t>
      </w:r>
      <w:proofErr w:type="spellEnd"/>
      <w:r w:rsidRPr="00AE504F">
        <w:rPr>
          <w:rFonts w:ascii="Times New Roman" w:hAnsi="Times New Roman"/>
          <w:color w:val="000000" w:themeColor="text1"/>
          <w:sz w:val="24"/>
          <w:szCs w:val="24"/>
        </w:rPr>
        <w:t>) posiada takie możliwości. W najlepszych praktykach i w ponad 10 letnim doświadczeniu Wykonawcy takie działanie nie ma żadnego logicznego i sensownego wyjaśnienia.</w:t>
      </w:r>
    </w:p>
    <w:p w14:paraId="35BA86CD" w14:textId="550B720B" w:rsidR="00B665F5" w:rsidRPr="00AE504F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504F">
        <w:rPr>
          <w:rFonts w:ascii="Times New Roman" w:hAnsi="Times New Roman"/>
          <w:color w:val="000000" w:themeColor="text1"/>
          <w:sz w:val="24"/>
          <w:szCs w:val="24"/>
        </w:rPr>
        <w:t xml:space="preserve">doprecyzowanie wymaganych czasów w ramach parametru PRO względem polityki/harmonogramu Systemu Kopii zapasowych, gdyż „wykonywanie cyklicznych kopii systemów operacyjnych, baz danych minimum jeden raz na dobę” kłóci się </w:t>
      </w:r>
      <w:r w:rsidR="00F175A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E504F">
        <w:rPr>
          <w:rFonts w:ascii="Times New Roman" w:hAnsi="Times New Roman"/>
          <w:color w:val="000000" w:themeColor="text1"/>
          <w:sz w:val="24"/>
          <w:szCs w:val="24"/>
        </w:rPr>
        <w:t>z wymaganiem „w przypadku awarii odtworzenie Platformy wraz z danymi nastąpi według stanu maksymalnie 1 godziny przed awarią (dokładność do ostatniej potwierdzonej transakcji)”.</w:t>
      </w:r>
    </w:p>
    <w:p w14:paraId="4FD23BF7" w14:textId="332305DC" w:rsidR="003B0AF6" w:rsidRPr="00B665F5" w:rsidRDefault="00B665F5" w:rsidP="00F175A0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504F">
        <w:rPr>
          <w:rFonts w:ascii="Times New Roman" w:hAnsi="Times New Roman"/>
          <w:sz w:val="24"/>
          <w:szCs w:val="24"/>
        </w:rPr>
        <w:t xml:space="preserve">że Wykonawca ma tylko zapewnić „zwiększenia na żądanie Zamawiającego do </w:t>
      </w:r>
      <w:r w:rsidR="00F175A0">
        <w:rPr>
          <w:rFonts w:ascii="Times New Roman" w:hAnsi="Times New Roman"/>
          <w:sz w:val="24"/>
          <w:szCs w:val="24"/>
        </w:rPr>
        <w:br/>
      </w:r>
      <w:r w:rsidRPr="00AE504F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AE504F">
        <w:rPr>
          <w:rFonts w:ascii="Times New Roman" w:hAnsi="Times New Roman"/>
          <w:sz w:val="24"/>
          <w:szCs w:val="24"/>
        </w:rPr>
        <w:t>Gbps</w:t>
      </w:r>
      <w:proofErr w:type="spellEnd"/>
      <w:r w:rsidRPr="00AE504F">
        <w:rPr>
          <w:rFonts w:ascii="Times New Roman" w:hAnsi="Times New Roman"/>
          <w:sz w:val="24"/>
          <w:szCs w:val="24"/>
        </w:rPr>
        <w:t>”, natomiast samo zwiększenie nastąpi za osobnym dodatkowym zamówieniem i wynagrodzeniem.</w:t>
      </w:r>
    </w:p>
    <w:p w14:paraId="4F53563C" w14:textId="77777777" w:rsidR="003B0AF6" w:rsidRDefault="003B0AF6" w:rsidP="00F175A0">
      <w:pPr>
        <w:jc w:val="both"/>
        <w:rPr>
          <w:color w:val="000000" w:themeColor="text1"/>
        </w:rPr>
      </w:pPr>
    </w:p>
    <w:p w14:paraId="783C03DD" w14:textId="77777777" w:rsidR="00816A2C" w:rsidRDefault="00816A2C" w:rsidP="00F175A0">
      <w:pPr>
        <w:jc w:val="both"/>
        <w:rPr>
          <w:color w:val="000000" w:themeColor="text1"/>
        </w:rPr>
      </w:pPr>
    </w:p>
    <w:p w14:paraId="316D3078" w14:textId="77777777" w:rsidR="00816A2C" w:rsidRDefault="00816A2C" w:rsidP="00F175A0">
      <w:pPr>
        <w:jc w:val="both"/>
        <w:rPr>
          <w:color w:val="000000" w:themeColor="text1"/>
        </w:rPr>
      </w:pPr>
    </w:p>
    <w:p w14:paraId="4B201E07" w14:textId="77777777" w:rsidR="003B0AF6" w:rsidRPr="00247981" w:rsidRDefault="00B665F5" w:rsidP="00F175A0">
      <w:pPr>
        <w:jc w:val="both"/>
        <w:rPr>
          <w:b/>
          <w:color w:val="000000" w:themeColor="text1"/>
          <w:u w:val="single"/>
        </w:rPr>
      </w:pPr>
      <w:r w:rsidRPr="004666DE">
        <w:rPr>
          <w:b/>
          <w:color w:val="000000" w:themeColor="text1"/>
          <w:u w:val="single"/>
        </w:rPr>
        <w:lastRenderedPageBreak/>
        <w:t xml:space="preserve">Odpowiedź </w:t>
      </w:r>
    </w:p>
    <w:p w14:paraId="2A2CD167" w14:textId="77777777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a) Wykonawca zobowiązany jest do dostarczenia infrastruktury zgodnie z wymogami opisanymi w OPZ.</w:t>
      </w:r>
    </w:p>
    <w:p w14:paraId="146A349D" w14:textId="77777777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b) Tabela nr 1 zawiera Parametry techniczne środowisk wirtualnych.</w:t>
      </w:r>
    </w:p>
    <w:p w14:paraId="4971167E" w14:textId="0269D702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 xml:space="preserve">c) Wymóg dotyczący skalowalności pkt 1.D w Tabeli 1 odnosi się do pamięci operacyjnej </w:t>
      </w:r>
      <w:r w:rsidR="00F175A0">
        <w:rPr>
          <w:color w:val="000000" w:themeColor="text1"/>
        </w:rPr>
        <w:br/>
      </w:r>
      <w:r w:rsidRPr="003B0AF6">
        <w:rPr>
          <w:color w:val="000000" w:themeColor="text1"/>
        </w:rPr>
        <w:t>i wydajności obliczeniowej procesorów.</w:t>
      </w:r>
    </w:p>
    <w:p w14:paraId="1278C71A" w14:textId="77777777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 xml:space="preserve">d) Skalowalność zasobów </w:t>
      </w:r>
      <w:proofErr w:type="spellStart"/>
      <w:r w:rsidRPr="003B0AF6">
        <w:rPr>
          <w:color w:val="000000" w:themeColor="text1"/>
        </w:rPr>
        <w:t>zasobów</w:t>
      </w:r>
      <w:proofErr w:type="spellEnd"/>
      <w:r w:rsidRPr="003B0AF6">
        <w:rPr>
          <w:color w:val="000000" w:themeColor="text1"/>
        </w:rPr>
        <w:t xml:space="preserve"> opisana w Tabeli nr 1 ma być możliwa do uruchomienia w dowolnym momencie na wniosek Zamawiającego. Wykonawca musi zarezerwować na ten cel określone w Tabeli nr 1 zasoby. Wynagrodzenie obejmuje możliwość zwiększenia zasobów zgodnie z Tabelą nr 1 w dowolnym momencie trwania usługi na wniosek Zamawiającego.</w:t>
      </w:r>
    </w:p>
    <w:p w14:paraId="3E7AF66E" w14:textId="77777777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e) Tabela nr 2 zawiera podsumowanie ilości komponentów serwerów, które szczegółowo opisane są w Tabeli nr 1.</w:t>
      </w:r>
    </w:p>
    <w:p w14:paraId="0E4CA677" w14:textId="77777777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f) Zamawiający wykreśla pkt 2. Tabela 3 dot. wsparcia producenta systemu operacyjnego.</w:t>
      </w:r>
    </w:p>
    <w:p w14:paraId="2D9AE82A" w14:textId="77777777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g) Zamawiający podtrzymuje zapisy pkt 4 i 5 Tabeli nr 3 dot. wymogów dla systemu operacyjnego.</w:t>
      </w:r>
    </w:p>
    <w:p w14:paraId="2AC9714B" w14:textId="77777777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h) Zapisy dot. parametru RPO dotyczą całego "Środowiska produkcyjnego", natomiast zapisy dot. wykonywania cyklicznych kopii systemów, dot. Systemu kopii zapasowych. Zamawiający podtrzymuje zapisy OPZ w tym zakresie.</w:t>
      </w:r>
    </w:p>
    <w:p w14:paraId="2594D462" w14:textId="5F73CAE8" w:rsidR="003B0AF6" w:rsidRP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i) Zamawiający podtrzymuje zap</w:t>
      </w:r>
      <w:r w:rsidR="00BF1D2E">
        <w:rPr>
          <w:color w:val="000000" w:themeColor="text1"/>
        </w:rPr>
        <w:t>isy punktu dot. Minim</w:t>
      </w:r>
      <w:r w:rsidRPr="003B0AF6">
        <w:rPr>
          <w:color w:val="000000" w:themeColor="text1"/>
        </w:rPr>
        <w:t>alnych wymagań dla połączeń telekomunikacyjnych. Zwiększenie zasobów musi być możliwe do realizacji w dowolnym momencie trwania umowy na wniosek Zamawiającego w ramach Wynagrodzenia za przedmiotowe zamówienie.</w:t>
      </w:r>
    </w:p>
    <w:p w14:paraId="59A47071" w14:textId="77777777" w:rsidR="00B665F5" w:rsidRDefault="00B665F5" w:rsidP="00F175A0">
      <w:pPr>
        <w:jc w:val="both"/>
        <w:rPr>
          <w:color w:val="000000" w:themeColor="text1"/>
        </w:rPr>
      </w:pPr>
    </w:p>
    <w:p w14:paraId="147A8BC6" w14:textId="77777777" w:rsidR="00B665F5" w:rsidRDefault="00B665F5" w:rsidP="00F175A0">
      <w:pPr>
        <w:jc w:val="both"/>
        <w:rPr>
          <w:color w:val="000000" w:themeColor="text1"/>
        </w:rPr>
      </w:pPr>
    </w:p>
    <w:p w14:paraId="3C50F3E9" w14:textId="77777777" w:rsidR="00B665F5" w:rsidRPr="00B665F5" w:rsidRDefault="00B665F5" w:rsidP="00F175A0">
      <w:pPr>
        <w:jc w:val="both"/>
        <w:rPr>
          <w:b/>
          <w:u w:val="single"/>
        </w:rPr>
      </w:pPr>
      <w:r w:rsidRPr="00B665F5">
        <w:rPr>
          <w:b/>
          <w:u w:val="single"/>
        </w:rPr>
        <w:t>Pytanie 9</w:t>
      </w:r>
    </w:p>
    <w:p w14:paraId="08AA0857" w14:textId="77777777" w:rsidR="00B665F5" w:rsidRPr="00AE504F" w:rsidRDefault="00B665F5" w:rsidP="00F175A0">
      <w:pPr>
        <w:jc w:val="both"/>
        <w:rPr>
          <w:b/>
        </w:rPr>
      </w:pPr>
    </w:p>
    <w:p w14:paraId="7E0EAB26" w14:textId="77777777" w:rsidR="00B665F5" w:rsidRDefault="00B665F5" w:rsidP="00F175A0">
      <w:pPr>
        <w:jc w:val="both"/>
      </w:pPr>
      <w:r w:rsidRPr="00AE504F">
        <w:t xml:space="preserve">Prosimy o informację czy termin złożenia oferty upływa z końcem dnia 27 lipca 2020 r., </w:t>
      </w:r>
      <w:r w:rsidR="00BF1D2E">
        <w:br/>
      </w:r>
      <w:r w:rsidRPr="00AE504F">
        <w:t>a przesłanie hasła do oferty o którym mowa w dokumencie ZAPYTANIE PUBCIZNE z dnia 9 lipca 2020 r. ma nastąpić do godziny 15:00 28 lipca 2020 r.</w:t>
      </w:r>
    </w:p>
    <w:p w14:paraId="13C8BDD4" w14:textId="77777777" w:rsidR="00B665F5" w:rsidRDefault="00B665F5" w:rsidP="00F175A0">
      <w:pPr>
        <w:jc w:val="both"/>
        <w:rPr>
          <w:color w:val="000000" w:themeColor="text1"/>
        </w:rPr>
      </w:pPr>
    </w:p>
    <w:p w14:paraId="17272C95" w14:textId="77777777" w:rsidR="00B665F5" w:rsidRPr="00247981" w:rsidRDefault="00B665F5" w:rsidP="00F175A0">
      <w:pPr>
        <w:jc w:val="both"/>
        <w:rPr>
          <w:b/>
          <w:color w:val="000000" w:themeColor="text1"/>
          <w:u w:val="single"/>
        </w:rPr>
      </w:pPr>
      <w:r w:rsidRPr="004666DE">
        <w:rPr>
          <w:b/>
          <w:color w:val="000000" w:themeColor="text1"/>
          <w:u w:val="single"/>
        </w:rPr>
        <w:t xml:space="preserve">Odpowiedź </w:t>
      </w:r>
    </w:p>
    <w:p w14:paraId="54E61D4E" w14:textId="0E9E06B3" w:rsidR="003B0AF6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Termin składania ofert zostaje przesunięty do 31 lipca 2020</w:t>
      </w:r>
      <w:r w:rsidR="00816A2C">
        <w:rPr>
          <w:color w:val="000000" w:themeColor="text1"/>
        </w:rPr>
        <w:t>r</w:t>
      </w:r>
      <w:r w:rsidRPr="003B0AF6">
        <w:rPr>
          <w:color w:val="000000" w:themeColor="text1"/>
        </w:rPr>
        <w:t>.</w:t>
      </w:r>
    </w:p>
    <w:p w14:paraId="4713B112" w14:textId="77777777" w:rsidR="00B665F5" w:rsidRPr="003B0AF6" w:rsidRDefault="00B665F5" w:rsidP="00F175A0">
      <w:pPr>
        <w:jc w:val="both"/>
        <w:rPr>
          <w:color w:val="000000" w:themeColor="text1"/>
        </w:rPr>
      </w:pPr>
    </w:p>
    <w:p w14:paraId="597CDB2D" w14:textId="77777777" w:rsidR="00B665F5" w:rsidRDefault="00B665F5" w:rsidP="00F175A0">
      <w:pPr>
        <w:jc w:val="both"/>
        <w:rPr>
          <w:color w:val="000000" w:themeColor="text1"/>
        </w:rPr>
      </w:pPr>
    </w:p>
    <w:p w14:paraId="25F12CCF" w14:textId="77777777" w:rsidR="00B665F5" w:rsidRPr="00B665F5" w:rsidRDefault="00B665F5" w:rsidP="00F175A0">
      <w:pPr>
        <w:jc w:val="both"/>
        <w:rPr>
          <w:b/>
          <w:u w:val="single"/>
        </w:rPr>
      </w:pPr>
      <w:r w:rsidRPr="00B665F5">
        <w:rPr>
          <w:b/>
          <w:u w:val="single"/>
        </w:rPr>
        <w:t>Pytanie 10</w:t>
      </w:r>
    </w:p>
    <w:p w14:paraId="3050C469" w14:textId="77777777" w:rsidR="00B665F5" w:rsidRPr="00AE504F" w:rsidRDefault="00B665F5" w:rsidP="00F175A0">
      <w:pPr>
        <w:jc w:val="both"/>
        <w:rPr>
          <w:b/>
        </w:rPr>
      </w:pPr>
    </w:p>
    <w:p w14:paraId="258BC75D" w14:textId="77777777" w:rsidR="00B665F5" w:rsidRPr="00AE504F" w:rsidRDefault="00B665F5" w:rsidP="00F175A0">
      <w:pPr>
        <w:jc w:val="both"/>
      </w:pPr>
      <w:r w:rsidRPr="00AE504F">
        <w:t>Prosimy o opublikowanie i tym samym dostarczenie brakujących załączników do OPZ:</w:t>
      </w:r>
    </w:p>
    <w:p w14:paraId="7E6BFEBE" w14:textId="77777777" w:rsidR="00B665F5" w:rsidRPr="00AE504F" w:rsidRDefault="00B665F5" w:rsidP="00F175A0">
      <w:pPr>
        <w:jc w:val="both"/>
        <w:rPr>
          <w:i/>
        </w:rPr>
      </w:pPr>
      <w:r w:rsidRPr="00AE504F">
        <w:rPr>
          <w:i/>
        </w:rPr>
        <w:t>„1/ „Księga Identyfikacji Wizualnej znak marki Fundusze Europejskie i znaków programów polityki spójności na lata 2014-2020.” - załącznik nr 1 do Opisu przedmiotu zamówienia,</w:t>
      </w:r>
    </w:p>
    <w:p w14:paraId="1018B590" w14:textId="77777777" w:rsidR="00B665F5" w:rsidRPr="00AE504F" w:rsidRDefault="00B665F5" w:rsidP="00F175A0">
      <w:pPr>
        <w:jc w:val="both"/>
        <w:rPr>
          <w:i/>
        </w:rPr>
      </w:pPr>
      <w:r w:rsidRPr="00AE504F">
        <w:rPr>
          <w:i/>
        </w:rPr>
        <w:t xml:space="preserve">2/ „Podręcznik wnioskodawcy i beneficjenta programów polityki spójności 2014-2020 </w:t>
      </w:r>
    </w:p>
    <w:p w14:paraId="1EFA1694" w14:textId="77777777" w:rsidR="00B665F5" w:rsidRPr="00AE504F" w:rsidRDefault="00B665F5" w:rsidP="00F175A0">
      <w:pPr>
        <w:jc w:val="both"/>
        <w:rPr>
          <w:i/>
        </w:rPr>
      </w:pPr>
      <w:r w:rsidRPr="00AE504F">
        <w:rPr>
          <w:i/>
        </w:rPr>
        <w:t xml:space="preserve">w zakresie informacji i promocji” - załącznik nr 2 do Opisu przedmiotu zamówienia, </w:t>
      </w:r>
    </w:p>
    <w:p w14:paraId="7B40E741" w14:textId="77777777" w:rsidR="00B665F5" w:rsidRPr="00AE504F" w:rsidRDefault="00B665F5" w:rsidP="00F175A0">
      <w:pPr>
        <w:jc w:val="both"/>
        <w:rPr>
          <w:i/>
        </w:rPr>
      </w:pPr>
      <w:r w:rsidRPr="00AE504F">
        <w:rPr>
          <w:i/>
        </w:rPr>
        <w:t>3/Księga Znaku Identyfikacji Wizualnej” dla projektów „Kultura w zasięgu 2.0”, „Infostrada Kujaw i Pomorza 2.0”, „Budowa kujawsko-pomorskiego systemu udostępniania elektronicznej dokumentacji medycznej” - załącznik nr 3 do Opisu przedmiotu zamówienia.”</w:t>
      </w:r>
    </w:p>
    <w:p w14:paraId="03F4B15D" w14:textId="77777777" w:rsidR="00B665F5" w:rsidRPr="003B0AF6" w:rsidRDefault="00B665F5" w:rsidP="00F175A0">
      <w:pPr>
        <w:jc w:val="both"/>
        <w:rPr>
          <w:color w:val="000000" w:themeColor="text1"/>
        </w:rPr>
      </w:pPr>
    </w:p>
    <w:p w14:paraId="5D44DCEE" w14:textId="77777777" w:rsidR="00B665F5" w:rsidRDefault="00B665F5" w:rsidP="00F175A0">
      <w:pPr>
        <w:jc w:val="both"/>
        <w:rPr>
          <w:b/>
          <w:color w:val="000000" w:themeColor="text1"/>
          <w:u w:val="single"/>
        </w:rPr>
      </w:pPr>
      <w:r w:rsidRPr="004666DE">
        <w:rPr>
          <w:b/>
          <w:color w:val="000000" w:themeColor="text1"/>
          <w:u w:val="single"/>
        </w:rPr>
        <w:t xml:space="preserve">Odpowiedź </w:t>
      </w:r>
    </w:p>
    <w:p w14:paraId="5C8A7098" w14:textId="316A289E" w:rsidR="00EC2035" w:rsidRDefault="003B0AF6" w:rsidP="00F175A0">
      <w:pPr>
        <w:jc w:val="both"/>
        <w:rPr>
          <w:color w:val="000000" w:themeColor="text1"/>
        </w:rPr>
      </w:pPr>
      <w:r w:rsidRPr="003B0AF6">
        <w:rPr>
          <w:color w:val="000000" w:themeColor="text1"/>
        </w:rPr>
        <w:t>Załączniki zostały uzupełnione.</w:t>
      </w:r>
      <w:bookmarkStart w:id="0" w:name="_GoBack"/>
      <w:bookmarkEnd w:id="0"/>
    </w:p>
    <w:p w14:paraId="460E5D32" w14:textId="77777777" w:rsidR="00EC2035" w:rsidRDefault="00EC2035" w:rsidP="00F175A0">
      <w:pPr>
        <w:jc w:val="both"/>
        <w:rPr>
          <w:color w:val="000000" w:themeColor="text1"/>
        </w:rPr>
      </w:pPr>
    </w:p>
    <w:p w14:paraId="301A292C" w14:textId="77777777" w:rsidR="00EC2035" w:rsidRPr="00184611" w:rsidRDefault="00EC2035" w:rsidP="00F175A0">
      <w:pPr>
        <w:jc w:val="both"/>
        <w:rPr>
          <w:color w:val="000000" w:themeColor="text1"/>
          <w:u w:val="single"/>
        </w:rPr>
      </w:pPr>
      <w:r w:rsidRPr="00184611">
        <w:rPr>
          <w:b/>
          <w:color w:val="000000" w:themeColor="text1"/>
          <w:u w:val="single"/>
        </w:rPr>
        <w:t xml:space="preserve">Ponadto został zaktualizowany Opis Przedmiotu Zamówienia </w:t>
      </w:r>
      <w:r w:rsidR="00184611" w:rsidRPr="00184611">
        <w:rPr>
          <w:b/>
          <w:color w:val="000000" w:themeColor="text1"/>
          <w:u w:val="single"/>
        </w:rPr>
        <w:t xml:space="preserve">do zapytania. </w:t>
      </w:r>
    </w:p>
    <w:sectPr w:rsidR="00EC2035" w:rsidRPr="0018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A85"/>
    <w:multiLevelType w:val="hybridMultilevel"/>
    <w:tmpl w:val="AD4CCB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4D84"/>
    <w:multiLevelType w:val="hybridMultilevel"/>
    <w:tmpl w:val="AD4CCB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67319"/>
    <w:multiLevelType w:val="hybridMultilevel"/>
    <w:tmpl w:val="34D43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55"/>
    <w:rsid w:val="00184611"/>
    <w:rsid w:val="00247981"/>
    <w:rsid w:val="0029430D"/>
    <w:rsid w:val="003B0AF6"/>
    <w:rsid w:val="004666DE"/>
    <w:rsid w:val="00816A2C"/>
    <w:rsid w:val="00950855"/>
    <w:rsid w:val="00A12BC6"/>
    <w:rsid w:val="00B665F5"/>
    <w:rsid w:val="00BF1D2E"/>
    <w:rsid w:val="00E73DB5"/>
    <w:rsid w:val="00EC2035"/>
    <w:rsid w:val="00F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4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8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B0AF6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8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B0AF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0E175D8C921742AE4A3BAE13E3B509" ma:contentTypeVersion="11" ma:contentTypeDescription="Utwórz nowy dokument." ma:contentTypeScope="" ma:versionID="0c3fdcc46e16b4f7653a143f706340ca">
  <xsd:schema xmlns:xsd="http://www.w3.org/2001/XMLSchema" xmlns:xs="http://www.w3.org/2001/XMLSchema" xmlns:p="http://schemas.microsoft.com/office/2006/metadata/properties" xmlns:ns3="cd7632bc-b4dc-490f-8a1b-56eca758db98" xmlns:ns4="fd3a75e1-4a11-4f04-8c6c-0d77e49ea038" targetNamespace="http://schemas.microsoft.com/office/2006/metadata/properties" ma:root="true" ma:fieldsID="86ceb15f8ec6f625ecccd3486ad0b8b8" ns3:_="" ns4:_="">
    <xsd:import namespace="cd7632bc-b4dc-490f-8a1b-56eca758db98"/>
    <xsd:import namespace="fd3a75e1-4a11-4f04-8c6c-0d77e49ea0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32bc-b4dc-490f-8a1b-56eca758d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a75e1-4a11-4f04-8c6c-0d77e49e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DC038-8461-49E0-B16D-730EAB7A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632bc-b4dc-490f-8a1b-56eca758db98"/>
    <ds:schemaRef ds:uri="fd3a75e1-4a11-4f04-8c6c-0d77e49e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66381-1A27-4D66-BA86-9A7804DB7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A307-AE99-4C06-AF2A-3A7C4CE16B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Zielińska</dc:creator>
  <cp:lastModifiedBy>Marlena</cp:lastModifiedBy>
  <cp:revision>3</cp:revision>
  <dcterms:created xsi:type="dcterms:W3CDTF">2020-07-28T06:10:00Z</dcterms:created>
  <dcterms:modified xsi:type="dcterms:W3CDTF">2020-07-28T07:02:00Z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0x010100FB0E175D8C921742AE4A3BAE13E3B509</vt:lpwstr>
  </property>
</Properties>
</file>