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77" w:rsidRPr="00417AF6" w:rsidRDefault="00A95277" w:rsidP="00611E05">
      <w:pPr>
        <w:spacing w:line="276" w:lineRule="auto"/>
        <w:jc w:val="both"/>
        <w:rPr>
          <w:sz w:val="18"/>
          <w:szCs w:val="18"/>
        </w:rPr>
      </w:pPr>
      <w:bookmarkStart w:id="0" w:name="_Hlk14690670"/>
      <w:bookmarkStart w:id="1" w:name="_Hlk508866443"/>
      <w:r>
        <w:rPr>
          <w:sz w:val="18"/>
          <w:szCs w:val="18"/>
        </w:rPr>
        <w:t>D</w:t>
      </w:r>
      <w:r w:rsidRPr="00370B59">
        <w:rPr>
          <w:sz w:val="18"/>
          <w:szCs w:val="18"/>
        </w:rPr>
        <w:t xml:space="preserve">ruk </w:t>
      </w:r>
      <w:r>
        <w:rPr>
          <w:sz w:val="18"/>
          <w:szCs w:val="18"/>
        </w:rPr>
        <w:t>n</w:t>
      </w:r>
      <w:r w:rsidRPr="00417AF6">
        <w:rPr>
          <w:sz w:val="18"/>
          <w:szCs w:val="18"/>
        </w:rPr>
        <w:t>r</w:t>
      </w:r>
      <w:r w:rsidR="00611E05">
        <w:rPr>
          <w:sz w:val="18"/>
          <w:szCs w:val="18"/>
        </w:rPr>
        <w:t xml:space="preserve"> 1351</w:t>
      </w:r>
      <w:r w:rsidRPr="00417AF6">
        <w:rPr>
          <w:sz w:val="18"/>
          <w:szCs w:val="18"/>
        </w:rPr>
        <w:t>/</w:t>
      </w:r>
      <w:r>
        <w:rPr>
          <w:sz w:val="18"/>
          <w:szCs w:val="18"/>
        </w:rPr>
        <w:t>19</w:t>
      </w:r>
      <w:r w:rsidR="00611E05">
        <w:rPr>
          <w:sz w:val="18"/>
          <w:szCs w:val="18"/>
        </w:rPr>
        <w:tab/>
      </w:r>
      <w:r w:rsidR="00611E05">
        <w:rPr>
          <w:sz w:val="18"/>
          <w:szCs w:val="18"/>
        </w:rPr>
        <w:tab/>
      </w:r>
      <w:r w:rsidR="00611E05">
        <w:rPr>
          <w:sz w:val="18"/>
          <w:szCs w:val="18"/>
        </w:rPr>
        <w:tab/>
      </w:r>
      <w:r w:rsidR="00611E05">
        <w:rPr>
          <w:sz w:val="18"/>
          <w:szCs w:val="18"/>
        </w:rPr>
        <w:tab/>
      </w:r>
      <w:r w:rsidR="00611E05">
        <w:rPr>
          <w:sz w:val="18"/>
          <w:szCs w:val="18"/>
        </w:rPr>
        <w:tab/>
      </w:r>
      <w:r w:rsidR="00611E05">
        <w:rPr>
          <w:sz w:val="18"/>
          <w:szCs w:val="18"/>
        </w:rPr>
        <w:tab/>
        <w:t xml:space="preserve">             </w:t>
      </w:r>
      <w:r w:rsidR="00611E05">
        <w:rPr>
          <w:sz w:val="18"/>
          <w:szCs w:val="18"/>
        </w:rPr>
        <w:tab/>
      </w:r>
      <w:r w:rsidR="00611E05">
        <w:rPr>
          <w:sz w:val="18"/>
          <w:szCs w:val="18"/>
        </w:rPr>
        <w:tab/>
      </w:r>
    </w:p>
    <w:p w:rsidR="00A95277" w:rsidRPr="00417AF6" w:rsidRDefault="00611E05" w:rsidP="00A95277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</w:p>
    <w:bookmarkEnd w:id="0"/>
    <w:p w:rsidR="002468F8" w:rsidRPr="002F6C78" w:rsidRDefault="00611E05" w:rsidP="002468F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UCHWAŁA NR 29/1330</w:t>
      </w:r>
      <w:r w:rsidR="00B83908">
        <w:rPr>
          <w:b/>
          <w:bCs/>
        </w:rPr>
        <w:t>/</w:t>
      </w:r>
      <w:r>
        <w:rPr>
          <w:b/>
          <w:bCs/>
        </w:rPr>
        <w:t>19</w:t>
      </w:r>
      <w:r w:rsidR="00B83908">
        <w:rPr>
          <w:b/>
          <w:bCs/>
        </w:rPr>
        <w:t xml:space="preserve">  </w:t>
      </w:r>
    </w:p>
    <w:p w:rsidR="002468F8" w:rsidRPr="002F6C78" w:rsidRDefault="002468F8" w:rsidP="002468F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2468F8" w:rsidRPr="002F6C78" w:rsidRDefault="002468F8" w:rsidP="002468F8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 xml:space="preserve">z dnia </w:t>
      </w:r>
      <w:r w:rsidR="00611E05">
        <w:rPr>
          <w:b/>
          <w:bCs/>
        </w:rPr>
        <w:t>31 lipca 2019 r.</w:t>
      </w:r>
    </w:p>
    <w:p w:rsidR="002468F8" w:rsidRPr="002F6C78" w:rsidRDefault="002468F8" w:rsidP="002468F8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 w:rsidRPr="002F6C78">
        <w:rPr>
          <w:b/>
          <w:sz w:val="24"/>
          <w:szCs w:val="24"/>
        </w:rPr>
        <w:t xml:space="preserve">Obszaru Chronionego Krajobrazu </w:t>
      </w:r>
      <w:r w:rsidR="00B83908">
        <w:rPr>
          <w:b/>
          <w:sz w:val="24"/>
          <w:szCs w:val="24"/>
        </w:rPr>
        <w:t>Wydm Kotliny Toruńsko-Bydgoskiej- część wschodnia i zachodnia</w:t>
      </w:r>
      <w:r w:rsidRPr="002F6C78">
        <w:rPr>
          <w:b/>
          <w:sz w:val="18"/>
          <w:szCs w:val="18"/>
        </w:rPr>
        <w:tab/>
      </w:r>
    </w:p>
    <w:p w:rsidR="002468F8" w:rsidRPr="002F6C78" w:rsidRDefault="002468F8" w:rsidP="002468F8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samorządzie województwa (</w:t>
      </w:r>
      <w:r w:rsidR="00B83908">
        <w:t xml:space="preserve">Dz. U. z 2019 r. </w:t>
      </w:r>
      <w:r w:rsidR="00B83908" w:rsidRPr="002F6C78">
        <w:t>poz.</w:t>
      </w:r>
      <w:r w:rsidR="00B83908">
        <w:t xml:space="preserve">51), w związku z § 2 uchwały </w:t>
      </w:r>
      <w:r w:rsidRPr="002F6C78">
        <w:t>Nr XV/310/15 Sejmiku Województwa Kujawsko-Pomorsk</w:t>
      </w:r>
      <w:r w:rsidR="00B83908">
        <w:t xml:space="preserve">iego z dnia 21 grudnia 2015 r. </w:t>
      </w:r>
      <w:r w:rsidRPr="002F6C78">
        <w:t>w sprawie określenia szczegółowego sposobu konsultowania projektów aktów prawa miejscowego (Dz. Urz. Wojew. K-P poz. 4690) uchwala się, co następuje:</w:t>
      </w:r>
    </w:p>
    <w:p w:rsidR="002468F8" w:rsidRPr="002F6C78" w:rsidRDefault="002468F8" w:rsidP="002468F8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 w:rsidR="00B83908">
        <w:rPr>
          <w:bCs/>
          <w:sz w:val="24"/>
          <w:szCs w:val="24"/>
        </w:rPr>
        <w:t>chwałę Nr VI/11</w:t>
      </w:r>
      <w:r w:rsidR="00EA2A0E">
        <w:rPr>
          <w:bCs/>
          <w:sz w:val="24"/>
          <w:szCs w:val="24"/>
        </w:rPr>
        <w:t>4</w:t>
      </w:r>
      <w:r w:rsidRPr="002F6C78">
        <w:rPr>
          <w:bCs/>
          <w:sz w:val="24"/>
          <w:szCs w:val="24"/>
        </w:rPr>
        <w:t>/1</w:t>
      </w:r>
      <w:r w:rsidR="00B83908">
        <w:rPr>
          <w:bCs/>
          <w:sz w:val="24"/>
          <w:szCs w:val="24"/>
        </w:rPr>
        <w:t>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B83908">
        <w:rPr>
          <w:bCs/>
          <w:sz w:val="24"/>
          <w:szCs w:val="24"/>
        </w:rPr>
        <w:t>27 maja 2019</w:t>
      </w:r>
      <w:r w:rsidRPr="002F6C78">
        <w:rPr>
          <w:bCs/>
          <w:sz w:val="24"/>
          <w:szCs w:val="24"/>
        </w:rPr>
        <w:t xml:space="preserve"> r. w sprawie przyjęcia projektu uchwały w sprawie </w:t>
      </w:r>
      <w:r w:rsidRPr="002F6C78">
        <w:rPr>
          <w:sz w:val="24"/>
          <w:szCs w:val="24"/>
        </w:rPr>
        <w:t xml:space="preserve">Obszaru Chronionego Krajobrazu </w:t>
      </w:r>
      <w:r w:rsidR="00B83908">
        <w:rPr>
          <w:sz w:val="24"/>
          <w:szCs w:val="24"/>
        </w:rPr>
        <w:t>Wydm Kotliny Toruńsko-Bydgoskiej - część wschodnia i zachodnia</w:t>
      </w:r>
      <w:r w:rsidRPr="002F6C78">
        <w:rPr>
          <w:bCs/>
          <w:sz w:val="24"/>
          <w:szCs w:val="24"/>
        </w:rPr>
        <w:t>, który stanowi załącznik niniejszej uchwały.</w:t>
      </w:r>
    </w:p>
    <w:p w:rsidR="002468F8" w:rsidRPr="002F6C78" w:rsidRDefault="002468F8" w:rsidP="002468F8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2468F8" w:rsidRPr="002F6C78" w:rsidRDefault="002468F8" w:rsidP="002468F8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2468F8" w:rsidRPr="002F6C78" w:rsidRDefault="002468F8" w:rsidP="002468F8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2468F8" w:rsidRPr="002F6C78" w:rsidRDefault="002468F8" w:rsidP="002468F8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2468F8" w:rsidRPr="002F6C78" w:rsidRDefault="002468F8" w:rsidP="002468F8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B83469" w:rsidRDefault="00B83469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2" w:name="_Hlk508866562"/>
      <w:bookmarkEnd w:id="1"/>
    </w:p>
    <w:p w:rsidR="00611E05" w:rsidRDefault="00611E05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611E05" w:rsidRDefault="00611E05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611E05" w:rsidRDefault="00611E05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611E05" w:rsidRDefault="00611E05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611E05" w:rsidRDefault="00611E05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611E05" w:rsidRDefault="00611E05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611E05" w:rsidRDefault="00611E05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611E05" w:rsidRDefault="00611E05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611E05" w:rsidRDefault="00611E05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611E05" w:rsidRDefault="00611E05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611E05" w:rsidRDefault="00611E05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B83469" w:rsidRDefault="00B83469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2468F8" w:rsidRPr="002F6C78" w:rsidRDefault="002468F8" w:rsidP="002468F8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r w:rsidRPr="002F6C78">
        <w:rPr>
          <w:b/>
        </w:rPr>
        <w:lastRenderedPageBreak/>
        <w:t>Uzasadnienie</w:t>
      </w:r>
    </w:p>
    <w:p w:rsidR="002468F8" w:rsidRPr="002F6C78" w:rsidRDefault="002468F8" w:rsidP="002468F8">
      <w:pPr>
        <w:autoSpaceDE w:val="0"/>
        <w:autoSpaceDN w:val="0"/>
        <w:adjustRightInd w:val="0"/>
        <w:spacing w:line="276" w:lineRule="auto"/>
        <w:jc w:val="center"/>
      </w:pPr>
    </w:p>
    <w:p w:rsidR="002468F8" w:rsidRPr="002F6C78" w:rsidRDefault="002468F8" w:rsidP="002468F8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2468F8" w:rsidRPr="002F6C78" w:rsidRDefault="002468F8" w:rsidP="002468F8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>Sejmiku Województwa Kujawsko-Pomorskiego w sprawie przyjęcia projektu uchwały</w:t>
      </w:r>
      <w:r w:rsidR="004710BC">
        <w:rPr>
          <w:bCs/>
          <w:sz w:val="24"/>
          <w:szCs w:val="24"/>
        </w:rPr>
        <w:t xml:space="preserve"> </w:t>
      </w:r>
      <w:r w:rsidRPr="002F6C78">
        <w:rPr>
          <w:bCs/>
          <w:sz w:val="24"/>
          <w:szCs w:val="24"/>
        </w:rPr>
        <w:t>w spr</w:t>
      </w:r>
      <w:r w:rsidR="0085483E">
        <w:rPr>
          <w:bCs/>
          <w:sz w:val="24"/>
          <w:szCs w:val="24"/>
        </w:rPr>
        <w:t>awie</w:t>
      </w:r>
      <w:r w:rsidRPr="002F6C78">
        <w:rPr>
          <w:bCs/>
          <w:sz w:val="24"/>
          <w:szCs w:val="24"/>
        </w:rPr>
        <w:t xml:space="preserve"> </w:t>
      </w:r>
      <w:r w:rsidRPr="002F6C78">
        <w:rPr>
          <w:sz w:val="24"/>
          <w:szCs w:val="24"/>
        </w:rPr>
        <w:t xml:space="preserve">Obszaru Chronionego Krajobrazu </w:t>
      </w:r>
      <w:r w:rsidR="00B83908">
        <w:rPr>
          <w:sz w:val="24"/>
          <w:szCs w:val="24"/>
        </w:rPr>
        <w:t>Wydm Kotliny Toruńsko-Bydgoskiej - część wschodnia i zachodnia</w:t>
      </w:r>
      <w:r w:rsidRPr="002F6C78">
        <w:rPr>
          <w:bCs/>
          <w:sz w:val="24"/>
          <w:szCs w:val="24"/>
        </w:rPr>
        <w:t>, który stanowić będzie akt prawa miejscowego.</w:t>
      </w:r>
    </w:p>
    <w:p w:rsidR="002468F8" w:rsidRPr="002F6C78" w:rsidRDefault="002468F8" w:rsidP="002468F8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2468F8" w:rsidRDefault="002468F8" w:rsidP="002468F8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 w:rsidR="00B83908">
        <w:t xml:space="preserve">Dz. U. z 2019 r. </w:t>
      </w:r>
      <w:r w:rsidR="00B83908" w:rsidRPr="002F6C78">
        <w:t>poz.</w:t>
      </w:r>
      <w:r w:rsidR="00B83908">
        <w:t>51</w:t>
      </w:r>
      <w:r w:rsidRPr="002F6C78">
        <w:rPr>
          <w:sz w:val="24"/>
          <w:szCs w:val="24"/>
        </w:rPr>
        <w:t>), w związku z § 2 Uchwały Nr V</w:t>
      </w:r>
      <w:r w:rsidR="00EA2A0E">
        <w:rPr>
          <w:sz w:val="24"/>
          <w:szCs w:val="24"/>
        </w:rPr>
        <w:t>I</w:t>
      </w:r>
      <w:r w:rsidRPr="002F6C78">
        <w:rPr>
          <w:sz w:val="24"/>
          <w:szCs w:val="24"/>
        </w:rPr>
        <w:t>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611E05" w:rsidRDefault="00611E05" w:rsidP="00611E05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3. Uzgodnienia wymagane przepisami prawa (łącznie z przepisami wewnętrznymi):</w:t>
      </w:r>
    </w:p>
    <w:p w:rsidR="00611E05" w:rsidRDefault="00611E05" w:rsidP="00611E05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>Procedurę uzgodnień przedstawiono w uzasadnieniu merytorycznym.</w:t>
      </w:r>
    </w:p>
    <w:p w:rsidR="002468F8" w:rsidRPr="002F6C78" w:rsidRDefault="00611E05" w:rsidP="002468F8">
      <w:pPr>
        <w:pStyle w:val="K-Pnormal"/>
        <w:rPr>
          <w:sz w:val="24"/>
          <w:szCs w:val="24"/>
        </w:rPr>
      </w:pPr>
      <w:bookmarkStart w:id="3" w:name="_GoBack"/>
      <w:bookmarkEnd w:id="3"/>
      <w:r>
        <w:rPr>
          <w:b/>
          <w:sz w:val="24"/>
          <w:szCs w:val="24"/>
        </w:rPr>
        <w:t>4</w:t>
      </w:r>
      <w:r w:rsidR="002468F8" w:rsidRPr="002F6C78">
        <w:rPr>
          <w:b/>
          <w:sz w:val="24"/>
          <w:szCs w:val="24"/>
        </w:rPr>
        <w:t>. Uzasadnienie merytoryczne:</w:t>
      </w:r>
    </w:p>
    <w:p w:rsidR="002468F8" w:rsidRPr="002F6C78" w:rsidRDefault="00F93C30" w:rsidP="00EA2A0E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>
        <w:rPr>
          <w:bCs/>
          <w:sz w:val="24"/>
          <w:szCs w:val="24"/>
        </w:rPr>
        <w:t>27 maja 2019 r. podjęty został projekt uchwały Nr VI/11</w:t>
      </w:r>
      <w:r w:rsidR="00EA2A0E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/19 Sejmiku Województwa Kujawsko-Pomorskiego w sprawie przyjęcia projektu uchwały w sprawie</w:t>
      </w:r>
      <w:r>
        <w:rPr>
          <w:sz w:val="24"/>
          <w:szCs w:val="24"/>
        </w:rPr>
        <w:t xml:space="preserve"> </w:t>
      </w:r>
      <w:r w:rsidRPr="002F6C78">
        <w:rPr>
          <w:sz w:val="24"/>
          <w:szCs w:val="24"/>
        </w:rPr>
        <w:t xml:space="preserve">Obszaru Chronionego Krajobrazu </w:t>
      </w:r>
      <w:r>
        <w:rPr>
          <w:sz w:val="24"/>
          <w:szCs w:val="24"/>
        </w:rPr>
        <w:t xml:space="preserve">Wydm Kotliny Toruńsko-Bydgoskiej - część wschodnia </w:t>
      </w:r>
      <w:r>
        <w:rPr>
          <w:sz w:val="24"/>
          <w:szCs w:val="24"/>
        </w:rPr>
        <w:br/>
        <w:t xml:space="preserve">i zachodnia. Mając na względzie, że w/w uchwała ma charakter prawa miejscowego, podlega trybowi konsultacji określonym w uchwale Nr XV/310/15 Sejmiku Województwa Kujawsko-Pomorskiego z dnia 21 grudnia 2015 roku w sprawie określania szczegółowego sposób konsultowania projektów aktów prawa miejscowego. </w:t>
      </w:r>
      <w:r w:rsidR="002468F8" w:rsidRPr="002F6C78">
        <w:rPr>
          <w:sz w:val="24"/>
          <w:szCs w:val="24"/>
        </w:rPr>
        <w:t>Z tych względów podjęcie powyższej uchwały jest zasadne.</w:t>
      </w:r>
    </w:p>
    <w:p w:rsidR="002468F8" w:rsidRPr="002F6C78" w:rsidRDefault="00611E05" w:rsidP="002468F8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468F8" w:rsidRPr="002F6C78">
        <w:rPr>
          <w:b/>
          <w:sz w:val="24"/>
          <w:szCs w:val="24"/>
        </w:rPr>
        <w:t>. Ocena skutków regulacji:</w:t>
      </w:r>
    </w:p>
    <w:p w:rsidR="002468F8" w:rsidRDefault="002468F8" w:rsidP="002468F8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2"/>
    <w:p w:rsidR="00093324" w:rsidRDefault="00611E05"/>
    <w:sectPr w:rsidR="0009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85"/>
    <w:rsid w:val="00095F7B"/>
    <w:rsid w:val="002468F8"/>
    <w:rsid w:val="004710BC"/>
    <w:rsid w:val="00611E05"/>
    <w:rsid w:val="00770A85"/>
    <w:rsid w:val="0085483E"/>
    <w:rsid w:val="00A95277"/>
    <w:rsid w:val="00B83469"/>
    <w:rsid w:val="00B83908"/>
    <w:rsid w:val="00B92998"/>
    <w:rsid w:val="00BD30CE"/>
    <w:rsid w:val="00E923D2"/>
    <w:rsid w:val="00EA2A0E"/>
    <w:rsid w:val="00F9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C642-BC6B-4D49-A343-135A8ACE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2468F8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2468F8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Użytkownik systemu Windows</cp:lastModifiedBy>
  <cp:revision>9</cp:revision>
  <cp:lastPrinted>2019-07-23T05:51:00Z</cp:lastPrinted>
  <dcterms:created xsi:type="dcterms:W3CDTF">2019-06-05T10:45:00Z</dcterms:created>
  <dcterms:modified xsi:type="dcterms:W3CDTF">2019-08-01T20:20:00Z</dcterms:modified>
</cp:coreProperties>
</file>