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B17" w:rsidRDefault="00080B17" w:rsidP="00080B17">
      <w:pPr>
        <w:keepNext/>
        <w:autoSpaceDE w:val="0"/>
        <w:autoSpaceDN w:val="0"/>
        <w:adjustRightInd w:val="0"/>
        <w:spacing w:after="200" w:line="240" w:lineRule="auto"/>
        <w:jc w:val="center"/>
        <w:rPr>
          <w:rFonts w:ascii="Times New Roman" w:hAnsi="Times New Roman"/>
          <w:b/>
          <w:bCs/>
          <w:sz w:val="22"/>
          <w:szCs w:val="22"/>
        </w:rPr>
      </w:pPr>
    </w:p>
    <w:p w:rsidR="00080B17" w:rsidRDefault="00080B17" w:rsidP="00080B17">
      <w:pPr>
        <w:keepNext/>
        <w:autoSpaceDE w:val="0"/>
        <w:autoSpaceDN w:val="0"/>
        <w:adjustRightInd w:val="0"/>
        <w:spacing w:after="200" w:line="240" w:lineRule="auto"/>
        <w:jc w:val="center"/>
        <w:rPr>
          <w:rFonts w:ascii="Times New Roman" w:hAnsi="Times New Roman"/>
          <w:b/>
          <w:bCs/>
          <w:sz w:val="22"/>
          <w:szCs w:val="22"/>
        </w:rPr>
      </w:pPr>
    </w:p>
    <w:p w:rsidR="00080B17" w:rsidRDefault="00080B17" w:rsidP="00080B17">
      <w:pPr>
        <w:keepNext/>
        <w:autoSpaceDE w:val="0"/>
        <w:autoSpaceDN w:val="0"/>
        <w:adjustRightInd w:val="0"/>
        <w:spacing w:after="200" w:line="240" w:lineRule="auto"/>
        <w:jc w:val="center"/>
        <w:rPr>
          <w:rFonts w:ascii="Times New Roman" w:hAnsi="Times New Roman"/>
          <w:b/>
          <w:bCs/>
          <w:sz w:val="22"/>
          <w:szCs w:val="22"/>
        </w:rPr>
      </w:pPr>
    </w:p>
    <w:p w:rsidR="00080B17" w:rsidRDefault="00080B17" w:rsidP="00080B17">
      <w:pPr>
        <w:keepNext/>
        <w:autoSpaceDE w:val="0"/>
        <w:autoSpaceDN w:val="0"/>
        <w:adjustRightInd w:val="0"/>
        <w:spacing w:after="200" w:line="240" w:lineRule="auto"/>
        <w:jc w:val="center"/>
        <w:rPr>
          <w:rFonts w:ascii="Times New Roman" w:hAnsi="Times New Roman"/>
          <w:b/>
          <w:bCs/>
          <w:sz w:val="22"/>
          <w:szCs w:val="22"/>
        </w:rPr>
      </w:pPr>
    </w:p>
    <w:p w:rsidR="00080B17" w:rsidRDefault="00080B17" w:rsidP="00080B17">
      <w:pPr>
        <w:keepNext/>
        <w:autoSpaceDE w:val="0"/>
        <w:autoSpaceDN w:val="0"/>
        <w:adjustRightInd w:val="0"/>
        <w:spacing w:after="200" w:line="240" w:lineRule="auto"/>
        <w:jc w:val="center"/>
        <w:rPr>
          <w:rFonts w:ascii="Times New Roman" w:hAnsi="Times New Roman"/>
          <w:b/>
          <w:bCs/>
          <w:sz w:val="22"/>
          <w:szCs w:val="22"/>
        </w:rPr>
      </w:pPr>
    </w:p>
    <w:p w:rsidR="00080B17" w:rsidRDefault="00080B17" w:rsidP="00080B17">
      <w:pPr>
        <w:keepNext/>
        <w:autoSpaceDE w:val="0"/>
        <w:autoSpaceDN w:val="0"/>
        <w:adjustRightInd w:val="0"/>
        <w:spacing w:after="200" w:line="240" w:lineRule="auto"/>
        <w:jc w:val="center"/>
        <w:rPr>
          <w:rFonts w:ascii="Times New Roman" w:hAnsi="Times New Roman"/>
          <w:b/>
          <w:bCs/>
          <w:sz w:val="22"/>
          <w:szCs w:val="22"/>
        </w:rPr>
      </w:pPr>
    </w:p>
    <w:p w:rsidR="00080B17" w:rsidRDefault="00080B17" w:rsidP="00080B17">
      <w:pPr>
        <w:keepNext/>
        <w:autoSpaceDE w:val="0"/>
        <w:autoSpaceDN w:val="0"/>
        <w:adjustRightInd w:val="0"/>
        <w:spacing w:after="200" w:line="240" w:lineRule="auto"/>
        <w:jc w:val="center"/>
        <w:rPr>
          <w:rFonts w:ascii="Times New Roman" w:hAnsi="Times New Roman"/>
          <w:b/>
          <w:bCs/>
          <w:sz w:val="22"/>
          <w:szCs w:val="22"/>
        </w:rPr>
      </w:pPr>
    </w:p>
    <w:p w:rsidR="00080B17" w:rsidRDefault="00080B17" w:rsidP="00080B17">
      <w:pPr>
        <w:keepNext/>
        <w:autoSpaceDE w:val="0"/>
        <w:autoSpaceDN w:val="0"/>
        <w:adjustRightInd w:val="0"/>
        <w:spacing w:after="200" w:line="240" w:lineRule="auto"/>
        <w:jc w:val="center"/>
        <w:rPr>
          <w:rFonts w:ascii="Times New Roman" w:hAnsi="Times New Roman"/>
          <w:b/>
          <w:bCs/>
          <w:sz w:val="22"/>
          <w:szCs w:val="22"/>
        </w:rPr>
      </w:pPr>
    </w:p>
    <w:p w:rsidR="00080B17" w:rsidRPr="00FE46FC" w:rsidRDefault="00080B17" w:rsidP="00080B17">
      <w:pPr>
        <w:keepNext/>
        <w:autoSpaceDE w:val="0"/>
        <w:autoSpaceDN w:val="0"/>
        <w:adjustRightInd w:val="0"/>
        <w:spacing w:after="200" w:line="240" w:lineRule="auto"/>
        <w:jc w:val="center"/>
        <w:rPr>
          <w:rFonts w:ascii="Times New Roman" w:hAnsi="Times New Roman"/>
          <w:b/>
          <w:bCs/>
          <w:sz w:val="22"/>
          <w:szCs w:val="22"/>
        </w:rPr>
      </w:pPr>
      <w:r>
        <w:rPr>
          <w:noProof/>
        </w:rPr>
        <w:drawing>
          <wp:inline distT="0" distB="0" distL="0" distR="0">
            <wp:extent cx="2867025" cy="3257550"/>
            <wp:effectExtent l="0" t="0" r="9525" b="0"/>
            <wp:docPr id="1" name="Obraz 1" descr="PK HERB PION województwo pion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 HERB PION województwo pion kol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7025" cy="3257550"/>
                    </a:xfrm>
                    <a:prstGeom prst="rect">
                      <a:avLst/>
                    </a:prstGeom>
                    <a:noFill/>
                    <a:ln>
                      <a:noFill/>
                    </a:ln>
                  </pic:spPr>
                </pic:pic>
              </a:graphicData>
            </a:graphic>
          </wp:inline>
        </w:drawing>
      </w:r>
    </w:p>
    <w:p w:rsidR="00080B17" w:rsidRPr="00FE46FC" w:rsidRDefault="00080B17" w:rsidP="00080B17">
      <w:pPr>
        <w:keepNext/>
        <w:autoSpaceDE w:val="0"/>
        <w:autoSpaceDN w:val="0"/>
        <w:adjustRightInd w:val="0"/>
        <w:spacing w:line="240" w:lineRule="auto"/>
        <w:jc w:val="center"/>
        <w:rPr>
          <w:rFonts w:ascii="Times New Roman" w:hAnsi="Times New Roman"/>
          <w:b/>
          <w:bCs/>
          <w:sz w:val="22"/>
          <w:szCs w:val="22"/>
        </w:rPr>
      </w:pPr>
    </w:p>
    <w:p w:rsidR="00080B17" w:rsidRPr="0036708E" w:rsidRDefault="00080B17" w:rsidP="00080B17">
      <w:pPr>
        <w:keepNext/>
        <w:autoSpaceDE w:val="0"/>
        <w:autoSpaceDN w:val="0"/>
        <w:adjustRightInd w:val="0"/>
        <w:jc w:val="center"/>
        <w:rPr>
          <w:rFonts w:ascii="Times New Roman" w:hAnsi="Times New Roman"/>
          <w:b/>
          <w:bCs/>
          <w:sz w:val="22"/>
          <w:szCs w:val="22"/>
        </w:rPr>
      </w:pPr>
      <w:r w:rsidRPr="0036708E">
        <w:rPr>
          <w:rFonts w:ascii="Times New Roman" w:hAnsi="Times New Roman"/>
          <w:b/>
          <w:bCs/>
          <w:sz w:val="22"/>
          <w:szCs w:val="22"/>
        </w:rPr>
        <w:t>Program ochrony środowiska przed hałasem</w:t>
      </w:r>
    </w:p>
    <w:p w:rsidR="00080B17" w:rsidRPr="0036708E" w:rsidRDefault="00080B17" w:rsidP="00080B17">
      <w:pPr>
        <w:keepNext/>
        <w:autoSpaceDE w:val="0"/>
        <w:autoSpaceDN w:val="0"/>
        <w:adjustRightInd w:val="0"/>
        <w:jc w:val="center"/>
        <w:rPr>
          <w:rFonts w:ascii="Times New Roman" w:hAnsi="Times New Roman"/>
          <w:b/>
          <w:bCs/>
          <w:sz w:val="22"/>
          <w:szCs w:val="22"/>
        </w:rPr>
      </w:pPr>
      <w:r w:rsidRPr="0036708E">
        <w:rPr>
          <w:rFonts w:ascii="Times New Roman" w:hAnsi="Times New Roman"/>
          <w:b/>
          <w:bCs/>
          <w:sz w:val="22"/>
          <w:szCs w:val="22"/>
        </w:rPr>
        <w:t xml:space="preserve">dla odcinków kolejowych województwa kujawsko-pomorskiego, </w:t>
      </w:r>
      <w:r w:rsidRPr="0036708E">
        <w:rPr>
          <w:rFonts w:ascii="Times New Roman" w:hAnsi="Times New Roman"/>
          <w:b/>
          <w:bCs/>
          <w:sz w:val="22"/>
          <w:szCs w:val="22"/>
        </w:rPr>
        <w:br/>
        <w:t>po których przejeżdża ponad 30 000 pociągów rocznie</w:t>
      </w:r>
    </w:p>
    <w:p w:rsidR="00080B17" w:rsidRPr="0036708E" w:rsidRDefault="00080B17" w:rsidP="00080B17">
      <w:pPr>
        <w:spacing w:after="200"/>
        <w:rPr>
          <w:rFonts w:ascii="Times New Roman" w:hAnsi="Times New Roman"/>
          <w:b/>
          <w:sz w:val="22"/>
          <w:szCs w:val="22"/>
        </w:rPr>
      </w:pPr>
    </w:p>
    <w:p w:rsidR="00080B17" w:rsidRDefault="00080B17" w:rsidP="00080B17">
      <w:pPr>
        <w:spacing w:after="200"/>
        <w:jc w:val="center"/>
        <w:rPr>
          <w:rFonts w:ascii="Times New Roman" w:hAnsi="Times New Roman"/>
          <w:b/>
          <w:sz w:val="22"/>
          <w:szCs w:val="22"/>
        </w:rPr>
      </w:pPr>
      <w:r w:rsidRPr="0036708E">
        <w:rPr>
          <w:rFonts w:ascii="Times New Roman" w:hAnsi="Times New Roman"/>
          <w:b/>
          <w:sz w:val="22"/>
          <w:szCs w:val="22"/>
        </w:rPr>
        <w:t>(PROJEKT)</w:t>
      </w:r>
    </w:p>
    <w:p w:rsidR="00080B17" w:rsidRDefault="00080B17" w:rsidP="00080B17">
      <w:pPr>
        <w:spacing w:after="200"/>
        <w:jc w:val="center"/>
        <w:rPr>
          <w:rFonts w:ascii="Times New Roman" w:hAnsi="Times New Roman"/>
          <w:b/>
          <w:sz w:val="22"/>
          <w:szCs w:val="22"/>
        </w:rPr>
      </w:pPr>
    </w:p>
    <w:p w:rsidR="00080B17" w:rsidRDefault="00080B17" w:rsidP="00080B17">
      <w:pPr>
        <w:spacing w:after="200"/>
        <w:jc w:val="center"/>
        <w:rPr>
          <w:rFonts w:ascii="Times New Roman" w:hAnsi="Times New Roman"/>
          <w:b/>
          <w:sz w:val="22"/>
          <w:szCs w:val="22"/>
        </w:rPr>
      </w:pPr>
    </w:p>
    <w:p w:rsidR="00080B17" w:rsidRDefault="00080B17" w:rsidP="00080B17">
      <w:pPr>
        <w:spacing w:after="200"/>
        <w:jc w:val="center"/>
        <w:rPr>
          <w:rFonts w:ascii="Times New Roman" w:hAnsi="Times New Roman"/>
          <w:b/>
          <w:sz w:val="22"/>
          <w:szCs w:val="22"/>
        </w:rPr>
      </w:pPr>
    </w:p>
    <w:p w:rsidR="00080B17" w:rsidRDefault="00080B17" w:rsidP="00080B17">
      <w:pPr>
        <w:spacing w:after="200"/>
        <w:jc w:val="center"/>
        <w:rPr>
          <w:rFonts w:ascii="Times New Roman" w:hAnsi="Times New Roman"/>
          <w:b/>
          <w:sz w:val="22"/>
          <w:szCs w:val="22"/>
        </w:rPr>
      </w:pPr>
    </w:p>
    <w:p w:rsidR="00080B17" w:rsidRPr="00080B17" w:rsidRDefault="00080B17" w:rsidP="00080B17">
      <w:pPr>
        <w:keepNext/>
        <w:rPr>
          <w:rFonts w:ascii="Times New Roman" w:hAnsi="Times New Roman"/>
          <w:sz w:val="22"/>
          <w:szCs w:val="22"/>
        </w:rPr>
      </w:pPr>
      <w:r w:rsidRPr="00080B17">
        <w:rPr>
          <w:rFonts w:ascii="Times New Roman" w:hAnsi="Times New Roman"/>
          <w:sz w:val="22"/>
          <w:szCs w:val="22"/>
        </w:rPr>
        <w:lastRenderedPageBreak/>
        <w:t>SPIS TREŚCI:</w:t>
      </w:r>
      <w:bookmarkStart w:id="0" w:name="_GoBack"/>
      <w:bookmarkEnd w:id="0"/>
    </w:p>
    <w:p w:rsidR="00080B17" w:rsidRPr="00080B17" w:rsidRDefault="00080B17" w:rsidP="00080B17">
      <w:pPr>
        <w:tabs>
          <w:tab w:val="left" w:pos="567"/>
          <w:tab w:val="right" w:leader="dot" w:pos="9072"/>
        </w:tabs>
        <w:spacing w:after="60" w:line="240" w:lineRule="auto"/>
        <w:ind w:left="567" w:hanging="567"/>
        <w:rPr>
          <w:rFonts w:ascii="Times New Roman" w:hAnsi="Times New Roman"/>
          <w:noProof/>
          <w:color w:val="000000" w:themeColor="text1"/>
          <w:sz w:val="22"/>
          <w:szCs w:val="22"/>
        </w:rPr>
      </w:pPr>
      <w:r w:rsidRPr="00080B17">
        <w:rPr>
          <w:rFonts w:ascii="Times New Roman" w:hAnsi="Times New Roman"/>
          <w:noProof/>
          <w:sz w:val="22"/>
          <w:szCs w:val="22"/>
        </w:rPr>
        <w:fldChar w:fldCharType="begin"/>
      </w:r>
      <w:r w:rsidRPr="00080B17">
        <w:rPr>
          <w:rFonts w:ascii="Times New Roman" w:hAnsi="Times New Roman"/>
          <w:noProof/>
          <w:sz w:val="22"/>
          <w:szCs w:val="22"/>
        </w:rPr>
        <w:instrText xml:space="preserve"> TOC \o "1-3" \n \h \z \u </w:instrText>
      </w:r>
      <w:r w:rsidRPr="00080B17">
        <w:rPr>
          <w:rFonts w:ascii="Times New Roman" w:hAnsi="Times New Roman"/>
          <w:noProof/>
          <w:sz w:val="22"/>
          <w:szCs w:val="22"/>
        </w:rPr>
        <w:fldChar w:fldCharType="separate"/>
      </w:r>
      <w:hyperlink w:anchor="_Toc525635885" w:history="1">
        <w:r w:rsidRPr="00080B17">
          <w:rPr>
            <w:rFonts w:ascii="Times New Roman" w:hAnsi="Times New Roman"/>
            <w:noProof/>
            <w:color w:val="000000" w:themeColor="text1"/>
            <w:sz w:val="22"/>
            <w:szCs w:val="22"/>
          </w:rPr>
          <w:t>1</w:t>
        </w:r>
        <w:r w:rsidRPr="00080B17">
          <w:rPr>
            <w:rFonts w:ascii="Times New Roman" w:hAnsi="Times New Roman"/>
            <w:noProof/>
            <w:color w:val="000000" w:themeColor="text1"/>
            <w:sz w:val="22"/>
            <w:szCs w:val="22"/>
            <w:u w:val="single"/>
          </w:rPr>
          <w:t>.</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Podstawy</w:t>
        </w:r>
        <w:r w:rsidRPr="00080B17">
          <w:rPr>
            <w:rFonts w:ascii="Times New Roman" w:hAnsi="Times New Roman"/>
            <w:noProof/>
            <w:color w:val="000000" w:themeColor="text1"/>
            <w:sz w:val="22"/>
            <w:szCs w:val="22"/>
            <w:u w:val="single"/>
          </w:rPr>
          <w:t xml:space="preserve"> PROGRAMU</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886" w:history="1">
        <w:r w:rsidRPr="00080B17">
          <w:rPr>
            <w:rFonts w:ascii="Times New Roman" w:hAnsi="Times New Roman"/>
            <w:noProof/>
            <w:color w:val="000000" w:themeColor="text1"/>
            <w:sz w:val="22"/>
            <w:szCs w:val="22"/>
            <w:u w:val="single"/>
          </w:rPr>
          <w:t>1.1.</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Cel i zakres Programu</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887" w:history="1">
        <w:r w:rsidRPr="00080B17">
          <w:rPr>
            <w:rFonts w:ascii="Times New Roman" w:hAnsi="Times New Roman"/>
            <w:noProof/>
            <w:color w:val="000000" w:themeColor="text1"/>
            <w:sz w:val="22"/>
            <w:szCs w:val="22"/>
            <w:u w:val="single"/>
          </w:rPr>
          <w:t>1.2.</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Podstawy prawne Programu</w:t>
        </w:r>
      </w:hyperlink>
    </w:p>
    <w:p w:rsidR="00080B17" w:rsidRPr="00080B17" w:rsidRDefault="00080B17" w:rsidP="00080B17">
      <w:pPr>
        <w:tabs>
          <w:tab w:val="left" w:pos="567"/>
          <w:tab w:val="right" w:leader="dot" w:pos="9072"/>
        </w:tabs>
        <w:spacing w:after="60" w:line="240" w:lineRule="auto"/>
        <w:ind w:left="567" w:hanging="567"/>
        <w:rPr>
          <w:rFonts w:ascii="Times New Roman" w:hAnsi="Times New Roman"/>
          <w:noProof/>
          <w:color w:val="000000" w:themeColor="text1"/>
          <w:sz w:val="22"/>
          <w:szCs w:val="22"/>
        </w:rPr>
      </w:pPr>
      <w:hyperlink w:anchor="_Toc525635888" w:history="1">
        <w:r w:rsidRPr="00080B17">
          <w:rPr>
            <w:rFonts w:ascii="Times New Roman" w:hAnsi="Times New Roman"/>
            <w:noProof/>
            <w:color w:val="000000" w:themeColor="text1"/>
            <w:sz w:val="22"/>
            <w:szCs w:val="22"/>
            <w:u w:val="single"/>
          </w:rPr>
          <w:t>2.</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Część opisowa</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889" w:history="1">
        <w:r w:rsidRPr="00080B17">
          <w:rPr>
            <w:rFonts w:ascii="Times New Roman" w:hAnsi="Times New Roman"/>
            <w:noProof/>
            <w:color w:val="000000" w:themeColor="text1"/>
            <w:sz w:val="22"/>
            <w:szCs w:val="22"/>
            <w:u w:val="single"/>
          </w:rPr>
          <w:t>2.1.</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Opis obszaru objętego zakresem programu</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890" w:history="1">
        <w:r w:rsidRPr="00080B17">
          <w:rPr>
            <w:rFonts w:ascii="Times New Roman" w:hAnsi="Times New Roman"/>
            <w:noProof/>
            <w:color w:val="000000" w:themeColor="text1"/>
            <w:sz w:val="22"/>
            <w:szCs w:val="22"/>
            <w:u w:val="single"/>
          </w:rPr>
          <w:t>2.1.1.</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Położenie geograficzne</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891" w:history="1">
        <w:r w:rsidRPr="00080B17">
          <w:rPr>
            <w:rFonts w:ascii="Times New Roman" w:hAnsi="Times New Roman"/>
            <w:noProof/>
            <w:color w:val="000000" w:themeColor="text1"/>
            <w:sz w:val="22"/>
            <w:szCs w:val="22"/>
            <w:u w:val="single"/>
          </w:rPr>
          <w:t>2.1.2.</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Informacje ogólne</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892" w:history="1">
        <w:r w:rsidRPr="00080B17">
          <w:rPr>
            <w:rFonts w:ascii="Times New Roman" w:hAnsi="Times New Roman"/>
            <w:noProof/>
            <w:color w:val="000000" w:themeColor="text1"/>
            <w:sz w:val="22"/>
            <w:szCs w:val="22"/>
            <w:u w:val="single"/>
          </w:rPr>
          <w:t>2.2.</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Naruszenia dopuszczalnych poziomów hałasu w środowisku wraz z zakresem naruszenia</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893" w:history="1">
        <w:r w:rsidRPr="00080B17">
          <w:rPr>
            <w:rFonts w:ascii="Times New Roman" w:hAnsi="Times New Roman"/>
            <w:noProof/>
            <w:color w:val="000000" w:themeColor="text1"/>
            <w:sz w:val="22"/>
            <w:szCs w:val="22"/>
            <w:u w:val="single"/>
          </w:rPr>
          <w:t>2.2.1.</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Identyfikacja i charakterystyka źródeł hałasu</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894" w:history="1">
        <w:r w:rsidRPr="00080B17">
          <w:rPr>
            <w:rFonts w:ascii="Times New Roman" w:hAnsi="Times New Roman"/>
            <w:noProof/>
            <w:color w:val="000000" w:themeColor="text1"/>
            <w:sz w:val="22"/>
            <w:szCs w:val="22"/>
            <w:u w:val="single"/>
          </w:rPr>
          <w:t>2.2.2.</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Tereny zagrożone hałasem wyznaczone na podstawie mapy akustycznej</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895" w:history="1">
        <w:r w:rsidRPr="00080B17">
          <w:rPr>
            <w:rFonts w:ascii="Times New Roman" w:hAnsi="Times New Roman"/>
            <w:noProof/>
            <w:color w:val="000000" w:themeColor="text1"/>
            <w:sz w:val="22"/>
            <w:szCs w:val="22"/>
            <w:u w:val="single"/>
          </w:rPr>
          <w:t>2.3.</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Podstawowe kierunki oraz zakres działań niezbędnych do przywrócenia dopuszczalnych poziomów hałasu w środowisku</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896" w:history="1">
        <w:r w:rsidRPr="00080B17">
          <w:rPr>
            <w:rFonts w:ascii="Times New Roman" w:hAnsi="Times New Roman"/>
            <w:noProof/>
            <w:color w:val="000000" w:themeColor="text1"/>
            <w:sz w:val="22"/>
            <w:szCs w:val="22"/>
            <w:u w:val="single"/>
          </w:rPr>
          <w:t>2.3.1.</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Strategia krótkookresowa</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897" w:history="1">
        <w:r w:rsidRPr="00080B17">
          <w:rPr>
            <w:rFonts w:ascii="Times New Roman" w:hAnsi="Times New Roman"/>
            <w:noProof/>
            <w:color w:val="000000" w:themeColor="text1"/>
            <w:sz w:val="22"/>
            <w:szCs w:val="22"/>
            <w:u w:val="single"/>
          </w:rPr>
          <w:t>2.3.2.</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Polityka długookresowa</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898" w:history="1">
        <w:r w:rsidRPr="00080B17">
          <w:rPr>
            <w:rFonts w:ascii="Times New Roman" w:hAnsi="Times New Roman"/>
            <w:noProof/>
            <w:color w:val="000000" w:themeColor="text1"/>
            <w:sz w:val="22"/>
            <w:szCs w:val="22"/>
            <w:u w:val="single"/>
          </w:rPr>
          <w:t>2.4.</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Termin realizacji programu, w tym terminy realizacji poszczególnych zadań</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899" w:history="1">
        <w:r w:rsidRPr="00080B17">
          <w:rPr>
            <w:rFonts w:ascii="Times New Roman" w:hAnsi="Times New Roman"/>
            <w:noProof/>
            <w:color w:val="000000" w:themeColor="text1"/>
            <w:sz w:val="22"/>
            <w:szCs w:val="22"/>
            <w:u w:val="single"/>
          </w:rPr>
          <w:t>2.5.</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Koszty realizacji programu, w tym koszty realizacji poszczególnych zadań</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900" w:history="1">
        <w:r w:rsidRPr="00080B17">
          <w:rPr>
            <w:rFonts w:ascii="Times New Roman" w:hAnsi="Times New Roman"/>
            <w:noProof/>
            <w:color w:val="000000" w:themeColor="text1"/>
            <w:sz w:val="22"/>
            <w:szCs w:val="22"/>
            <w:u w:val="single"/>
          </w:rPr>
          <w:t>2.6.</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Źródła finansowania programu</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901" w:history="1">
        <w:r w:rsidRPr="00080B17">
          <w:rPr>
            <w:rFonts w:ascii="Times New Roman" w:hAnsi="Times New Roman"/>
            <w:noProof/>
            <w:color w:val="000000" w:themeColor="text1"/>
            <w:sz w:val="22"/>
            <w:szCs w:val="22"/>
            <w:u w:val="single"/>
          </w:rPr>
          <w:t>2.7.</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Rodzaje informacji i dokumentów wykorzystanych do kontroli i dokumentowania realizacji Programu</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902" w:history="1">
        <w:r w:rsidRPr="00080B17">
          <w:rPr>
            <w:rFonts w:ascii="Times New Roman" w:hAnsi="Times New Roman"/>
            <w:noProof/>
            <w:color w:val="000000" w:themeColor="text1"/>
            <w:sz w:val="22"/>
            <w:szCs w:val="22"/>
            <w:u w:val="single"/>
          </w:rPr>
          <w:t>2.8.</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Efektywność ekologiczna i ekonomiczna zadań Programu we wzajemnym ich powiązaniu</w:t>
        </w:r>
      </w:hyperlink>
    </w:p>
    <w:p w:rsidR="00080B17" w:rsidRPr="00080B17" w:rsidRDefault="00080B17" w:rsidP="00080B17">
      <w:pPr>
        <w:tabs>
          <w:tab w:val="left" w:pos="567"/>
          <w:tab w:val="right" w:leader="dot" w:pos="9072"/>
        </w:tabs>
        <w:spacing w:after="60" w:line="240" w:lineRule="auto"/>
        <w:ind w:left="567" w:hanging="567"/>
        <w:rPr>
          <w:rFonts w:ascii="Times New Roman" w:hAnsi="Times New Roman"/>
          <w:noProof/>
          <w:color w:val="000000" w:themeColor="text1"/>
          <w:sz w:val="22"/>
          <w:szCs w:val="22"/>
        </w:rPr>
      </w:pPr>
      <w:hyperlink w:anchor="_Toc525635903" w:history="1">
        <w:r w:rsidRPr="00080B17">
          <w:rPr>
            <w:rFonts w:ascii="Times New Roman" w:hAnsi="Times New Roman"/>
            <w:noProof/>
            <w:color w:val="000000" w:themeColor="text1"/>
            <w:sz w:val="22"/>
            <w:szCs w:val="22"/>
            <w:u w:val="single"/>
          </w:rPr>
          <w:t>3.</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Ograniczenia i obowiązki wynikające z realizacji programu</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904" w:history="1">
        <w:r w:rsidRPr="00080B17">
          <w:rPr>
            <w:rFonts w:ascii="Times New Roman" w:hAnsi="Times New Roman"/>
            <w:noProof/>
            <w:color w:val="000000" w:themeColor="text1"/>
            <w:sz w:val="22"/>
            <w:szCs w:val="22"/>
            <w:u w:val="single"/>
          </w:rPr>
          <w:t>3.1.</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Organy administracji</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905" w:history="1">
        <w:r w:rsidRPr="00080B17">
          <w:rPr>
            <w:rFonts w:ascii="Times New Roman" w:hAnsi="Times New Roman"/>
            <w:noProof/>
            <w:color w:val="000000" w:themeColor="text1"/>
            <w:sz w:val="22"/>
            <w:szCs w:val="22"/>
            <w:u w:val="single"/>
          </w:rPr>
          <w:t>3.2.</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Podmioty korzystające ze środowiska i ich obowiązki</w:t>
        </w:r>
      </w:hyperlink>
    </w:p>
    <w:p w:rsidR="00080B17" w:rsidRPr="00080B17" w:rsidRDefault="00080B17" w:rsidP="00080B17">
      <w:pPr>
        <w:tabs>
          <w:tab w:val="left" w:pos="567"/>
          <w:tab w:val="right" w:leader="dot" w:pos="9072"/>
        </w:tabs>
        <w:spacing w:after="60" w:line="240" w:lineRule="auto"/>
        <w:ind w:left="567" w:hanging="567"/>
        <w:rPr>
          <w:rFonts w:ascii="Times New Roman" w:hAnsi="Times New Roman"/>
          <w:noProof/>
          <w:color w:val="000000" w:themeColor="text1"/>
          <w:sz w:val="22"/>
          <w:szCs w:val="22"/>
        </w:rPr>
      </w:pPr>
      <w:hyperlink w:anchor="_Toc525635906" w:history="1">
        <w:r w:rsidRPr="00080B17">
          <w:rPr>
            <w:rFonts w:ascii="Times New Roman" w:hAnsi="Times New Roman"/>
            <w:noProof/>
            <w:color w:val="000000" w:themeColor="text1"/>
            <w:sz w:val="22"/>
            <w:szCs w:val="22"/>
            <w:u w:val="single"/>
          </w:rPr>
          <w:t>4.</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Uzasadnienie zakresu zagadnień</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907" w:history="1">
        <w:r w:rsidRPr="00080B17">
          <w:rPr>
            <w:rFonts w:ascii="Times New Roman" w:hAnsi="Times New Roman"/>
            <w:noProof/>
            <w:color w:val="000000" w:themeColor="text1"/>
            <w:sz w:val="22"/>
            <w:szCs w:val="22"/>
            <w:u w:val="single"/>
          </w:rPr>
          <w:t>4.1.</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Dane i wnioski wynikające ze sporządzonych map akustycznych</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908" w:history="1">
        <w:r w:rsidRPr="00080B17">
          <w:rPr>
            <w:rFonts w:ascii="Times New Roman" w:hAnsi="Times New Roman"/>
            <w:noProof/>
            <w:color w:val="000000" w:themeColor="text1"/>
            <w:sz w:val="22"/>
            <w:szCs w:val="22"/>
            <w:u w:val="single"/>
          </w:rPr>
          <w:t>4.1.1.</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Charakterystyka obszaru objętego mapą akustyczną, w tym uwarunkowań wynikających z ustaleń planów zagospodarowania przestrzennego, ograniczeń związanych z występowaniem istniejących obszarów ograniczonego użytkowania, a także obszarów istniejących stref ochronnych</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909" w:history="1">
        <w:r w:rsidRPr="00080B17">
          <w:rPr>
            <w:rFonts w:ascii="Times New Roman" w:hAnsi="Times New Roman"/>
            <w:noProof/>
            <w:color w:val="000000" w:themeColor="text1"/>
            <w:sz w:val="22"/>
            <w:szCs w:val="22"/>
            <w:u w:val="single"/>
          </w:rPr>
          <w:t>4.1.2.</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Charakterystyka terenów objętych programem, w tym liczby mieszkańców, gęstości zaludnienia oraz zakresu przekroczeń dopuszczalnych poziomów hałasu w środowisku</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910" w:history="1">
        <w:r w:rsidRPr="00080B17">
          <w:rPr>
            <w:rFonts w:ascii="Times New Roman" w:hAnsi="Times New Roman"/>
            <w:noProof/>
            <w:color w:val="000000" w:themeColor="text1"/>
            <w:sz w:val="22"/>
            <w:szCs w:val="22"/>
            <w:u w:val="single"/>
          </w:rPr>
          <w:t>4.1.3.</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Charakterystyka techniczno-akustyczna źródeł hałasu mających negatywny wpływ na poziom hałasu w środowisku</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911" w:history="1">
        <w:r w:rsidRPr="00080B17">
          <w:rPr>
            <w:rFonts w:ascii="Times New Roman" w:hAnsi="Times New Roman"/>
            <w:noProof/>
            <w:color w:val="000000" w:themeColor="text1"/>
            <w:sz w:val="22"/>
            <w:szCs w:val="22"/>
            <w:u w:val="single"/>
          </w:rPr>
          <w:t>4.1.4.</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Trendy zmian stanu akustycznego</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912" w:history="1">
        <w:r w:rsidRPr="00080B17">
          <w:rPr>
            <w:rFonts w:ascii="Times New Roman" w:hAnsi="Times New Roman"/>
            <w:noProof/>
            <w:color w:val="000000" w:themeColor="text1"/>
            <w:sz w:val="22"/>
            <w:szCs w:val="22"/>
            <w:u w:val="single"/>
          </w:rPr>
          <w:t>4.1.5.</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Koncepcje działań zabezpieczających środowisko przed hałasem</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913" w:history="1">
        <w:r w:rsidRPr="00080B17">
          <w:rPr>
            <w:rFonts w:ascii="Times New Roman" w:hAnsi="Times New Roman"/>
            <w:noProof/>
            <w:color w:val="000000" w:themeColor="text1"/>
            <w:sz w:val="22"/>
            <w:szCs w:val="22"/>
            <w:u w:val="single"/>
          </w:rPr>
          <w:t>4.2.</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Ocena realizacji poprzedniego programu</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914" w:history="1">
        <w:r w:rsidRPr="00080B17">
          <w:rPr>
            <w:rFonts w:ascii="Times New Roman" w:hAnsi="Times New Roman"/>
            <w:noProof/>
            <w:color w:val="000000" w:themeColor="text1"/>
            <w:sz w:val="22"/>
            <w:szCs w:val="22"/>
            <w:u w:val="single"/>
          </w:rPr>
          <w:t>4.2.1.</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Zestawienie zrealizowanych zadań w zakresie ochrony środowiska przed hałasem wraz z oceną ich skuteczności i analizą poniesionych kosztów</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915" w:history="1">
        <w:r w:rsidRPr="00080B17">
          <w:rPr>
            <w:rFonts w:ascii="Times New Roman" w:hAnsi="Times New Roman"/>
            <w:noProof/>
            <w:color w:val="000000" w:themeColor="text1"/>
            <w:sz w:val="22"/>
            <w:szCs w:val="22"/>
            <w:u w:val="single"/>
          </w:rPr>
          <w:t>4.2.2.</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Analiza niezrealizowanych części programu wraz z przyczynami braku realizacji</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916" w:history="1">
        <w:r w:rsidRPr="00080B17">
          <w:rPr>
            <w:rFonts w:ascii="Times New Roman" w:hAnsi="Times New Roman"/>
            <w:noProof/>
            <w:color w:val="000000" w:themeColor="text1"/>
            <w:sz w:val="22"/>
            <w:szCs w:val="22"/>
            <w:u w:val="single"/>
          </w:rPr>
          <w:t>4.3.</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Analiza materiałów, dokumentów i publikacji wykorzystanych do opracowania programu</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917" w:history="1">
        <w:r w:rsidRPr="00080B17">
          <w:rPr>
            <w:rFonts w:ascii="Times New Roman" w:hAnsi="Times New Roman"/>
            <w:noProof/>
            <w:color w:val="000000" w:themeColor="text1"/>
            <w:sz w:val="22"/>
            <w:szCs w:val="22"/>
            <w:u w:val="single"/>
          </w:rPr>
          <w:t>4.3.1.</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Polityki, strategie, plany oraz programy</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918" w:history="1">
        <w:r w:rsidRPr="00080B17">
          <w:rPr>
            <w:rFonts w:ascii="Times New Roman" w:hAnsi="Times New Roman"/>
            <w:noProof/>
            <w:color w:val="000000" w:themeColor="text1"/>
            <w:sz w:val="22"/>
            <w:szCs w:val="22"/>
            <w:u w:val="single"/>
          </w:rPr>
          <w:t>4.3.2.</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Istniejące wojewódzkie, powiatowe lub gminne programy ochrony środowiska</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919" w:history="1">
        <w:r w:rsidRPr="00080B17">
          <w:rPr>
            <w:rFonts w:ascii="Times New Roman" w:hAnsi="Times New Roman"/>
            <w:noProof/>
            <w:color w:val="000000" w:themeColor="text1"/>
            <w:sz w:val="22"/>
            <w:szCs w:val="22"/>
            <w:u w:val="single"/>
          </w:rPr>
          <w:t>4.3.3.</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Przepisy prawa, w tym prawa miejscowego, mające wpływ na stan akustyczny środowiska</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920" w:history="1">
        <w:r w:rsidRPr="00080B17">
          <w:rPr>
            <w:rFonts w:ascii="Times New Roman" w:hAnsi="Times New Roman"/>
            <w:noProof/>
            <w:color w:val="000000" w:themeColor="text1"/>
            <w:sz w:val="22"/>
            <w:szCs w:val="22"/>
            <w:u w:val="single"/>
          </w:rPr>
          <w:t>4.3.4.</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Przepisy dotyczące emisji hałasu z instalacji i urządzeń, w tym pojazdów, których funkcjonowanie ma negatywny wpływ na stan akustyczny środowiska</w:t>
        </w:r>
      </w:hyperlink>
    </w:p>
    <w:p w:rsidR="00080B17" w:rsidRPr="00080B17" w:rsidRDefault="00080B17" w:rsidP="00080B17">
      <w:pPr>
        <w:tabs>
          <w:tab w:val="left" w:pos="1871"/>
          <w:tab w:val="right" w:leader="dot" w:pos="9072"/>
        </w:tabs>
        <w:spacing w:after="120" w:line="240" w:lineRule="auto"/>
        <w:ind w:left="1871" w:hanging="737"/>
        <w:rPr>
          <w:rFonts w:ascii="Times New Roman" w:hAnsi="Times New Roman"/>
          <w:noProof/>
          <w:color w:val="000000" w:themeColor="text1"/>
          <w:sz w:val="22"/>
          <w:szCs w:val="22"/>
        </w:rPr>
      </w:pPr>
      <w:hyperlink w:anchor="_Toc525635921" w:history="1">
        <w:r w:rsidRPr="00080B17">
          <w:rPr>
            <w:rFonts w:ascii="Times New Roman" w:hAnsi="Times New Roman"/>
            <w:noProof/>
            <w:color w:val="000000" w:themeColor="text1"/>
            <w:sz w:val="22"/>
            <w:szCs w:val="22"/>
            <w:u w:val="single"/>
          </w:rPr>
          <w:t>4.3.5.</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Nowe, dostępne techniki i technologie w zakresie ograniczania hałasu</w:t>
        </w:r>
      </w:hyperlink>
    </w:p>
    <w:p w:rsidR="00080B17" w:rsidRPr="00080B17" w:rsidRDefault="00080B17" w:rsidP="00080B17">
      <w:pPr>
        <w:tabs>
          <w:tab w:val="left" w:pos="567"/>
          <w:tab w:val="right" w:leader="dot" w:pos="9072"/>
        </w:tabs>
        <w:spacing w:after="60" w:line="240" w:lineRule="auto"/>
        <w:ind w:left="567" w:hanging="567"/>
        <w:rPr>
          <w:rFonts w:ascii="Times New Roman" w:hAnsi="Times New Roman"/>
          <w:noProof/>
          <w:color w:val="000000" w:themeColor="text1"/>
          <w:sz w:val="22"/>
          <w:szCs w:val="22"/>
        </w:rPr>
      </w:pPr>
      <w:hyperlink w:anchor="_Toc525635922" w:history="1">
        <w:r w:rsidRPr="00080B17">
          <w:rPr>
            <w:rFonts w:ascii="Times New Roman" w:hAnsi="Times New Roman"/>
            <w:noProof/>
            <w:color w:val="000000" w:themeColor="text1"/>
            <w:sz w:val="22"/>
            <w:szCs w:val="22"/>
            <w:u w:val="single"/>
          </w:rPr>
          <w:t>5.</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Streszczenie niespecjalistyczne</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923" w:history="1">
        <w:r w:rsidRPr="00080B17">
          <w:rPr>
            <w:rFonts w:ascii="Times New Roman" w:hAnsi="Times New Roman"/>
            <w:noProof/>
            <w:color w:val="000000" w:themeColor="text1"/>
            <w:sz w:val="22"/>
            <w:szCs w:val="22"/>
            <w:u w:val="single"/>
          </w:rPr>
          <w:t>5.1.</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Podstawa, cel i zakres opracowania</w:t>
        </w:r>
      </w:hyperlink>
    </w:p>
    <w:p w:rsidR="00080B17" w:rsidRPr="00080B17" w:rsidRDefault="00080B17" w:rsidP="00080B17">
      <w:pPr>
        <w:tabs>
          <w:tab w:val="left" w:pos="1134"/>
          <w:tab w:val="right" w:leader="dot" w:pos="9072"/>
        </w:tabs>
        <w:spacing w:after="120" w:line="240" w:lineRule="auto"/>
        <w:ind w:left="1134" w:hanging="567"/>
        <w:rPr>
          <w:rFonts w:ascii="Times New Roman" w:hAnsi="Times New Roman"/>
          <w:noProof/>
          <w:color w:val="000000" w:themeColor="text1"/>
          <w:sz w:val="22"/>
          <w:szCs w:val="22"/>
        </w:rPr>
      </w:pPr>
      <w:hyperlink w:anchor="_Toc525635924" w:history="1">
        <w:r w:rsidRPr="00080B17">
          <w:rPr>
            <w:rFonts w:ascii="Times New Roman" w:hAnsi="Times New Roman"/>
            <w:noProof/>
            <w:color w:val="000000" w:themeColor="text1"/>
            <w:sz w:val="22"/>
            <w:szCs w:val="22"/>
            <w:u w:val="single"/>
          </w:rPr>
          <w:t>5.2.</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Podstawowe kierunki i zakresy działań mające na celu poprawę stanu klimatu akustycznego</w:t>
        </w:r>
      </w:hyperlink>
    </w:p>
    <w:p w:rsidR="00080B17" w:rsidRPr="00080B17" w:rsidRDefault="00080B17" w:rsidP="00080B17">
      <w:pPr>
        <w:tabs>
          <w:tab w:val="left" w:pos="567"/>
          <w:tab w:val="right" w:leader="dot" w:pos="9072"/>
        </w:tabs>
        <w:spacing w:after="60" w:line="240" w:lineRule="auto"/>
        <w:ind w:left="567" w:hanging="567"/>
        <w:rPr>
          <w:rFonts w:ascii="Times New Roman" w:hAnsi="Times New Roman"/>
          <w:noProof/>
          <w:color w:val="000000" w:themeColor="text1"/>
          <w:sz w:val="22"/>
          <w:szCs w:val="22"/>
        </w:rPr>
      </w:pPr>
      <w:hyperlink w:anchor="_Toc525635925" w:history="1">
        <w:r w:rsidRPr="00080B17">
          <w:rPr>
            <w:rFonts w:ascii="Times New Roman" w:hAnsi="Times New Roman"/>
            <w:noProof/>
            <w:color w:val="000000" w:themeColor="text1"/>
            <w:sz w:val="22"/>
            <w:szCs w:val="22"/>
            <w:u w:val="single"/>
          </w:rPr>
          <w:t>6.</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Literatura</w:t>
        </w:r>
      </w:hyperlink>
    </w:p>
    <w:p w:rsidR="00080B17" w:rsidRPr="00080B17" w:rsidRDefault="00080B17" w:rsidP="00080B17">
      <w:pPr>
        <w:tabs>
          <w:tab w:val="left" w:pos="567"/>
          <w:tab w:val="right" w:leader="dot" w:pos="9072"/>
        </w:tabs>
        <w:spacing w:after="60" w:line="240" w:lineRule="auto"/>
        <w:ind w:left="567" w:hanging="567"/>
        <w:rPr>
          <w:rFonts w:ascii="Times New Roman" w:hAnsi="Times New Roman"/>
          <w:noProof/>
          <w:color w:val="000000" w:themeColor="text1"/>
          <w:sz w:val="22"/>
          <w:szCs w:val="22"/>
        </w:rPr>
      </w:pPr>
      <w:hyperlink w:anchor="_Toc525635926" w:history="1">
        <w:r w:rsidRPr="00080B17">
          <w:rPr>
            <w:rFonts w:ascii="Times New Roman" w:hAnsi="Times New Roman"/>
            <w:noProof/>
            <w:color w:val="000000" w:themeColor="text1"/>
            <w:sz w:val="22"/>
            <w:szCs w:val="22"/>
            <w:u w:val="single"/>
          </w:rPr>
          <w:t>7.</w:t>
        </w:r>
        <w:r w:rsidRPr="00080B17">
          <w:rPr>
            <w:rFonts w:ascii="Times New Roman" w:hAnsi="Times New Roman"/>
            <w:noProof/>
            <w:color w:val="000000" w:themeColor="text1"/>
            <w:sz w:val="22"/>
            <w:szCs w:val="22"/>
          </w:rPr>
          <w:tab/>
        </w:r>
        <w:r w:rsidRPr="00080B17">
          <w:rPr>
            <w:rFonts w:ascii="Times New Roman" w:hAnsi="Times New Roman"/>
            <w:noProof/>
            <w:color w:val="000000" w:themeColor="text1"/>
            <w:sz w:val="22"/>
            <w:szCs w:val="22"/>
            <w:u w:val="single"/>
          </w:rPr>
          <w:t>ZAŁĄCZNIKI GRAFICZNE</w:t>
        </w:r>
      </w:hyperlink>
    </w:p>
    <w:p w:rsidR="00080B17" w:rsidRPr="00080B17" w:rsidRDefault="00080B17" w:rsidP="00080B17">
      <w:pPr>
        <w:tabs>
          <w:tab w:val="right" w:leader="dot" w:pos="9781"/>
          <w:tab w:val="right" w:leader="dot" w:pos="9923"/>
        </w:tabs>
        <w:jc w:val="left"/>
        <w:rPr>
          <w:rFonts w:ascii="Times New Roman" w:hAnsi="Times New Roman"/>
          <w:sz w:val="22"/>
          <w:szCs w:val="22"/>
        </w:rPr>
      </w:pPr>
      <w:r w:rsidRPr="00080B17">
        <w:rPr>
          <w:rFonts w:ascii="Times New Roman" w:hAnsi="Times New Roman"/>
          <w:caps/>
          <w:noProof/>
          <w:sz w:val="22"/>
          <w:szCs w:val="22"/>
        </w:rPr>
        <w:fldChar w:fldCharType="end"/>
      </w:r>
    </w:p>
    <w:p w:rsidR="00080B17" w:rsidRPr="00080B17" w:rsidRDefault="00080B17" w:rsidP="00080B17">
      <w:pPr>
        <w:keepNext/>
        <w:tabs>
          <w:tab w:val="right" w:leader="dot" w:pos="9214"/>
          <w:tab w:val="left" w:pos="9498"/>
          <w:tab w:val="left" w:pos="9639"/>
          <w:tab w:val="right" w:leader="dot" w:pos="9923"/>
        </w:tabs>
        <w:ind w:right="1360" w:firstLine="567"/>
        <w:jc w:val="left"/>
        <w:rPr>
          <w:rFonts w:ascii="Times New Roman" w:hAnsi="Times New Roman"/>
          <w:noProof/>
          <w:color w:val="000000"/>
          <w:sz w:val="22"/>
          <w:szCs w:val="22"/>
          <w:highlight w:val="yellow"/>
        </w:rPr>
        <w:sectPr w:rsidR="00080B17" w:rsidRPr="00080B17" w:rsidSect="009F71E8">
          <w:headerReference w:type="default" r:id="rId7"/>
          <w:footerReference w:type="default" r:id="rId8"/>
          <w:pgSz w:w="11906" w:h="16838" w:code="9"/>
          <w:pgMar w:top="1418" w:right="1021" w:bottom="992" w:left="1021" w:header="567" w:footer="680" w:gutter="0"/>
          <w:cols w:space="708"/>
          <w:docGrid w:linePitch="360"/>
        </w:sectPr>
      </w:pPr>
    </w:p>
    <w:p w:rsidR="00080B17" w:rsidRPr="00080B17" w:rsidRDefault="00080B17" w:rsidP="00080B17">
      <w:pPr>
        <w:keepNext/>
        <w:keepLines/>
        <w:pageBreakBefore/>
        <w:tabs>
          <w:tab w:val="num" w:pos="567"/>
        </w:tabs>
        <w:overflowPunct w:val="0"/>
        <w:autoSpaceDE w:val="0"/>
        <w:autoSpaceDN w:val="0"/>
        <w:adjustRightInd w:val="0"/>
        <w:spacing w:before="240" w:after="360" w:line="240" w:lineRule="auto"/>
        <w:ind w:left="567" w:hanging="567"/>
        <w:textAlignment w:val="baseline"/>
        <w:outlineLvl w:val="0"/>
        <w:rPr>
          <w:rFonts w:ascii="Times New Roman" w:hAnsi="Times New Roman"/>
          <w:b/>
          <w:iCs/>
          <w:caps/>
          <w:sz w:val="22"/>
          <w:szCs w:val="22"/>
        </w:rPr>
      </w:pPr>
      <w:bookmarkStart w:id="1" w:name="_Toc516739666"/>
      <w:bookmarkStart w:id="2" w:name="_Toc525635885"/>
      <w:r w:rsidRPr="00080B17">
        <w:rPr>
          <w:rFonts w:ascii="Times New Roman" w:hAnsi="Times New Roman"/>
          <w:b/>
          <w:iCs/>
          <w:caps/>
          <w:sz w:val="22"/>
          <w:szCs w:val="22"/>
        </w:rPr>
        <w:lastRenderedPageBreak/>
        <w:t>podstawY PROGRAMU</w:t>
      </w:r>
      <w:bookmarkEnd w:id="1"/>
      <w:bookmarkEnd w:id="2"/>
    </w:p>
    <w:p w:rsidR="00080B17" w:rsidRPr="00080B17" w:rsidRDefault="00080B17" w:rsidP="00080B17">
      <w:pPr>
        <w:keepNext/>
        <w:autoSpaceDE w:val="0"/>
        <w:autoSpaceDN w:val="0"/>
        <w:adjustRightInd w:val="0"/>
        <w:ind w:firstLine="567"/>
        <w:rPr>
          <w:rFonts w:ascii="Times New Roman" w:hAnsi="Times New Roman"/>
          <w:sz w:val="22"/>
          <w:szCs w:val="22"/>
        </w:rPr>
      </w:pPr>
      <w:r w:rsidRPr="00080B17">
        <w:rPr>
          <w:rFonts w:ascii="Times New Roman" w:hAnsi="Times New Roman"/>
          <w:sz w:val="22"/>
          <w:szCs w:val="22"/>
        </w:rPr>
        <w:t>Niniejszy dokument stanowi opracowanie pn.: Program ochrony środowiska przed hałasem dla odcinków kolejowych województwa kujawsko-pomorskiego, po których przejeżdża ponad 30 000 pociągów rocznie.</w:t>
      </w:r>
    </w:p>
    <w:p w:rsidR="00080B17" w:rsidRPr="00080B17" w:rsidRDefault="00080B17" w:rsidP="00080B17">
      <w:pPr>
        <w:keepNext/>
        <w:suppressAutoHyphens/>
        <w:ind w:firstLine="708"/>
        <w:rPr>
          <w:rFonts w:ascii="Times New Roman" w:hAnsi="Times New Roman"/>
          <w:sz w:val="22"/>
          <w:szCs w:val="22"/>
          <w:highlight w:val="yellow"/>
          <w:lang w:val="de-DE"/>
        </w:rPr>
      </w:pPr>
    </w:p>
    <w:p w:rsidR="00080B17" w:rsidRPr="00080B17" w:rsidRDefault="00080B17" w:rsidP="00080B17">
      <w:pPr>
        <w:keepNext/>
        <w:ind w:firstLine="567"/>
        <w:rPr>
          <w:rFonts w:ascii="Times New Roman" w:hAnsi="Times New Roman"/>
          <w:sz w:val="22"/>
          <w:szCs w:val="22"/>
        </w:rPr>
      </w:pPr>
      <w:r w:rsidRPr="00080B17">
        <w:rPr>
          <w:rFonts w:ascii="Times New Roman" w:hAnsi="Times New Roman"/>
          <w:sz w:val="22"/>
          <w:szCs w:val="22"/>
        </w:rPr>
        <w:t>Programy ochrony środowiska przed hałasem dla odcinków kolejowych są wykonywane na podstawie następujących aktów prawnych:</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Dyrektywa 2002/49/WE Parlamentu Europejskiego i Rady z dnia 25 czerwca 2002 r. w sprawie oceny i zarządzania hałasem w środowisku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_Ref211049015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[13]</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Ustawa Prawo ochrony środowiska z dnia 27 kwietnia 2001 r. (Dz. U. z 2018 r., poz. 799 ze zm.)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_Ref136147234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[1]</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Ustawa z dnia 3 października 2008 r. o udostępnianiu informacji o środowisku i jego ochronie, udziale społeczeństwa w ochronie środowiska oraz o ocenach oddziaływania na środowisko (Dz. U. z 2017 r.,  poz. 1405 ze zm.)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_Ref332194091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Rozporządzenie Ministra Środowiska z dnia 14 października 2002 r. w sprawie szczegółowych wymagań, jakim powinien odpowiadać program ochrony środowiska przed hałasem (Dz. U. z 2002 r. Nr 179, poz. 1498)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_Ref210465950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[7]</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Rozporządzenie Ministra Środowiska z dnia 14 czerwca 2007 r. w sprawie dopuszczalnych poziomów hałasu w środowisku (Dz. U. z 2014 r., poz. 112)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_Ref328734331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[9]</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Rozporządzenie Ministra Środowiska z dnia 1 października 2007 r. w sprawie szczegółowego zakresu danych ujętych na mapach akustycznych oraz ich układu i sposobu prezentacji (Dz. U. z 2007 r., Nr 187, poz. 1340)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_Ref332194299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[10]</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Rozporządzenie Ministra Środowiska z dnia 14 grudnia 2006 r. w sprawie dróg, linii kolejowych i lotnisk, których eksploatacja może powodować negatywne oddziaływanie akustyczne na znacznych obszarach, dla których jest wymagane sporządzanie map akustycznych oraz sposobów określania granic terenów objętych tymi mapami (Dz. U. z 2007 r. Nr 1, poz. 8)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_Ref332195022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[11]</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Rozporządzenie Ministra Środowiska z dnia 17 stycznia 2003 r. w sprawie wyników pomiarów prowadzonych w związku z eksploatacją dróg, linii kolejowych, linii tramwajowych, lotnisk oraz portów, które powinny być przekazywane właściwym organom ochrony środowiska oraz terminów i sposobów ich prezentacji (Dz. U. z 2003 r. Nr 18, poz. 164)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_Ref332195971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[12]</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Ustawa z dnia 6 września 2001 r. o dostępie do informacji publicznej (Dz. U. z 2016 r. poz. 1764 ze zm.)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_Ref332196055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Ustawa z dnia 18 lipca 2002 r. o świadczeniu usług drogą elektroniczną (Dz. U. z 2017 r., poz. 1219 ze zm.)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_Ref332196287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[4]</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Ustawa z dnia 29 sierpnia 1997 r. o ochronie danych osobowych (Dz. U. z 2016 r., poz. 922 ze zm.)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_Ref332196479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[5]</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lastRenderedPageBreak/>
        <w:t xml:space="preserve">Ustawa z dnia 17 lutego 2005 r. o informatyzacji podmiotów realizujących zadania publiczne (Dz. U. z 2017 r., poz. 570)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_Ref332196663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[6]</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Rozporządzenie Ministra Środowiska z dnia 10 listopada 2010 r. w sprawie sposobu ustalania wskaźnika hałasu L</w:t>
      </w:r>
      <w:r w:rsidRPr="00080B17">
        <w:rPr>
          <w:rFonts w:ascii="Times New Roman" w:hAnsi="Times New Roman"/>
          <w:sz w:val="22"/>
          <w:szCs w:val="22"/>
          <w:vertAlign w:val="subscript"/>
        </w:rPr>
        <w:t>DWN</w:t>
      </w:r>
      <w:r w:rsidRPr="00080B17">
        <w:rPr>
          <w:rFonts w:ascii="Times New Roman" w:hAnsi="Times New Roman"/>
          <w:sz w:val="22"/>
          <w:szCs w:val="22"/>
        </w:rPr>
        <w:t xml:space="preserve"> ( Dz. U. z 2010 r. Nr 215, poz. 1414)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_Ref331401883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[8]</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ind w:left="720"/>
        <w:rPr>
          <w:rFonts w:ascii="Times New Roman" w:hAnsi="Times New Roman"/>
          <w:sz w:val="22"/>
          <w:szCs w:val="22"/>
          <w:highlight w:val="yellow"/>
        </w:rPr>
      </w:pPr>
    </w:p>
    <w:p w:rsidR="00080B17" w:rsidRPr="00080B17" w:rsidRDefault="00080B17" w:rsidP="00080B17">
      <w:pPr>
        <w:keepNext/>
        <w:ind w:firstLine="567"/>
        <w:rPr>
          <w:rFonts w:ascii="Times New Roman" w:hAnsi="Times New Roman"/>
          <w:sz w:val="22"/>
          <w:szCs w:val="22"/>
        </w:rPr>
      </w:pPr>
      <w:r w:rsidRPr="00080B17">
        <w:rPr>
          <w:rFonts w:ascii="Times New Roman" w:hAnsi="Times New Roman"/>
          <w:sz w:val="22"/>
          <w:szCs w:val="22"/>
        </w:rPr>
        <w:t>Dodatkowo niniejszy Program został wykonany z uwzględnieniem następujących opracowań, dokumentów i materiałów:</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Mapy akustycznej dla odcinków linii kolejowych, po których przejeżdża ponad 30 000 pociągów rocznie, opracowanej dla potrzeb państwowego monitoringu środowiska dla województwa kujawsko-pomorskiego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_Ref516046805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[37]</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Programów ochrony środowiska dla gmin i powiatów, przez które przebiegają analizowane odcinki linii kolejowych,</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Studiów uwarunkowań i kierunków zagospodarowania przestrzennego dla gmin, przez które przebiegają analizowane odcinki linii kolejowych,</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Miejscowych planów zagospodarowania przestrzennego dla gmin, przez które przebiegają analizowane odcinki linii kolejowych.</w:t>
      </w:r>
    </w:p>
    <w:p w:rsidR="00080B17" w:rsidRPr="00080B17" w:rsidRDefault="00080B17" w:rsidP="00080B17">
      <w:pPr>
        <w:keepNext/>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3" w:name="_Toc237849472"/>
      <w:bookmarkStart w:id="4" w:name="_Toc237849657"/>
      <w:bookmarkStart w:id="5" w:name="_Toc237935340"/>
      <w:bookmarkStart w:id="6" w:name="_Toc237849473"/>
      <w:bookmarkStart w:id="7" w:name="_Toc237849658"/>
      <w:bookmarkStart w:id="8" w:name="_Toc237935341"/>
      <w:bookmarkStart w:id="9" w:name="_Toc237849474"/>
      <w:bookmarkStart w:id="10" w:name="_Toc237849659"/>
      <w:bookmarkStart w:id="11" w:name="_Toc237935342"/>
      <w:bookmarkStart w:id="12" w:name="_Toc237849478"/>
      <w:bookmarkStart w:id="13" w:name="_Toc237849663"/>
      <w:bookmarkStart w:id="14" w:name="_Toc237935346"/>
      <w:bookmarkStart w:id="15" w:name="_Toc237849479"/>
      <w:bookmarkStart w:id="16" w:name="_Toc237849664"/>
      <w:bookmarkStart w:id="17" w:name="_Toc237935347"/>
      <w:bookmarkStart w:id="18" w:name="_Toc237849480"/>
      <w:bookmarkStart w:id="19" w:name="_Toc237849665"/>
      <w:bookmarkStart w:id="20" w:name="_Toc237935348"/>
      <w:bookmarkStart w:id="21" w:name="_Toc237849481"/>
      <w:bookmarkStart w:id="22" w:name="_Toc237849666"/>
      <w:bookmarkStart w:id="23" w:name="_Toc237935349"/>
      <w:bookmarkStart w:id="24" w:name="_Toc237849482"/>
      <w:bookmarkStart w:id="25" w:name="_Toc237849667"/>
      <w:bookmarkStart w:id="26" w:name="_Toc237935350"/>
      <w:bookmarkStart w:id="27" w:name="_Toc237849483"/>
      <w:bookmarkStart w:id="28" w:name="_Toc237849668"/>
      <w:bookmarkStart w:id="29" w:name="_Toc237935351"/>
      <w:bookmarkStart w:id="30" w:name="_Toc237849484"/>
      <w:bookmarkStart w:id="31" w:name="_Toc237849669"/>
      <w:bookmarkStart w:id="32" w:name="_Toc237935352"/>
      <w:bookmarkStart w:id="33" w:name="_Toc237849485"/>
      <w:bookmarkStart w:id="34" w:name="_Toc237849670"/>
      <w:bookmarkStart w:id="35" w:name="_Toc237935353"/>
      <w:bookmarkStart w:id="36" w:name="_Toc237849486"/>
      <w:bookmarkStart w:id="37" w:name="_Toc237849671"/>
      <w:bookmarkStart w:id="38" w:name="_Toc237935354"/>
      <w:bookmarkStart w:id="39" w:name="_Toc237849487"/>
      <w:bookmarkStart w:id="40" w:name="_Toc237849672"/>
      <w:bookmarkStart w:id="41" w:name="_Toc237935355"/>
      <w:bookmarkStart w:id="42" w:name="_Toc237849488"/>
      <w:bookmarkStart w:id="43" w:name="_Toc237849673"/>
      <w:bookmarkStart w:id="44" w:name="_Toc237935356"/>
      <w:bookmarkStart w:id="45" w:name="_Toc237849489"/>
      <w:bookmarkStart w:id="46" w:name="_Toc237849674"/>
      <w:bookmarkStart w:id="47" w:name="_Toc237935357"/>
      <w:bookmarkStart w:id="48" w:name="_Toc237849490"/>
      <w:bookmarkStart w:id="49" w:name="_Toc237849675"/>
      <w:bookmarkStart w:id="50" w:name="_Toc237935358"/>
      <w:bookmarkStart w:id="51" w:name="_Toc237849491"/>
      <w:bookmarkStart w:id="52" w:name="_Toc237849676"/>
      <w:bookmarkStart w:id="53" w:name="_Toc237935359"/>
      <w:bookmarkStart w:id="54" w:name="_Toc237849492"/>
      <w:bookmarkStart w:id="55" w:name="_Toc237849677"/>
      <w:bookmarkStart w:id="56" w:name="_Toc237935360"/>
      <w:bookmarkStart w:id="57" w:name="_Toc237849493"/>
      <w:bookmarkStart w:id="58" w:name="_Toc237849678"/>
      <w:bookmarkStart w:id="59" w:name="_Toc237935361"/>
      <w:bookmarkStart w:id="60" w:name="_Toc237849494"/>
      <w:bookmarkStart w:id="61" w:name="_Toc237849679"/>
      <w:bookmarkStart w:id="62" w:name="_Toc237935362"/>
      <w:bookmarkStart w:id="63" w:name="_Toc237849495"/>
      <w:bookmarkStart w:id="64" w:name="_Toc237849680"/>
      <w:bookmarkStart w:id="65" w:name="_Toc237935363"/>
      <w:bookmarkStart w:id="66" w:name="_Toc212619105"/>
      <w:bookmarkStart w:id="67" w:name="_Toc212621796"/>
      <w:bookmarkStart w:id="68" w:name="_Toc211076358"/>
      <w:bookmarkStart w:id="69" w:name="_Toc211225675"/>
      <w:bookmarkStart w:id="70" w:name="_Toc211246906"/>
      <w:bookmarkStart w:id="71" w:name="_Toc211076360"/>
      <w:bookmarkStart w:id="72" w:name="_Toc211225677"/>
      <w:bookmarkStart w:id="73" w:name="_Toc211246908"/>
      <w:bookmarkStart w:id="74" w:name="_Toc211076362"/>
      <w:bookmarkStart w:id="75" w:name="_Toc211225679"/>
      <w:bookmarkStart w:id="76" w:name="_Toc211246910"/>
      <w:bookmarkStart w:id="77" w:name="_Toc211076364"/>
      <w:bookmarkStart w:id="78" w:name="_Toc211225681"/>
      <w:bookmarkStart w:id="79" w:name="_Toc211246912"/>
      <w:bookmarkStart w:id="80" w:name="_Toc211076365"/>
      <w:bookmarkStart w:id="81" w:name="_Toc211225682"/>
      <w:bookmarkStart w:id="82" w:name="_Toc211246913"/>
      <w:bookmarkStart w:id="83" w:name="_Toc237849496"/>
      <w:bookmarkStart w:id="84" w:name="_Toc237849681"/>
      <w:bookmarkStart w:id="85" w:name="_Toc237935364"/>
      <w:bookmarkStart w:id="86" w:name="_Toc237849497"/>
      <w:bookmarkStart w:id="87" w:name="_Toc237849682"/>
      <w:bookmarkStart w:id="88" w:name="_Toc237935365"/>
      <w:bookmarkStart w:id="89" w:name="_Toc51673966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080B17">
        <w:rPr>
          <w:rFonts w:ascii="Times New Roman" w:hAnsi="Times New Roman"/>
          <w:b/>
          <w:sz w:val="22"/>
          <w:szCs w:val="22"/>
        </w:rPr>
        <w:br w:type="page"/>
      </w:r>
      <w:bookmarkStart w:id="90" w:name="_Toc525635886"/>
      <w:r w:rsidRPr="00080B17">
        <w:rPr>
          <w:rFonts w:ascii="Times New Roman" w:hAnsi="Times New Roman"/>
          <w:b/>
          <w:sz w:val="22"/>
          <w:szCs w:val="22"/>
        </w:rPr>
        <w:lastRenderedPageBreak/>
        <w:t>Cel i zakres Programu</w:t>
      </w:r>
      <w:bookmarkEnd w:id="89"/>
      <w:bookmarkEnd w:id="90"/>
    </w:p>
    <w:p w:rsidR="00080B17" w:rsidRPr="00080B17" w:rsidRDefault="00080B17" w:rsidP="00080B17">
      <w:pPr>
        <w:keepNext/>
        <w:ind w:firstLine="567"/>
        <w:rPr>
          <w:rFonts w:ascii="Times New Roman" w:hAnsi="Times New Roman"/>
          <w:sz w:val="22"/>
          <w:szCs w:val="22"/>
        </w:rPr>
      </w:pPr>
      <w:r w:rsidRPr="00080B17">
        <w:rPr>
          <w:rFonts w:ascii="Times New Roman" w:hAnsi="Times New Roman"/>
          <w:sz w:val="22"/>
          <w:szCs w:val="22"/>
        </w:rPr>
        <w:t xml:space="preserve">Celem niniejszego Programu ochrony środowiska przed hałasem jest określenie niezbędnych priorytetów i wskazanie działań mających na celu zmniejszenie uciążliwości i ograniczenie poziomu hałasu. Program wykonywany jest na obszarze pokrywającym się z zakresem map akustycznych dla odcinków linii kolejowych w województwie kujawsko-pomorskim, po których przejeżdża ponad 30 000 pociągów rocznie, które to mapy pełnią funkcję </w:t>
      </w:r>
      <w:r w:rsidRPr="00080B17">
        <w:rPr>
          <w:rFonts w:ascii="Times New Roman" w:eastAsia="TimesNewRoman" w:hAnsi="Times New Roman"/>
          <w:sz w:val="22"/>
          <w:szCs w:val="22"/>
        </w:rPr>
        <w:t>ź</w:t>
      </w:r>
      <w:r w:rsidRPr="00080B17">
        <w:rPr>
          <w:rFonts w:ascii="Times New Roman" w:hAnsi="Times New Roman"/>
          <w:sz w:val="22"/>
          <w:szCs w:val="22"/>
        </w:rPr>
        <w:t>ródła informacji o stanie klimatu akustycznego.</w:t>
      </w:r>
    </w:p>
    <w:p w:rsidR="00080B17" w:rsidRPr="00080B17" w:rsidRDefault="00080B17" w:rsidP="00080B17">
      <w:pPr>
        <w:keepNext/>
        <w:ind w:firstLine="567"/>
        <w:rPr>
          <w:rFonts w:ascii="Times New Roman" w:hAnsi="Times New Roman"/>
          <w:sz w:val="22"/>
          <w:szCs w:val="22"/>
        </w:rPr>
      </w:pPr>
      <w:r w:rsidRPr="00080B17">
        <w:rPr>
          <w:rFonts w:ascii="Times New Roman" w:hAnsi="Times New Roman"/>
          <w:sz w:val="22"/>
          <w:szCs w:val="22"/>
        </w:rPr>
        <w:t>Zakres Programu obejmuje analizę, przede wszystkim tych obszarów, położonych w granicach administracyjnych analizowanych powiatów województwa kujawsko-pomorskiego, dla których wskaźnik M (wyznaczony na podstawie map akustycznych dla odcinków linii kolejowych) przyjmuje największe wartości. W ramach programu przedstawiono szereg zaleceń o charakterze rozwiązań technicznych oraz wskazano kierunki innych działań, których realizacja pozwoli w największym stopniu osiągnąć wyznaczony cel.</w:t>
      </w:r>
    </w:p>
    <w:p w:rsidR="00080B17" w:rsidRPr="00080B17" w:rsidRDefault="00080B17" w:rsidP="00080B17">
      <w:pPr>
        <w:keepNext/>
        <w:ind w:firstLine="567"/>
        <w:rPr>
          <w:rFonts w:ascii="Times New Roman" w:hAnsi="Times New Roman"/>
          <w:sz w:val="22"/>
          <w:szCs w:val="22"/>
        </w:rPr>
      </w:pPr>
      <w:r w:rsidRPr="00080B17">
        <w:rPr>
          <w:rFonts w:ascii="Times New Roman" w:hAnsi="Times New Roman"/>
          <w:sz w:val="22"/>
          <w:szCs w:val="22"/>
        </w:rPr>
        <w:t xml:space="preserve">Niniejszy Program ochrony środowiska przed hałasem dla odcinków kolejowych znajdujących się na obszarze województwa kujawsko-pomorskiego zgodnie z ustawą z dnia 27 kwietnia 2001 r. - Prawo ochrony środowiska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_Ref136147234 \n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[1]</w:t>
      </w:r>
      <w:r w:rsidRPr="00080B17">
        <w:rPr>
          <w:rFonts w:ascii="Times New Roman" w:hAnsi="Times New Roman"/>
          <w:sz w:val="22"/>
          <w:szCs w:val="22"/>
        </w:rPr>
        <w:fldChar w:fldCharType="end"/>
      </w:r>
      <w:r w:rsidRPr="00080B17">
        <w:rPr>
          <w:rFonts w:ascii="Times New Roman" w:hAnsi="Times New Roman"/>
          <w:sz w:val="22"/>
          <w:szCs w:val="22"/>
        </w:rPr>
        <w:t xml:space="preserve"> będzie aktualizowany co pięć lat, przy czym każde następne opracowanie Programu będzie też stanowiło podsumowanie i weryfikację poprzedniego.</w:t>
      </w:r>
    </w:p>
    <w:p w:rsidR="00080B17" w:rsidRPr="00080B17" w:rsidRDefault="00080B17" w:rsidP="00080B17">
      <w:pPr>
        <w:keepNext/>
        <w:ind w:firstLine="567"/>
        <w:rPr>
          <w:rFonts w:ascii="Times New Roman" w:hAnsi="Times New Roman"/>
          <w:sz w:val="22"/>
          <w:szCs w:val="22"/>
        </w:rPr>
      </w:pPr>
      <w:r w:rsidRPr="00080B17">
        <w:rPr>
          <w:rFonts w:ascii="Times New Roman" w:hAnsi="Times New Roman"/>
          <w:sz w:val="22"/>
          <w:szCs w:val="22"/>
        </w:rPr>
        <w:t>Reasumując, niniejszy Program wraz z innymi dokumentami strategicznymi, wpisując się w długoterminowy plan ochrony mieszkańców województwa przed hałasem kolejowym, stanowi ważny element polityki ekologicznej województwa.</w:t>
      </w:r>
    </w:p>
    <w:p w:rsidR="00080B17" w:rsidRPr="00080B17" w:rsidRDefault="00080B17" w:rsidP="00080B17">
      <w:pPr>
        <w:keepNext/>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91" w:name="_Toc329782887"/>
      <w:bookmarkStart w:id="92" w:name="_Toc329860882"/>
      <w:bookmarkStart w:id="93" w:name="_Toc329861424"/>
      <w:bookmarkStart w:id="94" w:name="_Toc329949681"/>
      <w:bookmarkStart w:id="95" w:name="_Toc330209269"/>
      <w:bookmarkStart w:id="96" w:name="_Toc329782888"/>
      <w:bookmarkStart w:id="97" w:name="_Toc329860883"/>
      <w:bookmarkStart w:id="98" w:name="_Toc329861425"/>
      <w:bookmarkStart w:id="99" w:name="_Toc329949682"/>
      <w:bookmarkStart w:id="100" w:name="_Toc330209270"/>
      <w:bookmarkStart w:id="101" w:name="_Toc525635887"/>
      <w:bookmarkEnd w:id="91"/>
      <w:bookmarkEnd w:id="92"/>
      <w:bookmarkEnd w:id="93"/>
      <w:bookmarkEnd w:id="94"/>
      <w:bookmarkEnd w:id="95"/>
      <w:bookmarkEnd w:id="96"/>
      <w:bookmarkEnd w:id="97"/>
      <w:bookmarkEnd w:id="98"/>
      <w:bookmarkEnd w:id="99"/>
      <w:bookmarkEnd w:id="100"/>
      <w:r w:rsidRPr="00080B17">
        <w:rPr>
          <w:rFonts w:ascii="Times New Roman" w:hAnsi="Times New Roman"/>
          <w:b/>
          <w:sz w:val="22"/>
          <w:szCs w:val="22"/>
        </w:rPr>
        <w:t>Podstawy prawne Programu</w:t>
      </w:r>
      <w:bookmarkEnd w:id="101"/>
    </w:p>
    <w:p w:rsidR="00080B17" w:rsidRPr="00080B17" w:rsidRDefault="00080B17" w:rsidP="00080B17">
      <w:pPr>
        <w:keepNext/>
        <w:numPr>
          <w:ilvl w:val="0"/>
          <w:numId w:val="5"/>
        </w:numPr>
        <w:suppressAutoHyphens/>
        <w:ind w:left="540" w:hanging="360"/>
        <w:rPr>
          <w:rFonts w:ascii="Times New Roman" w:hAnsi="Times New Roman"/>
          <w:b/>
          <w:sz w:val="22"/>
          <w:szCs w:val="22"/>
        </w:rPr>
      </w:pPr>
      <w:r w:rsidRPr="00080B17">
        <w:rPr>
          <w:rFonts w:ascii="Times New Roman" w:hAnsi="Times New Roman"/>
          <w:b/>
          <w:sz w:val="22"/>
          <w:szCs w:val="22"/>
        </w:rPr>
        <w:t xml:space="preserve">Dyrektywa 2002/49/WE Parlamentu Europejskiego i Rady z dnia 25 czerwca 2002 r. odnosząca się do oceny i zarządzania poziomem hałasu w środowisku </w:t>
      </w:r>
    </w:p>
    <w:p w:rsidR="00080B17" w:rsidRPr="00080B17" w:rsidRDefault="00080B17" w:rsidP="00080B17">
      <w:pPr>
        <w:keepNext/>
        <w:ind w:firstLine="567"/>
        <w:rPr>
          <w:rFonts w:ascii="Times New Roman" w:hAnsi="Times New Roman"/>
          <w:sz w:val="22"/>
          <w:szCs w:val="22"/>
        </w:rPr>
      </w:pPr>
      <w:r w:rsidRPr="00080B17">
        <w:rPr>
          <w:rFonts w:ascii="Times New Roman" w:hAnsi="Times New Roman"/>
          <w:sz w:val="22"/>
          <w:szCs w:val="22"/>
        </w:rPr>
        <w:t>Dyrektywa Unii Europejskiej 2002/49/WE nakłada na Państwa Członkowskie Unii Europejskiej obowiązek sporządzania planów działań dla potrzeb zarządzania problemami hałasu i skutkami oddziaływania hałasu dla:</w:t>
      </w:r>
    </w:p>
    <w:p w:rsidR="00080B17" w:rsidRPr="00080B17" w:rsidRDefault="00080B17" w:rsidP="00080B17">
      <w:pPr>
        <w:numPr>
          <w:ilvl w:val="0"/>
          <w:numId w:val="12"/>
        </w:numPr>
        <w:rPr>
          <w:rFonts w:ascii="Times New Roman" w:hAnsi="Times New Roman"/>
          <w:sz w:val="22"/>
          <w:szCs w:val="22"/>
        </w:rPr>
      </w:pPr>
      <w:r w:rsidRPr="00080B17">
        <w:rPr>
          <w:rFonts w:ascii="Times New Roman" w:hAnsi="Times New Roman"/>
          <w:sz w:val="22"/>
          <w:szCs w:val="22"/>
        </w:rPr>
        <w:t>obszarów położonych w pobliżu głównych dróg o obciążeniu ruchem powyżej trzech milionów przejazdów rocznie,</w:t>
      </w:r>
    </w:p>
    <w:p w:rsidR="00080B17" w:rsidRPr="00080B17" w:rsidRDefault="00080B17" w:rsidP="00080B17">
      <w:pPr>
        <w:numPr>
          <w:ilvl w:val="0"/>
          <w:numId w:val="12"/>
        </w:numPr>
        <w:rPr>
          <w:rFonts w:ascii="Times New Roman" w:hAnsi="Times New Roman"/>
          <w:sz w:val="22"/>
          <w:szCs w:val="22"/>
          <w:u w:val="single"/>
        </w:rPr>
      </w:pPr>
      <w:r w:rsidRPr="00080B17">
        <w:rPr>
          <w:rFonts w:ascii="Times New Roman" w:hAnsi="Times New Roman"/>
          <w:sz w:val="22"/>
          <w:szCs w:val="22"/>
          <w:u w:val="single"/>
        </w:rPr>
        <w:t>głównych linii kolejowych o obciążeniu ruchem powyżej 30 tysięcy przejazdów pociągów rocznie,</w:t>
      </w:r>
    </w:p>
    <w:p w:rsidR="00080B17" w:rsidRPr="00080B17" w:rsidRDefault="00080B17" w:rsidP="00080B17">
      <w:pPr>
        <w:numPr>
          <w:ilvl w:val="0"/>
          <w:numId w:val="12"/>
        </w:numPr>
        <w:rPr>
          <w:rFonts w:ascii="Times New Roman" w:hAnsi="Times New Roman"/>
          <w:sz w:val="22"/>
          <w:szCs w:val="22"/>
        </w:rPr>
      </w:pPr>
      <w:r w:rsidRPr="00080B17">
        <w:rPr>
          <w:rFonts w:ascii="Times New Roman" w:hAnsi="Times New Roman"/>
          <w:sz w:val="22"/>
          <w:szCs w:val="22"/>
        </w:rPr>
        <w:t>głównych lotnisk, na którym odbywa się ponad 50 tysięcy przemieszczeń (startów i lądowań) rocznie,</w:t>
      </w:r>
    </w:p>
    <w:p w:rsidR="00080B17" w:rsidRPr="00080B17" w:rsidRDefault="00080B17" w:rsidP="00080B17">
      <w:pPr>
        <w:numPr>
          <w:ilvl w:val="0"/>
          <w:numId w:val="12"/>
        </w:numPr>
        <w:rPr>
          <w:rFonts w:ascii="Times New Roman" w:hAnsi="Times New Roman"/>
          <w:sz w:val="22"/>
          <w:szCs w:val="22"/>
        </w:rPr>
      </w:pPr>
      <w:r w:rsidRPr="00080B17">
        <w:rPr>
          <w:rFonts w:ascii="Times New Roman" w:hAnsi="Times New Roman"/>
          <w:sz w:val="22"/>
          <w:szCs w:val="22"/>
        </w:rPr>
        <w:t>aglomeracji o liczbie mieszkańców powyżej 100 tysięcy.</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highlight w:val="yellow"/>
        </w:rPr>
        <w:br w:type="page"/>
      </w:r>
      <w:r w:rsidRPr="00080B17">
        <w:rPr>
          <w:rFonts w:ascii="Times New Roman" w:hAnsi="Times New Roman"/>
          <w:sz w:val="22"/>
          <w:szCs w:val="22"/>
        </w:rPr>
        <w:lastRenderedPageBreak/>
        <w:t>Plany, o których mowa, mają także służyć ochronie obszarów ciszy przed zwiększeniem hałasu. Minimalne wymagania, jakie powinny spełniać plany działań określono w załączniku V Dyrektywy. Przedstawiono w nim m.in. zestawienie elementów, jakie powinien posiadać plan działań oraz ogólną propozycję konkretnych działań, jakie właściwe władze mogą podejmować w celu zmniejszenia oddziaływania hałasu.</w:t>
      </w:r>
    </w:p>
    <w:p w:rsidR="00080B17" w:rsidRPr="00080B17" w:rsidRDefault="00080B17" w:rsidP="00080B17">
      <w:pPr>
        <w:keepNext/>
        <w:suppressAutoHyphens/>
        <w:rPr>
          <w:rFonts w:ascii="Times New Roman" w:hAnsi="Times New Roman"/>
          <w:b/>
          <w:sz w:val="22"/>
          <w:szCs w:val="22"/>
        </w:rPr>
      </w:pPr>
    </w:p>
    <w:p w:rsidR="00080B17" w:rsidRPr="00080B17" w:rsidRDefault="00080B17" w:rsidP="00080B17">
      <w:pPr>
        <w:numPr>
          <w:ilvl w:val="0"/>
          <w:numId w:val="5"/>
        </w:numPr>
        <w:suppressAutoHyphens/>
        <w:ind w:left="540" w:hanging="360"/>
        <w:rPr>
          <w:rFonts w:ascii="Times New Roman" w:hAnsi="Times New Roman"/>
          <w:b/>
          <w:sz w:val="22"/>
          <w:szCs w:val="22"/>
        </w:rPr>
      </w:pPr>
      <w:r w:rsidRPr="00080B17">
        <w:rPr>
          <w:rFonts w:ascii="Times New Roman" w:hAnsi="Times New Roman"/>
          <w:b/>
          <w:sz w:val="22"/>
          <w:szCs w:val="22"/>
        </w:rPr>
        <w:t xml:space="preserve">Ustawa z dnia 27 kwietnia 2001 r. Prawo ochrony środowiska (Dz. U. z 2018 r., poz. 799 ze zm.) </w:t>
      </w:r>
    </w:p>
    <w:p w:rsidR="00080B17" w:rsidRPr="00080B17" w:rsidRDefault="00080B17" w:rsidP="00080B17">
      <w:pPr>
        <w:keepNext/>
        <w:ind w:firstLine="567"/>
        <w:rPr>
          <w:rFonts w:ascii="Times New Roman" w:hAnsi="Times New Roman"/>
          <w:sz w:val="22"/>
          <w:szCs w:val="22"/>
        </w:rPr>
      </w:pPr>
      <w:r w:rsidRPr="00080B17">
        <w:rPr>
          <w:rFonts w:ascii="Times New Roman" w:hAnsi="Times New Roman"/>
          <w:sz w:val="22"/>
          <w:szCs w:val="22"/>
        </w:rPr>
        <w:t xml:space="preserve">Podstawowym aktem prawnym, z którego wynika konieczność sporządzenia Programu ochrony środowiska przed hałasem dla odcinków kolejowych województwa kujawsko-pomorskiego, po których przejeżdża ponad 30 000 pociągów rocznie jest ustawa z dnia 27 kwietnia 2001 r. Prawo ochrony środowiska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_Ref136147234 \n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[1]</w:t>
      </w:r>
      <w:r w:rsidRPr="00080B17">
        <w:rPr>
          <w:rFonts w:ascii="Times New Roman" w:hAnsi="Times New Roman"/>
          <w:sz w:val="22"/>
          <w:szCs w:val="22"/>
        </w:rPr>
        <w:fldChar w:fldCharType="end"/>
      </w:r>
      <w:r w:rsidRPr="00080B17">
        <w:rPr>
          <w:rFonts w:ascii="Times New Roman" w:hAnsi="Times New Roman"/>
          <w:sz w:val="22"/>
          <w:szCs w:val="22"/>
        </w:rPr>
        <w:t>. Zgodnie z zapisami art. 119 ust.1 „dla terenów, na których poziom hałasu przekracza poziom dopuszczalny, tworzy się programy ochrony środowiska przed hałasem, których celem jest dostosowanie poziomu hałasu do dopuszczalnego”.</w:t>
      </w:r>
    </w:p>
    <w:p w:rsidR="00080B17" w:rsidRPr="00080B17" w:rsidRDefault="00080B17" w:rsidP="00080B17">
      <w:pPr>
        <w:keepNext/>
        <w:ind w:firstLine="567"/>
        <w:rPr>
          <w:rFonts w:ascii="Times New Roman" w:hAnsi="Times New Roman"/>
          <w:sz w:val="22"/>
          <w:szCs w:val="22"/>
        </w:rPr>
      </w:pPr>
      <w:r w:rsidRPr="00080B17">
        <w:rPr>
          <w:rFonts w:ascii="Times New Roman" w:hAnsi="Times New Roman"/>
          <w:sz w:val="22"/>
          <w:szCs w:val="22"/>
        </w:rPr>
        <w:t>Zgodnie z zapisami ustawy Prawo ochrony środowiska Program ochrony środowiska przed hałasem powinien być wykonany w terminie 1 roku od dnia przedstawienia mapy akustycznej przez podmiot zobowiązany do jej sporządzenia. Programy te powinny być aktualizowane co najmniej raz na 5 lat.</w:t>
      </w:r>
    </w:p>
    <w:p w:rsidR="00080B17" w:rsidRPr="00080B17" w:rsidRDefault="00080B17" w:rsidP="00080B17">
      <w:pPr>
        <w:keepNext/>
        <w:ind w:firstLine="567"/>
        <w:rPr>
          <w:rFonts w:ascii="Times New Roman" w:hAnsi="Times New Roman"/>
          <w:sz w:val="22"/>
          <w:szCs w:val="22"/>
        </w:rPr>
      </w:pPr>
      <w:r w:rsidRPr="00080B17">
        <w:rPr>
          <w:rFonts w:ascii="Times New Roman" w:hAnsi="Times New Roman"/>
          <w:sz w:val="22"/>
          <w:szCs w:val="22"/>
        </w:rPr>
        <w:t>W przypadku zaistnienia okoliczności uzasadniających zmianę programu ochrony środowiska przed hałasem lub zmianę harmonogramu realizacji poszczególnych zadań, programy mogą być aktualizowane częściej.</w:t>
      </w:r>
    </w:p>
    <w:p w:rsidR="00080B17" w:rsidRPr="00080B17" w:rsidRDefault="00080B17" w:rsidP="00080B17">
      <w:pPr>
        <w:keepNext/>
        <w:ind w:firstLine="567"/>
        <w:rPr>
          <w:rFonts w:ascii="Times New Roman" w:hAnsi="Times New Roman"/>
          <w:sz w:val="22"/>
          <w:szCs w:val="22"/>
        </w:rPr>
      </w:pPr>
      <w:r w:rsidRPr="00080B17">
        <w:rPr>
          <w:rFonts w:ascii="Times New Roman" w:hAnsi="Times New Roman"/>
          <w:sz w:val="22"/>
          <w:szCs w:val="22"/>
        </w:rPr>
        <w:t>Prawo ochrony środowiska reguluje również kwestie związane z udziałem społeczeństwa w postępowaniu, którego przedmiotem jest sporządzenie programu ochrony środowiska przed hałasem.</w:t>
      </w:r>
    </w:p>
    <w:p w:rsidR="00080B17" w:rsidRPr="00080B17" w:rsidRDefault="00080B17" w:rsidP="00080B17">
      <w:pPr>
        <w:suppressAutoHyphens/>
        <w:ind w:firstLine="567"/>
        <w:rPr>
          <w:rFonts w:ascii="Times New Roman" w:hAnsi="Times New Roman"/>
          <w:sz w:val="22"/>
          <w:szCs w:val="22"/>
          <w:highlight w:val="yellow"/>
        </w:rPr>
      </w:pPr>
    </w:p>
    <w:p w:rsidR="00080B17" w:rsidRPr="00080B17" w:rsidRDefault="00080B17" w:rsidP="00080B17">
      <w:pPr>
        <w:numPr>
          <w:ilvl w:val="0"/>
          <w:numId w:val="5"/>
        </w:numPr>
        <w:suppressAutoHyphens/>
        <w:ind w:left="540" w:hanging="360"/>
        <w:rPr>
          <w:rFonts w:ascii="Times New Roman" w:hAnsi="Times New Roman"/>
          <w:b/>
          <w:sz w:val="22"/>
          <w:szCs w:val="22"/>
        </w:rPr>
      </w:pPr>
      <w:r w:rsidRPr="00080B17">
        <w:rPr>
          <w:rFonts w:ascii="Times New Roman" w:hAnsi="Times New Roman"/>
          <w:b/>
          <w:sz w:val="22"/>
          <w:szCs w:val="22"/>
        </w:rPr>
        <w:t xml:space="preserve">Rozporządzenie Ministra Środowiska z dnia 14 października 2002 r. w sprawie </w:t>
      </w:r>
      <w:r w:rsidRPr="00080B17">
        <w:rPr>
          <w:rFonts w:ascii="Times New Roman" w:hAnsi="Times New Roman"/>
          <w:b/>
          <w:sz w:val="22"/>
          <w:szCs w:val="22"/>
        </w:rPr>
        <w:br/>
        <w:t xml:space="preserve">szczegółowych wymagań, jakim powinien odpowiadać program ochrony przed hałasem </w:t>
      </w:r>
      <w:r w:rsidRPr="00080B17">
        <w:rPr>
          <w:rFonts w:ascii="Times New Roman" w:hAnsi="Times New Roman"/>
          <w:b/>
          <w:sz w:val="22"/>
          <w:szCs w:val="22"/>
        </w:rPr>
        <w:br/>
        <w:t xml:space="preserve">(Dz. U. z 2002 r. Nr 179, poz. 1498) </w:t>
      </w:r>
    </w:p>
    <w:p w:rsidR="00080B17" w:rsidRPr="00080B17" w:rsidRDefault="00080B17" w:rsidP="00080B17">
      <w:pPr>
        <w:ind w:firstLine="540"/>
        <w:rPr>
          <w:rFonts w:ascii="Times New Roman" w:hAnsi="Times New Roman"/>
          <w:sz w:val="22"/>
          <w:szCs w:val="22"/>
        </w:rPr>
      </w:pPr>
      <w:r w:rsidRPr="00080B17">
        <w:rPr>
          <w:rFonts w:ascii="Times New Roman" w:hAnsi="Times New Roman"/>
          <w:sz w:val="22"/>
          <w:szCs w:val="22"/>
        </w:rPr>
        <w:t xml:space="preserve">Zapisami art. 119 ust. 3 ustawy Prawo ochrony środowiska Minister właściwy do spraw środowiska został zobowiązany do określenia w drodze rozporządzenia szczegółowych wymagań, jakim powinien odpowiadać program ochrony środowiska przed hałasem. Wypełnieniem tego zapisu POŚ jest rozporządzenie w sprawie szczegółowych wymagań, jakim powinien odpowiadać program ochrony środowiska przed hałasem z dnia 14 października 2002 r.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_Ref328665452 \n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[7]</w:t>
      </w:r>
      <w:r w:rsidRPr="00080B17">
        <w:rPr>
          <w:rFonts w:ascii="Times New Roman" w:hAnsi="Times New Roman"/>
          <w:sz w:val="22"/>
          <w:szCs w:val="22"/>
        </w:rPr>
        <w:fldChar w:fldCharType="end"/>
      </w:r>
      <w:r w:rsidRPr="00080B17">
        <w:rPr>
          <w:rFonts w:ascii="Times New Roman" w:hAnsi="Times New Roman"/>
          <w:sz w:val="22"/>
          <w:szCs w:val="22"/>
        </w:rPr>
        <w:t xml:space="preserve">. Określono w nim, iż każdy program powinien się składać z części: opisowej, wyszczególniającej ograniczenia i obowiązki wynikające z realizacji programu, uzasadnienia zakresu zagadnień. Na podstawie art. 119 ust. 4a ustawy Prawo ochrony środowiska łącznie z </w:t>
      </w:r>
      <w:r w:rsidRPr="00080B17">
        <w:rPr>
          <w:rFonts w:ascii="Times New Roman" w:hAnsi="Times New Roman"/>
          <w:sz w:val="22"/>
          <w:szCs w:val="22"/>
          <w:lang w:val="x-none" w:eastAsia="x-none"/>
        </w:rPr>
        <w:t>p</w:t>
      </w:r>
      <w:r w:rsidRPr="00080B17">
        <w:rPr>
          <w:rFonts w:ascii="Times New Roman" w:hAnsi="Times New Roman"/>
          <w:sz w:val="22"/>
          <w:szCs w:val="22"/>
        </w:rPr>
        <w:t>rogramem ochrony środowiska przed hałasem opracowuje się jego streszczenie w języku niespecjalistycznym.</w:t>
      </w:r>
    </w:p>
    <w:p w:rsidR="00080B17" w:rsidRPr="00080B17" w:rsidRDefault="00080B17" w:rsidP="00080B17">
      <w:pPr>
        <w:suppressAutoHyphens/>
        <w:ind w:firstLine="567"/>
        <w:rPr>
          <w:rFonts w:ascii="Times New Roman" w:hAnsi="Times New Roman"/>
          <w:sz w:val="22"/>
          <w:szCs w:val="22"/>
        </w:rPr>
      </w:pPr>
      <w:r w:rsidRPr="00080B17">
        <w:rPr>
          <w:rFonts w:ascii="Times New Roman" w:hAnsi="Times New Roman"/>
          <w:sz w:val="22"/>
          <w:szCs w:val="22"/>
        </w:rPr>
        <w:t xml:space="preserve">Dla każdej z tych części analizowany akt prawny podaje szczegółowy zakres merytoryczny. </w:t>
      </w:r>
    </w:p>
    <w:p w:rsidR="00080B17" w:rsidRPr="00080B17" w:rsidRDefault="00080B17" w:rsidP="00080B17">
      <w:pPr>
        <w:suppressAutoHyphens/>
        <w:ind w:firstLine="567"/>
        <w:rPr>
          <w:rFonts w:ascii="Times New Roman" w:hAnsi="Times New Roman"/>
          <w:sz w:val="22"/>
          <w:szCs w:val="22"/>
        </w:rPr>
      </w:pPr>
      <w:r w:rsidRPr="00080B17">
        <w:rPr>
          <w:rFonts w:ascii="Times New Roman" w:hAnsi="Times New Roman"/>
          <w:sz w:val="22"/>
          <w:szCs w:val="22"/>
        </w:rPr>
        <w:t xml:space="preserve">Dodatkowo rozporządzenie podaje wytyczne do harmonogramu realizacji poszczególnych zadań określonych w programie, które powinny zostać zrealizowane w celu poprawy stanu klimatu akustycznego </w:t>
      </w:r>
      <w:r w:rsidRPr="00080B17">
        <w:rPr>
          <w:rFonts w:ascii="Times New Roman" w:hAnsi="Times New Roman"/>
          <w:sz w:val="22"/>
          <w:szCs w:val="22"/>
        </w:rPr>
        <w:lastRenderedPageBreak/>
        <w:t xml:space="preserve">na analizowanym terenie. Zgodnie z §7 pkt 2 kolejność realizacji zadań programu na terenach mieszkaniowych powinna być ustalona w oparciu o wskaźnik charakteryzujący wielkość przekroczenia dopuszczalnego poziomu hałasu oraz liczbę mieszkańców na danym terenie (tzw. wskaźnik M). </w:t>
      </w:r>
    </w:p>
    <w:p w:rsidR="00080B17" w:rsidRPr="00080B17" w:rsidRDefault="00080B17" w:rsidP="00080B17">
      <w:pPr>
        <w:suppressAutoHyphens/>
        <w:ind w:firstLine="567"/>
        <w:rPr>
          <w:rFonts w:ascii="Times New Roman" w:hAnsi="Times New Roman"/>
          <w:sz w:val="22"/>
          <w:szCs w:val="22"/>
        </w:rPr>
      </w:pPr>
      <w:r w:rsidRPr="00080B17">
        <w:rPr>
          <w:rFonts w:ascii="Times New Roman" w:hAnsi="Times New Roman"/>
          <w:sz w:val="22"/>
          <w:szCs w:val="22"/>
        </w:rPr>
        <w:t xml:space="preserve">Zgodnie z rozporządzeniem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_Ref328665452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[7]</w:t>
      </w:r>
      <w:r w:rsidRPr="00080B17">
        <w:rPr>
          <w:rFonts w:ascii="Times New Roman" w:hAnsi="Times New Roman"/>
          <w:sz w:val="22"/>
          <w:szCs w:val="22"/>
        </w:rPr>
        <w:fldChar w:fldCharType="end"/>
      </w:r>
      <w:r w:rsidRPr="00080B17">
        <w:rPr>
          <w:rFonts w:ascii="Times New Roman" w:hAnsi="Times New Roman"/>
          <w:sz w:val="22"/>
          <w:szCs w:val="22"/>
        </w:rPr>
        <w:t xml:space="preserve"> ustala się go w następujący sposób:</w:t>
      </w:r>
    </w:p>
    <w:p w:rsidR="00080B17" w:rsidRPr="00080B17" w:rsidRDefault="00080B17" w:rsidP="00080B17">
      <w:pPr>
        <w:suppressAutoHyphens/>
        <w:ind w:firstLine="567"/>
        <w:rPr>
          <w:rFonts w:ascii="Times New Roman" w:hAnsi="Times New Roman"/>
          <w:sz w:val="22"/>
          <w:szCs w:val="22"/>
        </w:rPr>
      </w:pPr>
    </w:p>
    <w:p w:rsidR="00080B17" w:rsidRPr="00080B17" w:rsidRDefault="00080B17" w:rsidP="00080B17">
      <w:pPr>
        <w:suppressAutoHyphens/>
        <w:jc w:val="center"/>
        <w:rPr>
          <w:rFonts w:ascii="Times New Roman" w:hAnsi="Times New Roman"/>
          <w:sz w:val="22"/>
          <w:szCs w:val="22"/>
        </w:rPr>
      </w:pPr>
      <w:r w:rsidRPr="00080B17">
        <w:rPr>
          <w:rFonts w:ascii="Times New Roman" w:hAnsi="Times New Roman"/>
          <w:position w:val="-10"/>
          <w:sz w:val="22"/>
          <w:szCs w:val="22"/>
        </w:rPr>
        <w:object w:dxaOrig="20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18.75pt" o:ole="">
            <v:imagedata r:id="rId9" o:title=""/>
          </v:shape>
          <o:OLEObject Type="Embed" ProgID="Equation.3" ShapeID="_x0000_i1025" DrawAspect="Content" ObjectID="_1606562742" r:id="rId10"/>
        </w:object>
      </w:r>
    </w:p>
    <w:p w:rsidR="00080B17" w:rsidRPr="00080B17" w:rsidRDefault="00080B17" w:rsidP="00080B17">
      <w:pPr>
        <w:suppressAutoHyphens/>
        <w:ind w:left="450"/>
        <w:jc w:val="left"/>
        <w:rPr>
          <w:rFonts w:ascii="Times New Roman" w:hAnsi="Times New Roman"/>
          <w:sz w:val="22"/>
          <w:szCs w:val="22"/>
        </w:rPr>
      </w:pPr>
      <w:r w:rsidRPr="00080B17">
        <w:rPr>
          <w:rFonts w:ascii="Times New Roman" w:hAnsi="Times New Roman"/>
          <w:sz w:val="22"/>
          <w:szCs w:val="22"/>
        </w:rPr>
        <w:t>gdzie:</w:t>
      </w:r>
    </w:p>
    <w:p w:rsidR="00080B17" w:rsidRPr="00080B17" w:rsidRDefault="00080B17" w:rsidP="00080B17">
      <w:pPr>
        <w:suppressAutoHyphens/>
        <w:ind w:left="450"/>
        <w:jc w:val="left"/>
        <w:rPr>
          <w:rFonts w:ascii="Times New Roman" w:hAnsi="Times New Roman"/>
          <w:sz w:val="22"/>
          <w:szCs w:val="22"/>
        </w:rPr>
      </w:pPr>
      <w:r w:rsidRPr="00080B17">
        <w:rPr>
          <w:rFonts w:ascii="Times New Roman" w:hAnsi="Times New Roman"/>
          <w:sz w:val="22"/>
          <w:szCs w:val="22"/>
        </w:rPr>
        <w:t>M – wartość wskaźnika,</w:t>
      </w:r>
    </w:p>
    <w:p w:rsidR="00080B17" w:rsidRPr="00080B17" w:rsidRDefault="00080B17" w:rsidP="00080B17">
      <w:pPr>
        <w:suppressAutoHyphens/>
        <w:ind w:left="450"/>
        <w:jc w:val="left"/>
        <w:rPr>
          <w:rFonts w:ascii="Times New Roman" w:hAnsi="Times New Roman"/>
          <w:sz w:val="22"/>
          <w:szCs w:val="22"/>
        </w:rPr>
      </w:pPr>
      <w:r w:rsidRPr="00080B17">
        <w:rPr>
          <w:rFonts w:ascii="Times New Roman" w:hAnsi="Times New Roman"/>
          <w:sz w:val="22"/>
          <w:szCs w:val="22"/>
        </w:rPr>
        <w:t xml:space="preserve">∆L – wielkość przekroczenia dopuszczalnego poziomu hałasu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w:t>
      </w:r>
    </w:p>
    <w:p w:rsidR="00080B17" w:rsidRPr="00080B17" w:rsidRDefault="00080B17" w:rsidP="00080B17">
      <w:pPr>
        <w:suppressAutoHyphens/>
        <w:ind w:left="450"/>
        <w:jc w:val="left"/>
        <w:rPr>
          <w:rFonts w:ascii="Times New Roman" w:hAnsi="Times New Roman"/>
          <w:sz w:val="22"/>
          <w:szCs w:val="22"/>
        </w:rPr>
      </w:pPr>
      <w:r w:rsidRPr="00080B17">
        <w:rPr>
          <w:rFonts w:ascii="Times New Roman" w:hAnsi="Times New Roman"/>
          <w:sz w:val="22"/>
          <w:szCs w:val="22"/>
        </w:rPr>
        <w:t>m – liczba mieszkańców na terenie o przekroczonym poziomie dopuszczalnym.</w:t>
      </w:r>
    </w:p>
    <w:p w:rsidR="00080B17" w:rsidRPr="00080B17" w:rsidRDefault="00080B17" w:rsidP="00080B17">
      <w:pPr>
        <w:suppressAutoHyphens/>
        <w:ind w:firstLine="567"/>
        <w:rPr>
          <w:rFonts w:ascii="Times New Roman" w:hAnsi="Times New Roman"/>
          <w:sz w:val="22"/>
          <w:szCs w:val="22"/>
        </w:rPr>
      </w:pPr>
      <w:r w:rsidRPr="00080B17">
        <w:rPr>
          <w:rFonts w:ascii="Times New Roman" w:hAnsi="Times New Roman"/>
          <w:sz w:val="22"/>
          <w:szCs w:val="22"/>
        </w:rPr>
        <w:t xml:space="preserve">W pierwszej kolejności powinny być wykonane zadania na terenach, na których wskaźnik M osiąga największe wartości. </w:t>
      </w:r>
    </w:p>
    <w:p w:rsidR="00080B17" w:rsidRPr="00080B17" w:rsidRDefault="00080B17" w:rsidP="00080B17">
      <w:pPr>
        <w:keepNext/>
        <w:suppressAutoHyphens/>
        <w:rPr>
          <w:rFonts w:ascii="Times New Roman" w:hAnsi="Times New Roman"/>
          <w:sz w:val="22"/>
          <w:szCs w:val="22"/>
        </w:rPr>
      </w:pPr>
    </w:p>
    <w:p w:rsidR="00080B17" w:rsidRPr="00080B17" w:rsidRDefault="00080B17" w:rsidP="00080B17">
      <w:pPr>
        <w:numPr>
          <w:ilvl w:val="0"/>
          <w:numId w:val="5"/>
        </w:numPr>
        <w:suppressAutoHyphens/>
        <w:ind w:left="540" w:hanging="360"/>
        <w:rPr>
          <w:rFonts w:ascii="Times New Roman" w:hAnsi="Times New Roman"/>
          <w:b/>
          <w:sz w:val="22"/>
          <w:szCs w:val="22"/>
        </w:rPr>
      </w:pPr>
      <w:r w:rsidRPr="00080B17">
        <w:rPr>
          <w:rFonts w:ascii="Times New Roman" w:hAnsi="Times New Roman"/>
          <w:b/>
          <w:sz w:val="22"/>
          <w:szCs w:val="22"/>
        </w:rPr>
        <w:t>Rozporządzenie Ministra Środowiska z dnia 10 listopada 2010 r. w sprawie sposobu ustalania wartości wskaźnika hałasu L (DWN) (Dz. U. z 2010 r. Nr 215, poz. 1414)</w:t>
      </w:r>
    </w:p>
    <w:p w:rsidR="00080B17" w:rsidRPr="00080B17" w:rsidRDefault="00080B17" w:rsidP="00080B17">
      <w:pPr>
        <w:suppressAutoHyphens/>
        <w:ind w:firstLine="567"/>
        <w:rPr>
          <w:rFonts w:ascii="Times New Roman" w:hAnsi="Times New Roman"/>
          <w:sz w:val="22"/>
          <w:szCs w:val="22"/>
        </w:rPr>
      </w:pPr>
      <w:r w:rsidRPr="00080B17">
        <w:rPr>
          <w:rFonts w:ascii="Times New Roman" w:hAnsi="Times New Roman"/>
          <w:sz w:val="22"/>
          <w:szCs w:val="22"/>
        </w:rPr>
        <w:t>W niniejszym rozporządzeniu określono sposób, według którego wyznacza się wskaźnik L</w:t>
      </w:r>
      <w:r w:rsidRPr="00080B17">
        <w:rPr>
          <w:rFonts w:ascii="Times New Roman" w:hAnsi="Times New Roman"/>
          <w:sz w:val="22"/>
          <w:szCs w:val="22"/>
          <w:vertAlign w:val="subscript"/>
        </w:rPr>
        <w:t>DWN</w:t>
      </w:r>
      <w:r w:rsidRPr="00080B17">
        <w:rPr>
          <w:rFonts w:ascii="Times New Roman" w:hAnsi="Times New Roman"/>
          <w:sz w:val="22"/>
          <w:szCs w:val="22"/>
        </w:rPr>
        <w:t xml:space="preserve">. Zgodnie z zapisami tego aktu prawnego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_Ref331401883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[8]</w:t>
      </w:r>
      <w:r w:rsidRPr="00080B17">
        <w:rPr>
          <w:rFonts w:ascii="Times New Roman" w:hAnsi="Times New Roman"/>
          <w:sz w:val="22"/>
          <w:szCs w:val="22"/>
        </w:rPr>
        <w:fldChar w:fldCharType="end"/>
      </w:r>
      <w:r w:rsidRPr="00080B17">
        <w:rPr>
          <w:rFonts w:ascii="Times New Roman" w:hAnsi="Times New Roman"/>
          <w:sz w:val="22"/>
          <w:szCs w:val="22"/>
        </w:rPr>
        <w:t xml:space="preserve"> jest on następujący:</w:t>
      </w:r>
    </w:p>
    <w:p w:rsidR="00080B17" w:rsidRPr="00080B17" w:rsidRDefault="00080B17" w:rsidP="00080B17">
      <w:pPr>
        <w:suppressAutoHyphens/>
        <w:ind w:firstLine="567"/>
        <w:jc w:val="center"/>
        <w:rPr>
          <w:rFonts w:ascii="Times New Roman" w:hAnsi="Times New Roman"/>
          <w:sz w:val="22"/>
          <w:szCs w:val="22"/>
        </w:rPr>
      </w:pPr>
      <w:r w:rsidRPr="00080B17">
        <w:rPr>
          <w:rFonts w:ascii="Times New Roman" w:hAnsi="Times New Roman"/>
          <w:position w:val="-28"/>
          <w:sz w:val="22"/>
          <w:szCs w:val="22"/>
        </w:rPr>
        <w:object w:dxaOrig="5360" w:dyaOrig="680">
          <v:shape id="_x0000_i1026" type="#_x0000_t75" style="width:331.5pt;height:42pt" o:ole="">
            <v:imagedata r:id="rId11" o:title=""/>
          </v:shape>
          <o:OLEObject Type="Embed" ProgID="Equation.3" ShapeID="_x0000_i1026" DrawAspect="Content" ObjectID="_1606562743" r:id="rId12"/>
        </w:object>
      </w:r>
    </w:p>
    <w:p w:rsidR="00080B17" w:rsidRPr="00080B17" w:rsidRDefault="00080B17" w:rsidP="00080B17">
      <w:pPr>
        <w:suppressAutoHyphens/>
        <w:ind w:left="450"/>
        <w:rPr>
          <w:rFonts w:ascii="Times New Roman" w:hAnsi="Times New Roman"/>
          <w:sz w:val="22"/>
          <w:szCs w:val="22"/>
        </w:rPr>
      </w:pPr>
      <w:r w:rsidRPr="00080B17">
        <w:rPr>
          <w:rFonts w:ascii="Times New Roman" w:hAnsi="Times New Roman"/>
          <w:sz w:val="22"/>
          <w:szCs w:val="22"/>
        </w:rPr>
        <w:t>gdzie:</w:t>
      </w:r>
    </w:p>
    <w:p w:rsidR="00080B17" w:rsidRPr="00080B17" w:rsidRDefault="00080B17" w:rsidP="00080B17">
      <w:pPr>
        <w:suppressAutoHyphens/>
        <w:ind w:left="1080" w:hanging="540"/>
        <w:rPr>
          <w:rFonts w:ascii="Times New Roman" w:hAnsi="Times New Roman"/>
          <w:sz w:val="22"/>
          <w:szCs w:val="22"/>
        </w:rPr>
      </w:pPr>
      <w:r w:rsidRPr="00080B17">
        <w:rPr>
          <w:rFonts w:ascii="Times New Roman" w:hAnsi="Times New Roman"/>
          <w:sz w:val="22"/>
          <w:szCs w:val="22"/>
        </w:rPr>
        <w:t>L</w:t>
      </w:r>
      <w:r w:rsidRPr="00080B17">
        <w:rPr>
          <w:rFonts w:ascii="Times New Roman" w:hAnsi="Times New Roman"/>
          <w:sz w:val="22"/>
          <w:szCs w:val="22"/>
          <w:vertAlign w:val="subscript"/>
        </w:rPr>
        <w:t>DWN</w:t>
      </w:r>
      <w:r w:rsidRPr="00080B17">
        <w:rPr>
          <w:rFonts w:ascii="Times New Roman" w:hAnsi="Times New Roman"/>
          <w:sz w:val="22"/>
          <w:szCs w:val="22"/>
        </w:rPr>
        <w:t xml:space="preserve"> – oznacza długookresowy średni poziom dźwięku A wyrażony w decybelach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 wyznaczony w ciągu wszystkich dób roku, z uwzględnieniem pory dnia (rozumianej jako przedział czasu od godz. 6:00 do godz. 18:00), pory wieczoru (rozumianej jako przedział czasu od godz. 18:00 do godz. 22:00) oraz pory nocy (rozumianej jako przedział czasu od godz. 22:00 do godz.6:00),</w:t>
      </w:r>
    </w:p>
    <w:p w:rsidR="00080B17" w:rsidRPr="00080B17" w:rsidRDefault="00080B17" w:rsidP="00080B17">
      <w:pPr>
        <w:suppressAutoHyphens/>
        <w:ind w:left="1080" w:hanging="540"/>
        <w:rPr>
          <w:rFonts w:ascii="Times New Roman" w:hAnsi="Times New Roman"/>
          <w:sz w:val="22"/>
          <w:szCs w:val="22"/>
        </w:rPr>
      </w:pPr>
      <w:r w:rsidRPr="00080B17">
        <w:rPr>
          <w:rFonts w:ascii="Times New Roman" w:hAnsi="Times New Roman"/>
          <w:sz w:val="22"/>
          <w:szCs w:val="22"/>
        </w:rPr>
        <w:t>L</w:t>
      </w:r>
      <w:r w:rsidRPr="00080B17">
        <w:rPr>
          <w:rFonts w:ascii="Times New Roman" w:hAnsi="Times New Roman"/>
          <w:sz w:val="22"/>
          <w:szCs w:val="22"/>
          <w:vertAlign w:val="subscript"/>
        </w:rPr>
        <w:t>D</w:t>
      </w:r>
      <w:r w:rsidRPr="00080B17">
        <w:rPr>
          <w:rFonts w:ascii="Times New Roman" w:hAnsi="Times New Roman"/>
          <w:sz w:val="22"/>
          <w:szCs w:val="22"/>
        </w:rPr>
        <w:t xml:space="preserve"> – oznacza długookresowy średni poziom dźwięku A wyrażony w decybelach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 wyznaczony w ciągu wszystkich pór dnia w roku (rozumianych jako przedział czasu od godz. 6:00 do godz. 18:00),</w:t>
      </w:r>
    </w:p>
    <w:p w:rsidR="00080B17" w:rsidRPr="00080B17" w:rsidRDefault="00080B17" w:rsidP="00080B17">
      <w:pPr>
        <w:suppressAutoHyphens/>
        <w:ind w:left="1080" w:hanging="540"/>
        <w:rPr>
          <w:rFonts w:ascii="Times New Roman" w:hAnsi="Times New Roman"/>
          <w:sz w:val="22"/>
          <w:szCs w:val="22"/>
        </w:rPr>
      </w:pPr>
      <w:r w:rsidRPr="00080B17">
        <w:rPr>
          <w:rFonts w:ascii="Times New Roman" w:hAnsi="Times New Roman"/>
          <w:sz w:val="22"/>
          <w:szCs w:val="22"/>
        </w:rPr>
        <w:t>L</w:t>
      </w:r>
      <w:r w:rsidRPr="00080B17">
        <w:rPr>
          <w:rFonts w:ascii="Times New Roman" w:hAnsi="Times New Roman"/>
          <w:sz w:val="22"/>
          <w:szCs w:val="22"/>
          <w:vertAlign w:val="subscript"/>
        </w:rPr>
        <w:t>W</w:t>
      </w:r>
      <w:r w:rsidRPr="00080B17">
        <w:rPr>
          <w:rFonts w:ascii="Times New Roman" w:hAnsi="Times New Roman"/>
          <w:sz w:val="22"/>
          <w:szCs w:val="22"/>
        </w:rPr>
        <w:t xml:space="preserve"> – oznacza długookresowy średni poziom dźwięku A wyrażony w decybelach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 wyznaczony w ciągu wszystkich pór wieczoru w roku (rozumianych jako przedział czasu od godz. 18:00 do godz. 22:00),</w:t>
      </w:r>
      <w:r w:rsidRPr="00080B17" w:rsidDel="003A7592">
        <w:rPr>
          <w:rFonts w:ascii="Times New Roman" w:hAnsi="Times New Roman"/>
          <w:sz w:val="22"/>
          <w:szCs w:val="22"/>
        </w:rPr>
        <w:t xml:space="preserve"> </w:t>
      </w:r>
    </w:p>
    <w:p w:rsidR="00080B17" w:rsidRPr="00080B17" w:rsidRDefault="00080B17" w:rsidP="00080B17">
      <w:pPr>
        <w:suppressAutoHyphens/>
        <w:ind w:left="1080" w:hanging="540"/>
        <w:rPr>
          <w:rFonts w:ascii="Times New Roman" w:hAnsi="Times New Roman"/>
          <w:sz w:val="22"/>
          <w:szCs w:val="22"/>
        </w:rPr>
      </w:pPr>
      <w:r w:rsidRPr="00080B17">
        <w:rPr>
          <w:rFonts w:ascii="Times New Roman" w:hAnsi="Times New Roman"/>
          <w:sz w:val="22"/>
          <w:szCs w:val="22"/>
        </w:rPr>
        <w:t>L</w:t>
      </w:r>
      <w:r w:rsidRPr="00080B17">
        <w:rPr>
          <w:rFonts w:ascii="Times New Roman" w:hAnsi="Times New Roman"/>
          <w:sz w:val="22"/>
          <w:szCs w:val="22"/>
          <w:vertAlign w:val="subscript"/>
        </w:rPr>
        <w:t>N</w:t>
      </w:r>
      <w:r w:rsidRPr="00080B17">
        <w:rPr>
          <w:rFonts w:ascii="Times New Roman" w:hAnsi="Times New Roman"/>
          <w:sz w:val="22"/>
          <w:szCs w:val="22"/>
        </w:rPr>
        <w:t xml:space="preserve"> – oznacza długookresowy średni poziom dźwięku A wyrażony w decybelach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 wyznaczony w ciągu wszystkich pór nocy w roku (rozumianych jako przedział czasu od godz. 22:00 do godz.6:00).</w:t>
      </w:r>
    </w:p>
    <w:p w:rsidR="00080B17" w:rsidRPr="00080B17" w:rsidRDefault="00080B17" w:rsidP="00080B17">
      <w:pPr>
        <w:ind w:firstLine="567"/>
        <w:rPr>
          <w:rFonts w:ascii="Times New Roman" w:hAnsi="Times New Roman"/>
          <w:sz w:val="22"/>
          <w:szCs w:val="22"/>
        </w:rPr>
      </w:pP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lastRenderedPageBreak/>
        <w:t xml:space="preserve">Poziom </w:t>
      </w:r>
      <w:proofErr w:type="spellStart"/>
      <w:r w:rsidRPr="00080B17">
        <w:rPr>
          <w:rFonts w:ascii="Times New Roman" w:hAnsi="Times New Roman"/>
          <w:sz w:val="22"/>
          <w:szCs w:val="22"/>
        </w:rPr>
        <w:t>dzienno</w:t>
      </w:r>
      <w:proofErr w:type="spellEnd"/>
      <w:r w:rsidRPr="00080B17">
        <w:rPr>
          <w:rFonts w:ascii="Times New Roman" w:hAnsi="Times New Roman"/>
          <w:sz w:val="22"/>
          <w:szCs w:val="22"/>
        </w:rPr>
        <w:t xml:space="preserve"> – wieczorowo - nocny jest drugim obok wskaźnika L</w:t>
      </w:r>
      <w:r w:rsidRPr="00080B17">
        <w:rPr>
          <w:rFonts w:ascii="Times New Roman" w:hAnsi="Times New Roman"/>
          <w:sz w:val="22"/>
          <w:szCs w:val="22"/>
          <w:vertAlign w:val="subscript"/>
        </w:rPr>
        <w:t>N</w:t>
      </w:r>
      <w:r w:rsidRPr="00080B17">
        <w:rPr>
          <w:rFonts w:ascii="Times New Roman" w:hAnsi="Times New Roman"/>
          <w:sz w:val="22"/>
          <w:szCs w:val="22"/>
        </w:rPr>
        <w:t>, poziomem dźwięku, w odniesieniu do którego wyznacza się przekroczenia wartości dopuszczalnych w długookresowej polityce zarządzania hałasem czyli przy sporządzaniu map akustycznych i programów ochrony środowiska przed hałasem.</w:t>
      </w:r>
    </w:p>
    <w:p w:rsidR="00080B17" w:rsidRPr="00080B17" w:rsidRDefault="00080B17" w:rsidP="00080B17">
      <w:pPr>
        <w:numPr>
          <w:ilvl w:val="0"/>
          <w:numId w:val="5"/>
        </w:numPr>
        <w:rPr>
          <w:rFonts w:ascii="Times New Roman" w:hAnsi="Times New Roman"/>
          <w:b/>
          <w:sz w:val="22"/>
          <w:szCs w:val="22"/>
        </w:rPr>
      </w:pPr>
      <w:r w:rsidRPr="00080B17">
        <w:rPr>
          <w:rFonts w:ascii="Times New Roman" w:hAnsi="Times New Roman"/>
          <w:b/>
          <w:sz w:val="22"/>
          <w:szCs w:val="22"/>
        </w:rPr>
        <w:t>Rozporządzenie Ministra Środowiska z dnia 14 czerwca 2007 r. w sprawie dopuszczalnych poziomów hałasu w środowisku (Dz. U. z 2014 r., poz. 112)</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Na podstawie art. 113 ust. 1 ustawy z dnia 27 kwietnia 2001 r. – Prawo ochrony środowiska określa się dopuszczalne poziomy hałasu określone wskaźnikami hałasu L</w:t>
      </w:r>
      <w:r w:rsidRPr="00080B17">
        <w:rPr>
          <w:rFonts w:ascii="Times New Roman" w:hAnsi="Times New Roman"/>
          <w:sz w:val="22"/>
          <w:szCs w:val="22"/>
          <w:vertAlign w:val="subscript"/>
        </w:rPr>
        <w:t>DWN</w:t>
      </w:r>
      <w:r w:rsidRPr="00080B17">
        <w:rPr>
          <w:rFonts w:ascii="Times New Roman" w:hAnsi="Times New Roman"/>
          <w:sz w:val="22"/>
          <w:szCs w:val="22"/>
        </w:rPr>
        <w:t>, L</w:t>
      </w:r>
      <w:r w:rsidRPr="00080B17">
        <w:rPr>
          <w:rFonts w:ascii="Times New Roman" w:hAnsi="Times New Roman"/>
          <w:sz w:val="22"/>
          <w:szCs w:val="22"/>
          <w:vertAlign w:val="subscript"/>
        </w:rPr>
        <w:t>N</w:t>
      </w:r>
      <w:r w:rsidRPr="00080B17">
        <w:rPr>
          <w:rFonts w:ascii="Times New Roman" w:hAnsi="Times New Roman"/>
          <w:sz w:val="22"/>
          <w:szCs w:val="22"/>
        </w:rPr>
        <w:t xml:space="preserve">, </w:t>
      </w:r>
      <w:proofErr w:type="spellStart"/>
      <w:r w:rsidRPr="00080B17">
        <w:rPr>
          <w:rFonts w:ascii="Times New Roman" w:hAnsi="Times New Roman"/>
          <w:sz w:val="22"/>
          <w:szCs w:val="22"/>
        </w:rPr>
        <w:t>L</w:t>
      </w:r>
      <w:r w:rsidRPr="00080B17">
        <w:rPr>
          <w:rFonts w:ascii="Times New Roman" w:hAnsi="Times New Roman"/>
          <w:sz w:val="22"/>
          <w:szCs w:val="22"/>
          <w:vertAlign w:val="subscript"/>
        </w:rPr>
        <w:t>Aeq</w:t>
      </w:r>
      <w:proofErr w:type="spellEnd"/>
      <w:r w:rsidRPr="00080B17">
        <w:rPr>
          <w:rFonts w:ascii="Times New Roman" w:hAnsi="Times New Roman"/>
          <w:sz w:val="22"/>
          <w:szCs w:val="22"/>
          <w:vertAlign w:val="subscript"/>
        </w:rPr>
        <w:t xml:space="preserve"> D</w:t>
      </w:r>
      <w:r w:rsidRPr="00080B17">
        <w:rPr>
          <w:rFonts w:ascii="Times New Roman" w:hAnsi="Times New Roman"/>
          <w:sz w:val="22"/>
          <w:szCs w:val="22"/>
        </w:rPr>
        <w:t xml:space="preserve"> i </w:t>
      </w:r>
      <w:proofErr w:type="spellStart"/>
      <w:r w:rsidRPr="00080B17">
        <w:rPr>
          <w:rFonts w:ascii="Times New Roman" w:hAnsi="Times New Roman"/>
          <w:sz w:val="22"/>
          <w:szCs w:val="22"/>
        </w:rPr>
        <w:t>L</w:t>
      </w:r>
      <w:r w:rsidRPr="00080B17">
        <w:rPr>
          <w:rFonts w:ascii="Times New Roman" w:hAnsi="Times New Roman"/>
          <w:sz w:val="22"/>
          <w:szCs w:val="22"/>
          <w:vertAlign w:val="subscript"/>
        </w:rPr>
        <w:t>Aeq</w:t>
      </w:r>
      <w:proofErr w:type="spellEnd"/>
      <w:r w:rsidRPr="00080B17">
        <w:rPr>
          <w:rFonts w:ascii="Times New Roman" w:hAnsi="Times New Roman"/>
          <w:sz w:val="22"/>
          <w:szCs w:val="22"/>
          <w:vertAlign w:val="subscript"/>
        </w:rPr>
        <w:t xml:space="preserve"> N</w:t>
      </w:r>
      <w:r w:rsidRPr="00080B17">
        <w:rPr>
          <w:rFonts w:ascii="Times New Roman" w:hAnsi="Times New Roman"/>
          <w:sz w:val="22"/>
          <w:szCs w:val="22"/>
        </w:rPr>
        <w:t xml:space="preserve"> dla następujących rodzajów terenów przeznaczonych: </w:t>
      </w:r>
    </w:p>
    <w:p w:rsidR="00080B17" w:rsidRPr="00080B17" w:rsidRDefault="00080B17" w:rsidP="00080B17">
      <w:pPr>
        <w:numPr>
          <w:ilvl w:val="0"/>
          <w:numId w:val="41"/>
        </w:numPr>
        <w:autoSpaceDE w:val="0"/>
        <w:autoSpaceDN w:val="0"/>
        <w:adjustRightInd w:val="0"/>
        <w:spacing w:before="120" w:after="120"/>
        <w:contextualSpacing/>
        <w:jc w:val="left"/>
        <w:rPr>
          <w:rFonts w:ascii="Times New Roman" w:hAnsi="Times New Roman"/>
          <w:sz w:val="22"/>
          <w:szCs w:val="22"/>
        </w:rPr>
      </w:pPr>
      <w:r w:rsidRPr="00080B17">
        <w:rPr>
          <w:rFonts w:ascii="Times New Roman" w:hAnsi="Times New Roman"/>
          <w:sz w:val="22"/>
          <w:szCs w:val="22"/>
        </w:rPr>
        <w:t xml:space="preserve">pod zabudowę mieszkaniową, </w:t>
      </w:r>
    </w:p>
    <w:p w:rsidR="00080B17" w:rsidRPr="00080B17" w:rsidRDefault="00080B17" w:rsidP="00080B17">
      <w:pPr>
        <w:numPr>
          <w:ilvl w:val="0"/>
          <w:numId w:val="41"/>
        </w:numPr>
        <w:autoSpaceDE w:val="0"/>
        <w:autoSpaceDN w:val="0"/>
        <w:adjustRightInd w:val="0"/>
        <w:spacing w:before="120" w:after="120"/>
        <w:contextualSpacing/>
        <w:jc w:val="left"/>
        <w:rPr>
          <w:rFonts w:ascii="Times New Roman" w:hAnsi="Times New Roman"/>
          <w:sz w:val="22"/>
          <w:szCs w:val="22"/>
        </w:rPr>
      </w:pPr>
      <w:r w:rsidRPr="00080B17">
        <w:rPr>
          <w:rFonts w:ascii="Times New Roman" w:hAnsi="Times New Roman"/>
          <w:sz w:val="22"/>
          <w:szCs w:val="22"/>
        </w:rPr>
        <w:t xml:space="preserve">pod szpitale i domy pomocy społecznej, </w:t>
      </w:r>
    </w:p>
    <w:p w:rsidR="00080B17" w:rsidRPr="00080B17" w:rsidRDefault="00080B17" w:rsidP="00080B17">
      <w:pPr>
        <w:numPr>
          <w:ilvl w:val="0"/>
          <w:numId w:val="41"/>
        </w:numPr>
        <w:autoSpaceDE w:val="0"/>
        <w:autoSpaceDN w:val="0"/>
        <w:adjustRightInd w:val="0"/>
        <w:spacing w:before="120" w:after="120"/>
        <w:contextualSpacing/>
        <w:jc w:val="left"/>
        <w:rPr>
          <w:rFonts w:ascii="Times New Roman" w:hAnsi="Times New Roman"/>
          <w:sz w:val="22"/>
          <w:szCs w:val="22"/>
        </w:rPr>
      </w:pPr>
      <w:r w:rsidRPr="00080B17">
        <w:rPr>
          <w:rFonts w:ascii="Times New Roman" w:hAnsi="Times New Roman"/>
          <w:sz w:val="22"/>
          <w:szCs w:val="22"/>
        </w:rPr>
        <w:t xml:space="preserve">pod budynki związane ze stałym lub czasowym pobytem dzieci i młodzieży, </w:t>
      </w:r>
    </w:p>
    <w:p w:rsidR="00080B17" w:rsidRPr="00080B17" w:rsidRDefault="00080B17" w:rsidP="00080B17">
      <w:pPr>
        <w:numPr>
          <w:ilvl w:val="0"/>
          <w:numId w:val="41"/>
        </w:numPr>
        <w:autoSpaceDE w:val="0"/>
        <w:autoSpaceDN w:val="0"/>
        <w:adjustRightInd w:val="0"/>
        <w:spacing w:before="120" w:after="120"/>
        <w:contextualSpacing/>
        <w:jc w:val="left"/>
        <w:rPr>
          <w:rFonts w:ascii="Times New Roman" w:hAnsi="Times New Roman"/>
          <w:sz w:val="22"/>
          <w:szCs w:val="22"/>
        </w:rPr>
      </w:pPr>
      <w:r w:rsidRPr="00080B17">
        <w:rPr>
          <w:rFonts w:ascii="Times New Roman" w:hAnsi="Times New Roman"/>
          <w:sz w:val="22"/>
          <w:szCs w:val="22"/>
        </w:rPr>
        <w:t xml:space="preserve">na cele uzdrowiskowe, </w:t>
      </w:r>
    </w:p>
    <w:p w:rsidR="00080B17" w:rsidRPr="00080B17" w:rsidRDefault="00080B17" w:rsidP="00080B17">
      <w:pPr>
        <w:numPr>
          <w:ilvl w:val="0"/>
          <w:numId w:val="41"/>
        </w:numPr>
        <w:autoSpaceDE w:val="0"/>
        <w:autoSpaceDN w:val="0"/>
        <w:adjustRightInd w:val="0"/>
        <w:spacing w:before="120" w:after="120"/>
        <w:contextualSpacing/>
        <w:jc w:val="left"/>
        <w:rPr>
          <w:rFonts w:ascii="Times New Roman" w:hAnsi="Times New Roman"/>
          <w:sz w:val="22"/>
          <w:szCs w:val="22"/>
        </w:rPr>
      </w:pPr>
      <w:r w:rsidRPr="00080B17">
        <w:rPr>
          <w:rFonts w:ascii="Times New Roman" w:hAnsi="Times New Roman"/>
          <w:sz w:val="22"/>
          <w:szCs w:val="22"/>
        </w:rPr>
        <w:t xml:space="preserve">na cele rekreacyjno-wypoczynkowe, </w:t>
      </w:r>
    </w:p>
    <w:p w:rsidR="00080B17" w:rsidRPr="00080B17" w:rsidRDefault="00080B17" w:rsidP="00080B17">
      <w:pPr>
        <w:numPr>
          <w:ilvl w:val="0"/>
          <w:numId w:val="41"/>
        </w:numPr>
        <w:spacing w:before="120" w:after="120"/>
        <w:contextualSpacing/>
        <w:jc w:val="left"/>
        <w:textAlignment w:val="baseline"/>
        <w:rPr>
          <w:rFonts w:ascii="Times New Roman" w:hAnsi="Times New Roman"/>
          <w:sz w:val="22"/>
          <w:szCs w:val="22"/>
        </w:rPr>
      </w:pPr>
      <w:r w:rsidRPr="00080B17">
        <w:rPr>
          <w:rFonts w:ascii="Times New Roman" w:hAnsi="Times New Roman"/>
          <w:sz w:val="22"/>
          <w:szCs w:val="22"/>
        </w:rPr>
        <w:t xml:space="preserve">na cele mieszkaniowo-usługowe. </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Wartości poziomów dopuszczalnych dla poszczególnych grup terenów podlegających ochronie akustycznej określono w załączniku do rozporządzenia Ministra Środowiska z dnia 14 czerwca 2007 r. W poniższej tabeli przedstawiono wskaźniki, które mają zastosowanie do prowadzenia długookresowej polityki w zakresie ochrony przed hałasem. </w:t>
      </w:r>
    </w:p>
    <w:p w:rsidR="00080B17" w:rsidRPr="00080B17" w:rsidRDefault="00080B17" w:rsidP="00080B17">
      <w:pPr>
        <w:keepNext/>
        <w:spacing w:before="60" w:after="60" w:line="240" w:lineRule="auto"/>
        <w:jc w:val="center"/>
        <w:rPr>
          <w:rFonts w:ascii="Times New Roman" w:hAnsi="Times New Roman"/>
          <w:iCs/>
          <w:sz w:val="22"/>
          <w:szCs w:val="22"/>
        </w:rPr>
      </w:pPr>
      <w:r w:rsidRPr="00080B17">
        <w:rPr>
          <w:rFonts w:ascii="Times New Roman" w:hAnsi="Times New Roman"/>
          <w:iCs/>
          <w:sz w:val="22"/>
          <w:szCs w:val="22"/>
        </w:rPr>
        <w:lastRenderedPageBreak/>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1</w:t>
      </w:r>
      <w:r w:rsidRPr="00080B17">
        <w:rPr>
          <w:rFonts w:ascii="Times New Roman" w:hAnsi="Times New Roman"/>
          <w:iCs/>
          <w:sz w:val="22"/>
          <w:szCs w:val="22"/>
        </w:rPr>
        <w:fldChar w:fldCharType="end"/>
      </w:r>
      <w:r w:rsidRPr="00080B17">
        <w:rPr>
          <w:rFonts w:ascii="Times New Roman" w:hAnsi="Times New Roman"/>
          <w:iCs/>
          <w:sz w:val="22"/>
          <w:szCs w:val="22"/>
        </w:rPr>
        <w:t>.1. Dopuszczalne poziomy hałasu w środowisku powodowanego przez poszczególne grupy źródeł hałasu, z wyłączeniem hałasu powodowanego przez starty, lądowania i przeloty statków powietrznych oraz linie elektroenergetyczne, wyrażone wskaźnikami L</w:t>
      </w:r>
      <w:r w:rsidRPr="00080B17">
        <w:rPr>
          <w:rFonts w:ascii="Times New Roman" w:hAnsi="Times New Roman"/>
          <w:iCs/>
          <w:sz w:val="22"/>
          <w:szCs w:val="22"/>
          <w:vertAlign w:val="subscript"/>
        </w:rPr>
        <w:t>DWN</w:t>
      </w:r>
      <w:r w:rsidRPr="00080B17">
        <w:rPr>
          <w:rFonts w:ascii="Times New Roman" w:hAnsi="Times New Roman"/>
          <w:iCs/>
          <w:sz w:val="22"/>
          <w:szCs w:val="22"/>
        </w:rPr>
        <w:t xml:space="preserve"> i L</w:t>
      </w:r>
      <w:r w:rsidRPr="00080B17">
        <w:rPr>
          <w:rFonts w:ascii="Times New Roman" w:hAnsi="Times New Roman"/>
          <w:iCs/>
          <w:sz w:val="22"/>
          <w:szCs w:val="22"/>
          <w:vertAlign w:val="subscript"/>
        </w:rPr>
        <w:t>N</w:t>
      </w:r>
      <w:r w:rsidRPr="00080B17">
        <w:rPr>
          <w:rFonts w:ascii="Times New Roman" w:hAnsi="Times New Roman"/>
          <w:iCs/>
          <w:sz w:val="22"/>
          <w:szCs w:val="22"/>
        </w:rPr>
        <w:t>, które to wskaźniki mają zastosowanie do prowadzenia długookresowej polityki w zakresie ochrony przed hałasem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87"/>
        <w:gridCol w:w="2401"/>
        <w:gridCol w:w="1764"/>
        <w:gridCol w:w="1732"/>
        <w:gridCol w:w="1764"/>
        <w:gridCol w:w="1730"/>
      </w:tblGrid>
      <w:tr w:rsidR="00080B17" w:rsidRPr="00080B17" w:rsidTr="000C5073">
        <w:trPr>
          <w:cantSplit/>
        </w:trPr>
        <w:tc>
          <w:tcPr>
            <w:tcW w:w="294" w:type="pct"/>
            <w:vMerge w:val="restart"/>
            <w:vAlign w:val="center"/>
            <w:hideMark/>
          </w:tcPr>
          <w:p w:rsidR="00080B17" w:rsidRPr="00080B17" w:rsidRDefault="00080B17" w:rsidP="00080B17">
            <w:pPr>
              <w:keepNext/>
              <w:spacing w:before="60" w:after="60" w:line="240" w:lineRule="auto"/>
              <w:ind w:firstLine="567"/>
              <w:jc w:val="center"/>
              <w:rPr>
                <w:rFonts w:ascii="Times New Roman" w:hAnsi="Times New Roman"/>
                <w:b/>
                <w:bCs/>
                <w:sz w:val="22"/>
                <w:szCs w:val="22"/>
              </w:rPr>
            </w:pPr>
            <w:proofErr w:type="spellStart"/>
            <w:r w:rsidRPr="00080B17">
              <w:rPr>
                <w:rFonts w:ascii="Times New Roman" w:hAnsi="Times New Roman"/>
                <w:b/>
                <w:bCs/>
                <w:sz w:val="22"/>
                <w:szCs w:val="22"/>
              </w:rPr>
              <w:t>LLp</w:t>
            </w:r>
            <w:proofErr w:type="spellEnd"/>
            <w:r w:rsidRPr="00080B17">
              <w:rPr>
                <w:rFonts w:ascii="Times New Roman" w:hAnsi="Times New Roman"/>
                <w:b/>
                <w:bCs/>
                <w:sz w:val="22"/>
                <w:szCs w:val="22"/>
              </w:rPr>
              <w:t>.</w:t>
            </w:r>
          </w:p>
        </w:tc>
        <w:tc>
          <w:tcPr>
            <w:tcW w:w="1203" w:type="pct"/>
            <w:vMerge w:val="restart"/>
            <w:vAlign w:val="center"/>
            <w:hideMark/>
          </w:tcPr>
          <w:p w:rsidR="00080B17" w:rsidRPr="00080B17" w:rsidRDefault="00080B17" w:rsidP="00080B17">
            <w:pPr>
              <w:keepNext/>
              <w:spacing w:before="60" w:after="60" w:line="240" w:lineRule="auto"/>
              <w:ind w:firstLine="567"/>
              <w:jc w:val="center"/>
              <w:rPr>
                <w:rFonts w:ascii="Times New Roman" w:hAnsi="Times New Roman"/>
                <w:b/>
                <w:bCs/>
                <w:sz w:val="22"/>
                <w:szCs w:val="22"/>
              </w:rPr>
            </w:pPr>
            <w:r w:rsidRPr="00080B17">
              <w:rPr>
                <w:rFonts w:ascii="Times New Roman" w:hAnsi="Times New Roman"/>
                <w:b/>
                <w:bCs/>
                <w:sz w:val="22"/>
                <w:szCs w:val="22"/>
              </w:rPr>
              <w:t>Rodzaj terenu</w:t>
            </w:r>
          </w:p>
        </w:tc>
        <w:tc>
          <w:tcPr>
            <w:tcW w:w="3503" w:type="pct"/>
            <w:gridSpan w:val="4"/>
            <w:vAlign w:val="center"/>
            <w:hideMark/>
          </w:tcPr>
          <w:p w:rsidR="00080B17" w:rsidRPr="00080B17" w:rsidRDefault="00080B17" w:rsidP="00080B17">
            <w:pPr>
              <w:keepNext/>
              <w:spacing w:before="60" w:after="60" w:line="240" w:lineRule="auto"/>
              <w:ind w:firstLine="567"/>
              <w:jc w:val="center"/>
              <w:rPr>
                <w:rFonts w:ascii="Times New Roman" w:hAnsi="Times New Roman"/>
                <w:b/>
                <w:bCs/>
                <w:sz w:val="22"/>
                <w:szCs w:val="22"/>
              </w:rPr>
            </w:pPr>
            <w:r w:rsidRPr="00080B17">
              <w:rPr>
                <w:rFonts w:ascii="Times New Roman" w:hAnsi="Times New Roman"/>
                <w:b/>
                <w:bCs/>
                <w:sz w:val="22"/>
                <w:szCs w:val="22"/>
              </w:rPr>
              <w:t>Dopuszczalny długookresowy średni poziom dźwięku A [</w:t>
            </w:r>
            <w:proofErr w:type="spellStart"/>
            <w:r w:rsidRPr="00080B17">
              <w:rPr>
                <w:rFonts w:ascii="Times New Roman" w:hAnsi="Times New Roman"/>
                <w:b/>
                <w:bCs/>
                <w:sz w:val="22"/>
                <w:szCs w:val="22"/>
              </w:rPr>
              <w:t>dB</w:t>
            </w:r>
            <w:proofErr w:type="spellEnd"/>
            <w:r w:rsidRPr="00080B17">
              <w:rPr>
                <w:rFonts w:ascii="Times New Roman" w:hAnsi="Times New Roman"/>
                <w:b/>
                <w:bCs/>
                <w:sz w:val="22"/>
                <w:szCs w:val="22"/>
              </w:rPr>
              <w:t>]</w:t>
            </w:r>
          </w:p>
        </w:tc>
      </w:tr>
      <w:tr w:rsidR="00080B17" w:rsidRPr="00080B17" w:rsidTr="000C5073">
        <w:trPr>
          <w:cantSplit/>
        </w:trPr>
        <w:tc>
          <w:tcPr>
            <w:tcW w:w="294" w:type="pct"/>
            <w:vMerge/>
            <w:vAlign w:val="center"/>
            <w:hideMark/>
          </w:tcPr>
          <w:p w:rsidR="00080B17" w:rsidRPr="00080B17" w:rsidRDefault="00080B17" w:rsidP="00080B17">
            <w:pPr>
              <w:keepNext/>
              <w:spacing w:line="240" w:lineRule="auto"/>
              <w:jc w:val="center"/>
              <w:rPr>
                <w:rFonts w:ascii="Times New Roman" w:hAnsi="Times New Roman"/>
                <w:b/>
                <w:bCs/>
                <w:sz w:val="22"/>
                <w:szCs w:val="22"/>
              </w:rPr>
            </w:pPr>
          </w:p>
        </w:tc>
        <w:tc>
          <w:tcPr>
            <w:tcW w:w="1203" w:type="pct"/>
            <w:vMerge/>
            <w:vAlign w:val="center"/>
            <w:hideMark/>
          </w:tcPr>
          <w:p w:rsidR="00080B17" w:rsidRPr="00080B17" w:rsidRDefault="00080B17" w:rsidP="00080B17">
            <w:pPr>
              <w:keepNext/>
              <w:spacing w:line="240" w:lineRule="auto"/>
              <w:jc w:val="center"/>
              <w:rPr>
                <w:rFonts w:ascii="Times New Roman" w:hAnsi="Times New Roman"/>
                <w:b/>
                <w:bCs/>
                <w:sz w:val="22"/>
                <w:szCs w:val="22"/>
              </w:rPr>
            </w:pPr>
          </w:p>
        </w:tc>
        <w:tc>
          <w:tcPr>
            <w:tcW w:w="1752" w:type="pct"/>
            <w:gridSpan w:val="2"/>
            <w:vAlign w:val="center"/>
            <w:hideMark/>
          </w:tcPr>
          <w:p w:rsidR="00080B17" w:rsidRPr="00080B17" w:rsidRDefault="00080B17" w:rsidP="00080B17">
            <w:pPr>
              <w:keepNext/>
              <w:spacing w:before="60" w:after="60" w:line="240" w:lineRule="auto"/>
              <w:ind w:firstLine="567"/>
              <w:jc w:val="center"/>
              <w:rPr>
                <w:rFonts w:ascii="Times New Roman" w:hAnsi="Times New Roman"/>
                <w:bCs/>
                <w:sz w:val="22"/>
                <w:szCs w:val="22"/>
              </w:rPr>
            </w:pPr>
            <w:r w:rsidRPr="00080B17">
              <w:rPr>
                <w:rFonts w:ascii="Times New Roman" w:hAnsi="Times New Roman"/>
                <w:bCs/>
                <w:sz w:val="22"/>
                <w:szCs w:val="22"/>
              </w:rPr>
              <w:t xml:space="preserve">Drogi lub linie kolejowe </w:t>
            </w:r>
            <w:r w:rsidRPr="00080B17">
              <w:rPr>
                <w:rFonts w:ascii="Times New Roman" w:hAnsi="Times New Roman"/>
                <w:bCs/>
                <w:sz w:val="22"/>
                <w:szCs w:val="22"/>
                <w:vertAlign w:val="superscript"/>
              </w:rPr>
              <w:t>1)</w:t>
            </w:r>
          </w:p>
        </w:tc>
        <w:tc>
          <w:tcPr>
            <w:tcW w:w="1751" w:type="pct"/>
            <w:gridSpan w:val="2"/>
            <w:vAlign w:val="center"/>
            <w:hideMark/>
          </w:tcPr>
          <w:p w:rsidR="00080B17" w:rsidRPr="00080B17" w:rsidRDefault="00080B17" w:rsidP="00080B17">
            <w:pPr>
              <w:keepNext/>
              <w:spacing w:before="60" w:after="60" w:line="240" w:lineRule="auto"/>
              <w:ind w:firstLine="567"/>
              <w:jc w:val="center"/>
              <w:rPr>
                <w:rFonts w:ascii="Times New Roman" w:hAnsi="Times New Roman"/>
                <w:bCs/>
                <w:sz w:val="22"/>
                <w:szCs w:val="22"/>
              </w:rPr>
            </w:pPr>
            <w:r w:rsidRPr="00080B17">
              <w:rPr>
                <w:rFonts w:ascii="Times New Roman" w:hAnsi="Times New Roman"/>
                <w:bCs/>
                <w:sz w:val="22"/>
                <w:szCs w:val="22"/>
              </w:rPr>
              <w:t xml:space="preserve">Pozostałe obiekty i działalność </w:t>
            </w:r>
            <w:r w:rsidRPr="00080B17">
              <w:rPr>
                <w:rFonts w:ascii="Times New Roman" w:hAnsi="Times New Roman"/>
                <w:bCs/>
                <w:sz w:val="22"/>
                <w:szCs w:val="22"/>
              </w:rPr>
              <w:br/>
              <w:t>będąca źródłem hałasu</w:t>
            </w:r>
          </w:p>
        </w:tc>
      </w:tr>
      <w:tr w:rsidR="00080B17" w:rsidRPr="00080B17" w:rsidTr="000C5073">
        <w:trPr>
          <w:cantSplit/>
        </w:trPr>
        <w:tc>
          <w:tcPr>
            <w:tcW w:w="294" w:type="pct"/>
            <w:vMerge/>
            <w:vAlign w:val="center"/>
            <w:hideMark/>
          </w:tcPr>
          <w:p w:rsidR="00080B17" w:rsidRPr="00080B17" w:rsidRDefault="00080B17" w:rsidP="00080B17">
            <w:pPr>
              <w:keepNext/>
              <w:spacing w:line="240" w:lineRule="auto"/>
              <w:jc w:val="center"/>
              <w:rPr>
                <w:rFonts w:ascii="Times New Roman" w:hAnsi="Times New Roman"/>
                <w:b/>
                <w:bCs/>
                <w:sz w:val="22"/>
                <w:szCs w:val="22"/>
              </w:rPr>
            </w:pPr>
          </w:p>
        </w:tc>
        <w:tc>
          <w:tcPr>
            <w:tcW w:w="1203" w:type="pct"/>
            <w:vMerge/>
            <w:vAlign w:val="center"/>
            <w:hideMark/>
          </w:tcPr>
          <w:p w:rsidR="00080B17" w:rsidRPr="00080B17" w:rsidRDefault="00080B17" w:rsidP="00080B17">
            <w:pPr>
              <w:keepNext/>
              <w:spacing w:line="240" w:lineRule="auto"/>
              <w:jc w:val="center"/>
              <w:rPr>
                <w:rFonts w:ascii="Times New Roman" w:hAnsi="Times New Roman"/>
                <w:b/>
                <w:bCs/>
                <w:sz w:val="22"/>
                <w:szCs w:val="22"/>
              </w:rPr>
            </w:pPr>
          </w:p>
        </w:tc>
        <w:tc>
          <w:tcPr>
            <w:tcW w:w="884"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L</w:t>
            </w:r>
            <w:r w:rsidRPr="00080B17">
              <w:rPr>
                <w:rFonts w:ascii="Times New Roman" w:hAnsi="Times New Roman"/>
                <w:bCs/>
                <w:sz w:val="22"/>
                <w:szCs w:val="22"/>
                <w:vertAlign w:val="subscript"/>
              </w:rPr>
              <w:t>DWN</w:t>
            </w:r>
          </w:p>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przedział czasu odniesienia równy wszystkim dobom w roku</w:t>
            </w:r>
          </w:p>
        </w:tc>
        <w:tc>
          <w:tcPr>
            <w:tcW w:w="868"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L</w:t>
            </w:r>
            <w:r w:rsidRPr="00080B17">
              <w:rPr>
                <w:rFonts w:ascii="Times New Roman" w:hAnsi="Times New Roman"/>
                <w:bCs/>
                <w:sz w:val="22"/>
                <w:szCs w:val="22"/>
                <w:vertAlign w:val="subscript"/>
              </w:rPr>
              <w:t>N</w:t>
            </w:r>
          </w:p>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przedział czasu odniesienia równy wszystkim porom nocy</w:t>
            </w:r>
          </w:p>
        </w:tc>
        <w:tc>
          <w:tcPr>
            <w:tcW w:w="884"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L</w:t>
            </w:r>
            <w:r w:rsidRPr="00080B17">
              <w:rPr>
                <w:rFonts w:ascii="Times New Roman" w:hAnsi="Times New Roman"/>
                <w:bCs/>
                <w:sz w:val="22"/>
                <w:szCs w:val="22"/>
                <w:vertAlign w:val="subscript"/>
              </w:rPr>
              <w:t>DWN</w:t>
            </w:r>
          </w:p>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przedział czasu odniesienia równy wszystkim dobom w roku</w:t>
            </w:r>
          </w:p>
        </w:tc>
        <w:tc>
          <w:tcPr>
            <w:tcW w:w="867"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L</w:t>
            </w:r>
            <w:r w:rsidRPr="00080B17">
              <w:rPr>
                <w:rFonts w:ascii="Times New Roman" w:hAnsi="Times New Roman"/>
                <w:bCs/>
                <w:sz w:val="22"/>
                <w:szCs w:val="22"/>
                <w:vertAlign w:val="subscript"/>
              </w:rPr>
              <w:t>N</w:t>
            </w:r>
          </w:p>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przedział czasu odniesienia równy wszystkim porom nocy</w:t>
            </w:r>
          </w:p>
        </w:tc>
      </w:tr>
      <w:tr w:rsidR="00080B17" w:rsidRPr="00080B17" w:rsidTr="000C5073">
        <w:trPr>
          <w:cantSplit/>
        </w:trPr>
        <w:tc>
          <w:tcPr>
            <w:tcW w:w="294" w:type="pct"/>
            <w:vAlign w:val="center"/>
            <w:hideMark/>
          </w:tcPr>
          <w:p w:rsidR="00080B17" w:rsidRPr="00080B17" w:rsidRDefault="00080B17" w:rsidP="00080B17">
            <w:pPr>
              <w:keepNext/>
              <w:spacing w:before="60" w:after="60" w:line="240" w:lineRule="auto"/>
              <w:ind w:firstLine="567"/>
              <w:jc w:val="center"/>
              <w:rPr>
                <w:rFonts w:ascii="Times New Roman" w:hAnsi="Times New Roman"/>
                <w:bCs/>
                <w:sz w:val="22"/>
                <w:szCs w:val="22"/>
              </w:rPr>
            </w:pPr>
            <w:r w:rsidRPr="00080B17">
              <w:rPr>
                <w:rFonts w:ascii="Times New Roman" w:hAnsi="Times New Roman"/>
                <w:bCs/>
                <w:sz w:val="22"/>
                <w:szCs w:val="22"/>
              </w:rPr>
              <w:t>11</w:t>
            </w:r>
          </w:p>
        </w:tc>
        <w:tc>
          <w:tcPr>
            <w:tcW w:w="1203"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a) Strefa ochronna „A” uzdrowiska</w:t>
            </w:r>
          </w:p>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b) Tereny szpitali poza miastem</w:t>
            </w:r>
          </w:p>
        </w:tc>
        <w:tc>
          <w:tcPr>
            <w:tcW w:w="884" w:type="pct"/>
            <w:vAlign w:val="center"/>
            <w:hideMark/>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50</w:t>
            </w:r>
          </w:p>
        </w:tc>
        <w:tc>
          <w:tcPr>
            <w:tcW w:w="868" w:type="pct"/>
            <w:vAlign w:val="center"/>
            <w:hideMark/>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45</w:t>
            </w:r>
          </w:p>
        </w:tc>
        <w:tc>
          <w:tcPr>
            <w:tcW w:w="884"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45</w:t>
            </w:r>
          </w:p>
        </w:tc>
        <w:tc>
          <w:tcPr>
            <w:tcW w:w="867"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40</w:t>
            </w:r>
          </w:p>
        </w:tc>
      </w:tr>
      <w:tr w:rsidR="00080B17" w:rsidRPr="00080B17" w:rsidTr="000C5073">
        <w:trPr>
          <w:cantSplit/>
        </w:trPr>
        <w:tc>
          <w:tcPr>
            <w:tcW w:w="294" w:type="pct"/>
            <w:vAlign w:val="center"/>
            <w:hideMark/>
          </w:tcPr>
          <w:p w:rsidR="00080B17" w:rsidRPr="00080B17" w:rsidRDefault="00080B17" w:rsidP="00080B17">
            <w:pPr>
              <w:keepNext/>
              <w:spacing w:before="60" w:after="60" w:line="240" w:lineRule="auto"/>
              <w:ind w:firstLine="567"/>
              <w:jc w:val="center"/>
              <w:rPr>
                <w:rFonts w:ascii="Times New Roman" w:hAnsi="Times New Roman"/>
                <w:bCs/>
                <w:sz w:val="22"/>
                <w:szCs w:val="22"/>
              </w:rPr>
            </w:pPr>
            <w:r w:rsidRPr="00080B17">
              <w:rPr>
                <w:rFonts w:ascii="Times New Roman" w:hAnsi="Times New Roman"/>
                <w:bCs/>
                <w:sz w:val="22"/>
                <w:szCs w:val="22"/>
              </w:rPr>
              <w:t>22</w:t>
            </w:r>
          </w:p>
        </w:tc>
        <w:tc>
          <w:tcPr>
            <w:tcW w:w="1203"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a) Tereny zabudowy mieszkaniowej jednorodzinnej</w:t>
            </w:r>
          </w:p>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b) Tereny zabudowy związanej ze stałym lub czasowym pobytem dzieci i młodzieży</w:t>
            </w:r>
          </w:p>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c) Tereny domów opieki społecznej</w:t>
            </w:r>
          </w:p>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d) Tereny szpitali w miastach</w:t>
            </w:r>
          </w:p>
        </w:tc>
        <w:tc>
          <w:tcPr>
            <w:tcW w:w="884" w:type="pct"/>
            <w:vAlign w:val="center"/>
            <w:hideMark/>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64</w:t>
            </w:r>
          </w:p>
        </w:tc>
        <w:tc>
          <w:tcPr>
            <w:tcW w:w="868" w:type="pct"/>
            <w:vAlign w:val="center"/>
            <w:hideMark/>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59</w:t>
            </w:r>
          </w:p>
        </w:tc>
        <w:tc>
          <w:tcPr>
            <w:tcW w:w="884"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50</w:t>
            </w:r>
          </w:p>
        </w:tc>
        <w:tc>
          <w:tcPr>
            <w:tcW w:w="867"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40</w:t>
            </w:r>
          </w:p>
        </w:tc>
      </w:tr>
      <w:tr w:rsidR="00080B17" w:rsidRPr="00080B17" w:rsidTr="000C5073">
        <w:trPr>
          <w:cantSplit/>
        </w:trPr>
        <w:tc>
          <w:tcPr>
            <w:tcW w:w="294" w:type="pct"/>
            <w:vAlign w:val="center"/>
            <w:hideMark/>
          </w:tcPr>
          <w:p w:rsidR="00080B17" w:rsidRPr="00080B17" w:rsidRDefault="00080B17" w:rsidP="00080B17">
            <w:pPr>
              <w:keepNext/>
              <w:spacing w:before="60" w:after="60" w:line="240" w:lineRule="auto"/>
              <w:ind w:firstLine="567"/>
              <w:jc w:val="center"/>
              <w:rPr>
                <w:rFonts w:ascii="Times New Roman" w:hAnsi="Times New Roman"/>
                <w:bCs/>
                <w:sz w:val="22"/>
                <w:szCs w:val="22"/>
              </w:rPr>
            </w:pPr>
            <w:r w:rsidRPr="00080B17">
              <w:rPr>
                <w:rFonts w:ascii="Times New Roman" w:hAnsi="Times New Roman"/>
                <w:bCs/>
                <w:sz w:val="22"/>
                <w:szCs w:val="22"/>
              </w:rPr>
              <w:t>33</w:t>
            </w:r>
          </w:p>
        </w:tc>
        <w:tc>
          <w:tcPr>
            <w:tcW w:w="1203"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a) Tereny zabudowy mieszkaniowej wielorodzinnej i zamieszkania zbiorowego</w:t>
            </w:r>
          </w:p>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b) Tereny zabudowy zagrodowej</w:t>
            </w:r>
          </w:p>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c) Tereny rekreacyjno-wypoczynkowe</w:t>
            </w:r>
          </w:p>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d) Tereny mieszkaniowo-usługowe</w:t>
            </w:r>
          </w:p>
        </w:tc>
        <w:tc>
          <w:tcPr>
            <w:tcW w:w="884" w:type="pct"/>
            <w:vAlign w:val="center"/>
            <w:hideMark/>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68</w:t>
            </w:r>
          </w:p>
        </w:tc>
        <w:tc>
          <w:tcPr>
            <w:tcW w:w="868" w:type="pct"/>
            <w:vAlign w:val="center"/>
            <w:hideMark/>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59</w:t>
            </w:r>
          </w:p>
        </w:tc>
        <w:tc>
          <w:tcPr>
            <w:tcW w:w="884"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55</w:t>
            </w:r>
          </w:p>
        </w:tc>
        <w:tc>
          <w:tcPr>
            <w:tcW w:w="867"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45</w:t>
            </w:r>
          </w:p>
        </w:tc>
      </w:tr>
      <w:tr w:rsidR="00080B17" w:rsidRPr="00080B17" w:rsidTr="000C5073">
        <w:trPr>
          <w:cantSplit/>
        </w:trPr>
        <w:tc>
          <w:tcPr>
            <w:tcW w:w="294" w:type="pct"/>
            <w:vAlign w:val="center"/>
            <w:hideMark/>
          </w:tcPr>
          <w:p w:rsidR="00080B17" w:rsidRPr="00080B17" w:rsidRDefault="00080B17" w:rsidP="00080B17">
            <w:pPr>
              <w:keepNext/>
              <w:spacing w:before="60" w:after="60" w:line="240" w:lineRule="auto"/>
              <w:ind w:firstLine="567"/>
              <w:jc w:val="center"/>
              <w:rPr>
                <w:rFonts w:ascii="Times New Roman" w:hAnsi="Times New Roman"/>
                <w:bCs/>
                <w:sz w:val="22"/>
                <w:szCs w:val="22"/>
              </w:rPr>
            </w:pPr>
            <w:r w:rsidRPr="00080B17">
              <w:rPr>
                <w:rFonts w:ascii="Times New Roman" w:hAnsi="Times New Roman"/>
                <w:bCs/>
                <w:sz w:val="22"/>
                <w:szCs w:val="22"/>
              </w:rPr>
              <w:t>44</w:t>
            </w:r>
          </w:p>
        </w:tc>
        <w:tc>
          <w:tcPr>
            <w:tcW w:w="1203"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 xml:space="preserve">Tereny w strefie śródmiejskiej miast  powyżej 100 tys. mieszkańców </w:t>
            </w:r>
            <w:r w:rsidRPr="00080B17">
              <w:rPr>
                <w:rFonts w:ascii="Times New Roman" w:hAnsi="Times New Roman"/>
                <w:bCs/>
                <w:sz w:val="22"/>
                <w:szCs w:val="22"/>
                <w:vertAlign w:val="superscript"/>
              </w:rPr>
              <w:t>2)</w:t>
            </w:r>
          </w:p>
        </w:tc>
        <w:tc>
          <w:tcPr>
            <w:tcW w:w="884" w:type="pct"/>
            <w:vAlign w:val="center"/>
            <w:hideMark/>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70</w:t>
            </w:r>
          </w:p>
        </w:tc>
        <w:tc>
          <w:tcPr>
            <w:tcW w:w="868" w:type="pct"/>
            <w:vAlign w:val="center"/>
            <w:hideMark/>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65</w:t>
            </w:r>
          </w:p>
        </w:tc>
        <w:tc>
          <w:tcPr>
            <w:tcW w:w="884"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55</w:t>
            </w:r>
          </w:p>
        </w:tc>
        <w:tc>
          <w:tcPr>
            <w:tcW w:w="867" w:type="pct"/>
            <w:vAlign w:val="center"/>
            <w:hideMark/>
          </w:tcPr>
          <w:p w:rsidR="00080B17" w:rsidRPr="00080B17" w:rsidRDefault="00080B17" w:rsidP="00080B17">
            <w:pPr>
              <w:keepNext/>
              <w:spacing w:before="60" w:after="60" w:line="240" w:lineRule="auto"/>
              <w:jc w:val="center"/>
              <w:rPr>
                <w:rFonts w:ascii="Times New Roman" w:hAnsi="Times New Roman"/>
                <w:bCs/>
                <w:sz w:val="22"/>
                <w:szCs w:val="22"/>
              </w:rPr>
            </w:pPr>
            <w:r w:rsidRPr="00080B17">
              <w:rPr>
                <w:rFonts w:ascii="Times New Roman" w:hAnsi="Times New Roman"/>
                <w:bCs/>
                <w:sz w:val="22"/>
                <w:szCs w:val="22"/>
              </w:rPr>
              <w:t>45</w:t>
            </w:r>
          </w:p>
        </w:tc>
      </w:tr>
    </w:tbl>
    <w:p w:rsidR="00080B17" w:rsidRPr="00080B17" w:rsidRDefault="00080B17" w:rsidP="00080B17">
      <w:pPr>
        <w:tabs>
          <w:tab w:val="num" w:pos="643"/>
        </w:tabs>
        <w:spacing w:before="60" w:after="120" w:line="240" w:lineRule="auto"/>
        <w:contextualSpacing/>
        <w:rPr>
          <w:rFonts w:ascii="Times New Roman" w:hAnsi="Times New Roman"/>
          <w:i/>
          <w:sz w:val="22"/>
          <w:szCs w:val="22"/>
        </w:rPr>
      </w:pPr>
      <w:r w:rsidRPr="00080B17">
        <w:rPr>
          <w:rFonts w:ascii="Times New Roman" w:hAnsi="Times New Roman"/>
          <w:i/>
          <w:sz w:val="22"/>
          <w:szCs w:val="22"/>
          <w:vertAlign w:val="superscript"/>
        </w:rPr>
        <w:t xml:space="preserve">1) </w:t>
      </w:r>
      <w:r w:rsidRPr="00080B17">
        <w:rPr>
          <w:rFonts w:ascii="Times New Roman" w:hAnsi="Times New Roman"/>
          <w:i/>
          <w:sz w:val="22"/>
          <w:szCs w:val="22"/>
        </w:rPr>
        <w:t>Wartości określone dla dróg i linii kolejowych stosuje się także dla torowisk tramwajowych poza pasem drogowym i kolei linowych.</w:t>
      </w:r>
    </w:p>
    <w:p w:rsidR="00080B17" w:rsidRPr="00080B17" w:rsidRDefault="00080B17" w:rsidP="00080B17">
      <w:pPr>
        <w:tabs>
          <w:tab w:val="num" w:pos="643"/>
        </w:tabs>
        <w:spacing w:before="120" w:after="120" w:line="240" w:lineRule="auto"/>
        <w:contextualSpacing/>
        <w:rPr>
          <w:rFonts w:ascii="Times New Roman" w:hAnsi="Times New Roman"/>
          <w:i/>
          <w:sz w:val="22"/>
          <w:szCs w:val="22"/>
        </w:rPr>
      </w:pPr>
      <w:r w:rsidRPr="00080B17">
        <w:rPr>
          <w:rFonts w:ascii="Times New Roman" w:hAnsi="Times New Roman"/>
          <w:i/>
          <w:sz w:val="22"/>
          <w:szCs w:val="22"/>
          <w:vertAlign w:val="superscript"/>
        </w:rPr>
        <w:t xml:space="preserve">2) </w:t>
      </w:r>
      <w:r w:rsidRPr="00080B17">
        <w:rPr>
          <w:rFonts w:ascii="Times New Roman" w:hAnsi="Times New Roman"/>
          <w:i/>
          <w:sz w:val="22"/>
          <w:szCs w:val="22"/>
        </w:rPr>
        <w:t xml:space="preserve">Strefa śródmiejska miast powyżej 100 tys. mieszkańców to teren zwartej zabudowy mieszkaniowej z koncentracją obiektów administracyjnych, handlowych i usługowych. W przypadku miast, w których występują dzielnice o liczbie mieszkańców pow. 100 tys., można wyznaczyć w tych dzielnicach strefę </w:t>
      </w:r>
      <w:r w:rsidRPr="00080B17">
        <w:rPr>
          <w:rFonts w:ascii="Times New Roman" w:hAnsi="Times New Roman"/>
          <w:i/>
          <w:sz w:val="22"/>
          <w:szCs w:val="22"/>
        </w:rPr>
        <w:lastRenderedPageBreak/>
        <w:t>śródmiejską, jeżeli charakteryzuje się ona zwartą zabudową mieszkaniową z koncentracją obiektów administracyjnych, handlowych i usługowych.</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 </w:t>
      </w:r>
    </w:p>
    <w:p w:rsidR="00080B17" w:rsidRPr="00080B17" w:rsidRDefault="00080B17" w:rsidP="00080B17">
      <w:pPr>
        <w:keepNext/>
        <w:keepLines/>
        <w:pageBreakBefore/>
        <w:tabs>
          <w:tab w:val="num" w:pos="567"/>
        </w:tabs>
        <w:overflowPunct w:val="0"/>
        <w:autoSpaceDE w:val="0"/>
        <w:autoSpaceDN w:val="0"/>
        <w:adjustRightInd w:val="0"/>
        <w:spacing w:before="240" w:after="360" w:line="240" w:lineRule="auto"/>
        <w:ind w:left="567" w:hanging="567"/>
        <w:textAlignment w:val="baseline"/>
        <w:outlineLvl w:val="0"/>
        <w:rPr>
          <w:rFonts w:ascii="Times New Roman" w:hAnsi="Times New Roman"/>
          <w:b/>
          <w:iCs/>
          <w:caps/>
          <w:sz w:val="22"/>
          <w:szCs w:val="22"/>
        </w:rPr>
      </w:pPr>
      <w:bookmarkStart w:id="102" w:name="_Toc516739669"/>
      <w:bookmarkStart w:id="103" w:name="_Toc525635888"/>
      <w:r w:rsidRPr="00080B17">
        <w:rPr>
          <w:rFonts w:ascii="Times New Roman" w:hAnsi="Times New Roman"/>
          <w:b/>
          <w:iCs/>
          <w:caps/>
          <w:sz w:val="22"/>
          <w:szCs w:val="22"/>
        </w:rPr>
        <w:lastRenderedPageBreak/>
        <w:t>Część opisowa</w:t>
      </w:r>
      <w:bookmarkEnd w:id="102"/>
      <w:bookmarkEnd w:id="103"/>
    </w:p>
    <w:p w:rsidR="00080B17" w:rsidRPr="00080B17" w:rsidRDefault="00080B17" w:rsidP="00080B17">
      <w:pPr>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104" w:name="_Toc516739670"/>
      <w:bookmarkStart w:id="105" w:name="_Ref517247670"/>
      <w:bookmarkStart w:id="106" w:name="_Toc525635889"/>
      <w:r w:rsidRPr="00080B17">
        <w:rPr>
          <w:rFonts w:ascii="Times New Roman" w:hAnsi="Times New Roman"/>
          <w:b/>
          <w:sz w:val="22"/>
          <w:szCs w:val="22"/>
        </w:rPr>
        <w:t>Opis obszaru objętego zakresem programu</w:t>
      </w:r>
      <w:bookmarkEnd w:id="104"/>
      <w:bookmarkEnd w:id="105"/>
      <w:bookmarkEnd w:id="106"/>
    </w:p>
    <w:p w:rsidR="00080B17" w:rsidRPr="00080B17" w:rsidRDefault="00080B17" w:rsidP="00080B17">
      <w:pPr>
        <w:numPr>
          <w:ilvl w:val="2"/>
          <w:numId w:val="0"/>
        </w:numPr>
        <w:tabs>
          <w:tab w:val="num" w:pos="1220"/>
          <w:tab w:val="right" w:pos="9060"/>
        </w:tabs>
        <w:spacing w:before="120" w:after="120" w:line="240" w:lineRule="auto"/>
        <w:ind w:left="1219" w:hanging="680"/>
        <w:outlineLvl w:val="2"/>
        <w:rPr>
          <w:rFonts w:ascii="Times New Roman" w:hAnsi="Times New Roman"/>
          <w:sz w:val="22"/>
          <w:szCs w:val="22"/>
          <w:lang w:val="x-none" w:eastAsia="x-none"/>
        </w:rPr>
      </w:pPr>
      <w:bookmarkStart w:id="107" w:name="_Toc198717107"/>
      <w:bookmarkStart w:id="108" w:name="_Toc516739671"/>
      <w:bookmarkStart w:id="109" w:name="_Toc525635890"/>
      <w:r w:rsidRPr="00080B17">
        <w:rPr>
          <w:rFonts w:ascii="Times New Roman" w:hAnsi="Times New Roman"/>
          <w:sz w:val="22"/>
          <w:szCs w:val="22"/>
          <w:lang w:val="x-none" w:eastAsia="x-none"/>
        </w:rPr>
        <w:t>Położenie geograficzne</w:t>
      </w:r>
      <w:bookmarkEnd w:id="107"/>
      <w:bookmarkEnd w:id="108"/>
      <w:bookmarkEnd w:id="109"/>
    </w:p>
    <w:p w:rsidR="00080B17" w:rsidRPr="00080B17" w:rsidRDefault="00080B17" w:rsidP="00080B17">
      <w:pPr>
        <w:ind w:firstLine="567"/>
        <w:rPr>
          <w:rFonts w:ascii="Times New Roman" w:hAnsi="Times New Roman"/>
          <w:sz w:val="22"/>
          <w:szCs w:val="22"/>
        </w:rPr>
      </w:pPr>
      <w:bookmarkStart w:id="110" w:name="_Ref198528412"/>
      <w:bookmarkEnd w:id="110"/>
      <w:r w:rsidRPr="00080B17">
        <w:rPr>
          <w:rFonts w:ascii="Times New Roman" w:hAnsi="Times New Roman"/>
          <w:sz w:val="22"/>
          <w:szCs w:val="22"/>
        </w:rPr>
        <w:t>Województwo kujawsko-pomorskie położone jest w północnej części Polski po obu brzegach Wisły, w jej dolnym biegu. Znajduje się pomiędzy Pojezierzem Pomorskim i Mazurskim. Graniczy z województwami: łódzkim, mazowieckim, warmińsko-mazurskim, pomorskim i wielkopolskim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_Ref523124736 \* Lower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 xml:space="preserve">rys. </w:t>
      </w:r>
      <w:r w:rsidRPr="00080B17">
        <w:rPr>
          <w:rFonts w:ascii="Times New Roman" w:hAnsi="Times New Roman"/>
          <w:noProof/>
          <w:sz w:val="22"/>
          <w:szCs w:val="22"/>
        </w:rPr>
        <w:t>2</w:t>
      </w:r>
      <w:r w:rsidRPr="00080B17">
        <w:rPr>
          <w:rFonts w:ascii="Times New Roman" w:hAnsi="Times New Roman"/>
          <w:sz w:val="22"/>
          <w:szCs w:val="22"/>
        </w:rPr>
        <w:t>.</w:t>
      </w:r>
      <w:r w:rsidRPr="00080B17">
        <w:rPr>
          <w:rFonts w:ascii="Times New Roman" w:hAnsi="Times New Roman"/>
          <w:noProof/>
          <w:sz w:val="22"/>
          <w:szCs w:val="22"/>
        </w:rPr>
        <w:t>1</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keepNext/>
        <w:ind w:firstLine="567"/>
        <w:rPr>
          <w:rFonts w:ascii="Times New Roman" w:hAnsi="Times New Roman"/>
          <w:sz w:val="22"/>
          <w:szCs w:val="22"/>
        </w:rPr>
      </w:pPr>
      <w:r>
        <w:rPr>
          <w:rFonts w:ascii="Times New Roman" w:hAnsi="Times New Roman"/>
          <w:noProof/>
          <w:sz w:val="22"/>
          <w:szCs w:val="22"/>
        </w:rPr>
        <w:drawing>
          <wp:inline distT="0" distB="0" distL="0" distR="0" wp14:anchorId="3BB72936" wp14:editId="7CB4D0FC">
            <wp:extent cx="5934075" cy="4181475"/>
            <wp:effectExtent l="0" t="0" r="9525" b="9525"/>
            <wp:docPr id="3" name="Obraz 3" descr="powi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ia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181475"/>
                    </a:xfrm>
                    <a:prstGeom prst="rect">
                      <a:avLst/>
                    </a:prstGeom>
                    <a:noFill/>
                    <a:ln>
                      <a:noFill/>
                    </a:ln>
                  </pic:spPr>
                </pic:pic>
              </a:graphicData>
            </a:graphic>
          </wp:inline>
        </w:drawing>
      </w:r>
    </w:p>
    <w:p w:rsidR="00080B17" w:rsidRPr="00080B17" w:rsidRDefault="00080B17" w:rsidP="00080B17">
      <w:pPr>
        <w:keepNext/>
        <w:spacing w:before="120" w:after="120" w:line="240" w:lineRule="auto"/>
        <w:jc w:val="center"/>
        <w:rPr>
          <w:rFonts w:ascii="Times New Roman" w:hAnsi="Times New Roman"/>
          <w:iCs/>
          <w:sz w:val="22"/>
          <w:szCs w:val="22"/>
        </w:rPr>
      </w:pPr>
      <w:bookmarkStart w:id="111" w:name="_Ref523124736"/>
      <w:r w:rsidRPr="00080B17">
        <w:rPr>
          <w:rFonts w:ascii="Times New Roman" w:hAnsi="Times New Roman"/>
          <w:iCs/>
          <w:sz w:val="22"/>
          <w:szCs w:val="22"/>
        </w:rPr>
        <w:t xml:space="preserve">Rys.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2</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Rys.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1</w:t>
      </w:r>
      <w:r w:rsidRPr="00080B17">
        <w:rPr>
          <w:rFonts w:ascii="Times New Roman" w:hAnsi="Times New Roman"/>
          <w:iCs/>
          <w:sz w:val="22"/>
          <w:szCs w:val="22"/>
        </w:rPr>
        <w:fldChar w:fldCharType="end"/>
      </w:r>
      <w:bookmarkEnd w:id="111"/>
      <w:r w:rsidRPr="00080B17">
        <w:rPr>
          <w:rFonts w:ascii="Times New Roman" w:hAnsi="Times New Roman"/>
          <w:iCs/>
          <w:sz w:val="22"/>
          <w:szCs w:val="22"/>
        </w:rPr>
        <w:t xml:space="preserve">. Położenie </w:t>
      </w:r>
      <w:r w:rsidRPr="00080B17">
        <w:rPr>
          <w:rFonts w:ascii="Times New Roman" w:hAnsi="Times New Roman"/>
          <w:sz w:val="22"/>
          <w:szCs w:val="22"/>
        </w:rPr>
        <w:t>województwa kujawsko-pomorskiego w granicach Polski oraz mapa analizowanych powiatów leżących w omawianym województwie</w:t>
      </w:r>
    </w:p>
    <w:p w:rsidR="00080B17" w:rsidRPr="00080B17" w:rsidRDefault="00080B17" w:rsidP="00080B17">
      <w:pPr>
        <w:ind w:firstLine="567"/>
        <w:rPr>
          <w:rFonts w:ascii="Times New Roman" w:hAnsi="Times New Roman"/>
          <w:sz w:val="22"/>
          <w:szCs w:val="22"/>
        </w:rPr>
      </w:pPr>
    </w:p>
    <w:p w:rsidR="00080B17" w:rsidRPr="00080B17" w:rsidRDefault="00080B17" w:rsidP="00080B17">
      <w:pPr>
        <w:ind w:firstLine="567"/>
        <w:rPr>
          <w:rFonts w:ascii="Times New Roman" w:hAnsi="Times New Roman"/>
          <w:color w:val="000000"/>
          <w:sz w:val="22"/>
          <w:szCs w:val="22"/>
        </w:rPr>
      </w:pPr>
      <w:r w:rsidRPr="00080B17">
        <w:rPr>
          <w:rFonts w:ascii="Times New Roman" w:hAnsi="Times New Roman"/>
          <w:sz w:val="22"/>
          <w:szCs w:val="22"/>
        </w:rPr>
        <w:t xml:space="preserve">Niniejszy program </w:t>
      </w:r>
      <w:r w:rsidRPr="00080B17">
        <w:rPr>
          <w:rFonts w:ascii="Times New Roman" w:hAnsi="Times New Roman"/>
          <w:color w:val="000000"/>
          <w:sz w:val="22"/>
          <w:szCs w:val="22"/>
        </w:rPr>
        <w:t xml:space="preserve">ochrony środowiska przed hałasem został sporządzony dla terenów, na których poziom hałasu przekracza poziom dopuszczalny, położonych wzdłuż odcinków kolejowych, po których przejeżdża ponad 30 000 pociągów rocznie, co odpowiada dziennemu natężeniu równemu 83 P/d </w:t>
      </w:r>
      <w:r w:rsidRPr="00080B17">
        <w:rPr>
          <w:rFonts w:ascii="Times New Roman" w:hAnsi="Times New Roman"/>
          <w:color w:val="000000"/>
          <w:sz w:val="22"/>
          <w:szCs w:val="22"/>
        </w:rPr>
        <w:fldChar w:fldCharType="begin"/>
      </w:r>
      <w:r w:rsidRPr="00080B17">
        <w:rPr>
          <w:rFonts w:ascii="Times New Roman" w:hAnsi="Times New Roman"/>
          <w:color w:val="000000"/>
          <w:sz w:val="22"/>
          <w:szCs w:val="22"/>
        </w:rPr>
        <w:instrText xml:space="preserve"> REF _Ref516046805 \r \h </w:instrText>
      </w:r>
      <w:r w:rsidRPr="00080B17">
        <w:rPr>
          <w:rFonts w:ascii="Times New Roman" w:hAnsi="Times New Roman"/>
          <w:color w:val="000000"/>
          <w:sz w:val="22"/>
          <w:szCs w:val="22"/>
        </w:rPr>
      </w:r>
      <w:r w:rsidRPr="00080B17">
        <w:rPr>
          <w:rFonts w:ascii="Times New Roman" w:hAnsi="Times New Roman"/>
          <w:color w:val="000000"/>
          <w:sz w:val="22"/>
          <w:szCs w:val="22"/>
        </w:rPr>
        <w:instrText xml:space="preserve"> \* MERGEFORMAT </w:instrText>
      </w:r>
      <w:r w:rsidRPr="00080B17">
        <w:rPr>
          <w:rFonts w:ascii="Times New Roman" w:hAnsi="Times New Roman"/>
          <w:color w:val="000000"/>
          <w:sz w:val="22"/>
          <w:szCs w:val="22"/>
        </w:rPr>
        <w:fldChar w:fldCharType="separate"/>
      </w:r>
      <w:r w:rsidRPr="00080B17">
        <w:rPr>
          <w:rFonts w:ascii="Times New Roman" w:hAnsi="Times New Roman"/>
          <w:color w:val="000000"/>
          <w:sz w:val="22"/>
          <w:szCs w:val="22"/>
        </w:rPr>
        <w:t>[37]</w:t>
      </w:r>
      <w:r w:rsidRPr="00080B17">
        <w:rPr>
          <w:rFonts w:ascii="Times New Roman" w:hAnsi="Times New Roman"/>
          <w:color w:val="000000"/>
          <w:sz w:val="22"/>
          <w:szCs w:val="22"/>
        </w:rPr>
        <w:fldChar w:fldCharType="end"/>
      </w:r>
      <w:r w:rsidRPr="00080B17">
        <w:rPr>
          <w:rFonts w:ascii="Times New Roman" w:hAnsi="Times New Roman"/>
          <w:color w:val="000000"/>
          <w:sz w:val="22"/>
          <w:szCs w:val="22"/>
        </w:rPr>
        <w:t xml:space="preserve">. W Polsce znajduje się 113 odcinków linii kolejowych spełniających ww. warunek. W sumie posiadają one długość ok. 1372 km i dotyczą 35 linii kolejowych położonych w 11 województwach Polski na terenie 73 powiatów </w:t>
      </w:r>
      <w:r w:rsidRPr="00080B17">
        <w:rPr>
          <w:rFonts w:ascii="Times New Roman" w:hAnsi="Times New Roman"/>
          <w:color w:val="000000"/>
          <w:sz w:val="22"/>
          <w:szCs w:val="22"/>
        </w:rPr>
        <w:fldChar w:fldCharType="begin"/>
      </w:r>
      <w:r w:rsidRPr="00080B17">
        <w:rPr>
          <w:rFonts w:ascii="Times New Roman" w:hAnsi="Times New Roman"/>
          <w:color w:val="000000"/>
          <w:sz w:val="22"/>
          <w:szCs w:val="22"/>
        </w:rPr>
        <w:instrText xml:space="preserve"> REF _Ref516046805 \r \h </w:instrText>
      </w:r>
      <w:r w:rsidRPr="00080B17">
        <w:rPr>
          <w:rFonts w:ascii="Times New Roman" w:hAnsi="Times New Roman"/>
          <w:color w:val="000000"/>
          <w:sz w:val="22"/>
          <w:szCs w:val="22"/>
        </w:rPr>
      </w:r>
      <w:r w:rsidRPr="00080B17">
        <w:rPr>
          <w:rFonts w:ascii="Times New Roman" w:hAnsi="Times New Roman"/>
          <w:color w:val="000000"/>
          <w:sz w:val="22"/>
          <w:szCs w:val="22"/>
        </w:rPr>
        <w:instrText xml:space="preserve"> \* MERGEFORMAT </w:instrText>
      </w:r>
      <w:r w:rsidRPr="00080B17">
        <w:rPr>
          <w:rFonts w:ascii="Times New Roman" w:hAnsi="Times New Roman"/>
          <w:color w:val="000000"/>
          <w:sz w:val="22"/>
          <w:szCs w:val="22"/>
        </w:rPr>
        <w:fldChar w:fldCharType="separate"/>
      </w:r>
      <w:r w:rsidRPr="00080B17">
        <w:rPr>
          <w:rFonts w:ascii="Times New Roman" w:hAnsi="Times New Roman"/>
          <w:color w:val="000000"/>
          <w:sz w:val="22"/>
          <w:szCs w:val="22"/>
        </w:rPr>
        <w:t>[37]</w:t>
      </w:r>
      <w:r w:rsidRPr="00080B17">
        <w:rPr>
          <w:rFonts w:ascii="Times New Roman" w:hAnsi="Times New Roman"/>
          <w:color w:val="000000"/>
          <w:sz w:val="22"/>
          <w:szCs w:val="22"/>
        </w:rPr>
        <w:fldChar w:fldCharType="end"/>
      </w:r>
      <w:r w:rsidRPr="00080B17">
        <w:rPr>
          <w:rFonts w:ascii="Times New Roman" w:hAnsi="Times New Roman"/>
          <w:color w:val="000000"/>
          <w:sz w:val="22"/>
          <w:szCs w:val="22"/>
        </w:rPr>
        <w:t xml:space="preserve">. Na terenie województwa kujawsko-pomorskiego w ramach niniejszego opracowania zlokalizowane są dwie linie kolejowe o natężeniu ruchu większym niż 30 000 pociągów rocznie, o całkowitej </w:t>
      </w:r>
      <w:r w:rsidRPr="00080B17">
        <w:rPr>
          <w:rFonts w:ascii="Times New Roman" w:hAnsi="Times New Roman"/>
          <w:color w:val="000000"/>
          <w:sz w:val="22"/>
          <w:szCs w:val="22"/>
        </w:rPr>
        <w:lastRenderedPageBreak/>
        <w:t>długości 99.299 km. Są to linie kolejowe nr 131 oraz 353. Linie te położone są łącznie w pięciu powiatach województwa kujawsko-pomorskiego:</w:t>
      </w:r>
    </w:p>
    <w:p w:rsidR="00080B17" w:rsidRPr="00080B17" w:rsidRDefault="00080B17" w:rsidP="00080B17">
      <w:pPr>
        <w:numPr>
          <w:ilvl w:val="0"/>
          <w:numId w:val="19"/>
        </w:numPr>
        <w:autoSpaceDE w:val="0"/>
        <w:autoSpaceDN w:val="0"/>
        <w:adjustRightInd w:val="0"/>
        <w:jc w:val="left"/>
        <w:rPr>
          <w:rFonts w:ascii="Times New Roman" w:hAnsi="Times New Roman"/>
          <w:color w:val="000000"/>
          <w:sz w:val="22"/>
          <w:szCs w:val="22"/>
        </w:rPr>
      </w:pPr>
      <w:r w:rsidRPr="00080B17">
        <w:rPr>
          <w:rFonts w:ascii="Times New Roman" w:hAnsi="Times New Roman"/>
          <w:color w:val="000000"/>
          <w:sz w:val="22"/>
          <w:szCs w:val="22"/>
        </w:rPr>
        <w:t>powiat świecki,</w:t>
      </w:r>
    </w:p>
    <w:p w:rsidR="00080B17" w:rsidRPr="00080B17" w:rsidRDefault="00080B17" w:rsidP="00080B17">
      <w:pPr>
        <w:numPr>
          <w:ilvl w:val="0"/>
          <w:numId w:val="19"/>
        </w:numPr>
        <w:autoSpaceDE w:val="0"/>
        <w:autoSpaceDN w:val="0"/>
        <w:adjustRightInd w:val="0"/>
        <w:jc w:val="left"/>
        <w:rPr>
          <w:rFonts w:ascii="Times New Roman" w:hAnsi="Times New Roman"/>
          <w:color w:val="000000"/>
          <w:sz w:val="22"/>
          <w:szCs w:val="22"/>
        </w:rPr>
      </w:pPr>
      <w:r w:rsidRPr="00080B17">
        <w:rPr>
          <w:rFonts w:ascii="Times New Roman" w:hAnsi="Times New Roman"/>
          <w:color w:val="000000"/>
          <w:sz w:val="22"/>
          <w:szCs w:val="22"/>
        </w:rPr>
        <w:t>powiat bydgoski,</w:t>
      </w:r>
    </w:p>
    <w:p w:rsidR="00080B17" w:rsidRPr="00080B17" w:rsidRDefault="00080B17" w:rsidP="00080B17">
      <w:pPr>
        <w:numPr>
          <w:ilvl w:val="0"/>
          <w:numId w:val="19"/>
        </w:numPr>
        <w:autoSpaceDE w:val="0"/>
        <w:autoSpaceDN w:val="0"/>
        <w:adjustRightInd w:val="0"/>
        <w:jc w:val="left"/>
        <w:rPr>
          <w:rFonts w:ascii="Times New Roman" w:hAnsi="Times New Roman"/>
          <w:color w:val="000000"/>
          <w:sz w:val="22"/>
          <w:szCs w:val="22"/>
        </w:rPr>
      </w:pPr>
      <w:r w:rsidRPr="00080B17">
        <w:rPr>
          <w:rFonts w:ascii="Times New Roman" w:hAnsi="Times New Roman"/>
          <w:color w:val="000000"/>
          <w:sz w:val="22"/>
          <w:szCs w:val="22"/>
        </w:rPr>
        <w:t>powiat Miasto Bydgoszcz,</w:t>
      </w:r>
    </w:p>
    <w:p w:rsidR="00080B17" w:rsidRPr="00080B17" w:rsidRDefault="00080B17" w:rsidP="00080B17">
      <w:pPr>
        <w:numPr>
          <w:ilvl w:val="0"/>
          <w:numId w:val="19"/>
        </w:numPr>
        <w:autoSpaceDE w:val="0"/>
        <w:autoSpaceDN w:val="0"/>
        <w:adjustRightInd w:val="0"/>
        <w:jc w:val="left"/>
        <w:rPr>
          <w:rFonts w:ascii="Times New Roman" w:hAnsi="Times New Roman"/>
          <w:color w:val="000000"/>
          <w:sz w:val="22"/>
          <w:szCs w:val="22"/>
        </w:rPr>
      </w:pPr>
      <w:r w:rsidRPr="00080B17">
        <w:rPr>
          <w:rFonts w:ascii="Times New Roman" w:hAnsi="Times New Roman"/>
          <w:color w:val="000000"/>
          <w:sz w:val="22"/>
          <w:szCs w:val="22"/>
        </w:rPr>
        <w:t>powiat inowrocławski,</w:t>
      </w:r>
    </w:p>
    <w:p w:rsidR="00080B17" w:rsidRPr="00080B17" w:rsidRDefault="00080B17" w:rsidP="00080B17">
      <w:pPr>
        <w:numPr>
          <w:ilvl w:val="0"/>
          <w:numId w:val="19"/>
        </w:numPr>
        <w:autoSpaceDE w:val="0"/>
        <w:autoSpaceDN w:val="0"/>
        <w:adjustRightInd w:val="0"/>
        <w:jc w:val="left"/>
        <w:rPr>
          <w:rFonts w:ascii="Times New Roman" w:hAnsi="Times New Roman"/>
          <w:color w:val="000000"/>
          <w:sz w:val="22"/>
          <w:szCs w:val="22"/>
        </w:rPr>
      </w:pPr>
      <w:r w:rsidRPr="00080B17">
        <w:rPr>
          <w:rFonts w:ascii="Times New Roman" w:hAnsi="Times New Roman"/>
          <w:color w:val="000000"/>
          <w:sz w:val="22"/>
          <w:szCs w:val="22"/>
        </w:rPr>
        <w:t>powiat Miasto Toruń.</w:t>
      </w:r>
    </w:p>
    <w:p w:rsidR="00080B17" w:rsidRPr="00080B17" w:rsidRDefault="00080B17" w:rsidP="00080B17">
      <w:pPr>
        <w:ind w:firstLine="709"/>
        <w:rPr>
          <w:rFonts w:ascii="Times New Roman" w:hAnsi="Times New Roman"/>
          <w:sz w:val="22"/>
          <w:szCs w:val="22"/>
          <w:highlight w:val="cyan"/>
        </w:rPr>
      </w:pPr>
    </w:p>
    <w:p w:rsidR="00080B17" w:rsidRPr="00080B17" w:rsidRDefault="00080B17" w:rsidP="00080B17">
      <w:pPr>
        <w:keepNext/>
        <w:ind w:firstLine="709"/>
        <w:rPr>
          <w:rFonts w:ascii="Times New Roman" w:hAnsi="Times New Roman"/>
          <w:sz w:val="22"/>
          <w:szCs w:val="22"/>
        </w:rPr>
      </w:pPr>
      <w:r w:rsidRPr="00080B17">
        <w:rPr>
          <w:rFonts w:ascii="Times New Roman" w:hAnsi="Times New Roman"/>
          <w:sz w:val="22"/>
          <w:szCs w:val="22"/>
        </w:rPr>
        <w:t xml:space="preserve">W tabeli poniżej zestawiono odcinki linii kolejowych w województwie kujawsko-pomorskim, po których przejeżdża ponad 30 000 pociągów rocznie. Z kolei na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_Ref523124764 \* Lower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p>
    <w:p w:rsidR="00080B17" w:rsidRPr="00080B17" w:rsidRDefault="00080B17" w:rsidP="00080B17">
      <w:pPr>
        <w:keepNext/>
        <w:ind w:firstLine="709"/>
        <w:rPr>
          <w:rFonts w:ascii="Times New Roman" w:hAnsi="Times New Roman"/>
          <w:sz w:val="22"/>
          <w:szCs w:val="22"/>
        </w:rPr>
      </w:pPr>
      <w:r w:rsidRPr="00080B17">
        <w:rPr>
          <w:rFonts w:ascii="Times New Roman" w:hAnsi="Times New Roman"/>
          <w:sz w:val="22"/>
          <w:szCs w:val="22"/>
        </w:rPr>
        <w:t>rys.</w:t>
      </w:r>
      <w:r w:rsidRPr="00080B17">
        <w:rPr>
          <w:rFonts w:ascii="Times New Roman" w:hAnsi="Times New Roman"/>
          <w:noProof/>
          <w:sz w:val="22"/>
          <w:szCs w:val="22"/>
        </w:rPr>
        <w:t xml:space="preserve"> </w:t>
      </w:r>
      <w:r w:rsidRPr="00080B17">
        <w:rPr>
          <w:rFonts w:ascii="Times New Roman" w:hAnsi="Times New Roman"/>
          <w:sz w:val="22"/>
          <w:szCs w:val="22"/>
        </w:rPr>
        <w:t>2</w:t>
      </w:r>
      <w:r w:rsidRPr="00080B17">
        <w:rPr>
          <w:rFonts w:ascii="Times New Roman" w:hAnsi="Times New Roman"/>
          <w:noProof/>
          <w:sz w:val="22"/>
          <w:szCs w:val="22"/>
        </w:rPr>
        <w:t>.2</w:t>
      </w:r>
      <w:r w:rsidRPr="00080B17">
        <w:rPr>
          <w:rFonts w:ascii="Times New Roman" w:hAnsi="Times New Roman"/>
          <w:sz w:val="22"/>
          <w:szCs w:val="22"/>
        </w:rPr>
        <w:fldChar w:fldCharType="end"/>
      </w:r>
      <w:r w:rsidRPr="00080B17">
        <w:rPr>
          <w:rFonts w:ascii="Times New Roman" w:hAnsi="Times New Roman"/>
          <w:sz w:val="22"/>
          <w:szCs w:val="22"/>
        </w:rPr>
        <w:t xml:space="preserve"> przedstawiono przebieg analizowanych odcinków linii kolejowych na tle województwa.</w:t>
      </w:r>
    </w:p>
    <w:p w:rsidR="00080B17" w:rsidRPr="00080B17" w:rsidRDefault="00080B17" w:rsidP="00080B17">
      <w:pPr>
        <w:keepNext/>
        <w:spacing w:before="120" w:after="120" w:line="240" w:lineRule="auto"/>
        <w:jc w:val="center"/>
        <w:rPr>
          <w:rFonts w:ascii="Times New Roman" w:hAnsi="Times New Roman"/>
          <w:bCs/>
          <w:sz w:val="22"/>
          <w:szCs w:val="22"/>
        </w:rPr>
      </w:pPr>
      <w:r w:rsidRPr="00080B17">
        <w:rPr>
          <w:rFonts w:ascii="Times New Roman" w:hAnsi="Times New Roman"/>
          <w:iCs/>
          <w:sz w:val="22"/>
          <w:szCs w:val="22"/>
        </w:rPr>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2</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1</w:t>
      </w:r>
      <w:r w:rsidRPr="00080B17">
        <w:rPr>
          <w:rFonts w:ascii="Times New Roman" w:hAnsi="Times New Roman"/>
          <w:iCs/>
          <w:sz w:val="22"/>
          <w:szCs w:val="22"/>
        </w:rPr>
        <w:fldChar w:fldCharType="end"/>
      </w:r>
      <w:r w:rsidRPr="00080B17">
        <w:rPr>
          <w:rFonts w:ascii="Times New Roman" w:hAnsi="Times New Roman"/>
          <w:iCs/>
          <w:sz w:val="22"/>
          <w:szCs w:val="22"/>
        </w:rPr>
        <w:t xml:space="preserve">. Lista </w:t>
      </w:r>
      <w:r w:rsidRPr="00080B17">
        <w:rPr>
          <w:rFonts w:ascii="Times New Roman" w:hAnsi="Times New Roman"/>
          <w:bCs/>
          <w:sz w:val="22"/>
          <w:szCs w:val="22"/>
        </w:rPr>
        <w:t>odcinków linii kolejowych w województwie kujawsko-pomorskim, po których przejeżdża ponad 30 000 pociągów rocznie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87"/>
        <w:gridCol w:w="1085"/>
        <w:gridCol w:w="1001"/>
        <w:gridCol w:w="2253"/>
        <w:gridCol w:w="2060"/>
        <w:gridCol w:w="1512"/>
        <w:gridCol w:w="975"/>
      </w:tblGrid>
      <w:tr w:rsidR="00080B17" w:rsidRPr="00080B17" w:rsidTr="000C5073">
        <w:trPr>
          <w:trHeight w:val="379"/>
          <w:tblHeader/>
          <w:jc w:val="center"/>
        </w:trPr>
        <w:tc>
          <w:tcPr>
            <w:tcW w:w="313" w:type="pct"/>
            <w:vMerge w:val="restar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Lp.</w:t>
            </w:r>
          </w:p>
        </w:tc>
        <w:tc>
          <w:tcPr>
            <w:tcW w:w="303" w:type="pct"/>
            <w:vMerge w:val="restar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Nr linii</w:t>
            </w:r>
          </w:p>
        </w:tc>
        <w:tc>
          <w:tcPr>
            <w:tcW w:w="1045" w:type="pct"/>
            <w:gridSpan w:val="2"/>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bCs/>
                <w:color w:val="FFFFFF"/>
                <w:sz w:val="22"/>
                <w:szCs w:val="22"/>
              </w:rPr>
            </w:pPr>
            <w:r w:rsidRPr="00080B17">
              <w:rPr>
                <w:rFonts w:ascii="Times New Roman" w:hAnsi="Times New Roman"/>
                <w:b/>
                <w:color w:val="000000"/>
                <w:sz w:val="22"/>
                <w:szCs w:val="22"/>
              </w:rPr>
              <w:t>Kilometraż</w:t>
            </w:r>
          </w:p>
        </w:tc>
        <w:tc>
          <w:tcPr>
            <w:tcW w:w="1129" w:type="pct"/>
            <w:vMerge w:val="restar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bCs/>
                <w:color w:val="FFFFFF"/>
                <w:sz w:val="22"/>
                <w:szCs w:val="22"/>
              </w:rPr>
            </w:pPr>
            <w:r w:rsidRPr="00080B17">
              <w:rPr>
                <w:rFonts w:ascii="Times New Roman" w:hAnsi="Times New Roman"/>
                <w:b/>
                <w:color w:val="000000"/>
                <w:sz w:val="22"/>
                <w:szCs w:val="22"/>
              </w:rPr>
              <w:t>Nazwa linii</w:t>
            </w:r>
          </w:p>
        </w:tc>
        <w:tc>
          <w:tcPr>
            <w:tcW w:w="1033" w:type="pct"/>
            <w:vMerge w:val="restar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Nazwa odcinka</w:t>
            </w:r>
          </w:p>
        </w:tc>
        <w:tc>
          <w:tcPr>
            <w:tcW w:w="682" w:type="pct"/>
            <w:vMerge w:val="restar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Powiat</w:t>
            </w:r>
          </w:p>
        </w:tc>
        <w:tc>
          <w:tcPr>
            <w:tcW w:w="495" w:type="pct"/>
            <w:vMerge w:val="restar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Długość odcinka [km]</w:t>
            </w:r>
          </w:p>
        </w:tc>
      </w:tr>
      <w:tr w:rsidR="00080B17" w:rsidRPr="00080B17" w:rsidTr="000C5073">
        <w:trPr>
          <w:trHeight w:val="345"/>
          <w:tblHeader/>
          <w:jc w:val="center"/>
        </w:trPr>
        <w:tc>
          <w:tcPr>
            <w:tcW w:w="313" w:type="pct"/>
            <w:vMerge/>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p>
        </w:tc>
        <w:tc>
          <w:tcPr>
            <w:tcW w:w="303" w:type="pct"/>
            <w:vMerge/>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p>
        </w:tc>
        <w:tc>
          <w:tcPr>
            <w:tcW w:w="550"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km początku</w:t>
            </w:r>
          </w:p>
        </w:tc>
        <w:tc>
          <w:tcPr>
            <w:tcW w:w="495"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 xml:space="preserve">km </w:t>
            </w:r>
            <w:r w:rsidRPr="00080B17">
              <w:rPr>
                <w:rFonts w:ascii="Times New Roman" w:hAnsi="Times New Roman"/>
                <w:b/>
                <w:color w:val="000000"/>
                <w:sz w:val="22"/>
                <w:szCs w:val="22"/>
              </w:rPr>
              <w:br/>
              <w:t>końca</w:t>
            </w:r>
          </w:p>
        </w:tc>
        <w:tc>
          <w:tcPr>
            <w:tcW w:w="1129" w:type="pct"/>
            <w:vMerge/>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p>
        </w:tc>
        <w:tc>
          <w:tcPr>
            <w:tcW w:w="1033" w:type="pct"/>
            <w:vMerge/>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p>
        </w:tc>
        <w:tc>
          <w:tcPr>
            <w:tcW w:w="682" w:type="pct"/>
            <w:vMerge/>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p>
        </w:tc>
        <w:tc>
          <w:tcPr>
            <w:tcW w:w="495" w:type="pct"/>
            <w:vMerge/>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p>
        </w:tc>
      </w:tr>
      <w:tr w:rsidR="00080B17" w:rsidRPr="00080B17" w:rsidTr="000C5073">
        <w:trPr>
          <w:jc w:val="center"/>
        </w:trPr>
        <w:tc>
          <w:tcPr>
            <w:tcW w:w="313"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w:t>
            </w:r>
          </w:p>
        </w:tc>
        <w:tc>
          <w:tcPr>
            <w:tcW w:w="30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55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331+651</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342+930</w:t>
            </w:r>
          </w:p>
        </w:tc>
        <w:tc>
          <w:tcPr>
            <w:tcW w:w="1129"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Chorzów Batory - Tczew</w:t>
            </w:r>
          </w:p>
        </w:tc>
        <w:tc>
          <w:tcPr>
            <w:tcW w:w="103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Jaksice – Nowa Wieś Wielka</w:t>
            </w:r>
          </w:p>
        </w:tc>
        <w:tc>
          <w:tcPr>
            <w:tcW w:w="6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Cs/>
                <w:sz w:val="22"/>
                <w:szCs w:val="22"/>
              </w:rPr>
            </w:pPr>
            <w:r w:rsidRPr="00080B17">
              <w:rPr>
                <w:rFonts w:ascii="Times New Roman" w:hAnsi="Times New Roman"/>
                <w:bCs/>
                <w:sz w:val="22"/>
                <w:szCs w:val="22"/>
              </w:rPr>
              <w:t>inowrocławski</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11.279</w:t>
            </w:r>
          </w:p>
        </w:tc>
      </w:tr>
      <w:tr w:rsidR="00080B17" w:rsidRPr="00080B17" w:rsidTr="000C5073">
        <w:trPr>
          <w:jc w:val="center"/>
        </w:trPr>
        <w:tc>
          <w:tcPr>
            <w:tcW w:w="313"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2</w:t>
            </w:r>
          </w:p>
        </w:tc>
        <w:tc>
          <w:tcPr>
            <w:tcW w:w="30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55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342+930</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346+082</w:t>
            </w:r>
          </w:p>
        </w:tc>
        <w:tc>
          <w:tcPr>
            <w:tcW w:w="1129"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Chorzów Batory - Tczew</w:t>
            </w:r>
          </w:p>
        </w:tc>
        <w:tc>
          <w:tcPr>
            <w:tcW w:w="103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Jaksice – Nowa Wieś Wielka</w:t>
            </w:r>
          </w:p>
        </w:tc>
        <w:tc>
          <w:tcPr>
            <w:tcW w:w="6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Cs/>
                <w:sz w:val="22"/>
                <w:szCs w:val="22"/>
              </w:rPr>
            </w:pPr>
            <w:r w:rsidRPr="00080B17">
              <w:rPr>
                <w:rFonts w:ascii="Times New Roman" w:hAnsi="Times New Roman"/>
                <w:bCs/>
                <w:sz w:val="22"/>
                <w:szCs w:val="22"/>
              </w:rPr>
              <w:t>bydgoski</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3.152</w:t>
            </w:r>
          </w:p>
        </w:tc>
      </w:tr>
      <w:tr w:rsidR="00080B17" w:rsidRPr="00080B17" w:rsidTr="000C5073">
        <w:trPr>
          <w:jc w:val="center"/>
        </w:trPr>
        <w:tc>
          <w:tcPr>
            <w:tcW w:w="313"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w:t>
            </w:r>
          </w:p>
        </w:tc>
        <w:tc>
          <w:tcPr>
            <w:tcW w:w="30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55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370+310</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375+536</w:t>
            </w:r>
          </w:p>
        </w:tc>
        <w:tc>
          <w:tcPr>
            <w:tcW w:w="1129"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Chorzów Batory - Tczew</w:t>
            </w:r>
          </w:p>
        </w:tc>
        <w:tc>
          <w:tcPr>
            <w:tcW w:w="103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Bydgoszcz Główna - Maksymilianowo</w:t>
            </w:r>
          </w:p>
        </w:tc>
        <w:tc>
          <w:tcPr>
            <w:tcW w:w="6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Cs/>
                <w:sz w:val="22"/>
                <w:szCs w:val="22"/>
              </w:rPr>
            </w:pPr>
            <w:r w:rsidRPr="00080B17">
              <w:rPr>
                <w:rFonts w:ascii="Times New Roman" w:hAnsi="Times New Roman"/>
                <w:bCs/>
                <w:sz w:val="22"/>
                <w:szCs w:val="22"/>
              </w:rPr>
              <w:t>Miasto Bydgoszcz</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5.226</w:t>
            </w:r>
          </w:p>
        </w:tc>
      </w:tr>
      <w:tr w:rsidR="00080B17" w:rsidRPr="00080B17" w:rsidTr="000C5073">
        <w:trPr>
          <w:jc w:val="center"/>
        </w:trPr>
        <w:tc>
          <w:tcPr>
            <w:tcW w:w="313"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4</w:t>
            </w:r>
          </w:p>
        </w:tc>
        <w:tc>
          <w:tcPr>
            <w:tcW w:w="30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55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375+536</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379+848</w:t>
            </w:r>
          </w:p>
        </w:tc>
        <w:tc>
          <w:tcPr>
            <w:tcW w:w="1129"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Chorzów Batory - Tczew</w:t>
            </w:r>
          </w:p>
        </w:tc>
        <w:tc>
          <w:tcPr>
            <w:tcW w:w="103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Bydgoszcz Główna - Maksymilianowo</w:t>
            </w:r>
          </w:p>
        </w:tc>
        <w:tc>
          <w:tcPr>
            <w:tcW w:w="6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Cs/>
                <w:sz w:val="22"/>
                <w:szCs w:val="22"/>
              </w:rPr>
            </w:pPr>
            <w:r w:rsidRPr="00080B17">
              <w:rPr>
                <w:rFonts w:ascii="Times New Roman" w:hAnsi="Times New Roman"/>
                <w:bCs/>
                <w:sz w:val="22"/>
                <w:szCs w:val="22"/>
              </w:rPr>
              <w:t>bydgoski</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4.312</w:t>
            </w:r>
          </w:p>
        </w:tc>
      </w:tr>
      <w:tr w:rsidR="00080B17" w:rsidRPr="00080B17" w:rsidTr="000C5073">
        <w:trPr>
          <w:jc w:val="center"/>
        </w:trPr>
        <w:tc>
          <w:tcPr>
            <w:tcW w:w="313"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5</w:t>
            </w:r>
          </w:p>
        </w:tc>
        <w:tc>
          <w:tcPr>
            <w:tcW w:w="30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55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379+848</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393+943</w:t>
            </w:r>
          </w:p>
        </w:tc>
        <w:tc>
          <w:tcPr>
            <w:tcW w:w="1129"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Chorzów Batory - Tczew</w:t>
            </w:r>
          </w:p>
        </w:tc>
        <w:tc>
          <w:tcPr>
            <w:tcW w:w="103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Maksymilianowo - Laskowice Pomorskie</w:t>
            </w:r>
          </w:p>
        </w:tc>
        <w:tc>
          <w:tcPr>
            <w:tcW w:w="6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Cs/>
                <w:sz w:val="22"/>
                <w:szCs w:val="22"/>
              </w:rPr>
            </w:pPr>
            <w:r w:rsidRPr="00080B17">
              <w:rPr>
                <w:rFonts w:ascii="Times New Roman" w:hAnsi="Times New Roman"/>
                <w:bCs/>
                <w:sz w:val="22"/>
                <w:szCs w:val="22"/>
              </w:rPr>
              <w:t>bydgoski</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14.095</w:t>
            </w:r>
          </w:p>
        </w:tc>
      </w:tr>
      <w:tr w:rsidR="00080B17" w:rsidRPr="00080B17" w:rsidTr="000C5073">
        <w:trPr>
          <w:jc w:val="center"/>
        </w:trPr>
        <w:tc>
          <w:tcPr>
            <w:tcW w:w="313"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6</w:t>
            </w:r>
          </w:p>
        </w:tc>
        <w:tc>
          <w:tcPr>
            <w:tcW w:w="30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55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393+943</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422+552</w:t>
            </w:r>
          </w:p>
        </w:tc>
        <w:tc>
          <w:tcPr>
            <w:tcW w:w="1129"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Chorzów Batory - Tczew</w:t>
            </w:r>
          </w:p>
        </w:tc>
        <w:tc>
          <w:tcPr>
            <w:tcW w:w="103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Maksymilianowo - Laskowice Pomorskie</w:t>
            </w:r>
          </w:p>
        </w:tc>
        <w:tc>
          <w:tcPr>
            <w:tcW w:w="6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Cs/>
                <w:sz w:val="22"/>
                <w:szCs w:val="22"/>
              </w:rPr>
            </w:pPr>
            <w:r w:rsidRPr="00080B17">
              <w:rPr>
                <w:rFonts w:ascii="Times New Roman" w:hAnsi="Times New Roman"/>
                <w:bCs/>
                <w:sz w:val="22"/>
                <w:szCs w:val="22"/>
              </w:rPr>
              <w:t>świecki</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28.609</w:t>
            </w:r>
          </w:p>
        </w:tc>
      </w:tr>
      <w:tr w:rsidR="00080B17" w:rsidRPr="00080B17" w:rsidTr="000C5073">
        <w:trPr>
          <w:jc w:val="center"/>
        </w:trPr>
        <w:tc>
          <w:tcPr>
            <w:tcW w:w="313"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7</w:t>
            </w:r>
          </w:p>
        </w:tc>
        <w:tc>
          <w:tcPr>
            <w:tcW w:w="30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55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422+552</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450+792</w:t>
            </w:r>
          </w:p>
        </w:tc>
        <w:tc>
          <w:tcPr>
            <w:tcW w:w="1129"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Chorzów Batory - Tczew</w:t>
            </w:r>
          </w:p>
        </w:tc>
        <w:tc>
          <w:tcPr>
            <w:tcW w:w="103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Laskowice Pomorskie - Górki</w:t>
            </w:r>
          </w:p>
        </w:tc>
        <w:tc>
          <w:tcPr>
            <w:tcW w:w="6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Cs/>
                <w:sz w:val="22"/>
                <w:szCs w:val="22"/>
              </w:rPr>
            </w:pPr>
            <w:r w:rsidRPr="00080B17">
              <w:rPr>
                <w:rFonts w:ascii="Times New Roman" w:hAnsi="Times New Roman"/>
                <w:bCs/>
                <w:sz w:val="22"/>
                <w:szCs w:val="22"/>
              </w:rPr>
              <w:t>świecki</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28.240</w:t>
            </w:r>
          </w:p>
        </w:tc>
      </w:tr>
      <w:tr w:rsidR="00080B17" w:rsidRPr="00080B17" w:rsidTr="000C5073">
        <w:trPr>
          <w:jc w:val="center"/>
        </w:trPr>
        <w:tc>
          <w:tcPr>
            <w:tcW w:w="313"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8</w:t>
            </w:r>
          </w:p>
        </w:tc>
        <w:tc>
          <w:tcPr>
            <w:tcW w:w="30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353</w:t>
            </w:r>
          </w:p>
        </w:tc>
        <w:tc>
          <w:tcPr>
            <w:tcW w:w="55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134+706</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139+092</w:t>
            </w:r>
          </w:p>
        </w:tc>
        <w:tc>
          <w:tcPr>
            <w:tcW w:w="1129"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Poznań Wschód - Skandawa</w:t>
            </w:r>
          </w:p>
        </w:tc>
        <w:tc>
          <w:tcPr>
            <w:tcW w:w="1033"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Toruń Główny – Toruń Wschodni</w:t>
            </w:r>
          </w:p>
        </w:tc>
        <w:tc>
          <w:tcPr>
            <w:tcW w:w="6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Cs/>
                <w:sz w:val="22"/>
                <w:szCs w:val="22"/>
              </w:rPr>
            </w:pPr>
            <w:r w:rsidRPr="00080B17">
              <w:rPr>
                <w:rFonts w:ascii="Times New Roman" w:hAnsi="Times New Roman"/>
                <w:bCs/>
                <w:sz w:val="22"/>
                <w:szCs w:val="22"/>
              </w:rPr>
              <w:t>Miasto Toruń</w:t>
            </w:r>
          </w:p>
        </w:tc>
        <w:tc>
          <w:tcPr>
            <w:tcW w:w="49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4.386</w:t>
            </w:r>
          </w:p>
        </w:tc>
      </w:tr>
      <w:tr w:rsidR="00080B17" w:rsidRPr="00080B17" w:rsidTr="000C5073">
        <w:trPr>
          <w:jc w:val="center"/>
        </w:trPr>
        <w:tc>
          <w:tcPr>
            <w:tcW w:w="4505" w:type="pct"/>
            <w:gridSpan w:val="7"/>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Suma:</w:t>
            </w:r>
          </w:p>
        </w:tc>
        <w:tc>
          <w:tcPr>
            <w:tcW w:w="495"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99.299</w:t>
            </w:r>
          </w:p>
        </w:tc>
      </w:tr>
    </w:tbl>
    <w:p w:rsidR="00080B17" w:rsidRPr="00080B17" w:rsidRDefault="00080B17" w:rsidP="00080B17">
      <w:pPr>
        <w:rPr>
          <w:rFonts w:ascii="Times New Roman" w:hAnsi="Times New Roman"/>
          <w:sz w:val="22"/>
          <w:szCs w:val="22"/>
          <w:highlight w:val="cyan"/>
        </w:rPr>
      </w:pPr>
    </w:p>
    <w:p w:rsidR="00080B17" w:rsidRPr="00080B17" w:rsidRDefault="00080B17" w:rsidP="00080B17">
      <w:pPr>
        <w:rPr>
          <w:rFonts w:ascii="Times New Roman" w:hAnsi="Times New Roman"/>
          <w:sz w:val="22"/>
          <w:szCs w:val="22"/>
          <w:highlight w:val="cyan"/>
        </w:rPr>
      </w:pPr>
    </w:p>
    <w:p w:rsidR="00080B17" w:rsidRPr="00080B17" w:rsidRDefault="00080B17" w:rsidP="00080B17">
      <w:pPr>
        <w:rPr>
          <w:rFonts w:ascii="Times New Roman" w:hAnsi="Times New Roman"/>
          <w:sz w:val="22"/>
          <w:szCs w:val="22"/>
          <w:highlight w:val="cyan"/>
        </w:rPr>
      </w:pPr>
    </w:p>
    <w:p w:rsidR="00080B17" w:rsidRPr="00080B17" w:rsidRDefault="00080B17" w:rsidP="00080B17">
      <w:pPr>
        <w:rPr>
          <w:rFonts w:ascii="Times New Roman" w:hAnsi="Times New Roman"/>
          <w:sz w:val="22"/>
          <w:szCs w:val="22"/>
          <w:highlight w:val="cyan"/>
        </w:rPr>
      </w:pPr>
    </w:p>
    <w:p w:rsidR="00080B17" w:rsidRPr="00080B17" w:rsidRDefault="00080B17" w:rsidP="00080B17">
      <w:pPr>
        <w:keepNext/>
        <w:jc w:val="center"/>
        <w:rPr>
          <w:rFonts w:ascii="Times New Roman" w:hAnsi="Times New Roman"/>
          <w:sz w:val="22"/>
          <w:szCs w:val="22"/>
        </w:rPr>
      </w:pPr>
      <w:r>
        <w:rPr>
          <w:rFonts w:ascii="Times New Roman" w:hAnsi="Times New Roman"/>
          <w:noProof/>
          <w:sz w:val="22"/>
          <w:szCs w:val="22"/>
        </w:rPr>
        <w:lastRenderedPageBreak/>
        <w:drawing>
          <wp:inline distT="0" distB="0" distL="0" distR="0" wp14:anchorId="3FC2419E" wp14:editId="1A5C1DCC">
            <wp:extent cx="4848225" cy="4505325"/>
            <wp:effectExtent l="0" t="0" r="9525" b="9525"/>
            <wp:docPr id="2" name="Obraz 2" descr="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8225" cy="4505325"/>
                    </a:xfrm>
                    <a:prstGeom prst="rect">
                      <a:avLst/>
                    </a:prstGeom>
                    <a:noFill/>
                    <a:ln>
                      <a:noFill/>
                    </a:ln>
                  </pic:spPr>
                </pic:pic>
              </a:graphicData>
            </a:graphic>
          </wp:inline>
        </w:drawing>
      </w:r>
      <w:bookmarkStart w:id="112" w:name="_Ref523124764"/>
    </w:p>
    <w:p w:rsidR="00080B17" w:rsidRPr="00080B17" w:rsidRDefault="00080B17" w:rsidP="00080B17">
      <w:pPr>
        <w:keepNext/>
        <w:jc w:val="center"/>
        <w:rPr>
          <w:rFonts w:ascii="Times New Roman" w:hAnsi="Times New Roman"/>
          <w:sz w:val="22"/>
          <w:szCs w:val="22"/>
        </w:rPr>
      </w:pPr>
      <w:r w:rsidRPr="00080B17">
        <w:rPr>
          <w:rFonts w:ascii="Times New Roman" w:hAnsi="Times New Roman"/>
          <w:sz w:val="22"/>
          <w:szCs w:val="22"/>
        </w:rPr>
        <w:t xml:space="preserve">Rys. </w:t>
      </w:r>
      <w:r w:rsidRPr="00080B17">
        <w:rPr>
          <w:rFonts w:ascii="Times New Roman" w:hAnsi="Times New Roman"/>
          <w:sz w:val="22"/>
          <w:szCs w:val="22"/>
        </w:rPr>
        <w:fldChar w:fldCharType="begin"/>
      </w:r>
      <w:r w:rsidRPr="00080B17">
        <w:rPr>
          <w:rFonts w:ascii="Times New Roman" w:hAnsi="Times New Roman"/>
          <w:sz w:val="22"/>
          <w:szCs w:val="22"/>
        </w:rPr>
        <w:instrText xml:space="preserve"> STYLEREF 1 \s </w:instrText>
      </w:r>
      <w:r w:rsidRPr="00080B17">
        <w:rPr>
          <w:rFonts w:ascii="Times New Roman" w:hAnsi="Times New Roman"/>
          <w:sz w:val="22"/>
          <w:szCs w:val="22"/>
        </w:rPr>
        <w:fldChar w:fldCharType="separate"/>
      </w:r>
      <w:r w:rsidRPr="00080B17">
        <w:rPr>
          <w:rFonts w:ascii="Times New Roman" w:hAnsi="Times New Roman"/>
          <w:noProof/>
          <w:sz w:val="22"/>
          <w:szCs w:val="22"/>
        </w:rPr>
        <w:t>2</w:t>
      </w:r>
      <w:r w:rsidRPr="00080B17">
        <w:rPr>
          <w:rFonts w:ascii="Times New Roman" w:hAnsi="Times New Roman"/>
          <w:sz w:val="22"/>
          <w:szCs w:val="22"/>
        </w:rPr>
        <w:fldChar w:fldCharType="end"/>
      </w:r>
      <w:r w:rsidRPr="00080B17">
        <w:rPr>
          <w:rFonts w:ascii="Times New Roman" w:hAnsi="Times New Roman"/>
          <w:sz w:val="22"/>
          <w:szCs w:val="22"/>
        </w:rPr>
        <w:t>.</w:t>
      </w:r>
      <w:r w:rsidRPr="00080B17">
        <w:rPr>
          <w:rFonts w:ascii="Times New Roman" w:hAnsi="Times New Roman"/>
          <w:sz w:val="22"/>
          <w:szCs w:val="22"/>
        </w:rPr>
        <w:fldChar w:fldCharType="begin"/>
      </w:r>
      <w:r w:rsidRPr="00080B17">
        <w:rPr>
          <w:rFonts w:ascii="Times New Roman" w:hAnsi="Times New Roman"/>
          <w:sz w:val="22"/>
          <w:szCs w:val="22"/>
        </w:rPr>
        <w:instrText xml:space="preserve"> SEQ Rys. \* ARABIC \s 1 </w:instrText>
      </w:r>
      <w:r w:rsidRPr="00080B17">
        <w:rPr>
          <w:rFonts w:ascii="Times New Roman" w:hAnsi="Times New Roman"/>
          <w:sz w:val="22"/>
          <w:szCs w:val="22"/>
        </w:rPr>
        <w:fldChar w:fldCharType="separate"/>
      </w:r>
      <w:r w:rsidRPr="00080B17">
        <w:rPr>
          <w:rFonts w:ascii="Times New Roman" w:hAnsi="Times New Roman"/>
          <w:noProof/>
          <w:sz w:val="22"/>
          <w:szCs w:val="22"/>
        </w:rPr>
        <w:t>2</w:t>
      </w:r>
      <w:r w:rsidRPr="00080B17">
        <w:rPr>
          <w:rFonts w:ascii="Times New Roman" w:hAnsi="Times New Roman"/>
          <w:sz w:val="22"/>
          <w:szCs w:val="22"/>
        </w:rPr>
        <w:fldChar w:fldCharType="end"/>
      </w:r>
      <w:bookmarkEnd w:id="112"/>
      <w:r w:rsidRPr="00080B17">
        <w:rPr>
          <w:rFonts w:ascii="Times New Roman" w:hAnsi="Times New Roman"/>
          <w:sz w:val="22"/>
          <w:szCs w:val="22"/>
        </w:rPr>
        <w:t xml:space="preserve">. Przebieg analizowanych odcinków linii kolejowych </w:t>
      </w:r>
      <w:r w:rsidRPr="00080B17">
        <w:rPr>
          <w:rFonts w:ascii="Times New Roman" w:hAnsi="Times New Roman"/>
          <w:bCs/>
          <w:iCs/>
          <w:sz w:val="22"/>
          <w:szCs w:val="22"/>
        </w:rPr>
        <w:t xml:space="preserve">w województwie kujawsko-pomorskim </w:t>
      </w:r>
      <w:r w:rsidRPr="00080B17">
        <w:rPr>
          <w:rFonts w:ascii="Times New Roman" w:hAnsi="Times New Roman"/>
          <w:sz w:val="22"/>
          <w:szCs w:val="22"/>
        </w:rPr>
        <w:t xml:space="preserve">o natężeniu ruchu </w:t>
      </w:r>
      <w:r w:rsidRPr="00080B17">
        <w:rPr>
          <w:rFonts w:ascii="Times New Roman" w:hAnsi="Times New Roman"/>
          <w:bCs/>
          <w:iCs/>
          <w:sz w:val="22"/>
          <w:szCs w:val="22"/>
        </w:rPr>
        <w:t>ponad 30 000 pociągów rocznie</w:t>
      </w:r>
    </w:p>
    <w:p w:rsidR="00080B17" w:rsidRPr="00080B17" w:rsidRDefault="00080B17" w:rsidP="00080B17">
      <w:pPr>
        <w:ind w:firstLine="709"/>
        <w:jc w:val="center"/>
        <w:rPr>
          <w:rFonts w:ascii="Times New Roman" w:hAnsi="Times New Roman"/>
          <w:sz w:val="22"/>
          <w:szCs w:val="22"/>
          <w:highlight w:val="yellow"/>
        </w:rPr>
      </w:pPr>
    </w:p>
    <w:p w:rsidR="00080B17" w:rsidRPr="00080B17" w:rsidRDefault="00080B17" w:rsidP="00080B17">
      <w:pPr>
        <w:keepNext/>
        <w:numPr>
          <w:ilvl w:val="2"/>
          <w:numId w:val="0"/>
        </w:numPr>
        <w:tabs>
          <w:tab w:val="num" w:pos="1220"/>
          <w:tab w:val="right" w:pos="9060"/>
        </w:tabs>
        <w:spacing w:before="120" w:after="120" w:line="240" w:lineRule="auto"/>
        <w:ind w:left="1219" w:hanging="680"/>
        <w:outlineLvl w:val="2"/>
        <w:rPr>
          <w:rFonts w:ascii="Times New Roman" w:hAnsi="Times New Roman"/>
          <w:sz w:val="22"/>
          <w:szCs w:val="22"/>
          <w:lang w:val="x-none" w:eastAsia="x-none"/>
        </w:rPr>
      </w:pPr>
      <w:bookmarkStart w:id="113" w:name="_Toc198717108"/>
      <w:bookmarkStart w:id="114" w:name="_Toc516739672"/>
      <w:bookmarkStart w:id="115" w:name="_Toc525635891"/>
      <w:r w:rsidRPr="00080B17">
        <w:rPr>
          <w:rFonts w:ascii="Times New Roman" w:hAnsi="Times New Roman"/>
          <w:sz w:val="22"/>
          <w:szCs w:val="22"/>
          <w:lang w:val="x-none" w:eastAsia="x-none"/>
        </w:rPr>
        <w:t>Informacje ogólne</w:t>
      </w:r>
      <w:bookmarkEnd w:id="113"/>
      <w:bookmarkEnd w:id="114"/>
      <w:bookmarkEnd w:id="115"/>
    </w:p>
    <w:p w:rsidR="00080B17" w:rsidRPr="00080B17" w:rsidRDefault="00080B17" w:rsidP="00080B17">
      <w:pPr>
        <w:ind w:firstLine="567"/>
        <w:rPr>
          <w:rFonts w:ascii="Times New Roman" w:hAnsi="Times New Roman"/>
          <w:sz w:val="22"/>
          <w:szCs w:val="22"/>
          <w:highlight w:val="cyan"/>
        </w:rPr>
      </w:pPr>
      <w:r w:rsidRPr="00080B17">
        <w:rPr>
          <w:rFonts w:ascii="Times New Roman" w:hAnsi="Times New Roman"/>
          <w:sz w:val="22"/>
          <w:szCs w:val="22"/>
        </w:rPr>
        <w:t>Województwo kujawsko-pomorskie zajmuje powierzchnię 17 972 km</w:t>
      </w:r>
      <w:r w:rsidRPr="00080B17">
        <w:rPr>
          <w:rFonts w:ascii="Times New Roman" w:hAnsi="Times New Roman"/>
          <w:sz w:val="22"/>
          <w:szCs w:val="22"/>
          <w:vertAlign w:val="superscript"/>
        </w:rPr>
        <w:t>2</w:t>
      </w:r>
      <w:r w:rsidRPr="00080B17">
        <w:rPr>
          <w:rFonts w:ascii="Times New Roman" w:hAnsi="Times New Roman"/>
          <w:sz w:val="22"/>
          <w:szCs w:val="22"/>
        </w:rPr>
        <w:t xml:space="preserve"> i w końcu 2017 roku zamieszkiwane było przez 2,1 mln osób (stan na 23.07.2018, źródło: Urząd Statystyczny w Bydgoszczy bydgoszcz.stat.gov.pl). Liczba ludności stanowiła ok. </w:t>
      </w:r>
      <w:r w:rsidRPr="00080B17">
        <w:rPr>
          <w:rFonts w:ascii="Times New Roman" w:hAnsi="Times New Roman"/>
          <w:color w:val="000000"/>
          <w:sz w:val="22"/>
          <w:szCs w:val="22"/>
        </w:rPr>
        <w:t>5,4% zasobów ludnościowych kraju, przy czym województwo zajmowało 10 lokatę w kraju.</w:t>
      </w:r>
      <w:r w:rsidRPr="00080B17">
        <w:rPr>
          <w:rFonts w:ascii="Times New Roman" w:hAnsi="Times New Roman"/>
          <w:sz w:val="22"/>
          <w:szCs w:val="22"/>
        </w:rPr>
        <w:t xml:space="preserve"> Gęstość zaludnienia wynosiła 116 osób/km</w:t>
      </w:r>
      <w:r w:rsidRPr="00080B17">
        <w:rPr>
          <w:rFonts w:ascii="Times New Roman" w:hAnsi="Times New Roman"/>
          <w:sz w:val="22"/>
          <w:szCs w:val="22"/>
          <w:vertAlign w:val="superscript"/>
        </w:rPr>
        <w:t>2</w:t>
      </w:r>
      <w:r w:rsidRPr="00080B17">
        <w:rPr>
          <w:rFonts w:ascii="Times New Roman" w:hAnsi="Times New Roman"/>
          <w:sz w:val="22"/>
          <w:szCs w:val="22"/>
        </w:rPr>
        <w:t>. Pod względem administracyjnym województwo obejmuje 19 powiatów, 52 miasta, w tym 4 na prawach powiatu, 144 gminy (źródło: bydgoszcz.stat.gov.pl, stan na sierpień 2018 r. Statystyczne Vademecum Samorządowca).</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Poniżej podano ogólne dane statystyczne o powiatach, przez które przebiegają analizowane linie kolejowe.</w:t>
      </w:r>
    </w:p>
    <w:p w:rsidR="00080B17" w:rsidRPr="00080B17" w:rsidRDefault="00080B17" w:rsidP="00080B17">
      <w:pPr>
        <w:keepNext/>
        <w:spacing w:before="120" w:after="120" w:line="240" w:lineRule="auto"/>
        <w:jc w:val="center"/>
        <w:rPr>
          <w:rFonts w:ascii="Times New Roman" w:hAnsi="Times New Roman"/>
          <w:iCs/>
          <w:sz w:val="22"/>
          <w:szCs w:val="22"/>
        </w:rPr>
      </w:pPr>
      <w:r w:rsidRPr="00080B17">
        <w:rPr>
          <w:rFonts w:ascii="Times New Roman" w:hAnsi="Times New Roman"/>
          <w:iCs/>
          <w:sz w:val="22"/>
          <w:szCs w:val="22"/>
        </w:rPr>
        <w:lastRenderedPageBreak/>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2</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2</w:t>
      </w:r>
      <w:r w:rsidRPr="00080B17">
        <w:rPr>
          <w:rFonts w:ascii="Times New Roman" w:hAnsi="Times New Roman"/>
          <w:iCs/>
          <w:sz w:val="22"/>
          <w:szCs w:val="22"/>
        </w:rPr>
        <w:fldChar w:fldCharType="end"/>
      </w:r>
      <w:r w:rsidRPr="00080B17">
        <w:rPr>
          <w:rFonts w:ascii="Times New Roman" w:hAnsi="Times New Roman"/>
          <w:iCs/>
          <w:sz w:val="22"/>
          <w:szCs w:val="22"/>
        </w:rPr>
        <w:t xml:space="preserve">. </w:t>
      </w:r>
      <w:r w:rsidRPr="00080B17">
        <w:rPr>
          <w:rFonts w:ascii="Times New Roman" w:hAnsi="Times New Roman"/>
          <w:iCs/>
          <w:sz w:val="22"/>
          <w:szCs w:val="22"/>
          <w:lang w:val="x-none"/>
        </w:rPr>
        <w:t xml:space="preserve">Dane statystyczne analizowanych powiatów województwa </w:t>
      </w:r>
      <w:r w:rsidRPr="00080B17">
        <w:rPr>
          <w:rFonts w:ascii="Times New Roman" w:hAnsi="Times New Roman"/>
          <w:iCs/>
          <w:sz w:val="22"/>
          <w:szCs w:val="22"/>
        </w:rPr>
        <w:t>kujawsko-pomorskiego</w:t>
      </w:r>
      <w:r w:rsidRPr="00080B17">
        <w:rPr>
          <w:rFonts w:ascii="Times New Roman" w:hAnsi="Times New Roman"/>
          <w:iCs/>
          <w:sz w:val="22"/>
          <w:szCs w:val="22"/>
          <w:lang w:val="x-none"/>
        </w:rPr>
        <w:t xml:space="preserve"> (źródło: </w:t>
      </w:r>
      <w:r w:rsidRPr="00080B17">
        <w:rPr>
          <w:rFonts w:ascii="Times New Roman" w:hAnsi="Times New Roman"/>
          <w:iCs/>
          <w:sz w:val="22"/>
          <w:szCs w:val="22"/>
        </w:rPr>
        <w:t>bydgoszcz.stat.gov.pl.</w:t>
      </w:r>
      <w:r w:rsidRPr="00080B17">
        <w:rPr>
          <w:rFonts w:ascii="Times New Roman" w:hAnsi="Times New Roman"/>
          <w:iCs/>
          <w:sz w:val="22"/>
          <w:szCs w:val="22"/>
          <w:lang w:val="x-non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093"/>
        <w:gridCol w:w="1260"/>
        <w:gridCol w:w="2415"/>
        <w:gridCol w:w="1861"/>
        <w:gridCol w:w="1978"/>
      </w:tblGrid>
      <w:tr w:rsidR="00080B17" w:rsidRPr="00080B17" w:rsidTr="000C5073">
        <w:trPr>
          <w:cantSplit/>
          <w:trHeight w:val="510"/>
          <w:jc w:val="center"/>
        </w:trPr>
        <w:tc>
          <w:tcPr>
            <w:tcW w:w="730" w:type="pct"/>
            <w:vAlign w:val="center"/>
          </w:tcPr>
          <w:p w:rsidR="00080B17" w:rsidRPr="00080B17" w:rsidRDefault="00080B17" w:rsidP="00080B17">
            <w:pPr>
              <w:keepNext/>
              <w:spacing w:before="60" w:after="60" w:line="240" w:lineRule="auto"/>
              <w:jc w:val="center"/>
              <w:rPr>
                <w:rFonts w:ascii="Times New Roman" w:hAnsi="Times New Roman"/>
                <w:b/>
                <w:sz w:val="22"/>
                <w:szCs w:val="22"/>
              </w:rPr>
            </w:pPr>
            <w:r w:rsidRPr="00080B17">
              <w:rPr>
                <w:rFonts w:ascii="Times New Roman" w:hAnsi="Times New Roman"/>
                <w:b/>
                <w:sz w:val="22"/>
                <w:szCs w:val="22"/>
              </w:rPr>
              <w:t>Powiat</w:t>
            </w:r>
          </w:p>
        </w:tc>
        <w:tc>
          <w:tcPr>
            <w:tcW w:w="542" w:type="pct"/>
            <w:vAlign w:val="center"/>
          </w:tcPr>
          <w:p w:rsidR="00080B17" w:rsidRPr="00080B17" w:rsidRDefault="00080B17" w:rsidP="00080B17">
            <w:pPr>
              <w:keepNext/>
              <w:spacing w:before="60" w:after="60" w:line="240" w:lineRule="auto"/>
              <w:jc w:val="center"/>
              <w:rPr>
                <w:rFonts w:ascii="Times New Roman" w:hAnsi="Times New Roman"/>
                <w:b/>
                <w:sz w:val="22"/>
                <w:szCs w:val="22"/>
                <w:highlight w:val="cyan"/>
              </w:rPr>
            </w:pPr>
            <w:r w:rsidRPr="00080B17">
              <w:rPr>
                <w:rFonts w:ascii="Times New Roman" w:hAnsi="Times New Roman"/>
                <w:color w:val="000000"/>
                <w:sz w:val="22"/>
                <w:szCs w:val="22"/>
              </w:rPr>
              <w:t>świecki</w:t>
            </w:r>
          </w:p>
        </w:tc>
        <w:tc>
          <w:tcPr>
            <w:tcW w:w="625" w:type="pct"/>
            <w:vAlign w:val="center"/>
          </w:tcPr>
          <w:p w:rsidR="00080B17" w:rsidRPr="00080B17" w:rsidRDefault="00080B17" w:rsidP="00080B17">
            <w:pPr>
              <w:keepNext/>
              <w:spacing w:before="60" w:after="60" w:line="240" w:lineRule="auto"/>
              <w:jc w:val="center"/>
              <w:rPr>
                <w:rFonts w:ascii="Times New Roman" w:hAnsi="Times New Roman"/>
                <w:b/>
                <w:sz w:val="22"/>
                <w:szCs w:val="22"/>
                <w:highlight w:val="cyan"/>
              </w:rPr>
            </w:pPr>
            <w:r w:rsidRPr="00080B17">
              <w:rPr>
                <w:rFonts w:ascii="Times New Roman" w:hAnsi="Times New Roman"/>
                <w:color w:val="000000"/>
                <w:sz w:val="22"/>
                <w:szCs w:val="22"/>
              </w:rPr>
              <w:t>bydgoski</w:t>
            </w:r>
          </w:p>
        </w:tc>
        <w:tc>
          <w:tcPr>
            <w:tcW w:w="1198" w:type="pct"/>
            <w:vAlign w:val="center"/>
          </w:tcPr>
          <w:p w:rsidR="00080B17" w:rsidRPr="00080B17" w:rsidRDefault="00080B17" w:rsidP="00080B17">
            <w:pPr>
              <w:keepNext/>
              <w:spacing w:before="60" w:after="60" w:line="240" w:lineRule="auto"/>
              <w:jc w:val="center"/>
              <w:rPr>
                <w:rFonts w:ascii="Times New Roman" w:hAnsi="Times New Roman"/>
                <w:b/>
                <w:sz w:val="22"/>
                <w:szCs w:val="22"/>
                <w:highlight w:val="cyan"/>
              </w:rPr>
            </w:pPr>
            <w:r w:rsidRPr="00080B17">
              <w:rPr>
                <w:rFonts w:ascii="Times New Roman" w:hAnsi="Times New Roman"/>
                <w:color w:val="000000"/>
                <w:sz w:val="22"/>
                <w:szCs w:val="22"/>
              </w:rPr>
              <w:t>Miasto Bydgoszcz</w:t>
            </w:r>
          </w:p>
        </w:tc>
        <w:tc>
          <w:tcPr>
            <w:tcW w:w="923" w:type="pct"/>
            <w:vAlign w:val="center"/>
          </w:tcPr>
          <w:p w:rsidR="00080B17" w:rsidRPr="00080B17" w:rsidRDefault="00080B17" w:rsidP="00080B17">
            <w:pPr>
              <w:keepNext/>
              <w:spacing w:before="60" w:after="60" w:line="240" w:lineRule="auto"/>
              <w:jc w:val="center"/>
              <w:rPr>
                <w:rFonts w:ascii="Times New Roman" w:hAnsi="Times New Roman"/>
                <w:b/>
                <w:sz w:val="22"/>
                <w:szCs w:val="22"/>
                <w:highlight w:val="cyan"/>
              </w:rPr>
            </w:pPr>
            <w:r w:rsidRPr="00080B17">
              <w:rPr>
                <w:rFonts w:ascii="Times New Roman" w:hAnsi="Times New Roman"/>
                <w:color w:val="000000"/>
                <w:sz w:val="22"/>
                <w:szCs w:val="22"/>
              </w:rPr>
              <w:t>inowrocławski</w:t>
            </w:r>
          </w:p>
        </w:tc>
        <w:tc>
          <w:tcPr>
            <w:tcW w:w="981" w:type="pct"/>
            <w:vAlign w:val="center"/>
          </w:tcPr>
          <w:p w:rsidR="00080B17" w:rsidRPr="00080B17" w:rsidRDefault="00080B17" w:rsidP="00080B17">
            <w:pPr>
              <w:keepNext/>
              <w:spacing w:before="60" w:after="60" w:line="240" w:lineRule="auto"/>
              <w:jc w:val="center"/>
              <w:rPr>
                <w:rFonts w:ascii="Times New Roman" w:hAnsi="Times New Roman"/>
                <w:b/>
                <w:sz w:val="22"/>
                <w:szCs w:val="22"/>
                <w:highlight w:val="cyan"/>
              </w:rPr>
            </w:pPr>
            <w:r w:rsidRPr="00080B17">
              <w:rPr>
                <w:rFonts w:ascii="Times New Roman" w:hAnsi="Times New Roman"/>
                <w:color w:val="000000"/>
                <w:sz w:val="22"/>
                <w:szCs w:val="22"/>
              </w:rPr>
              <w:t>Miasto Toruń</w:t>
            </w:r>
          </w:p>
        </w:tc>
      </w:tr>
      <w:tr w:rsidR="00080B17" w:rsidRPr="00080B17" w:rsidTr="000C5073">
        <w:trPr>
          <w:jc w:val="center"/>
        </w:trPr>
        <w:tc>
          <w:tcPr>
            <w:tcW w:w="730"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Powierzchnia [km</w:t>
            </w:r>
            <w:r w:rsidRPr="00080B17">
              <w:rPr>
                <w:rFonts w:ascii="Times New Roman" w:hAnsi="Times New Roman"/>
                <w:sz w:val="22"/>
                <w:szCs w:val="22"/>
                <w:vertAlign w:val="superscript"/>
              </w:rPr>
              <w:t>2</w:t>
            </w:r>
            <w:r w:rsidRPr="00080B17">
              <w:rPr>
                <w:rFonts w:ascii="Times New Roman" w:hAnsi="Times New Roman"/>
                <w:sz w:val="22"/>
                <w:szCs w:val="22"/>
              </w:rPr>
              <w:t>]</w:t>
            </w:r>
          </w:p>
        </w:tc>
        <w:tc>
          <w:tcPr>
            <w:tcW w:w="542"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1474</w:t>
            </w:r>
          </w:p>
        </w:tc>
        <w:tc>
          <w:tcPr>
            <w:tcW w:w="625"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1395</w:t>
            </w:r>
          </w:p>
        </w:tc>
        <w:tc>
          <w:tcPr>
            <w:tcW w:w="1198"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176</w:t>
            </w:r>
          </w:p>
        </w:tc>
        <w:tc>
          <w:tcPr>
            <w:tcW w:w="923"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1225</w:t>
            </w:r>
          </w:p>
        </w:tc>
        <w:tc>
          <w:tcPr>
            <w:tcW w:w="981"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116</w:t>
            </w:r>
          </w:p>
        </w:tc>
      </w:tr>
      <w:tr w:rsidR="00080B17" w:rsidRPr="00080B17" w:rsidTr="000C5073">
        <w:trPr>
          <w:jc w:val="center"/>
        </w:trPr>
        <w:tc>
          <w:tcPr>
            <w:tcW w:w="730"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Gęstość zaludnienia [osób/km</w:t>
            </w:r>
            <w:r w:rsidRPr="00080B17">
              <w:rPr>
                <w:rFonts w:ascii="Times New Roman" w:hAnsi="Times New Roman"/>
                <w:sz w:val="22"/>
                <w:szCs w:val="22"/>
                <w:vertAlign w:val="superscript"/>
              </w:rPr>
              <w:t>2</w:t>
            </w:r>
            <w:r w:rsidRPr="00080B17">
              <w:rPr>
                <w:rFonts w:ascii="Times New Roman" w:hAnsi="Times New Roman"/>
                <w:sz w:val="22"/>
                <w:szCs w:val="22"/>
              </w:rPr>
              <w:t>]</w:t>
            </w:r>
          </w:p>
        </w:tc>
        <w:tc>
          <w:tcPr>
            <w:tcW w:w="542"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68</w:t>
            </w:r>
          </w:p>
        </w:tc>
        <w:tc>
          <w:tcPr>
            <w:tcW w:w="625"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82</w:t>
            </w:r>
          </w:p>
        </w:tc>
        <w:tc>
          <w:tcPr>
            <w:tcW w:w="1198"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2011</w:t>
            </w:r>
          </w:p>
        </w:tc>
        <w:tc>
          <w:tcPr>
            <w:tcW w:w="923"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132</w:t>
            </w:r>
          </w:p>
        </w:tc>
        <w:tc>
          <w:tcPr>
            <w:tcW w:w="981"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1750</w:t>
            </w:r>
          </w:p>
        </w:tc>
      </w:tr>
      <w:tr w:rsidR="00080B17" w:rsidRPr="00080B17" w:rsidTr="000C5073">
        <w:trPr>
          <w:jc w:val="center"/>
        </w:trPr>
        <w:tc>
          <w:tcPr>
            <w:tcW w:w="730"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Liczba mieszkańców</w:t>
            </w:r>
          </w:p>
        </w:tc>
        <w:tc>
          <w:tcPr>
            <w:tcW w:w="542"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99661</w:t>
            </w:r>
          </w:p>
        </w:tc>
        <w:tc>
          <w:tcPr>
            <w:tcW w:w="625"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114418</w:t>
            </w:r>
          </w:p>
        </w:tc>
        <w:tc>
          <w:tcPr>
            <w:tcW w:w="1198"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353938</w:t>
            </w:r>
          </w:p>
        </w:tc>
        <w:tc>
          <w:tcPr>
            <w:tcW w:w="923"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162011</w:t>
            </w:r>
          </w:p>
        </w:tc>
        <w:tc>
          <w:tcPr>
            <w:tcW w:w="981"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202521</w:t>
            </w:r>
          </w:p>
        </w:tc>
      </w:tr>
    </w:tbl>
    <w:p w:rsidR="00080B17" w:rsidRPr="00080B17" w:rsidRDefault="00080B17" w:rsidP="00080B17">
      <w:pPr>
        <w:ind w:firstLine="567"/>
        <w:rPr>
          <w:rFonts w:ascii="Times New Roman" w:hAnsi="Times New Roman"/>
          <w:sz w:val="22"/>
          <w:szCs w:val="22"/>
          <w:highlight w:val="yellow"/>
        </w:rPr>
      </w:pPr>
    </w:p>
    <w:p w:rsidR="00080B17" w:rsidRPr="00080B17" w:rsidRDefault="00080B17" w:rsidP="00080B17">
      <w:pPr>
        <w:keepNext/>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116" w:name="_Toc516739673"/>
      <w:bookmarkStart w:id="117" w:name="_Toc525635892"/>
      <w:r w:rsidRPr="00080B17">
        <w:rPr>
          <w:rFonts w:ascii="Times New Roman" w:hAnsi="Times New Roman"/>
          <w:b/>
          <w:sz w:val="22"/>
          <w:szCs w:val="22"/>
        </w:rPr>
        <w:t>Naruszenia dopuszczalnych poziomów hałasu w środowisku wraz z zakresem naruszenia</w:t>
      </w:r>
      <w:bookmarkEnd w:id="116"/>
      <w:bookmarkEnd w:id="117"/>
    </w:p>
    <w:p w:rsidR="00080B17" w:rsidRPr="00080B17" w:rsidRDefault="00080B17" w:rsidP="00080B17">
      <w:pPr>
        <w:ind w:firstLine="709"/>
        <w:rPr>
          <w:rFonts w:ascii="Times New Roman" w:hAnsi="Times New Roman"/>
          <w:sz w:val="22"/>
          <w:szCs w:val="22"/>
        </w:rPr>
      </w:pPr>
      <w:r w:rsidRPr="00080B17">
        <w:rPr>
          <w:rFonts w:ascii="Times New Roman" w:hAnsi="Times New Roman"/>
          <w:sz w:val="22"/>
          <w:szCs w:val="22"/>
        </w:rPr>
        <w:t xml:space="preserve">W celu wykonania dokładnej oceny stanu akustycznego analizowanego terenu, zgodnie z ustawą Prawo ochrony środowiska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_Ref136147234 \r \h  \* MERGEFORMAT </w:instrText>
      </w:r>
      <w:r w:rsidRPr="00080B17">
        <w:rPr>
          <w:rFonts w:ascii="Times New Roman" w:hAnsi="Times New Roman"/>
          <w:sz w:val="22"/>
          <w:szCs w:val="22"/>
        </w:rPr>
      </w:r>
      <w:r w:rsidRPr="00080B17">
        <w:rPr>
          <w:rFonts w:ascii="Times New Roman" w:hAnsi="Times New Roman"/>
          <w:sz w:val="22"/>
          <w:szCs w:val="22"/>
        </w:rPr>
        <w:fldChar w:fldCharType="separate"/>
      </w:r>
      <w:r w:rsidRPr="00080B17">
        <w:rPr>
          <w:rFonts w:ascii="Times New Roman" w:hAnsi="Times New Roman"/>
          <w:sz w:val="22"/>
          <w:szCs w:val="22"/>
        </w:rPr>
        <w:t>[1]</w:t>
      </w:r>
      <w:r w:rsidRPr="00080B17">
        <w:rPr>
          <w:rFonts w:ascii="Times New Roman" w:hAnsi="Times New Roman"/>
          <w:sz w:val="22"/>
          <w:szCs w:val="22"/>
        </w:rPr>
        <w:fldChar w:fldCharType="end"/>
      </w:r>
      <w:r w:rsidRPr="00080B17">
        <w:rPr>
          <w:rFonts w:ascii="Times New Roman" w:hAnsi="Times New Roman"/>
          <w:sz w:val="22"/>
          <w:szCs w:val="22"/>
        </w:rPr>
        <w:t xml:space="preserve">, w roku 2017 została sporządzona mapa akustyczna dla odcinków linii kolejowych, po których przejeżdża ponad 30 000 pociągów rocznie, opracowana dla województwa kujawsko-pomorskiego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_Ref516046805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[37]</w:t>
      </w:r>
      <w:r w:rsidRPr="00080B17">
        <w:rPr>
          <w:rFonts w:ascii="Times New Roman" w:hAnsi="Times New Roman"/>
          <w:sz w:val="22"/>
          <w:szCs w:val="22"/>
        </w:rPr>
        <w:fldChar w:fldCharType="end"/>
      </w:r>
      <w:r w:rsidRPr="00080B17">
        <w:rPr>
          <w:rFonts w:ascii="Times New Roman" w:hAnsi="Times New Roman"/>
          <w:sz w:val="22"/>
          <w:szCs w:val="22"/>
        </w:rPr>
        <w:t xml:space="preserve">. Jest ona istotnym narzędziem wspomagającym prowadzenie polityki ekologicznej. Mapa ta stanowi podstawę do opracowania programu działań ograniczających uciążliwości akustyczne. Wspomaga również prawidłowe zarządzanie infrastrukturą kolejową i zawiera istotną wiedzę na temat klimatu akustycznego województwa pod kątem oddziaływania akustycznego najbardziej obciążonych ruchem linii kolejowych, poprzez ujęcie poziomów emisji, </w:t>
      </w:r>
      <w:proofErr w:type="spellStart"/>
      <w:r w:rsidRPr="00080B17">
        <w:rPr>
          <w:rFonts w:ascii="Times New Roman" w:hAnsi="Times New Roman"/>
          <w:sz w:val="22"/>
          <w:szCs w:val="22"/>
        </w:rPr>
        <w:t>imisji</w:t>
      </w:r>
      <w:proofErr w:type="spellEnd"/>
      <w:r w:rsidRPr="00080B17">
        <w:rPr>
          <w:rFonts w:ascii="Times New Roman" w:hAnsi="Times New Roman"/>
          <w:sz w:val="22"/>
          <w:szCs w:val="22"/>
        </w:rPr>
        <w:t>, wrażliwości akustycznej obszarów, jak również poziomów przekroczeń wartości dopuszczalnych określonych wskaźnikami L</w:t>
      </w:r>
      <w:r w:rsidRPr="00080B17">
        <w:rPr>
          <w:rFonts w:ascii="Times New Roman" w:hAnsi="Times New Roman"/>
          <w:sz w:val="22"/>
          <w:szCs w:val="22"/>
          <w:vertAlign w:val="subscript"/>
        </w:rPr>
        <w:t>DWN</w:t>
      </w:r>
      <w:r w:rsidRPr="00080B17">
        <w:rPr>
          <w:rFonts w:ascii="Times New Roman" w:hAnsi="Times New Roman"/>
          <w:sz w:val="22"/>
          <w:szCs w:val="22"/>
        </w:rPr>
        <w:t xml:space="preserve"> i L</w:t>
      </w:r>
      <w:r w:rsidRPr="00080B17">
        <w:rPr>
          <w:rFonts w:ascii="Times New Roman" w:hAnsi="Times New Roman"/>
          <w:sz w:val="22"/>
          <w:szCs w:val="22"/>
          <w:vertAlign w:val="subscript"/>
        </w:rPr>
        <w:t>N</w:t>
      </w:r>
      <w:r w:rsidRPr="00080B17">
        <w:rPr>
          <w:rFonts w:ascii="Times New Roman" w:hAnsi="Times New Roman"/>
          <w:sz w:val="22"/>
          <w:szCs w:val="22"/>
        </w:rPr>
        <w:t>. W tym kontekście opracowana mapa akustyczna stanowi punkt wyjścia do dalszych prac i analiz, w krótszej i dłuższej perspektywie.</w:t>
      </w:r>
    </w:p>
    <w:p w:rsidR="00080B17" w:rsidRPr="00080B17" w:rsidRDefault="00080B17" w:rsidP="00080B17">
      <w:pPr>
        <w:ind w:firstLine="709"/>
        <w:rPr>
          <w:rFonts w:ascii="Times New Roman" w:hAnsi="Times New Roman"/>
          <w:sz w:val="22"/>
          <w:szCs w:val="22"/>
        </w:rPr>
      </w:pPr>
      <w:r w:rsidRPr="00080B17">
        <w:rPr>
          <w:rFonts w:ascii="Times New Roman" w:hAnsi="Times New Roman"/>
          <w:sz w:val="22"/>
          <w:szCs w:val="22"/>
        </w:rPr>
        <w:t>Na podstawie mapy akustycznej wykonanej w 2017 roku oraz:</w:t>
      </w:r>
    </w:p>
    <w:p w:rsidR="00080B17" w:rsidRPr="00080B17" w:rsidRDefault="00080B17" w:rsidP="00080B17">
      <w:pPr>
        <w:numPr>
          <w:ilvl w:val="0"/>
          <w:numId w:val="19"/>
        </w:numPr>
        <w:autoSpaceDE w:val="0"/>
        <w:autoSpaceDN w:val="0"/>
        <w:adjustRightInd w:val="0"/>
        <w:rPr>
          <w:rFonts w:ascii="Times New Roman" w:hAnsi="Times New Roman"/>
          <w:color w:val="000000"/>
          <w:sz w:val="22"/>
          <w:szCs w:val="22"/>
        </w:rPr>
      </w:pPr>
      <w:r w:rsidRPr="00080B17">
        <w:rPr>
          <w:rFonts w:ascii="Times New Roman" w:hAnsi="Times New Roman"/>
          <w:color w:val="000000"/>
          <w:sz w:val="22"/>
          <w:szCs w:val="22"/>
        </w:rPr>
        <w:t>dokonanej identyfikacji źródeł hałasu kształtujących klimat akustyczny na terenie województwa kujawsko-pomorskiego,</w:t>
      </w:r>
    </w:p>
    <w:p w:rsidR="00080B17" w:rsidRPr="00080B17" w:rsidRDefault="00080B17" w:rsidP="00080B17">
      <w:pPr>
        <w:numPr>
          <w:ilvl w:val="0"/>
          <w:numId w:val="19"/>
        </w:numPr>
        <w:autoSpaceDE w:val="0"/>
        <w:autoSpaceDN w:val="0"/>
        <w:adjustRightInd w:val="0"/>
        <w:rPr>
          <w:rFonts w:ascii="Times New Roman" w:hAnsi="Times New Roman"/>
          <w:color w:val="000000"/>
          <w:sz w:val="22"/>
          <w:szCs w:val="22"/>
        </w:rPr>
      </w:pPr>
      <w:r w:rsidRPr="00080B17">
        <w:rPr>
          <w:rFonts w:ascii="Times New Roman" w:hAnsi="Times New Roman"/>
          <w:color w:val="000000"/>
          <w:sz w:val="22"/>
          <w:szCs w:val="22"/>
        </w:rPr>
        <w:t>wykonanej analizy uwarunkowań akustycznych wynikających z miejscowych planów zagospodarowania przestrzennego i studiów uwarunkowań i kierunków rozwoju zagospodarowania przestrzennego,</w:t>
      </w:r>
    </w:p>
    <w:p w:rsidR="00080B17" w:rsidRPr="00080B17" w:rsidRDefault="00080B17" w:rsidP="00080B17">
      <w:pPr>
        <w:numPr>
          <w:ilvl w:val="0"/>
          <w:numId w:val="19"/>
        </w:numPr>
        <w:autoSpaceDE w:val="0"/>
        <w:autoSpaceDN w:val="0"/>
        <w:adjustRightInd w:val="0"/>
        <w:rPr>
          <w:rFonts w:ascii="Times New Roman" w:hAnsi="Times New Roman"/>
          <w:color w:val="000000"/>
          <w:sz w:val="22"/>
          <w:szCs w:val="22"/>
        </w:rPr>
      </w:pPr>
      <w:r w:rsidRPr="00080B17">
        <w:rPr>
          <w:rFonts w:ascii="Times New Roman" w:hAnsi="Times New Roman"/>
          <w:color w:val="000000"/>
          <w:sz w:val="22"/>
          <w:szCs w:val="22"/>
        </w:rPr>
        <w:t>zestawienia metod i wyników badań,</w:t>
      </w:r>
    </w:p>
    <w:p w:rsidR="00080B17" w:rsidRPr="00080B17" w:rsidRDefault="00080B17" w:rsidP="00080B17">
      <w:pPr>
        <w:numPr>
          <w:ilvl w:val="0"/>
          <w:numId w:val="19"/>
        </w:numPr>
        <w:autoSpaceDE w:val="0"/>
        <w:autoSpaceDN w:val="0"/>
        <w:adjustRightInd w:val="0"/>
        <w:rPr>
          <w:rFonts w:ascii="Times New Roman" w:hAnsi="Times New Roman"/>
          <w:color w:val="000000"/>
          <w:sz w:val="22"/>
          <w:szCs w:val="22"/>
        </w:rPr>
      </w:pPr>
      <w:r w:rsidRPr="00080B17">
        <w:rPr>
          <w:rFonts w:ascii="Times New Roman" w:hAnsi="Times New Roman"/>
          <w:color w:val="000000"/>
          <w:sz w:val="22"/>
          <w:szCs w:val="22"/>
        </w:rPr>
        <w:t>określenia liczby ludności zagrożonej hałasem oraz przeprowadzonej analizy przewidywanych trendów zmian stanu akustycznego środowiska,</w:t>
      </w:r>
    </w:p>
    <w:p w:rsidR="00080B17" w:rsidRPr="00080B17" w:rsidRDefault="00080B17" w:rsidP="00080B17">
      <w:pPr>
        <w:tabs>
          <w:tab w:val="left" w:pos="8647"/>
        </w:tabs>
        <w:rPr>
          <w:rFonts w:ascii="Times New Roman" w:hAnsi="Times New Roman"/>
          <w:sz w:val="22"/>
          <w:szCs w:val="22"/>
        </w:rPr>
      </w:pPr>
      <w:r w:rsidRPr="00080B17">
        <w:rPr>
          <w:rFonts w:ascii="Times New Roman" w:hAnsi="Times New Roman"/>
          <w:sz w:val="22"/>
          <w:szCs w:val="22"/>
        </w:rPr>
        <w:t xml:space="preserve">w ramach opracowywania niniejszego Programu wybrano tereny o największej wartości </w:t>
      </w:r>
      <w:r w:rsidRPr="00080B17">
        <w:rPr>
          <w:rFonts w:ascii="Times New Roman" w:hAnsi="Times New Roman"/>
          <w:sz w:val="22"/>
          <w:szCs w:val="22"/>
        </w:rPr>
        <w:br/>
        <w:t xml:space="preserve">naruszeń dopuszczalnych poziomów hałasu w środowisku. Posłużono się w tym celu mapami terenów zagrożonych hałasem przedstawionymi na mapie akustycznej dla odcinków linii kolejowych, po których przejeżdża ponad 30 000 pociągów rocznie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_Ref516046805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[37]</w:t>
      </w:r>
      <w:r w:rsidRPr="00080B17">
        <w:rPr>
          <w:rFonts w:ascii="Times New Roman" w:hAnsi="Times New Roman"/>
          <w:sz w:val="22"/>
          <w:szCs w:val="22"/>
        </w:rPr>
        <w:fldChar w:fldCharType="end"/>
      </w:r>
      <w:r w:rsidRPr="00080B17">
        <w:rPr>
          <w:rFonts w:ascii="Times New Roman" w:hAnsi="Times New Roman"/>
          <w:sz w:val="22"/>
          <w:szCs w:val="22"/>
        </w:rPr>
        <w:t xml:space="preserve">. Mapy te powstały poprzez nałożenie na mapy wrażliwości akustycznej map </w:t>
      </w:r>
      <w:proofErr w:type="spellStart"/>
      <w:r w:rsidRPr="00080B17">
        <w:rPr>
          <w:rFonts w:ascii="Times New Roman" w:hAnsi="Times New Roman"/>
          <w:sz w:val="22"/>
          <w:szCs w:val="22"/>
        </w:rPr>
        <w:t>imisji</w:t>
      </w:r>
      <w:proofErr w:type="spellEnd"/>
      <w:r w:rsidRPr="00080B17">
        <w:rPr>
          <w:rFonts w:ascii="Times New Roman" w:hAnsi="Times New Roman"/>
          <w:sz w:val="22"/>
          <w:szCs w:val="22"/>
        </w:rPr>
        <w:t xml:space="preserve"> hałasu z rozkładem poziomu hałasu wyrażonego wskaźnikiem L</w:t>
      </w:r>
      <w:r w:rsidRPr="00080B17">
        <w:rPr>
          <w:rFonts w:ascii="Times New Roman" w:hAnsi="Times New Roman"/>
          <w:sz w:val="22"/>
          <w:szCs w:val="22"/>
          <w:vertAlign w:val="subscript"/>
        </w:rPr>
        <w:t>DWN</w:t>
      </w:r>
      <w:r w:rsidRPr="00080B17">
        <w:rPr>
          <w:rFonts w:ascii="Times New Roman" w:hAnsi="Times New Roman"/>
          <w:sz w:val="22"/>
          <w:szCs w:val="22"/>
        </w:rPr>
        <w:t xml:space="preserve"> lub L</w:t>
      </w:r>
      <w:r w:rsidRPr="00080B17">
        <w:rPr>
          <w:rFonts w:ascii="Times New Roman" w:hAnsi="Times New Roman"/>
          <w:sz w:val="22"/>
          <w:szCs w:val="22"/>
          <w:vertAlign w:val="subscript"/>
        </w:rPr>
        <w:t>N.</w:t>
      </w:r>
      <w:r w:rsidRPr="00080B17">
        <w:rPr>
          <w:rFonts w:ascii="Times New Roman" w:hAnsi="Times New Roman"/>
          <w:sz w:val="22"/>
          <w:szCs w:val="22"/>
        </w:rPr>
        <w:t xml:space="preserve"> </w:t>
      </w:r>
      <w:r w:rsidRPr="00080B17">
        <w:rPr>
          <w:rFonts w:ascii="Times New Roman" w:hAnsi="Times New Roman"/>
          <w:sz w:val="22"/>
          <w:szCs w:val="22"/>
        </w:rPr>
        <w:br/>
      </w:r>
      <w:r w:rsidRPr="00080B17">
        <w:rPr>
          <w:rFonts w:ascii="Times New Roman" w:hAnsi="Times New Roman"/>
          <w:sz w:val="22"/>
          <w:szCs w:val="22"/>
        </w:rPr>
        <w:lastRenderedPageBreak/>
        <w:t>Na podstawie ich analizy można określić zakres naruszeń dopuszczalnych poziomów hałasu na terenach sąsiadujących z przedmiotowymi liniami kolejowymi.</w:t>
      </w:r>
      <w:bookmarkStart w:id="118" w:name="_Toc329782895"/>
      <w:bookmarkStart w:id="119" w:name="_Toc329860890"/>
      <w:bookmarkStart w:id="120" w:name="_Toc329861432"/>
      <w:bookmarkEnd w:id="118"/>
      <w:bookmarkEnd w:id="119"/>
      <w:bookmarkEnd w:id="120"/>
    </w:p>
    <w:p w:rsidR="00080B17" w:rsidRPr="00080B17" w:rsidRDefault="00080B17" w:rsidP="00080B17">
      <w:pPr>
        <w:ind w:firstLine="709"/>
        <w:rPr>
          <w:rFonts w:ascii="Times New Roman" w:hAnsi="Times New Roman"/>
          <w:sz w:val="22"/>
          <w:szCs w:val="22"/>
        </w:rPr>
      </w:pPr>
      <w:r w:rsidRPr="00080B17">
        <w:rPr>
          <w:rFonts w:ascii="Times New Roman" w:hAnsi="Times New Roman"/>
          <w:sz w:val="22"/>
          <w:szCs w:val="22"/>
        </w:rPr>
        <w:t xml:space="preserve">Zakres naruszeń dopuszczalnych poziomów hałasu w środowisku pochodzącego od ruchu pociągów odbywającego się po analizowanych odcinkach linii kolejowych zestawiono na podstawie Mapy akustycznej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_Ref516046805 \r  \* MERGEFORMAT </w:instrText>
      </w:r>
      <w:r w:rsidRPr="00080B17">
        <w:rPr>
          <w:rFonts w:ascii="Times New Roman" w:hAnsi="Times New Roman"/>
          <w:sz w:val="22"/>
          <w:szCs w:val="22"/>
        </w:rPr>
        <w:fldChar w:fldCharType="separate"/>
      </w:r>
      <w:r w:rsidRPr="00080B17">
        <w:rPr>
          <w:rFonts w:ascii="Times New Roman" w:hAnsi="Times New Roman"/>
          <w:sz w:val="22"/>
          <w:szCs w:val="22"/>
        </w:rPr>
        <w:t>[37]</w:t>
      </w:r>
      <w:r w:rsidRPr="00080B17">
        <w:rPr>
          <w:rFonts w:ascii="Times New Roman" w:hAnsi="Times New Roman"/>
          <w:sz w:val="22"/>
          <w:szCs w:val="22"/>
        </w:rPr>
        <w:fldChar w:fldCharType="end"/>
      </w:r>
      <w:r w:rsidRPr="00080B17">
        <w:rPr>
          <w:rFonts w:ascii="Times New Roman" w:hAnsi="Times New Roman"/>
          <w:sz w:val="22"/>
          <w:szCs w:val="22"/>
        </w:rPr>
        <w:t xml:space="preserve"> w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_Ref522277818 \* Lower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 xml:space="preserve">tab. </w:t>
      </w:r>
      <w:r w:rsidRPr="00080B17">
        <w:rPr>
          <w:rFonts w:ascii="Times New Roman" w:hAnsi="Times New Roman"/>
          <w:noProof/>
          <w:sz w:val="22"/>
          <w:szCs w:val="22"/>
        </w:rPr>
        <w:t>2</w:t>
      </w:r>
      <w:r w:rsidRPr="00080B17">
        <w:rPr>
          <w:rFonts w:ascii="Times New Roman" w:hAnsi="Times New Roman"/>
          <w:sz w:val="22"/>
          <w:szCs w:val="22"/>
        </w:rPr>
        <w:t>.</w:t>
      </w:r>
      <w:r w:rsidRPr="00080B17">
        <w:rPr>
          <w:rFonts w:ascii="Times New Roman" w:hAnsi="Times New Roman"/>
          <w:noProof/>
          <w:sz w:val="22"/>
          <w:szCs w:val="22"/>
        </w:rPr>
        <w:t>3</w:t>
      </w:r>
      <w:r w:rsidRPr="00080B17">
        <w:rPr>
          <w:rFonts w:ascii="Times New Roman" w:hAnsi="Times New Roman"/>
          <w:sz w:val="22"/>
          <w:szCs w:val="22"/>
        </w:rPr>
        <w:fldChar w:fldCharType="end"/>
      </w:r>
      <w:r w:rsidRPr="00080B17">
        <w:rPr>
          <w:rFonts w:ascii="Times New Roman" w:hAnsi="Times New Roman"/>
          <w:sz w:val="22"/>
          <w:szCs w:val="22"/>
        </w:rPr>
        <w:t xml:space="preserve"> oraz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_Ref522277819 \* Lower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tab. 2.4</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ind w:firstLine="709"/>
        <w:rPr>
          <w:rFonts w:ascii="Times New Roman" w:hAnsi="Times New Roman"/>
          <w:sz w:val="22"/>
          <w:szCs w:val="22"/>
        </w:rPr>
        <w:sectPr w:rsidR="00080B17" w:rsidRPr="00080B17" w:rsidSect="009F71E8">
          <w:pgSz w:w="11906" w:h="16838" w:code="9"/>
          <w:pgMar w:top="1418" w:right="1021" w:bottom="992" w:left="1021" w:header="567" w:footer="680" w:gutter="0"/>
          <w:cols w:space="708"/>
          <w:docGrid w:linePitch="360"/>
        </w:sectPr>
      </w:pPr>
    </w:p>
    <w:p w:rsidR="00080B17" w:rsidRPr="00080B17" w:rsidRDefault="00080B17" w:rsidP="00080B17">
      <w:pPr>
        <w:keepNext/>
        <w:spacing w:before="120" w:after="120" w:line="240" w:lineRule="auto"/>
        <w:jc w:val="center"/>
        <w:rPr>
          <w:rFonts w:ascii="Times New Roman" w:hAnsi="Times New Roman"/>
          <w:iCs/>
          <w:sz w:val="22"/>
          <w:szCs w:val="22"/>
        </w:rPr>
      </w:pPr>
      <w:bookmarkStart w:id="121" w:name="_Ref522277818"/>
      <w:r w:rsidRPr="00080B17">
        <w:rPr>
          <w:rFonts w:ascii="Times New Roman" w:hAnsi="Times New Roman"/>
          <w:iCs/>
          <w:sz w:val="22"/>
          <w:szCs w:val="22"/>
        </w:rPr>
        <w:lastRenderedPageBreak/>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2</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3</w:t>
      </w:r>
      <w:r w:rsidRPr="00080B17">
        <w:rPr>
          <w:rFonts w:ascii="Times New Roman" w:hAnsi="Times New Roman"/>
          <w:iCs/>
          <w:sz w:val="22"/>
          <w:szCs w:val="22"/>
        </w:rPr>
        <w:fldChar w:fldCharType="end"/>
      </w:r>
      <w:bookmarkEnd w:id="121"/>
      <w:r w:rsidRPr="00080B17">
        <w:rPr>
          <w:rFonts w:ascii="Times New Roman" w:hAnsi="Times New Roman"/>
          <w:iCs/>
          <w:sz w:val="22"/>
          <w:szCs w:val="22"/>
        </w:rPr>
        <w:t xml:space="preserve">. Tereny zagrożone hałasem zlokalizowane w sąsiedztwie linii kolejowej nr 131 Chorzów Batory – Tczew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REF _Ref516046805 \r \h </w:instrText>
      </w:r>
      <w:r w:rsidRPr="00080B17">
        <w:rPr>
          <w:rFonts w:ascii="Times New Roman" w:hAnsi="Times New Roman"/>
          <w:iCs/>
          <w:sz w:val="22"/>
          <w:szCs w:val="22"/>
        </w:rPr>
      </w:r>
      <w:r w:rsidRPr="00080B17">
        <w:rPr>
          <w:rFonts w:ascii="Times New Roman" w:hAnsi="Times New Roman"/>
          <w:iCs/>
          <w:sz w:val="22"/>
          <w:szCs w:val="22"/>
        </w:rPr>
        <w:instrText xml:space="preserve"> \* MERGEFORMAT </w:instrText>
      </w:r>
      <w:r w:rsidRPr="00080B17">
        <w:rPr>
          <w:rFonts w:ascii="Times New Roman" w:hAnsi="Times New Roman"/>
          <w:iCs/>
          <w:sz w:val="22"/>
          <w:szCs w:val="22"/>
        </w:rPr>
        <w:fldChar w:fldCharType="separate"/>
      </w:r>
      <w:r w:rsidRPr="00080B17">
        <w:rPr>
          <w:rFonts w:ascii="Times New Roman" w:hAnsi="Times New Roman"/>
          <w:iCs/>
          <w:sz w:val="22"/>
          <w:szCs w:val="22"/>
        </w:rPr>
        <w:t>[37]</w:t>
      </w:r>
      <w:r w:rsidRPr="00080B17">
        <w:rPr>
          <w:rFonts w:ascii="Times New Roman" w:hAnsi="Times New Roman"/>
          <w:iCs/>
          <w:sz w:val="22"/>
          <w:szCs w:val="22"/>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3140"/>
        <w:gridCol w:w="1628"/>
        <w:gridCol w:w="1634"/>
        <w:gridCol w:w="1628"/>
        <w:gridCol w:w="1930"/>
        <w:gridCol w:w="1927"/>
        <w:gridCol w:w="2074"/>
      </w:tblGrid>
      <w:tr w:rsidR="00080B17" w:rsidRPr="00080B17" w:rsidTr="000C5073">
        <w:trPr>
          <w:cantSplit/>
          <w:trHeight w:val="697"/>
          <w:tblHeader/>
          <w:jc w:val="center"/>
        </w:trPr>
        <w:tc>
          <w:tcPr>
            <w:tcW w:w="233"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Lp.</w:t>
            </w:r>
          </w:p>
        </w:tc>
        <w:tc>
          <w:tcPr>
            <w:tcW w:w="1072"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Nazwa odcinka</w:t>
            </w:r>
          </w:p>
        </w:tc>
        <w:tc>
          <w:tcPr>
            <w:tcW w:w="1114" w:type="pct"/>
            <w:gridSpan w:val="2"/>
            <w:tcBorders>
              <w:left w:val="single" w:sz="8" w:space="0" w:color="auto"/>
            </w:tcBorders>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Kilometraż linii kolejowej</w:t>
            </w:r>
          </w:p>
        </w:tc>
        <w:tc>
          <w:tcPr>
            <w:tcW w:w="556"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Strona linii kolejowej</w:t>
            </w:r>
          </w:p>
        </w:tc>
        <w:tc>
          <w:tcPr>
            <w:tcW w:w="659"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Maksymalna wartość przekroczeń dopuszczalnych wartości poziomu hałasu wyrażonego wskaźnikiem L</w:t>
            </w:r>
            <w:r w:rsidRPr="00080B17">
              <w:rPr>
                <w:rFonts w:ascii="Times New Roman" w:hAnsi="Times New Roman"/>
                <w:b/>
                <w:bCs/>
                <w:sz w:val="22"/>
                <w:szCs w:val="22"/>
                <w:vertAlign w:val="subscript"/>
              </w:rPr>
              <w:t>DWN</w:t>
            </w:r>
          </w:p>
        </w:tc>
        <w:tc>
          <w:tcPr>
            <w:tcW w:w="658"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Maksymalna wartość przekroczeń dopuszczalnych wartości poziomu hałasu wyrażonego wskaźnikiem L</w:t>
            </w:r>
            <w:r w:rsidRPr="00080B17">
              <w:rPr>
                <w:rFonts w:ascii="Times New Roman" w:hAnsi="Times New Roman"/>
                <w:b/>
                <w:bCs/>
                <w:sz w:val="22"/>
                <w:szCs w:val="22"/>
                <w:vertAlign w:val="subscript"/>
              </w:rPr>
              <w:t>N</w:t>
            </w:r>
          </w:p>
        </w:tc>
        <w:tc>
          <w:tcPr>
            <w:tcW w:w="708"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Powiat</w:t>
            </w:r>
          </w:p>
        </w:tc>
      </w:tr>
      <w:tr w:rsidR="00080B17" w:rsidRPr="00080B17" w:rsidTr="000C5073">
        <w:trPr>
          <w:cantSplit/>
          <w:trHeight w:val="489"/>
          <w:tblHeader/>
          <w:jc w:val="center"/>
        </w:trPr>
        <w:tc>
          <w:tcPr>
            <w:tcW w:w="233"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highlight w:val="green"/>
              </w:rPr>
            </w:pPr>
          </w:p>
        </w:tc>
        <w:tc>
          <w:tcPr>
            <w:tcW w:w="1072"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556" w:type="pct"/>
            <w:tcBorders>
              <w:left w:val="single" w:sz="8" w:space="0" w:color="auto"/>
            </w:tcBorders>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km początkowy</w:t>
            </w:r>
          </w:p>
        </w:tc>
        <w:tc>
          <w:tcPr>
            <w:tcW w:w="558" w:type="pct"/>
            <w:tcBorders>
              <w:left w:val="single" w:sz="8" w:space="0" w:color="auto"/>
            </w:tcBorders>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km końcowy</w:t>
            </w:r>
          </w:p>
        </w:tc>
        <w:tc>
          <w:tcPr>
            <w:tcW w:w="556"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659"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658"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708"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331+700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332+650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332+100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322+750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334+400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334+750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334+700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334+750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335+350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335+400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highlight w:val="green"/>
              </w:rPr>
            </w:pPr>
            <w:r w:rsidRPr="00080B17">
              <w:rPr>
                <w:rFonts w:ascii="Times New Roman" w:hAnsi="Times New Roman"/>
                <w:sz w:val="22"/>
                <w:szCs w:val="22"/>
              </w:rPr>
              <w:t>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336+200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336+300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336+750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336+100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337+300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337+450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337+425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337+475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337+650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337+800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337+725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337+950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337+900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337+950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338+050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338+600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338+400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338+650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338+700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338+750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339+500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339+575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17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340+525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340+625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340+500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340+850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341+200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341+250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341+525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341+650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341+625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341+650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342+675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342+925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inowrocławski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342+925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343+450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343+575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343+800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highlight w:val="green"/>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344+025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344+100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344+025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344+500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344+400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344+825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344+925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344+975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highlight w:val="green"/>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344+950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345+150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highlight w:val="green"/>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345+575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345+625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highlight w:val="green"/>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345+725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345+975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highlight w:val="green"/>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Jaksice – Nowa Wieś Wielka</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346+050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346+075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highlight w:val="green"/>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color w:val="000000"/>
                <w:sz w:val="22"/>
                <w:szCs w:val="22"/>
              </w:rPr>
              <w:t>Bydgoszcz Główna - Maksymilianowo</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376+400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376+425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34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380+100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380+225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382+200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382+275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383+400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383+450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384+875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385+300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386+700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386+875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386+950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386+975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387+350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387+400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387+600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387+900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387+725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387+925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388+300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388+500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44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388+550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388+675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388+725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388+775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389+150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389+175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389+300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390+025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389+475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389+600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389+800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391+000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390+100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390+150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390+200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390+400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391+100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392+750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391+200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391+750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54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391+750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392+000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393+050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393+300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393+125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393+300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393+300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393+450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393+750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394+000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Bydgoski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394+325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394+800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60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395+625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395+700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61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396+025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396+100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62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396+550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396+810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63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396+810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396+900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64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396+900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397+000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65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397+000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397+270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66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397+280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397+550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67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396+630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396+960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68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396+970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397+230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69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397+275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397+380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70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397+790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398+380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71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398+425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398+690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72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398+710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399+300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73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398+260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398+560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74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398+625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398+710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75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400+350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400+450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76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400+660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400+780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77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400+870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400+925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78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401+480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402+050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79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401+480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401+710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80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402+000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402+310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81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402+770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402+930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82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403+080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403+110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83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403+550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403+675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84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403+675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403+830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85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403+630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403+780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86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403+780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404+075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87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404+150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404+250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88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404+440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404+750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89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404+860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404+900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90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405+775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405+850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91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410+800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410+920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92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410+930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410+960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93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411+030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411+250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94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411+100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411+250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95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411+400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411+425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96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411+390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411+570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97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412+500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412+750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98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414+700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141+880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99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415+750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416+000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415+910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416+000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416+040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416+150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416+240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416+310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416+240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416+280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104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418+580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418+920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418+600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418+620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419+080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419+430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419+115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419+620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419+580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420+400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419+700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419+860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110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419+860+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420+050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111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420+050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420+500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112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420+500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421+850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113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420+400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420+475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114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420+500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420+700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115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420+700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420+800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116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420+800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421+420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117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421+420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422+000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118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421+850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422+175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119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422+000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422+320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120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422+175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422+230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121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Maksymilianowo – Laskowice Pomorskie</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422+300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422+500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122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422+590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422+605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123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422+700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423+100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124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422+825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423+500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125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423+100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423+400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126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423+400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424+500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127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424+500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424+800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128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424+800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424+980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129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424+980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425+100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425+100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426+400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423+700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423+800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423+800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424+350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424+350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425+130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425+130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425+200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425+200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427+580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426+400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426+600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426+600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427+600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427+600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427+780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430+240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431+025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140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436+080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436+175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141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436+570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436+740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142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437+280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437+630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143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438+050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438+278</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144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438+500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438+620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145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438+600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438+850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146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438+975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439+300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147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439+040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439+400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148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439+400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439+750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149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439+525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439+700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440+220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440+750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440+450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440+550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440+850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441+250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440+975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441+350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441+250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441+830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155</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442+660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442+960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156</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443+400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443+450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157</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443+840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443+890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158</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443+800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443+870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159</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444+225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444+285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160</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446+285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446+370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161</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449+230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449+750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162</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449+265</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449+305</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163</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449+320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449+380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r w:rsidR="00080B17" w:rsidRPr="00080B17" w:rsidTr="000C5073">
        <w:trPr>
          <w:cantSplit/>
          <w:jc w:val="center"/>
        </w:trPr>
        <w:tc>
          <w:tcPr>
            <w:tcW w:w="233"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164</w:t>
            </w:r>
          </w:p>
        </w:tc>
        <w:tc>
          <w:tcPr>
            <w:tcW w:w="107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Laskowice Pomorskie – Górki</w:t>
            </w:r>
          </w:p>
        </w:tc>
        <w:tc>
          <w:tcPr>
            <w:tcW w:w="556"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449+400</w:t>
            </w:r>
          </w:p>
        </w:tc>
        <w:tc>
          <w:tcPr>
            <w:tcW w:w="558"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449+500</w:t>
            </w:r>
          </w:p>
        </w:tc>
        <w:tc>
          <w:tcPr>
            <w:tcW w:w="55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5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5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70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świecki</w:t>
            </w:r>
          </w:p>
        </w:tc>
      </w:tr>
    </w:tbl>
    <w:p w:rsidR="00080B17" w:rsidRPr="00080B17" w:rsidRDefault="00080B17" w:rsidP="00080B17">
      <w:pPr>
        <w:rPr>
          <w:rFonts w:ascii="Times New Roman" w:hAnsi="Times New Roman"/>
          <w:sz w:val="22"/>
          <w:szCs w:val="22"/>
          <w:highlight w:val="green"/>
        </w:rPr>
      </w:pPr>
    </w:p>
    <w:p w:rsidR="00080B17" w:rsidRPr="00080B17" w:rsidRDefault="00080B17" w:rsidP="00080B17">
      <w:pPr>
        <w:keepNext/>
        <w:pageBreakBefore/>
        <w:spacing w:before="120" w:after="120" w:line="240" w:lineRule="auto"/>
        <w:jc w:val="center"/>
        <w:rPr>
          <w:rFonts w:ascii="Times New Roman" w:hAnsi="Times New Roman"/>
          <w:iCs/>
          <w:sz w:val="22"/>
          <w:szCs w:val="22"/>
        </w:rPr>
      </w:pPr>
      <w:bookmarkStart w:id="122" w:name="_Ref522277819"/>
      <w:r w:rsidRPr="00080B17">
        <w:rPr>
          <w:rFonts w:ascii="Times New Roman" w:hAnsi="Times New Roman"/>
          <w:iCs/>
          <w:sz w:val="22"/>
          <w:szCs w:val="22"/>
        </w:rPr>
        <w:lastRenderedPageBreak/>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2</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4</w:t>
      </w:r>
      <w:r w:rsidRPr="00080B17">
        <w:rPr>
          <w:rFonts w:ascii="Times New Roman" w:hAnsi="Times New Roman"/>
          <w:iCs/>
          <w:sz w:val="22"/>
          <w:szCs w:val="22"/>
        </w:rPr>
        <w:fldChar w:fldCharType="end"/>
      </w:r>
      <w:bookmarkEnd w:id="122"/>
      <w:r w:rsidRPr="00080B17">
        <w:rPr>
          <w:rFonts w:ascii="Times New Roman" w:hAnsi="Times New Roman"/>
          <w:iCs/>
          <w:sz w:val="22"/>
          <w:szCs w:val="22"/>
        </w:rPr>
        <w:t xml:space="preserve">. Tereny zagrożone hałasem zlokalizowane w sąsiedztwie linii kolejowej nr 353 Poznań Wschód - Skandawa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REF _Ref516046805 \r \h </w:instrText>
      </w:r>
      <w:r w:rsidRPr="00080B17">
        <w:rPr>
          <w:rFonts w:ascii="Times New Roman" w:hAnsi="Times New Roman"/>
          <w:iCs/>
          <w:sz w:val="22"/>
          <w:szCs w:val="22"/>
        </w:rPr>
      </w:r>
      <w:r w:rsidRPr="00080B17">
        <w:rPr>
          <w:rFonts w:ascii="Times New Roman" w:hAnsi="Times New Roman"/>
          <w:iCs/>
          <w:sz w:val="22"/>
          <w:szCs w:val="22"/>
        </w:rPr>
        <w:instrText xml:space="preserve"> \* MERGEFORMAT </w:instrText>
      </w:r>
      <w:r w:rsidRPr="00080B17">
        <w:rPr>
          <w:rFonts w:ascii="Times New Roman" w:hAnsi="Times New Roman"/>
          <w:iCs/>
          <w:sz w:val="22"/>
          <w:szCs w:val="22"/>
        </w:rPr>
        <w:fldChar w:fldCharType="separate"/>
      </w:r>
      <w:r w:rsidRPr="00080B17">
        <w:rPr>
          <w:rFonts w:ascii="Times New Roman" w:hAnsi="Times New Roman"/>
          <w:iCs/>
          <w:sz w:val="22"/>
          <w:szCs w:val="22"/>
        </w:rPr>
        <w:t>[37]</w:t>
      </w:r>
      <w:r w:rsidRPr="00080B17">
        <w:rPr>
          <w:rFonts w:ascii="Times New Roman" w:hAnsi="Times New Roman"/>
          <w:iCs/>
          <w:sz w:val="22"/>
          <w:szCs w:val="22"/>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2987"/>
        <w:gridCol w:w="1558"/>
        <w:gridCol w:w="1561"/>
        <w:gridCol w:w="1558"/>
        <w:gridCol w:w="1845"/>
        <w:gridCol w:w="1845"/>
        <w:gridCol w:w="2624"/>
      </w:tblGrid>
      <w:tr w:rsidR="00080B17" w:rsidRPr="00080B17" w:rsidTr="000C5073">
        <w:trPr>
          <w:cantSplit/>
          <w:trHeight w:val="825"/>
          <w:tblHeader/>
          <w:jc w:val="center"/>
        </w:trPr>
        <w:tc>
          <w:tcPr>
            <w:tcW w:w="227"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Lp.</w:t>
            </w:r>
          </w:p>
        </w:tc>
        <w:tc>
          <w:tcPr>
            <w:tcW w:w="1020"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Nazwa odcinka</w:t>
            </w:r>
          </w:p>
        </w:tc>
        <w:tc>
          <w:tcPr>
            <w:tcW w:w="1065" w:type="pct"/>
            <w:gridSpan w:val="2"/>
            <w:tcBorders>
              <w:left w:val="single" w:sz="8" w:space="0" w:color="auto"/>
            </w:tcBorders>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Kilometraż linii kolejowej</w:t>
            </w:r>
          </w:p>
        </w:tc>
        <w:tc>
          <w:tcPr>
            <w:tcW w:w="532"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Strona linii kolejowej</w:t>
            </w:r>
          </w:p>
        </w:tc>
        <w:tc>
          <w:tcPr>
            <w:tcW w:w="630"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Maksymalna wartość przekroczeń dopuszczalnych wartości poziomu hałasu wyrażonego wskaźnikiem L</w:t>
            </w:r>
            <w:r w:rsidRPr="00080B17">
              <w:rPr>
                <w:rFonts w:ascii="Times New Roman" w:hAnsi="Times New Roman"/>
                <w:b/>
                <w:bCs/>
                <w:sz w:val="22"/>
                <w:szCs w:val="22"/>
                <w:vertAlign w:val="subscript"/>
              </w:rPr>
              <w:t>DWN</w:t>
            </w:r>
          </w:p>
        </w:tc>
        <w:tc>
          <w:tcPr>
            <w:tcW w:w="630"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Maksymalna wartość przekroczeń dopuszczalnych wartości poziomu hałasu wyrażonego wskaźnikiem L</w:t>
            </w:r>
            <w:r w:rsidRPr="00080B17">
              <w:rPr>
                <w:rFonts w:ascii="Times New Roman" w:hAnsi="Times New Roman"/>
                <w:b/>
                <w:bCs/>
                <w:sz w:val="22"/>
                <w:szCs w:val="22"/>
                <w:vertAlign w:val="subscript"/>
              </w:rPr>
              <w:t>N</w:t>
            </w:r>
          </w:p>
        </w:tc>
        <w:tc>
          <w:tcPr>
            <w:tcW w:w="896"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Powiat</w:t>
            </w:r>
          </w:p>
        </w:tc>
      </w:tr>
      <w:tr w:rsidR="00080B17" w:rsidRPr="00080B17" w:rsidTr="000C5073">
        <w:trPr>
          <w:cantSplit/>
          <w:trHeight w:val="825"/>
          <w:tblHeader/>
          <w:jc w:val="center"/>
        </w:trPr>
        <w:tc>
          <w:tcPr>
            <w:tcW w:w="227"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1020"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532" w:type="pct"/>
            <w:tcBorders>
              <w:left w:val="single" w:sz="8" w:space="0" w:color="auto"/>
            </w:tcBorders>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km początkowy</w:t>
            </w:r>
          </w:p>
        </w:tc>
        <w:tc>
          <w:tcPr>
            <w:tcW w:w="533" w:type="pct"/>
            <w:tcBorders>
              <w:left w:val="single" w:sz="8" w:space="0" w:color="auto"/>
            </w:tcBorders>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km końcowy</w:t>
            </w:r>
          </w:p>
        </w:tc>
        <w:tc>
          <w:tcPr>
            <w:tcW w:w="532"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630"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630"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896"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r>
      <w:tr w:rsidR="00080B17" w:rsidRPr="00080B17" w:rsidTr="000C5073">
        <w:trPr>
          <w:cantSplit/>
          <w:jc w:val="center"/>
        </w:trPr>
        <w:tc>
          <w:tcPr>
            <w:tcW w:w="22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w:t>
            </w:r>
          </w:p>
        </w:tc>
        <w:tc>
          <w:tcPr>
            <w:tcW w:w="102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color w:val="000000"/>
                <w:sz w:val="22"/>
                <w:szCs w:val="22"/>
              </w:rPr>
              <w:t>Toruń Główny – Toruń Wschód</w:t>
            </w:r>
          </w:p>
        </w:tc>
        <w:tc>
          <w:tcPr>
            <w:tcW w:w="532"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135+850</w:t>
            </w:r>
          </w:p>
        </w:tc>
        <w:tc>
          <w:tcPr>
            <w:tcW w:w="533"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136+100</w:t>
            </w:r>
          </w:p>
        </w:tc>
        <w:tc>
          <w:tcPr>
            <w:tcW w:w="53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3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3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89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Toruń</w:t>
            </w:r>
          </w:p>
        </w:tc>
      </w:tr>
      <w:tr w:rsidR="00080B17" w:rsidRPr="00080B17" w:rsidTr="000C5073">
        <w:trPr>
          <w:cantSplit/>
          <w:jc w:val="center"/>
        </w:trPr>
        <w:tc>
          <w:tcPr>
            <w:tcW w:w="22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w:t>
            </w:r>
          </w:p>
        </w:tc>
        <w:tc>
          <w:tcPr>
            <w:tcW w:w="102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color w:val="000000"/>
                <w:sz w:val="22"/>
                <w:szCs w:val="22"/>
              </w:rPr>
              <w:t>Toruń Główny – Toruń Wschód</w:t>
            </w:r>
          </w:p>
        </w:tc>
        <w:tc>
          <w:tcPr>
            <w:tcW w:w="532"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137+800</w:t>
            </w:r>
          </w:p>
        </w:tc>
        <w:tc>
          <w:tcPr>
            <w:tcW w:w="533"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138+100</w:t>
            </w:r>
          </w:p>
        </w:tc>
        <w:tc>
          <w:tcPr>
            <w:tcW w:w="53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Lewa</w:t>
            </w:r>
          </w:p>
        </w:tc>
        <w:tc>
          <w:tcPr>
            <w:tcW w:w="63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3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89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Toruń</w:t>
            </w:r>
          </w:p>
        </w:tc>
      </w:tr>
      <w:tr w:rsidR="00080B17" w:rsidRPr="00080B17" w:rsidTr="000C5073">
        <w:trPr>
          <w:cantSplit/>
          <w:jc w:val="center"/>
        </w:trPr>
        <w:tc>
          <w:tcPr>
            <w:tcW w:w="22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w:t>
            </w:r>
          </w:p>
        </w:tc>
        <w:tc>
          <w:tcPr>
            <w:tcW w:w="102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Toruń Główny – Toruń Wschód</w:t>
            </w:r>
          </w:p>
        </w:tc>
        <w:tc>
          <w:tcPr>
            <w:tcW w:w="532"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137+900</w:t>
            </w:r>
          </w:p>
        </w:tc>
        <w:tc>
          <w:tcPr>
            <w:tcW w:w="533"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138+000</w:t>
            </w:r>
          </w:p>
        </w:tc>
        <w:tc>
          <w:tcPr>
            <w:tcW w:w="53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3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63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896" w:type="pct"/>
            <w:vAlign w:val="center"/>
          </w:tcPr>
          <w:p w:rsidR="00080B17" w:rsidRPr="00080B17" w:rsidRDefault="00080B17" w:rsidP="00080B17">
            <w:pPr>
              <w:spacing w:before="60" w:after="60" w:line="240" w:lineRule="auto"/>
              <w:jc w:val="center"/>
              <w:rPr>
                <w:rFonts w:ascii="Times New Roman" w:hAnsi="Times New Roman"/>
                <w:sz w:val="22"/>
                <w:szCs w:val="22"/>
                <w:highlight w:val="green"/>
              </w:rPr>
            </w:pPr>
            <w:r w:rsidRPr="00080B17">
              <w:rPr>
                <w:rFonts w:ascii="Times New Roman" w:hAnsi="Times New Roman"/>
                <w:sz w:val="22"/>
                <w:szCs w:val="22"/>
              </w:rPr>
              <w:t>Toruń</w:t>
            </w:r>
          </w:p>
        </w:tc>
      </w:tr>
      <w:tr w:rsidR="00080B17" w:rsidRPr="00080B17" w:rsidTr="000C5073">
        <w:trPr>
          <w:cantSplit/>
          <w:jc w:val="center"/>
        </w:trPr>
        <w:tc>
          <w:tcPr>
            <w:tcW w:w="22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w:t>
            </w:r>
          </w:p>
        </w:tc>
        <w:tc>
          <w:tcPr>
            <w:tcW w:w="102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Toruń Główny – Toruń Wschód</w:t>
            </w:r>
          </w:p>
        </w:tc>
        <w:tc>
          <w:tcPr>
            <w:tcW w:w="532"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138+150</w:t>
            </w:r>
          </w:p>
        </w:tc>
        <w:tc>
          <w:tcPr>
            <w:tcW w:w="533"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138+500</w:t>
            </w:r>
          </w:p>
        </w:tc>
        <w:tc>
          <w:tcPr>
            <w:tcW w:w="53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3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3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896" w:type="pct"/>
            <w:vAlign w:val="center"/>
          </w:tcPr>
          <w:p w:rsidR="00080B17" w:rsidRPr="00080B17" w:rsidRDefault="00080B17" w:rsidP="00080B17">
            <w:pPr>
              <w:spacing w:before="60" w:after="60" w:line="240" w:lineRule="auto"/>
              <w:jc w:val="center"/>
              <w:rPr>
                <w:rFonts w:ascii="Times New Roman" w:hAnsi="Times New Roman"/>
                <w:sz w:val="22"/>
                <w:szCs w:val="22"/>
                <w:highlight w:val="green"/>
              </w:rPr>
            </w:pPr>
            <w:r w:rsidRPr="00080B17">
              <w:rPr>
                <w:rFonts w:ascii="Times New Roman" w:hAnsi="Times New Roman"/>
                <w:sz w:val="22"/>
                <w:szCs w:val="22"/>
              </w:rPr>
              <w:t>Toruń</w:t>
            </w:r>
          </w:p>
        </w:tc>
      </w:tr>
      <w:tr w:rsidR="00080B17" w:rsidRPr="00080B17" w:rsidTr="000C5073">
        <w:trPr>
          <w:cantSplit/>
          <w:jc w:val="center"/>
        </w:trPr>
        <w:tc>
          <w:tcPr>
            <w:tcW w:w="22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102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Toruń Główny – Toruń Wschód</w:t>
            </w:r>
          </w:p>
        </w:tc>
        <w:tc>
          <w:tcPr>
            <w:tcW w:w="532"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138+675</w:t>
            </w:r>
          </w:p>
        </w:tc>
        <w:tc>
          <w:tcPr>
            <w:tcW w:w="533"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138+825</w:t>
            </w:r>
          </w:p>
        </w:tc>
        <w:tc>
          <w:tcPr>
            <w:tcW w:w="53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Prawa</w:t>
            </w:r>
          </w:p>
        </w:tc>
        <w:tc>
          <w:tcPr>
            <w:tcW w:w="63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w:t>
            </w:r>
          </w:p>
        </w:tc>
        <w:tc>
          <w:tcPr>
            <w:tcW w:w="63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w:t>
            </w:r>
          </w:p>
        </w:tc>
        <w:tc>
          <w:tcPr>
            <w:tcW w:w="896" w:type="pct"/>
            <w:vAlign w:val="center"/>
          </w:tcPr>
          <w:p w:rsidR="00080B17" w:rsidRPr="00080B17" w:rsidRDefault="00080B17" w:rsidP="00080B17">
            <w:pPr>
              <w:spacing w:before="60" w:after="60" w:line="240" w:lineRule="auto"/>
              <w:jc w:val="center"/>
              <w:rPr>
                <w:rFonts w:ascii="Times New Roman" w:hAnsi="Times New Roman"/>
                <w:sz w:val="22"/>
                <w:szCs w:val="22"/>
                <w:highlight w:val="green"/>
              </w:rPr>
            </w:pPr>
            <w:r w:rsidRPr="00080B17">
              <w:rPr>
                <w:rFonts w:ascii="Times New Roman" w:hAnsi="Times New Roman"/>
                <w:sz w:val="22"/>
                <w:szCs w:val="22"/>
              </w:rPr>
              <w:t>Toruń</w:t>
            </w:r>
          </w:p>
        </w:tc>
      </w:tr>
    </w:tbl>
    <w:p w:rsidR="00080B17" w:rsidRPr="00080B17" w:rsidRDefault="00080B17" w:rsidP="00080B17">
      <w:pPr>
        <w:rPr>
          <w:rFonts w:ascii="Times New Roman" w:hAnsi="Times New Roman"/>
          <w:sz w:val="22"/>
          <w:szCs w:val="22"/>
          <w:highlight w:val="green"/>
        </w:rPr>
      </w:pPr>
    </w:p>
    <w:p w:rsidR="00080B17" w:rsidRPr="00080B17" w:rsidRDefault="00080B17" w:rsidP="00080B17">
      <w:pPr>
        <w:rPr>
          <w:rFonts w:ascii="Times New Roman" w:hAnsi="Times New Roman"/>
          <w:sz w:val="22"/>
          <w:szCs w:val="22"/>
          <w:highlight w:val="green"/>
        </w:rPr>
        <w:sectPr w:rsidR="00080B17" w:rsidRPr="00080B17" w:rsidSect="00FB131C">
          <w:pgSz w:w="16838" w:h="11906" w:orient="landscape" w:code="9"/>
          <w:pgMar w:top="1021" w:right="1418" w:bottom="1021" w:left="992" w:header="567" w:footer="680" w:gutter="0"/>
          <w:cols w:space="708"/>
          <w:docGrid w:linePitch="360"/>
        </w:sectPr>
      </w:pPr>
    </w:p>
    <w:p w:rsidR="00080B17" w:rsidRPr="00080B17" w:rsidRDefault="00080B17" w:rsidP="00080B17">
      <w:pPr>
        <w:numPr>
          <w:ilvl w:val="2"/>
          <w:numId w:val="0"/>
        </w:numPr>
        <w:tabs>
          <w:tab w:val="num" w:pos="1220"/>
          <w:tab w:val="right" w:pos="9060"/>
        </w:tabs>
        <w:spacing w:before="120" w:after="120" w:line="240" w:lineRule="auto"/>
        <w:ind w:left="1219" w:hanging="680"/>
        <w:outlineLvl w:val="2"/>
        <w:rPr>
          <w:rFonts w:ascii="Times New Roman" w:hAnsi="Times New Roman"/>
          <w:sz w:val="22"/>
          <w:szCs w:val="22"/>
          <w:lang w:val="x-none" w:eastAsia="x-none"/>
        </w:rPr>
      </w:pPr>
      <w:bookmarkStart w:id="123" w:name="_Toc354995589"/>
      <w:bookmarkStart w:id="124" w:name="_Toc354996322"/>
      <w:bookmarkStart w:id="125" w:name="_Toc329949689"/>
      <w:bookmarkStart w:id="126" w:name="_Toc330209277"/>
      <w:bookmarkStart w:id="127" w:name="_Toc516739674"/>
      <w:bookmarkStart w:id="128" w:name="_Toc525635893"/>
      <w:bookmarkEnd w:id="123"/>
      <w:bookmarkEnd w:id="124"/>
      <w:bookmarkEnd w:id="125"/>
      <w:bookmarkEnd w:id="126"/>
      <w:r w:rsidRPr="00080B17">
        <w:rPr>
          <w:rFonts w:ascii="Times New Roman" w:hAnsi="Times New Roman"/>
          <w:sz w:val="22"/>
          <w:szCs w:val="22"/>
          <w:lang w:val="x-none" w:eastAsia="x-none"/>
        </w:rPr>
        <w:lastRenderedPageBreak/>
        <w:t>Identyfikacja i charakterystyka źródeł hałasu</w:t>
      </w:r>
      <w:bookmarkEnd w:id="127"/>
      <w:bookmarkEnd w:id="128"/>
    </w:p>
    <w:p w:rsidR="00080B17" w:rsidRPr="00080B17" w:rsidRDefault="00080B17" w:rsidP="00080B17">
      <w:pPr>
        <w:ind w:firstLine="709"/>
        <w:rPr>
          <w:rFonts w:ascii="Times New Roman" w:hAnsi="Times New Roman"/>
          <w:sz w:val="22"/>
          <w:szCs w:val="22"/>
        </w:rPr>
      </w:pPr>
      <w:r w:rsidRPr="00080B17">
        <w:rPr>
          <w:rFonts w:ascii="Times New Roman" w:hAnsi="Times New Roman"/>
          <w:sz w:val="22"/>
          <w:szCs w:val="22"/>
        </w:rPr>
        <w:t>W granicach administracyjnych województwa kujawsko-pomorskiego zlokalizowanych jest łącznie pięć odcinków w ciągu dwóch linii kolejowych, po których przejeżdża więcej niż 30 000 pociągów na rok. Identyfikację oraz charakterystykę analizowanych linii kolejowych przedstawiono poniżej.</w:t>
      </w:r>
    </w:p>
    <w:p w:rsidR="00080B17" w:rsidRPr="00080B17" w:rsidRDefault="00080B17" w:rsidP="00080B17">
      <w:pPr>
        <w:spacing w:before="120"/>
        <w:ind w:firstLine="709"/>
        <w:rPr>
          <w:rFonts w:ascii="Times New Roman" w:hAnsi="Times New Roman"/>
          <w:b/>
          <w:sz w:val="22"/>
          <w:szCs w:val="22"/>
        </w:rPr>
      </w:pPr>
      <w:r w:rsidRPr="00080B17">
        <w:rPr>
          <w:rFonts w:ascii="Times New Roman" w:hAnsi="Times New Roman"/>
          <w:b/>
          <w:sz w:val="22"/>
          <w:szCs w:val="22"/>
        </w:rPr>
        <w:t>Linia kolejowa nr 131 Chorzów Batory-Tczew</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kategoria linii: magistralna,</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liczba torów: linia dwutorowa,</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rodzaj trakcji: elektryczna,</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zarządca: PKP Polskie Linie Kolejowe S.A.</w:t>
      </w:r>
    </w:p>
    <w:p w:rsidR="00080B17" w:rsidRPr="00080B17" w:rsidRDefault="00080B17" w:rsidP="00080B17">
      <w:pPr>
        <w:ind w:firstLine="709"/>
        <w:rPr>
          <w:rFonts w:ascii="Times New Roman" w:hAnsi="Times New Roman"/>
          <w:sz w:val="22"/>
          <w:szCs w:val="22"/>
        </w:rPr>
      </w:pPr>
      <w:r w:rsidRPr="00080B17">
        <w:rPr>
          <w:rFonts w:ascii="Times New Roman" w:hAnsi="Times New Roman"/>
          <w:sz w:val="22"/>
          <w:szCs w:val="22"/>
        </w:rPr>
        <w:t>Programem ochrony środowiska przed hałasem objęte są następujące odcinki zlokalizowane w ciągu linii kolejowej nr 131:</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odcinek Bydgoszcz Główna - Maksymilianowo o długości 9.538 km,</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odcinek Maksymilianowo - Laskowice Pomorskie o długości 42.704 km,</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odcinek Jaksice – Nowa Wieś Wielka o długości 14.431 km,</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odcinek Laskowice Pomorskie - Górki o długości 28.240 km.</w:t>
      </w:r>
    </w:p>
    <w:p w:rsidR="00080B17" w:rsidRPr="00080B17" w:rsidRDefault="00080B17" w:rsidP="00080B17">
      <w:pPr>
        <w:spacing w:before="120"/>
        <w:ind w:firstLine="709"/>
        <w:rPr>
          <w:rFonts w:ascii="Times New Roman" w:hAnsi="Times New Roman"/>
          <w:b/>
          <w:sz w:val="22"/>
          <w:szCs w:val="22"/>
        </w:rPr>
      </w:pPr>
      <w:r w:rsidRPr="00080B17">
        <w:rPr>
          <w:rFonts w:ascii="Times New Roman" w:hAnsi="Times New Roman"/>
          <w:b/>
          <w:sz w:val="22"/>
          <w:szCs w:val="22"/>
        </w:rPr>
        <w:t>Linia kolejowa nr 353 Poznań Wschód - Skandawa</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kategoria linii: pierwszorzędna,</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liczba torów: linia dwutorowa,</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rodzaj trakcji: elektryczna,</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zarządca: PKP Polskie Linie Kolejowe S.A.</w:t>
      </w:r>
    </w:p>
    <w:p w:rsidR="00080B17" w:rsidRPr="00080B17" w:rsidRDefault="00080B17" w:rsidP="00080B17">
      <w:pPr>
        <w:ind w:firstLine="709"/>
        <w:rPr>
          <w:rFonts w:ascii="Times New Roman" w:hAnsi="Times New Roman"/>
          <w:b/>
          <w:sz w:val="22"/>
          <w:szCs w:val="22"/>
        </w:rPr>
      </w:pPr>
      <w:r w:rsidRPr="00080B17">
        <w:rPr>
          <w:rFonts w:ascii="Times New Roman" w:hAnsi="Times New Roman"/>
          <w:sz w:val="22"/>
          <w:szCs w:val="22"/>
        </w:rPr>
        <w:t>Programem ochrony środowiska przed hałasem objęty jest następujący odcinek zlokalizowany w ciągu linii kolejowej nr 353:</w:t>
      </w:r>
    </w:p>
    <w:p w:rsidR="00080B17" w:rsidRPr="00080B17" w:rsidRDefault="00080B17" w:rsidP="00080B17">
      <w:pPr>
        <w:numPr>
          <w:ilvl w:val="0"/>
          <w:numId w:val="21"/>
        </w:numPr>
        <w:rPr>
          <w:rFonts w:ascii="Times New Roman" w:hAnsi="Times New Roman"/>
          <w:sz w:val="22"/>
          <w:szCs w:val="22"/>
        </w:rPr>
      </w:pPr>
      <w:r w:rsidRPr="00080B17">
        <w:rPr>
          <w:rFonts w:ascii="Times New Roman" w:hAnsi="Times New Roman"/>
          <w:sz w:val="22"/>
          <w:szCs w:val="22"/>
        </w:rPr>
        <w:t>odcinek Toruń Główny – Toruń Wschodni o długości 4.386 km.</w:t>
      </w:r>
    </w:p>
    <w:p w:rsidR="00080B17" w:rsidRPr="00080B17" w:rsidRDefault="00080B17" w:rsidP="00080B17">
      <w:pPr>
        <w:keepNext/>
        <w:tabs>
          <w:tab w:val="num" w:pos="720"/>
        </w:tabs>
        <w:suppressAutoHyphens/>
        <w:spacing w:line="240" w:lineRule="auto"/>
        <w:ind w:left="360"/>
        <w:rPr>
          <w:rFonts w:ascii="Times New Roman" w:hAnsi="Times New Roman"/>
          <w:b/>
          <w:sz w:val="22"/>
          <w:szCs w:val="22"/>
          <w:highlight w:val="green"/>
        </w:rPr>
      </w:pPr>
    </w:p>
    <w:p w:rsidR="00080B17" w:rsidRPr="00080B17" w:rsidRDefault="00080B17" w:rsidP="00080B17">
      <w:pPr>
        <w:keepNext/>
        <w:numPr>
          <w:ilvl w:val="2"/>
          <w:numId w:val="2"/>
        </w:numPr>
        <w:tabs>
          <w:tab w:val="right" w:pos="9060"/>
        </w:tabs>
        <w:spacing w:before="120" w:after="120" w:line="240" w:lineRule="auto"/>
        <w:outlineLvl w:val="2"/>
        <w:rPr>
          <w:rFonts w:ascii="Times New Roman" w:hAnsi="Times New Roman"/>
          <w:sz w:val="22"/>
          <w:szCs w:val="22"/>
          <w:lang w:val="x-none" w:eastAsia="x-none"/>
        </w:rPr>
      </w:pPr>
      <w:bookmarkStart w:id="129" w:name="_Toc354996324"/>
      <w:bookmarkStart w:id="130" w:name="_Toc516739675"/>
      <w:bookmarkStart w:id="131" w:name="_Toc525635894"/>
      <w:bookmarkEnd w:id="129"/>
      <w:r w:rsidRPr="00080B17">
        <w:rPr>
          <w:rFonts w:ascii="Times New Roman" w:hAnsi="Times New Roman"/>
          <w:sz w:val="22"/>
          <w:szCs w:val="22"/>
          <w:lang w:val="x-none" w:eastAsia="x-none"/>
        </w:rPr>
        <w:t>Tereny zagrożone hałasem wyznaczone na podstawie mapy akustycznej</w:t>
      </w:r>
      <w:bookmarkEnd w:id="130"/>
      <w:bookmarkEnd w:id="131"/>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 xml:space="preserve">Tereny, na których występują przekroczenia wartości dopuszczalnych hałasu w środowisku wyznaczono na podstawie mapy akustycznej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_Ref516046805 \r  \* MERGEFORMAT </w:instrText>
      </w:r>
      <w:r w:rsidRPr="00080B17">
        <w:rPr>
          <w:rFonts w:ascii="Times New Roman" w:hAnsi="Times New Roman"/>
          <w:sz w:val="22"/>
          <w:szCs w:val="22"/>
        </w:rPr>
        <w:fldChar w:fldCharType="separate"/>
      </w:r>
      <w:r w:rsidRPr="00080B17">
        <w:rPr>
          <w:rFonts w:ascii="Times New Roman" w:hAnsi="Times New Roman"/>
          <w:sz w:val="22"/>
          <w:szCs w:val="22"/>
        </w:rPr>
        <w:t>[37]</w:t>
      </w:r>
      <w:r w:rsidRPr="00080B17">
        <w:rPr>
          <w:rFonts w:ascii="Times New Roman" w:hAnsi="Times New Roman"/>
          <w:sz w:val="22"/>
          <w:szCs w:val="22"/>
        </w:rPr>
        <w:fldChar w:fldCharType="end"/>
      </w:r>
      <w:r w:rsidRPr="00080B17">
        <w:rPr>
          <w:rFonts w:ascii="Times New Roman" w:hAnsi="Times New Roman"/>
          <w:sz w:val="22"/>
          <w:szCs w:val="22"/>
        </w:rPr>
        <w:t xml:space="preserve">. Większość zaleceń Programu ochrony środowiska przed hałasem odnosi się do terenów mieszkaniowych. Ustalając listę priorytetów w zakresie ochrony przed hałasem na tych terenach należy brać pod uwagę zarówno wielkość przekroczenia poziomu dopuszczalnego, jak i liczbę zagrożonych mieszkańców. Program ochrony określa też priorytet podejmowania decyzji, czyli w jakich miejscach w pierwszej kolejności zrealizowane powinny zostać działania redukujące hałas. Program wskazuje również kierunki działań na terenach mniej zagrożonych hałasem, jako działania planowane do realizacji w dłuższym horyzoncie czasowym. Tak skonstruowany program działań obejmujący wszystkie obszary zagrożone hałasem pozwoli na racjonalne gospodarowanie środkami finansowymi przeznaczonymi na przedsięwzięcia ochronne i sukcesywne ich realizowanie w miarę możliwości ekonomicznych. Podstawowe </w:t>
      </w:r>
      <w:r w:rsidRPr="00080B17">
        <w:rPr>
          <w:rFonts w:ascii="Times New Roman" w:hAnsi="Times New Roman"/>
          <w:sz w:val="22"/>
          <w:szCs w:val="22"/>
        </w:rPr>
        <w:lastRenderedPageBreak/>
        <w:t xml:space="preserve">kierunki i zakres działań mających na celu poprawę stanu klimatu akustycznego, a docelowo, zmniejszenie na całym obszarze poziomów hałasu do wartości mniejszych niż dopuszczalne przedstawiono poniżej w rozdziale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_Ref328662556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2.3</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keepNext/>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132" w:name="_Ref210797421"/>
      <w:bookmarkStart w:id="133" w:name="_Toc329782898"/>
      <w:bookmarkStart w:id="134" w:name="_Toc329860893"/>
      <w:bookmarkStart w:id="135" w:name="_Toc329861435"/>
      <w:bookmarkStart w:id="136" w:name="_Toc329949692"/>
      <w:bookmarkStart w:id="137" w:name="_Toc330209280"/>
      <w:bookmarkStart w:id="138" w:name="_Ref328662556"/>
      <w:bookmarkStart w:id="139" w:name="_Toc516739676"/>
      <w:bookmarkStart w:id="140" w:name="_Toc525635895"/>
      <w:bookmarkEnd w:id="133"/>
      <w:bookmarkEnd w:id="134"/>
      <w:bookmarkEnd w:id="135"/>
      <w:bookmarkEnd w:id="136"/>
      <w:bookmarkEnd w:id="137"/>
      <w:r w:rsidRPr="00080B17">
        <w:rPr>
          <w:rFonts w:ascii="Times New Roman" w:hAnsi="Times New Roman"/>
          <w:b/>
          <w:sz w:val="22"/>
          <w:szCs w:val="22"/>
        </w:rPr>
        <w:t>Podstawowe kierunki oraz zakres działań niezbędnych do przywrócenia dopuszczalnych poziomów hałasu w środowisku</w:t>
      </w:r>
      <w:bookmarkEnd w:id="132"/>
      <w:bookmarkEnd w:id="138"/>
      <w:bookmarkEnd w:id="139"/>
      <w:bookmarkEnd w:id="140"/>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 xml:space="preserve">W celu ograniczenia równoważnego poziomu dźwięku do wartości nie przekraczających poziomów dopuszczalnych określonych w rozporządzeniu Ministra Środowiska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_Ref516751596 \r  \* MERGEFORMAT </w:instrText>
      </w:r>
      <w:r w:rsidRPr="00080B17">
        <w:rPr>
          <w:rFonts w:ascii="Times New Roman" w:hAnsi="Times New Roman"/>
          <w:sz w:val="22"/>
          <w:szCs w:val="22"/>
        </w:rPr>
        <w:fldChar w:fldCharType="separate"/>
      </w:r>
      <w:r w:rsidRPr="00080B17">
        <w:rPr>
          <w:rFonts w:ascii="Times New Roman" w:hAnsi="Times New Roman"/>
          <w:sz w:val="22"/>
          <w:szCs w:val="22"/>
        </w:rPr>
        <w:t>[9]</w:t>
      </w:r>
      <w:r w:rsidRPr="00080B17">
        <w:rPr>
          <w:rFonts w:ascii="Times New Roman" w:hAnsi="Times New Roman"/>
          <w:sz w:val="22"/>
          <w:szCs w:val="22"/>
        </w:rPr>
        <w:fldChar w:fldCharType="end"/>
      </w:r>
      <w:r w:rsidRPr="00080B17">
        <w:rPr>
          <w:rFonts w:ascii="Times New Roman" w:hAnsi="Times New Roman"/>
          <w:sz w:val="22"/>
          <w:szCs w:val="22"/>
        </w:rPr>
        <w:t xml:space="preserve"> w otoczeniu analizowanych odcinków linii kolejowych zaproponowano w Programie odpowiednie działania naprawcze. Należy jednak zaznaczyć, że w świetle istniejącego poziomu obciążenia ruchem oraz lokalizacji tych odcinków w bezpośrednim sąsiedztwie zabudowy mieszkaniowej uzyskanie efektów w postaci dotrzymania poziomów dopuszczalnych jest niezwykle trudne, a w niektórych przypadkach wręcz nierealne. Zadaniem służb ochrony środowiska oraz administratora sieci kolejowej jest jednak podejmowanie wszelkich działań mających na celu poprawę klimatu akustycznego w sąsiedztwie linii kolejowych w takim stopniu, w jakim jest to tylko możliwe. W ramach opracowywania niniejszego Programu przeanalizowano wyniki modelowania klimatu akustycznego przedstawione w opracowanej Mapie akustycznej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_Ref516046805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[37]</w:t>
      </w:r>
      <w:r w:rsidRPr="00080B17">
        <w:rPr>
          <w:rFonts w:ascii="Times New Roman" w:hAnsi="Times New Roman"/>
          <w:sz w:val="22"/>
          <w:szCs w:val="22"/>
        </w:rPr>
        <w:fldChar w:fldCharType="end"/>
      </w:r>
      <w:r w:rsidRPr="00080B17">
        <w:rPr>
          <w:rFonts w:ascii="Times New Roman" w:hAnsi="Times New Roman"/>
          <w:sz w:val="22"/>
          <w:szCs w:val="22"/>
        </w:rPr>
        <w:t xml:space="preserve"> oraz zaproponowano działania, których realizacja powinna doprowadzić do poprawy stanu akustycznego w otoczeniu problemowych odcinków linii kolejowych. Należy zaznaczyć, iż działania naprawcze proponowane w ramach Programu nie oddziałują na istniejące strefy ochronne (w tym na obszary Natura 2000).</w:t>
      </w: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Poniżej przedstawiono możliwe działania niezbędne do przywrócenia dopuszczalnych poziomów hałasu w środowisku, w otoczeniu analizowanych odcinków linii kolejowych. Podzielono je na następujące grupy:</w:t>
      </w:r>
    </w:p>
    <w:p w:rsidR="00080B17" w:rsidRPr="00080B17" w:rsidRDefault="00080B17" w:rsidP="00080B17">
      <w:pPr>
        <w:numPr>
          <w:ilvl w:val="0"/>
          <w:numId w:val="23"/>
        </w:numPr>
        <w:rPr>
          <w:rFonts w:ascii="Times New Roman" w:hAnsi="Times New Roman"/>
          <w:sz w:val="22"/>
          <w:szCs w:val="22"/>
        </w:rPr>
      </w:pPr>
      <w:r w:rsidRPr="00080B17">
        <w:rPr>
          <w:rFonts w:ascii="Times New Roman" w:hAnsi="Times New Roman"/>
          <w:sz w:val="22"/>
          <w:szCs w:val="22"/>
        </w:rPr>
        <w:t>Zadania inwestycyjne:</w:t>
      </w:r>
    </w:p>
    <w:p w:rsidR="00080B17" w:rsidRPr="00080B17" w:rsidRDefault="00080B17" w:rsidP="00080B17">
      <w:pPr>
        <w:numPr>
          <w:ilvl w:val="1"/>
          <w:numId w:val="23"/>
        </w:numPr>
        <w:rPr>
          <w:rFonts w:ascii="Times New Roman" w:hAnsi="Times New Roman"/>
          <w:sz w:val="22"/>
          <w:szCs w:val="22"/>
        </w:rPr>
      </w:pPr>
      <w:r w:rsidRPr="00080B17">
        <w:rPr>
          <w:rFonts w:ascii="Times New Roman" w:hAnsi="Times New Roman"/>
          <w:sz w:val="22"/>
          <w:szCs w:val="22"/>
        </w:rPr>
        <w:t>budowa osłon akustycznych,</w:t>
      </w:r>
    </w:p>
    <w:p w:rsidR="00080B17" w:rsidRPr="00080B17" w:rsidRDefault="00080B17" w:rsidP="00080B17">
      <w:pPr>
        <w:numPr>
          <w:ilvl w:val="1"/>
          <w:numId w:val="23"/>
        </w:numPr>
        <w:rPr>
          <w:rFonts w:ascii="Times New Roman" w:hAnsi="Times New Roman"/>
          <w:sz w:val="22"/>
          <w:szCs w:val="22"/>
        </w:rPr>
      </w:pPr>
      <w:r w:rsidRPr="00080B17">
        <w:rPr>
          <w:rFonts w:ascii="Times New Roman" w:hAnsi="Times New Roman"/>
          <w:sz w:val="22"/>
          <w:szCs w:val="22"/>
        </w:rPr>
        <w:t>szlifowanie szyn,</w:t>
      </w:r>
    </w:p>
    <w:p w:rsidR="00080B17" w:rsidRPr="00080B17" w:rsidRDefault="00080B17" w:rsidP="00080B17">
      <w:pPr>
        <w:numPr>
          <w:ilvl w:val="1"/>
          <w:numId w:val="23"/>
        </w:numPr>
        <w:rPr>
          <w:rFonts w:ascii="Times New Roman" w:hAnsi="Times New Roman"/>
          <w:sz w:val="22"/>
          <w:szCs w:val="22"/>
        </w:rPr>
      </w:pPr>
      <w:r w:rsidRPr="00080B17">
        <w:rPr>
          <w:rFonts w:ascii="Times New Roman" w:hAnsi="Times New Roman"/>
          <w:sz w:val="22"/>
          <w:szCs w:val="22"/>
        </w:rPr>
        <w:t xml:space="preserve">zastosowanie wkładek </w:t>
      </w:r>
      <w:proofErr w:type="spellStart"/>
      <w:r w:rsidRPr="00080B17">
        <w:rPr>
          <w:rFonts w:ascii="Times New Roman" w:hAnsi="Times New Roman"/>
          <w:sz w:val="22"/>
          <w:szCs w:val="22"/>
        </w:rPr>
        <w:t>przyszynowych</w:t>
      </w:r>
      <w:proofErr w:type="spellEnd"/>
      <w:r w:rsidRPr="00080B17">
        <w:rPr>
          <w:rFonts w:ascii="Times New Roman" w:hAnsi="Times New Roman"/>
          <w:sz w:val="22"/>
          <w:szCs w:val="22"/>
        </w:rPr>
        <w:t>.</w:t>
      </w:r>
    </w:p>
    <w:p w:rsidR="00080B17" w:rsidRPr="00080B17" w:rsidRDefault="00080B17" w:rsidP="00080B17">
      <w:pPr>
        <w:numPr>
          <w:ilvl w:val="0"/>
          <w:numId w:val="23"/>
        </w:numPr>
        <w:rPr>
          <w:rFonts w:ascii="Times New Roman" w:hAnsi="Times New Roman"/>
          <w:sz w:val="22"/>
          <w:szCs w:val="22"/>
        </w:rPr>
      </w:pPr>
      <w:r w:rsidRPr="00080B17">
        <w:rPr>
          <w:rFonts w:ascii="Times New Roman" w:hAnsi="Times New Roman"/>
          <w:sz w:val="22"/>
          <w:szCs w:val="22"/>
        </w:rPr>
        <w:t>Zadania wspomagające:</w:t>
      </w:r>
    </w:p>
    <w:p w:rsidR="00080B17" w:rsidRPr="00080B17" w:rsidRDefault="00080B17" w:rsidP="00080B17">
      <w:pPr>
        <w:numPr>
          <w:ilvl w:val="1"/>
          <w:numId w:val="23"/>
        </w:numPr>
        <w:rPr>
          <w:rFonts w:ascii="Times New Roman" w:hAnsi="Times New Roman"/>
          <w:sz w:val="22"/>
          <w:szCs w:val="22"/>
        </w:rPr>
      </w:pPr>
      <w:r w:rsidRPr="00080B17">
        <w:rPr>
          <w:rFonts w:ascii="Times New Roman" w:hAnsi="Times New Roman"/>
          <w:sz w:val="22"/>
          <w:szCs w:val="22"/>
        </w:rPr>
        <w:t>kontrola stanu nawierzchni kolejowej,</w:t>
      </w:r>
    </w:p>
    <w:p w:rsidR="00080B17" w:rsidRPr="00080B17" w:rsidRDefault="00080B17" w:rsidP="00080B17">
      <w:pPr>
        <w:numPr>
          <w:ilvl w:val="1"/>
          <w:numId w:val="23"/>
        </w:numPr>
        <w:rPr>
          <w:rFonts w:ascii="Times New Roman" w:hAnsi="Times New Roman"/>
          <w:sz w:val="22"/>
          <w:szCs w:val="22"/>
        </w:rPr>
      </w:pPr>
      <w:r w:rsidRPr="00080B17">
        <w:rPr>
          <w:rFonts w:ascii="Times New Roman" w:hAnsi="Times New Roman"/>
          <w:sz w:val="22"/>
          <w:szCs w:val="22"/>
        </w:rPr>
        <w:t>właściwe planowanie przestrzenne.</w:t>
      </w: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Po przeanalizowaniu możliwości zastosowania poszczególnych środków ograniczających oddziaływanie hałasu, oraz ze względu na:</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brak uzasadnienia, w tym finansowego, do stosowania zabezpieczeń akustycznych w każdej lokalizacji, w której zidentyfikowano tylko niewielkie przekroczenie dopuszczalnych wartości poziomu hałasu,</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brak realnie skutecznych i racjonalnych pod względem kosztów metod redukcji hałasu kolejowego,</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 xml:space="preserve">stanowisko NIK, wyrażone w raporcie z 2013 roku (Informacja o wynikach kontroli. Zasadność budowy ekranów akustycznych i przepustów (przejść dla zwierząt) na autostradzie A2 i innych </w:t>
      </w:r>
      <w:r w:rsidRPr="00080B17">
        <w:rPr>
          <w:rFonts w:ascii="Times New Roman" w:hAnsi="Times New Roman"/>
          <w:sz w:val="22"/>
          <w:szCs w:val="22"/>
        </w:rPr>
        <w:lastRenderedPageBreak/>
        <w:t>wybranych odcinkach dróg, LLO-4101-06/2013, nr </w:t>
      </w:r>
      <w:proofErr w:type="spellStart"/>
      <w:r w:rsidRPr="00080B17">
        <w:rPr>
          <w:rFonts w:ascii="Times New Roman" w:hAnsi="Times New Roman"/>
          <w:sz w:val="22"/>
          <w:szCs w:val="22"/>
        </w:rPr>
        <w:t>ewid</w:t>
      </w:r>
      <w:proofErr w:type="spellEnd"/>
      <w:r w:rsidRPr="00080B17">
        <w:rPr>
          <w:rFonts w:ascii="Times New Roman" w:hAnsi="Times New Roman"/>
          <w:sz w:val="22"/>
          <w:szCs w:val="22"/>
        </w:rPr>
        <w:t>. 42/2014/p13159/LLO), w sprawie nieracjonalnego pod względem kosztów, w stosunku do uzyskanych efektów (ochrona pojedynczych zabudowań), stosowania ekranów akustycznych,</w:t>
      </w:r>
    </w:p>
    <w:p w:rsidR="00080B17" w:rsidRPr="00080B17" w:rsidRDefault="00080B17" w:rsidP="00080B17">
      <w:pPr>
        <w:rPr>
          <w:rFonts w:ascii="Times New Roman" w:hAnsi="Times New Roman"/>
          <w:b/>
          <w:sz w:val="22"/>
          <w:szCs w:val="22"/>
        </w:rPr>
      </w:pPr>
      <w:r w:rsidRPr="00080B17">
        <w:rPr>
          <w:rFonts w:ascii="Times New Roman" w:hAnsi="Times New Roman"/>
          <w:b/>
          <w:sz w:val="22"/>
          <w:szCs w:val="22"/>
        </w:rPr>
        <w:t>w ramach niniejszego Programu ochrony środowiska przed hałasem proponuje się zastosowanie wybranych działań inwestycyjnych oraz działań wspomagających.</w:t>
      </w:r>
    </w:p>
    <w:p w:rsidR="00080B17" w:rsidRPr="00080B17" w:rsidRDefault="00080B17" w:rsidP="00080B17">
      <w:pPr>
        <w:ind w:firstLine="708"/>
        <w:rPr>
          <w:rFonts w:ascii="Times New Roman" w:hAnsi="Times New Roman"/>
          <w:sz w:val="22"/>
          <w:szCs w:val="22"/>
        </w:rPr>
      </w:pP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Poniżej wskazano horyzonty czasowe niezbędne do realizacji poszczególnych zadań. Podzielono je następująco:</w:t>
      </w:r>
    </w:p>
    <w:p w:rsidR="00080B17" w:rsidRPr="00080B17" w:rsidRDefault="00080B17" w:rsidP="00080B17">
      <w:pPr>
        <w:numPr>
          <w:ilvl w:val="0"/>
          <w:numId w:val="34"/>
        </w:numPr>
        <w:rPr>
          <w:rFonts w:ascii="Times New Roman" w:hAnsi="Times New Roman"/>
          <w:sz w:val="22"/>
          <w:szCs w:val="22"/>
        </w:rPr>
      </w:pPr>
      <w:r w:rsidRPr="00080B17">
        <w:rPr>
          <w:rFonts w:ascii="Times New Roman" w:hAnsi="Times New Roman"/>
          <w:sz w:val="22"/>
          <w:szCs w:val="22"/>
        </w:rPr>
        <w:t>Działania krótkookresowe (w ramach strategii krótkookresowej), które stanowią faktyczny zakres niniejszego Programu ochrony środowiska przed hałasem, na lata 2018-2022.</w:t>
      </w:r>
    </w:p>
    <w:p w:rsidR="00080B17" w:rsidRPr="00080B17" w:rsidRDefault="00080B17" w:rsidP="00080B17">
      <w:pPr>
        <w:numPr>
          <w:ilvl w:val="0"/>
          <w:numId w:val="34"/>
        </w:numPr>
        <w:rPr>
          <w:rFonts w:ascii="Times New Roman" w:hAnsi="Times New Roman"/>
          <w:sz w:val="22"/>
          <w:szCs w:val="22"/>
        </w:rPr>
      </w:pPr>
      <w:r w:rsidRPr="00080B17">
        <w:rPr>
          <w:rFonts w:ascii="Times New Roman" w:hAnsi="Times New Roman"/>
          <w:sz w:val="22"/>
          <w:szCs w:val="22"/>
        </w:rPr>
        <w:t xml:space="preserve">Działania długookresowe (w ramach polityki długookresowej), których realizacja przewidywana jest w horyzoncie czasowym dłuższym niż czas obowiązywania niniejszego Programu (w ramach sporządzonego po upływie 5 lat kolejnego programu ochrony środowiska przed hałasem wraz z aktualizacją niniejszego Programu), tj. po roku 2022. </w:t>
      </w:r>
    </w:p>
    <w:p w:rsidR="00080B17" w:rsidRPr="00080B17" w:rsidRDefault="00080B17" w:rsidP="00080B17">
      <w:pPr>
        <w:ind w:firstLine="708"/>
        <w:rPr>
          <w:rFonts w:ascii="Times New Roman" w:hAnsi="Times New Roman"/>
          <w:b/>
          <w:sz w:val="22"/>
          <w:szCs w:val="22"/>
        </w:rPr>
      </w:pPr>
    </w:p>
    <w:p w:rsidR="00080B17" w:rsidRPr="00080B17" w:rsidRDefault="00080B17" w:rsidP="00080B17">
      <w:pPr>
        <w:keepNext/>
        <w:numPr>
          <w:ilvl w:val="2"/>
          <w:numId w:val="0"/>
        </w:numPr>
        <w:tabs>
          <w:tab w:val="num" w:pos="1220"/>
          <w:tab w:val="right" w:pos="9060"/>
        </w:tabs>
        <w:spacing w:before="120" w:after="120" w:line="240" w:lineRule="auto"/>
        <w:ind w:left="1219" w:hanging="680"/>
        <w:outlineLvl w:val="2"/>
        <w:rPr>
          <w:rFonts w:ascii="Times New Roman" w:hAnsi="Times New Roman"/>
          <w:sz w:val="22"/>
          <w:szCs w:val="22"/>
          <w:lang w:val="x-none" w:eastAsia="x-none"/>
        </w:rPr>
      </w:pPr>
      <w:bookmarkStart w:id="141" w:name="_Toc525635896"/>
      <w:r w:rsidRPr="00080B17">
        <w:rPr>
          <w:rFonts w:ascii="Times New Roman" w:hAnsi="Times New Roman"/>
          <w:sz w:val="22"/>
          <w:szCs w:val="22"/>
          <w:lang w:eastAsia="x-none"/>
        </w:rPr>
        <w:t>Strategia krótkookresowa</w:t>
      </w:r>
      <w:bookmarkEnd w:id="141"/>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W ramach strategii krótkookresowej powinny być zawarte działania, których celem jest spowodowanie poprawy klimatu akustycznego w tych miejscach, gdzie przekroczenia dopuszczalnych wartości hałasu w środowisku są w chwili obecnej największe, oraz tam gdzie na oddziaływanie hałasu narażona jest największa liczba osób.</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W ramach strategii krótkoterminowej zawierają się więc </w:t>
      </w:r>
      <w:r w:rsidRPr="00080B17">
        <w:rPr>
          <w:rFonts w:ascii="Times New Roman" w:hAnsi="Times New Roman"/>
          <w:b/>
          <w:sz w:val="22"/>
          <w:szCs w:val="22"/>
        </w:rPr>
        <w:t>techniczne działania mające na celu poprawę klimatu akustycznego w sąsiedztwie linii kolejowych</w:t>
      </w:r>
      <w:r w:rsidRPr="00080B17">
        <w:rPr>
          <w:rFonts w:ascii="Times New Roman" w:hAnsi="Times New Roman"/>
          <w:sz w:val="22"/>
          <w:szCs w:val="22"/>
        </w:rPr>
        <w:t xml:space="preserve">, które będą realizowane w czasie obowiązywania niniejszego Programu ochrony środowiska przed hałasem. Działania te powinny polegać głównie na stałej kontroli stanu nawierzchni kolejowej oraz na szlifowaniu szyn. Zabieg szlifowania szyn (tzw. </w:t>
      </w:r>
      <w:proofErr w:type="spellStart"/>
      <w:r w:rsidRPr="00080B17">
        <w:rPr>
          <w:rFonts w:ascii="Times New Roman" w:hAnsi="Times New Roman"/>
          <w:sz w:val="22"/>
          <w:szCs w:val="22"/>
        </w:rPr>
        <w:t>reprofilacji</w:t>
      </w:r>
      <w:proofErr w:type="spellEnd"/>
      <w:r w:rsidRPr="00080B17">
        <w:rPr>
          <w:rFonts w:ascii="Times New Roman" w:hAnsi="Times New Roman"/>
          <w:sz w:val="22"/>
          <w:szCs w:val="22"/>
        </w:rPr>
        <w:t>) polega na usuwaniu specjalnymi narzędziami określonej warstwy metalu, celem likwidacji lub zmniejszania płytkich wad powierzchniowych, dzięki czemu możliwe jest nadanie powierzchni tocznej szyn wymaganego przekroju poprzecznego i profilu podłużnego. Zmechanizowana obróbka szyn wpływa na poprawę komfortu jazdy oraz redukcję emisji hałasu i drgań.</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W tabeli poniżej zestawiono te odcinki linii kolejowych, dla których szlifowanie szyn jest najpilniejsze (z uwagi na wysoką wartość wskaźnika M).</w:t>
      </w:r>
    </w:p>
    <w:p w:rsidR="00080B17" w:rsidRPr="00080B17" w:rsidRDefault="00080B17" w:rsidP="00080B17">
      <w:pPr>
        <w:ind w:firstLine="567"/>
        <w:rPr>
          <w:rFonts w:ascii="Times New Roman" w:hAnsi="Times New Roman"/>
          <w:sz w:val="22"/>
          <w:szCs w:val="22"/>
          <w:highlight w:val="green"/>
        </w:rPr>
        <w:sectPr w:rsidR="00080B17" w:rsidRPr="00080B17" w:rsidSect="00B77BE5">
          <w:footerReference w:type="even" r:id="rId15"/>
          <w:pgSz w:w="11906" w:h="16838" w:code="9"/>
          <w:pgMar w:top="1418" w:right="1021" w:bottom="992" w:left="1021" w:header="567" w:footer="680" w:gutter="0"/>
          <w:cols w:space="708"/>
          <w:docGrid w:linePitch="360"/>
        </w:sectPr>
      </w:pPr>
    </w:p>
    <w:p w:rsidR="00080B17" w:rsidRPr="00080B17" w:rsidRDefault="00080B17" w:rsidP="00080B17">
      <w:pPr>
        <w:keepNext/>
        <w:pageBreakBefore/>
        <w:spacing w:before="120" w:after="120" w:line="240" w:lineRule="auto"/>
        <w:jc w:val="center"/>
        <w:rPr>
          <w:rFonts w:ascii="Times New Roman" w:hAnsi="Times New Roman"/>
          <w:iCs/>
          <w:sz w:val="22"/>
          <w:szCs w:val="22"/>
        </w:rPr>
      </w:pPr>
      <w:r w:rsidRPr="00080B17">
        <w:rPr>
          <w:rFonts w:ascii="Times New Roman" w:hAnsi="Times New Roman"/>
          <w:iCs/>
          <w:sz w:val="22"/>
          <w:szCs w:val="22"/>
        </w:rPr>
        <w:lastRenderedPageBreak/>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2</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5</w:t>
      </w:r>
      <w:r w:rsidRPr="00080B17">
        <w:rPr>
          <w:rFonts w:ascii="Times New Roman" w:hAnsi="Times New Roman"/>
          <w:iCs/>
          <w:sz w:val="22"/>
          <w:szCs w:val="22"/>
        </w:rPr>
        <w:fldChar w:fldCharType="end"/>
      </w:r>
      <w:r w:rsidRPr="00080B17">
        <w:rPr>
          <w:rFonts w:ascii="Times New Roman" w:hAnsi="Times New Roman"/>
          <w:iCs/>
          <w:sz w:val="22"/>
          <w:szCs w:val="22"/>
        </w:rPr>
        <w:t>. Działania krótkookresowe (podstawowe) - propozycja działań naprawczych dla terenów o wysokim priorytecie narażenia na hałas, dla których wskaźnik M przyjmuje najwyższe wartości, na lata 2018-2022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1142"/>
        <w:gridCol w:w="2835"/>
        <w:gridCol w:w="1274"/>
        <w:gridCol w:w="1274"/>
        <w:gridCol w:w="1564"/>
        <w:gridCol w:w="1218"/>
        <w:gridCol w:w="1412"/>
        <w:gridCol w:w="1403"/>
        <w:gridCol w:w="1995"/>
      </w:tblGrid>
      <w:tr w:rsidR="00080B17" w:rsidRPr="00080B17" w:rsidTr="000C5073">
        <w:trPr>
          <w:cantSplit/>
          <w:trHeight w:val="825"/>
          <w:tblHeader/>
          <w:jc w:val="center"/>
        </w:trPr>
        <w:tc>
          <w:tcPr>
            <w:tcW w:w="180"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L.p.</w:t>
            </w:r>
          </w:p>
        </w:tc>
        <w:tc>
          <w:tcPr>
            <w:tcW w:w="390"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Nr linii kolejowej</w:t>
            </w:r>
          </w:p>
        </w:tc>
        <w:tc>
          <w:tcPr>
            <w:tcW w:w="968"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Nazwa odcinka</w:t>
            </w:r>
          </w:p>
        </w:tc>
        <w:tc>
          <w:tcPr>
            <w:tcW w:w="870" w:type="pct"/>
            <w:gridSpan w:val="2"/>
            <w:tcBorders>
              <w:left w:val="single" w:sz="8" w:space="0" w:color="auto"/>
            </w:tcBorders>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Kilometraż linii kolejowej</w:t>
            </w:r>
          </w:p>
        </w:tc>
        <w:tc>
          <w:tcPr>
            <w:tcW w:w="534"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Rodzaj działań naprawczych</w:t>
            </w:r>
          </w:p>
        </w:tc>
        <w:tc>
          <w:tcPr>
            <w:tcW w:w="416"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Maksymalna wartość wskaźnika M wyrażonego wskaźnikiem L</w:t>
            </w:r>
            <w:r w:rsidRPr="00080B17">
              <w:rPr>
                <w:rFonts w:ascii="Times New Roman" w:hAnsi="Times New Roman"/>
                <w:b/>
                <w:bCs/>
                <w:sz w:val="22"/>
                <w:szCs w:val="22"/>
                <w:vertAlign w:val="subscript"/>
              </w:rPr>
              <w:t>DWN</w:t>
            </w:r>
            <w:r w:rsidRPr="00080B17">
              <w:rPr>
                <w:rFonts w:ascii="Times New Roman" w:hAnsi="Times New Roman"/>
                <w:b/>
                <w:bCs/>
                <w:sz w:val="22"/>
                <w:szCs w:val="22"/>
              </w:rPr>
              <w:t xml:space="preserve"> / L</w:t>
            </w:r>
            <w:r w:rsidRPr="00080B17">
              <w:rPr>
                <w:rFonts w:ascii="Times New Roman" w:hAnsi="Times New Roman"/>
                <w:b/>
                <w:bCs/>
                <w:sz w:val="22"/>
                <w:szCs w:val="22"/>
                <w:vertAlign w:val="subscript"/>
              </w:rPr>
              <w:t>N</w:t>
            </w:r>
          </w:p>
        </w:tc>
        <w:tc>
          <w:tcPr>
            <w:tcW w:w="482"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Szacowany efekt redukcji hałasu</w:t>
            </w:r>
          </w:p>
        </w:tc>
        <w:tc>
          <w:tcPr>
            <w:tcW w:w="479"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Orientacyjny koszt</w:t>
            </w:r>
          </w:p>
        </w:tc>
        <w:tc>
          <w:tcPr>
            <w:tcW w:w="681" w:type="pct"/>
            <w:vMerge w:val="restart"/>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Podmiot odpowiedzialny za realizację</w:t>
            </w:r>
          </w:p>
        </w:tc>
      </w:tr>
      <w:tr w:rsidR="00080B17" w:rsidRPr="00080B17" w:rsidTr="000C5073">
        <w:trPr>
          <w:cantSplit/>
          <w:trHeight w:val="825"/>
          <w:tblHeader/>
          <w:jc w:val="center"/>
        </w:trPr>
        <w:tc>
          <w:tcPr>
            <w:tcW w:w="180"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390"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968"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435" w:type="pct"/>
            <w:tcBorders>
              <w:left w:val="single" w:sz="8" w:space="0" w:color="auto"/>
            </w:tcBorders>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km początkowy</w:t>
            </w:r>
          </w:p>
        </w:tc>
        <w:tc>
          <w:tcPr>
            <w:tcW w:w="435" w:type="pct"/>
            <w:tcBorders>
              <w:left w:val="single" w:sz="8" w:space="0" w:color="auto"/>
            </w:tcBorders>
            <w:vAlign w:val="center"/>
          </w:tcPr>
          <w:p w:rsidR="00080B17" w:rsidRPr="00080B17" w:rsidRDefault="00080B17" w:rsidP="00080B17">
            <w:pPr>
              <w:keepNext/>
              <w:spacing w:before="60" w:after="60" w:line="240" w:lineRule="auto"/>
              <w:jc w:val="center"/>
              <w:rPr>
                <w:rFonts w:ascii="Times New Roman" w:hAnsi="Times New Roman"/>
                <w:b/>
                <w:bCs/>
                <w:sz w:val="22"/>
                <w:szCs w:val="22"/>
              </w:rPr>
            </w:pPr>
            <w:r w:rsidRPr="00080B17">
              <w:rPr>
                <w:rFonts w:ascii="Times New Roman" w:hAnsi="Times New Roman"/>
                <w:b/>
                <w:bCs/>
                <w:sz w:val="22"/>
                <w:szCs w:val="22"/>
              </w:rPr>
              <w:t>km</w:t>
            </w:r>
            <w:r w:rsidRPr="00080B17">
              <w:rPr>
                <w:rFonts w:ascii="Times New Roman" w:hAnsi="Times New Roman"/>
                <w:b/>
                <w:bCs/>
                <w:sz w:val="22"/>
                <w:szCs w:val="22"/>
              </w:rPr>
              <w:br/>
              <w:t>końcowy</w:t>
            </w:r>
          </w:p>
        </w:tc>
        <w:tc>
          <w:tcPr>
            <w:tcW w:w="534"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416"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482"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479"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c>
          <w:tcPr>
            <w:tcW w:w="681" w:type="pct"/>
            <w:vMerge/>
            <w:vAlign w:val="center"/>
          </w:tcPr>
          <w:p w:rsidR="00080B17" w:rsidRPr="00080B17" w:rsidRDefault="00080B17" w:rsidP="00080B17">
            <w:pPr>
              <w:keepNext/>
              <w:spacing w:before="60" w:after="60" w:line="240" w:lineRule="auto"/>
              <w:jc w:val="center"/>
              <w:rPr>
                <w:rFonts w:ascii="Times New Roman" w:hAnsi="Times New Roman"/>
                <w:b/>
                <w:bCs/>
                <w:sz w:val="22"/>
                <w:szCs w:val="22"/>
              </w:rPr>
            </w:pPr>
          </w:p>
        </w:tc>
      </w:tr>
      <w:tr w:rsidR="00080B17" w:rsidRPr="00080B17" w:rsidTr="000C5073">
        <w:trPr>
          <w:cantSplit/>
          <w:jc w:val="center"/>
        </w:trPr>
        <w:tc>
          <w:tcPr>
            <w:tcW w:w="18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w:t>
            </w:r>
          </w:p>
        </w:tc>
        <w:tc>
          <w:tcPr>
            <w:tcW w:w="39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96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color w:val="000000"/>
                <w:sz w:val="22"/>
                <w:szCs w:val="22"/>
              </w:rPr>
              <w:t>Maksymilianowo – Laskowice Pomorskie</w:t>
            </w:r>
          </w:p>
        </w:tc>
        <w:tc>
          <w:tcPr>
            <w:tcW w:w="435"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410+800</w:t>
            </w:r>
          </w:p>
        </w:tc>
        <w:tc>
          <w:tcPr>
            <w:tcW w:w="435"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411+100</w:t>
            </w:r>
          </w:p>
        </w:tc>
        <w:tc>
          <w:tcPr>
            <w:tcW w:w="534"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Szlifowanie szyn</w:t>
            </w:r>
          </w:p>
        </w:tc>
        <w:tc>
          <w:tcPr>
            <w:tcW w:w="41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19 / 35</w:t>
            </w:r>
          </w:p>
        </w:tc>
        <w:tc>
          <w:tcPr>
            <w:tcW w:w="48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 xml:space="preserve">ok. 3 </w:t>
            </w:r>
            <w:proofErr w:type="spellStart"/>
            <w:r w:rsidRPr="00080B17">
              <w:rPr>
                <w:rFonts w:ascii="Times New Roman" w:hAnsi="Times New Roman"/>
                <w:sz w:val="22"/>
                <w:szCs w:val="22"/>
              </w:rPr>
              <w:t>dB</w:t>
            </w:r>
            <w:proofErr w:type="spellEnd"/>
          </w:p>
        </w:tc>
        <w:tc>
          <w:tcPr>
            <w:tcW w:w="47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ok. 21 tys. zł</w:t>
            </w:r>
          </w:p>
        </w:tc>
        <w:tc>
          <w:tcPr>
            <w:tcW w:w="681"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PKP PLK S.A.</w:t>
            </w:r>
          </w:p>
        </w:tc>
      </w:tr>
      <w:tr w:rsidR="00080B17" w:rsidRPr="00080B17" w:rsidTr="000C5073">
        <w:trPr>
          <w:cantSplit/>
          <w:jc w:val="center"/>
        </w:trPr>
        <w:tc>
          <w:tcPr>
            <w:tcW w:w="18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2</w:t>
            </w:r>
          </w:p>
        </w:tc>
        <w:tc>
          <w:tcPr>
            <w:tcW w:w="39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131</w:t>
            </w:r>
          </w:p>
        </w:tc>
        <w:tc>
          <w:tcPr>
            <w:tcW w:w="968"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color w:val="000000"/>
                <w:sz w:val="22"/>
                <w:szCs w:val="22"/>
              </w:rPr>
              <w:t>Maksymilianowo – Laskowice Pomorskie</w:t>
            </w:r>
          </w:p>
        </w:tc>
        <w:tc>
          <w:tcPr>
            <w:tcW w:w="435"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421+600</w:t>
            </w:r>
          </w:p>
        </w:tc>
        <w:tc>
          <w:tcPr>
            <w:tcW w:w="435"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421+900</w:t>
            </w:r>
          </w:p>
        </w:tc>
        <w:tc>
          <w:tcPr>
            <w:tcW w:w="534"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Szlifowanie szyn</w:t>
            </w:r>
          </w:p>
        </w:tc>
        <w:tc>
          <w:tcPr>
            <w:tcW w:w="41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 / 2</w:t>
            </w:r>
          </w:p>
        </w:tc>
        <w:tc>
          <w:tcPr>
            <w:tcW w:w="48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 xml:space="preserve">ok. 3 </w:t>
            </w:r>
            <w:proofErr w:type="spellStart"/>
            <w:r w:rsidRPr="00080B17">
              <w:rPr>
                <w:rFonts w:ascii="Times New Roman" w:hAnsi="Times New Roman"/>
                <w:sz w:val="22"/>
                <w:szCs w:val="22"/>
              </w:rPr>
              <w:t>dB</w:t>
            </w:r>
            <w:proofErr w:type="spellEnd"/>
          </w:p>
        </w:tc>
        <w:tc>
          <w:tcPr>
            <w:tcW w:w="47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ok. 21 tys. zł</w:t>
            </w:r>
          </w:p>
        </w:tc>
        <w:tc>
          <w:tcPr>
            <w:tcW w:w="681"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PKP PLK S.A.</w:t>
            </w:r>
          </w:p>
        </w:tc>
      </w:tr>
      <w:tr w:rsidR="00080B17" w:rsidRPr="00080B17" w:rsidTr="000C5073">
        <w:trPr>
          <w:cantSplit/>
          <w:jc w:val="center"/>
        </w:trPr>
        <w:tc>
          <w:tcPr>
            <w:tcW w:w="18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3</w:t>
            </w:r>
          </w:p>
        </w:tc>
        <w:tc>
          <w:tcPr>
            <w:tcW w:w="39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131</w:t>
            </w:r>
          </w:p>
        </w:tc>
        <w:tc>
          <w:tcPr>
            <w:tcW w:w="96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Maksymilianowo – Laskowice Pomorskie</w:t>
            </w:r>
          </w:p>
        </w:tc>
        <w:tc>
          <w:tcPr>
            <w:tcW w:w="435"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438+050</w:t>
            </w:r>
          </w:p>
        </w:tc>
        <w:tc>
          <w:tcPr>
            <w:tcW w:w="435"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438+350</w:t>
            </w:r>
          </w:p>
        </w:tc>
        <w:tc>
          <w:tcPr>
            <w:tcW w:w="534"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Szlifowanie szyn</w:t>
            </w:r>
          </w:p>
        </w:tc>
        <w:tc>
          <w:tcPr>
            <w:tcW w:w="41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 / 6</w:t>
            </w:r>
          </w:p>
        </w:tc>
        <w:tc>
          <w:tcPr>
            <w:tcW w:w="48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 xml:space="preserve">ok. 3 </w:t>
            </w:r>
            <w:proofErr w:type="spellStart"/>
            <w:r w:rsidRPr="00080B17">
              <w:rPr>
                <w:rFonts w:ascii="Times New Roman" w:hAnsi="Times New Roman"/>
                <w:sz w:val="22"/>
                <w:szCs w:val="22"/>
              </w:rPr>
              <w:t>dB</w:t>
            </w:r>
            <w:proofErr w:type="spellEnd"/>
          </w:p>
        </w:tc>
        <w:tc>
          <w:tcPr>
            <w:tcW w:w="47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ok. 21 tys. zł</w:t>
            </w:r>
          </w:p>
        </w:tc>
        <w:tc>
          <w:tcPr>
            <w:tcW w:w="681"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PKP PLK S.A.</w:t>
            </w:r>
          </w:p>
        </w:tc>
      </w:tr>
      <w:tr w:rsidR="00080B17" w:rsidRPr="00080B17" w:rsidTr="000C5073">
        <w:trPr>
          <w:cantSplit/>
          <w:jc w:val="center"/>
        </w:trPr>
        <w:tc>
          <w:tcPr>
            <w:tcW w:w="18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w:t>
            </w:r>
          </w:p>
        </w:tc>
        <w:tc>
          <w:tcPr>
            <w:tcW w:w="39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96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Maksymilianowo – Laskowice Pomorskie</w:t>
            </w:r>
          </w:p>
        </w:tc>
        <w:tc>
          <w:tcPr>
            <w:tcW w:w="435"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443+700</w:t>
            </w:r>
          </w:p>
        </w:tc>
        <w:tc>
          <w:tcPr>
            <w:tcW w:w="435"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444+000</w:t>
            </w:r>
          </w:p>
        </w:tc>
        <w:tc>
          <w:tcPr>
            <w:tcW w:w="534"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Szlifowanie szyn</w:t>
            </w:r>
          </w:p>
        </w:tc>
        <w:tc>
          <w:tcPr>
            <w:tcW w:w="41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8 / 6</w:t>
            </w:r>
          </w:p>
        </w:tc>
        <w:tc>
          <w:tcPr>
            <w:tcW w:w="48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 xml:space="preserve">ok. 3 </w:t>
            </w:r>
            <w:proofErr w:type="spellStart"/>
            <w:r w:rsidRPr="00080B17">
              <w:rPr>
                <w:rFonts w:ascii="Times New Roman" w:hAnsi="Times New Roman"/>
                <w:sz w:val="22"/>
                <w:szCs w:val="22"/>
              </w:rPr>
              <w:t>dB</w:t>
            </w:r>
            <w:proofErr w:type="spellEnd"/>
          </w:p>
        </w:tc>
        <w:tc>
          <w:tcPr>
            <w:tcW w:w="47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ok. 21 tys. zł</w:t>
            </w:r>
          </w:p>
        </w:tc>
        <w:tc>
          <w:tcPr>
            <w:tcW w:w="681"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PKP PLK S.A.</w:t>
            </w:r>
          </w:p>
        </w:tc>
      </w:tr>
      <w:tr w:rsidR="00080B17" w:rsidRPr="00080B17" w:rsidTr="000C5073">
        <w:trPr>
          <w:cantSplit/>
          <w:jc w:val="center"/>
        </w:trPr>
        <w:tc>
          <w:tcPr>
            <w:tcW w:w="180"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w:t>
            </w:r>
          </w:p>
        </w:tc>
        <w:tc>
          <w:tcPr>
            <w:tcW w:w="390"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96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Maksymilianowo – Laskowice Pomorskie</w:t>
            </w:r>
          </w:p>
        </w:tc>
        <w:tc>
          <w:tcPr>
            <w:tcW w:w="435" w:type="pct"/>
            <w:tcBorders>
              <w:righ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449+150</w:t>
            </w:r>
          </w:p>
        </w:tc>
        <w:tc>
          <w:tcPr>
            <w:tcW w:w="435" w:type="pct"/>
            <w:tcBorders>
              <w:left w:val="single" w:sz="8" w:space="0" w:color="auto"/>
            </w:tcBorders>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449+450</w:t>
            </w:r>
          </w:p>
        </w:tc>
        <w:tc>
          <w:tcPr>
            <w:tcW w:w="534"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Szlifowanie szyn</w:t>
            </w:r>
          </w:p>
        </w:tc>
        <w:tc>
          <w:tcPr>
            <w:tcW w:w="416"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8 / 5</w:t>
            </w:r>
          </w:p>
        </w:tc>
        <w:tc>
          <w:tcPr>
            <w:tcW w:w="482"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 xml:space="preserve">ok. 3 </w:t>
            </w:r>
            <w:proofErr w:type="spellStart"/>
            <w:r w:rsidRPr="00080B17">
              <w:rPr>
                <w:rFonts w:ascii="Times New Roman" w:hAnsi="Times New Roman"/>
                <w:sz w:val="22"/>
                <w:szCs w:val="22"/>
              </w:rPr>
              <w:t>dB</w:t>
            </w:r>
            <w:proofErr w:type="spellEnd"/>
          </w:p>
        </w:tc>
        <w:tc>
          <w:tcPr>
            <w:tcW w:w="479"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ok. 21 tys. zł</w:t>
            </w:r>
          </w:p>
        </w:tc>
        <w:tc>
          <w:tcPr>
            <w:tcW w:w="681"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PKP PLK S.A.</w:t>
            </w:r>
          </w:p>
        </w:tc>
      </w:tr>
      <w:tr w:rsidR="00080B17" w:rsidRPr="00080B17" w:rsidTr="000C5073">
        <w:trPr>
          <w:cantSplit/>
          <w:jc w:val="center"/>
        </w:trPr>
        <w:tc>
          <w:tcPr>
            <w:tcW w:w="3840" w:type="pct"/>
            <w:gridSpan w:val="8"/>
            <w:vAlign w:val="center"/>
          </w:tcPr>
          <w:p w:rsidR="00080B17" w:rsidRPr="00080B17" w:rsidRDefault="00080B17" w:rsidP="00080B17">
            <w:pPr>
              <w:spacing w:before="60" w:after="60" w:line="240" w:lineRule="auto"/>
              <w:jc w:val="right"/>
              <w:rPr>
                <w:rFonts w:ascii="Times New Roman" w:hAnsi="Times New Roman"/>
                <w:sz w:val="22"/>
                <w:szCs w:val="22"/>
              </w:rPr>
            </w:pPr>
            <w:r w:rsidRPr="00080B17">
              <w:rPr>
                <w:rFonts w:ascii="Times New Roman" w:hAnsi="Times New Roman"/>
                <w:sz w:val="22"/>
                <w:szCs w:val="22"/>
              </w:rPr>
              <w:t>Suma kosztów:</w:t>
            </w:r>
          </w:p>
        </w:tc>
        <w:tc>
          <w:tcPr>
            <w:tcW w:w="1160" w:type="pct"/>
            <w:gridSpan w:val="2"/>
            <w:vAlign w:val="center"/>
          </w:tcPr>
          <w:p w:rsidR="00080B17" w:rsidRPr="00080B17" w:rsidRDefault="00080B17" w:rsidP="00080B17">
            <w:pPr>
              <w:spacing w:before="60" w:after="60" w:line="240" w:lineRule="auto"/>
              <w:jc w:val="left"/>
              <w:rPr>
                <w:rFonts w:ascii="Times New Roman" w:hAnsi="Times New Roman"/>
                <w:sz w:val="22"/>
                <w:szCs w:val="22"/>
              </w:rPr>
            </w:pPr>
            <w:r w:rsidRPr="00080B17">
              <w:rPr>
                <w:rFonts w:ascii="Times New Roman" w:hAnsi="Times New Roman"/>
                <w:sz w:val="22"/>
                <w:szCs w:val="22"/>
              </w:rPr>
              <w:t xml:space="preserve">  ok.105 tys. zł</w:t>
            </w:r>
          </w:p>
        </w:tc>
      </w:tr>
    </w:tbl>
    <w:p w:rsidR="00080B17" w:rsidRPr="00080B17" w:rsidRDefault="00080B17" w:rsidP="00080B17">
      <w:pPr>
        <w:rPr>
          <w:rFonts w:ascii="Times New Roman" w:hAnsi="Times New Roman"/>
          <w:sz w:val="22"/>
          <w:szCs w:val="22"/>
        </w:rPr>
      </w:pPr>
    </w:p>
    <w:p w:rsidR="00080B17" w:rsidRPr="00080B17" w:rsidRDefault="00080B17" w:rsidP="00080B17">
      <w:pPr>
        <w:ind w:firstLine="567"/>
        <w:rPr>
          <w:rFonts w:ascii="Times New Roman" w:hAnsi="Times New Roman"/>
          <w:sz w:val="22"/>
          <w:szCs w:val="22"/>
        </w:rPr>
        <w:sectPr w:rsidR="00080B17" w:rsidRPr="00080B17" w:rsidSect="004D6085">
          <w:pgSz w:w="16838" w:h="11906" w:orient="landscape" w:code="9"/>
          <w:pgMar w:top="1021" w:right="1418" w:bottom="1021" w:left="992" w:header="567" w:footer="680" w:gutter="0"/>
          <w:cols w:space="708"/>
          <w:docGrid w:linePitch="360"/>
        </w:sectPr>
      </w:pP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lastRenderedPageBreak/>
        <w:t>Na pozostałych odcinkach linii kolejowych należy w pierwszej kolejności prowadzić kontrolę stanu nawierzchni szynowej, a zabieg szlifowania szyn przeprowadzić w razie stwierdzenia takiej konieczności.</w:t>
      </w:r>
    </w:p>
    <w:p w:rsidR="00080B17" w:rsidRPr="00080B17" w:rsidRDefault="00080B17" w:rsidP="00080B17">
      <w:pPr>
        <w:ind w:firstLine="567"/>
        <w:rPr>
          <w:rFonts w:ascii="Times New Roman" w:hAnsi="Times New Roman"/>
          <w:sz w:val="22"/>
          <w:szCs w:val="22"/>
        </w:rPr>
      </w:pPr>
    </w:p>
    <w:p w:rsidR="00080B17" w:rsidRPr="00080B17" w:rsidRDefault="00080B17" w:rsidP="00080B17">
      <w:pPr>
        <w:keepNext/>
        <w:numPr>
          <w:ilvl w:val="2"/>
          <w:numId w:val="0"/>
        </w:numPr>
        <w:tabs>
          <w:tab w:val="num" w:pos="1220"/>
          <w:tab w:val="right" w:pos="9060"/>
        </w:tabs>
        <w:spacing w:before="120" w:after="120" w:line="240" w:lineRule="auto"/>
        <w:ind w:left="1219" w:hanging="680"/>
        <w:outlineLvl w:val="2"/>
        <w:rPr>
          <w:rFonts w:ascii="Times New Roman" w:hAnsi="Times New Roman"/>
          <w:sz w:val="22"/>
          <w:szCs w:val="22"/>
          <w:lang w:val="x-none" w:eastAsia="x-none"/>
        </w:rPr>
      </w:pPr>
      <w:bookmarkStart w:id="142" w:name="_Toc525635897"/>
      <w:r w:rsidRPr="00080B17">
        <w:rPr>
          <w:rFonts w:ascii="Times New Roman" w:hAnsi="Times New Roman"/>
          <w:sz w:val="22"/>
          <w:szCs w:val="22"/>
          <w:lang w:eastAsia="x-none"/>
        </w:rPr>
        <w:t>Polityka długookresowa</w:t>
      </w:r>
      <w:bookmarkEnd w:id="142"/>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Podstawowym działaniem, jakie powinno być realizowane w ramach polityki długookresowej jest </w:t>
      </w:r>
      <w:r w:rsidRPr="00080B17">
        <w:rPr>
          <w:rFonts w:ascii="Times New Roman" w:hAnsi="Times New Roman"/>
          <w:b/>
          <w:sz w:val="22"/>
          <w:szCs w:val="22"/>
        </w:rPr>
        <w:t>właściwe planowanie przestrzenne związane z nowymi inwestycjami</w:t>
      </w:r>
      <w:r w:rsidRPr="00080B17">
        <w:rPr>
          <w:rFonts w:ascii="Times New Roman" w:hAnsi="Times New Roman"/>
          <w:sz w:val="22"/>
          <w:szCs w:val="22"/>
        </w:rPr>
        <w:t xml:space="preserve"> prowadzonymi przez Zarządcę linii kolejowych. Istotnym jest, aby te inwestycje nie pogarszały stanu klimatu akustycznego na terenach podlegających ochronie. W ramach polityki długookresowej należy konsekwentnie dążyć do realizacji planów inwestycyjnych zarządcy linii kolejowych oraz realizacji zapisów opracowań środowiskowych ze zwróceniem uwagi na konieczność spełniania prawa w zakresie ochrony przed hałasem w przypadku nowych inwestycji. Planowanie nowych odcinków linii kolejowych powinno być realizowane w taki sposób, aby przebiegały one (o ile jest to tylko możliwe) po terenach niepodlegających ochronie akustycznej w jak największej odległości od budynków mieszkalnych. W przypadku braku możliwości spełnienia tego warunku, budynki podlegające ochronie akustycznej powinny być zabezpieczone przed oddziaływaniem ruchu pojazdów szynowych przez zastosowanie odpowiednich urządzeń ochrony środowiska. Jeżeli natomiast ich zastosowanie jest niemożliwe np. z uwagi na bezpieczeństwo ruchu kolejowego, powinno się dążyć do zmiany funkcji lub wykupu przez Zarządców linii kolejowych budynków, których nie można zabezpieczyć przed działaniem hałasu o poziomie przekraczającym wartości dopuszczalne. Należy zaznaczyć, że wykupy nieruchomości są praktykowane tylko i wyłącznie na wniosek strony po decyzji sądu.</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Jednym z najważniejszych aspektów polityki długookresowej jest </w:t>
      </w:r>
      <w:r w:rsidRPr="00080B17">
        <w:rPr>
          <w:rFonts w:ascii="Times New Roman" w:hAnsi="Times New Roman"/>
          <w:b/>
          <w:sz w:val="22"/>
          <w:szCs w:val="22"/>
        </w:rPr>
        <w:t>właściwe planowanie przestrzenne w sąsiedztwie linii kolejowych</w:t>
      </w:r>
      <w:r w:rsidRPr="00080B17">
        <w:rPr>
          <w:rFonts w:ascii="Times New Roman" w:hAnsi="Times New Roman"/>
          <w:sz w:val="22"/>
          <w:szCs w:val="22"/>
        </w:rPr>
        <w:t xml:space="preserve">. Nie należy zezwalać na budowanie nowych budynków w strefie oddziaływania hałasu o poziomie przekraczającym wartości dopuszczalne pochodzącego od ruchu pojazdów szynowych. W ramach niniejszego Programu, na podstawie mapy akustycznej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_Ref516046805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[37]</w:t>
      </w:r>
      <w:r w:rsidRPr="00080B17">
        <w:rPr>
          <w:rFonts w:ascii="Times New Roman" w:hAnsi="Times New Roman"/>
          <w:sz w:val="22"/>
          <w:szCs w:val="22"/>
        </w:rPr>
        <w:fldChar w:fldCharType="end"/>
      </w:r>
      <w:r w:rsidRPr="00080B17">
        <w:rPr>
          <w:rFonts w:ascii="Times New Roman" w:hAnsi="Times New Roman"/>
          <w:sz w:val="22"/>
          <w:szCs w:val="22"/>
        </w:rPr>
        <w:t xml:space="preserve"> określono strefę przekroczeń wartości dopuszczalnych hałasu w środowisku, wyznaczoną poprzez zasięg izolinii hałasu dla wskaźników długookresowych poziomu dźwięku L</w:t>
      </w:r>
      <w:r w:rsidRPr="00080B17">
        <w:rPr>
          <w:rFonts w:ascii="Times New Roman" w:hAnsi="Times New Roman"/>
          <w:sz w:val="22"/>
          <w:szCs w:val="22"/>
          <w:vertAlign w:val="subscript"/>
        </w:rPr>
        <w:t>DWN</w:t>
      </w:r>
      <w:r w:rsidRPr="00080B17">
        <w:rPr>
          <w:rFonts w:ascii="Times New Roman" w:hAnsi="Times New Roman"/>
          <w:sz w:val="22"/>
          <w:szCs w:val="22"/>
        </w:rPr>
        <w:t xml:space="preserve"> i L</w:t>
      </w:r>
      <w:r w:rsidRPr="00080B17">
        <w:rPr>
          <w:rFonts w:ascii="Times New Roman" w:hAnsi="Times New Roman"/>
          <w:sz w:val="22"/>
          <w:szCs w:val="22"/>
          <w:vertAlign w:val="subscript"/>
        </w:rPr>
        <w:t>N</w:t>
      </w:r>
      <w:r w:rsidRPr="00080B17">
        <w:rPr>
          <w:rFonts w:ascii="Times New Roman" w:hAnsi="Times New Roman"/>
          <w:sz w:val="22"/>
          <w:szCs w:val="22"/>
        </w:rPr>
        <w:t xml:space="preserve"> o wartości dopuszczalnej zgodnie z rozporządzeniem Ministra Środowiska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_Ref516751596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[9]</w:t>
      </w:r>
      <w:r w:rsidRPr="00080B17">
        <w:rPr>
          <w:rFonts w:ascii="Times New Roman" w:hAnsi="Times New Roman"/>
          <w:sz w:val="22"/>
          <w:szCs w:val="22"/>
        </w:rPr>
        <w:fldChar w:fldCharType="end"/>
      </w:r>
      <w:r w:rsidRPr="00080B17">
        <w:rPr>
          <w:rFonts w:ascii="Times New Roman" w:hAnsi="Times New Roman"/>
          <w:sz w:val="22"/>
          <w:szCs w:val="22"/>
        </w:rPr>
        <w:t xml:space="preserve">. Dla przedstawionej na załącznikach graficznych (rozdział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_Ref517271656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7</w:t>
      </w:r>
      <w:r w:rsidRPr="00080B17">
        <w:rPr>
          <w:rFonts w:ascii="Times New Roman" w:hAnsi="Times New Roman"/>
          <w:sz w:val="22"/>
          <w:szCs w:val="22"/>
        </w:rPr>
        <w:fldChar w:fldCharType="end"/>
      </w:r>
      <w:r w:rsidRPr="00080B17">
        <w:rPr>
          <w:rFonts w:ascii="Times New Roman" w:hAnsi="Times New Roman"/>
          <w:sz w:val="22"/>
          <w:szCs w:val="22"/>
        </w:rPr>
        <w:t xml:space="preserve">) strefy przekroczeń poziomów dopuszczalnych hałasu, zaleca się podczas uchwalania zmian lub planów zagospodarowania przestrzennego określenie dla terenów jeszcze niezagospodarowanych przeznaczenia innego niż tereny podlegające ochronie akustycznej w myśl rozporządzenia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_Ref516751596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[9]</w:t>
      </w:r>
      <w:r w:rsidRPr="00080B17">
        <w:rPr>
          <w:rFonts w:ascii="Times New Roman" w:hAnsi="Times New Roman"/>
          <w:sz w:val="22"/>
          <w:szCs w:val="22"/>
        </w:rPr>
        <w:fldChar w:fldCharType="end"/>
      </w:r>
      <w:r w:rsidRPr="00080B17">
        <w:rPr>
          <w:rFonts w:ascii="Times New Roman" w:hAnsi="Times New Roman"/>
          <w:sz w:val="22"/>
          <w:szCs w:val="22"/>
        </w:rPr>
        <w:t>. Właściwe pod względem akustycznym planowanie przestrzenne powinno się również charakteryzować lokalizowaniem nowych odcinków linii kolejowych na terenach nieobjętych ochroną akustyczną, o czym wspomniano już wcześniej.</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W ramach strategii długoterminowej zawiera się również </w:t>
      </w:r>
      <w:r w:rsidRPr="00080B17">
        <w:rPr>
          <w:rFonts w:ascii="Times New Roman" w:hAnsi="Times New Roman"/>
          <w:b/>
          <w:sz w:val="22"/>
          <w:szCs w:val="22"/>
        </w:rPr>
        <w:t>ocena niniejszego Programu ochrony środowiska przed hałasem</w:t>
      </w:r>
      <w:r w:rsidRPr="00080B17">
        <w:rPr>
          <w:rFonts w:ascii="Times New Roman" w:hAnsi="Times New Roman"/>
          <w:sz w:val="22"/>
          <w:szCs w:val="22"/>
        </w:rPr>
        <w:t xml:space="preserve"> oraz realizacja zmian wynikających ze zmiany stanu akustycznego w sąsiedztwie analizowanych odcinków linii kolejowych w czasie obowiązywania niniejszego programu.</w:t>
      </w:r>
    </w:p>
    <w:p w:rsidR="00080B17" w:rsidRPr="00080B17" w:rsidRDefault="00080B17" w:rsidP="00080B17">
      <w:pPr>
        <w:keepNext/>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143" w:name="_Toc210998652"/>
      <w:bookmarkStart w:id="144" w:name="_Toc211052208"/>
      <w:bookmarkStart w:id="145" w:name="_Toc211057482"/>
      <w:bookmarkStart w:id="146" w:name="_Toc211069735"/>
      <w:bookmarkStart w:id="147" w:name="_Toc211069824"/>
      <w:bookmarkStart w:id="148" w:name="_Toc211069884"/>
      <w:bookmarkStart w:id="149" w:name="_Toc211073552"/>
      <w:bookmarkStart w:id="150" w:name="_Toc211073615"/>
      <w:bookmarkStart w:id="151" w:name="_Toc211073706"/>
      <w:bookmarkStart w:id="152" w:name="_Toc211074639"/>
      <w:bookmarkStart w:id="153" w:name="_Toc211075107"/>
      <w:bookmarkStart w:id="154" w:name="_Toc211076383"/>
      <w:bookmarkStart w:id="155" w:name="_Toc211225700"/>
      <w:bookmarkStart w:id="156" w:name="_Toc211246931"/>
      <w:bookmarkStart w:id="157" w:name="_Toc210998653"/>
      <w:bookmarkStart w:id="158" w:name="_Toc211052209"/>
      <w:bookmarkStart w:id="159" w:name="_Toc211057483"/>
      <w:bookmarkStart w:id="160" w:name="_Toc211069736"/>
      <w:bookmarkStart w:id="161" w:name="_Toc211069825"/>
      <w:bookmarkStart w:id="162" w:name="_Toc211069885"/>
      <w:bookmarkStart w:id="163" w:name="_Toc211073553"/>
      <w:bookmarkStart w:id="164" w:name="_Toc211073616"/>
      <w:bookmarkStart w:id="165" w:name="_Toc211073707"/>
      <w:bookmarkStart w:id="166" w:name="_Toc211074640"/>
      <w:bookmarkStart w:id="167" w:name="_Toc211075108"/>
      <w:bookmarkStart w:id="168" w:name="_Toc211076384"/>
      <w:bookmarkStart w:id="169" w:name="_Toc211225701"/>
      <w:bookmarkStart w:id="170" w:name="_Toc211246932"/>
      <w:bookmarkStart w:id="171" w:name="_Toc210998654"/>
      <w:bookmarkStart w:id="172" w:name="_Toc211052210"/>
      <w:bookmarkStart w:id="173" w:name="_Toc211057484"/>
      <w:bookmarkStart w:id="174" w:name="_Toc211069737"/>
      <w:bookmarkStart w:id="175" w:name="_Toc211069826"/>
      <w:bookmarkStart w:id="176" w:name="_Toc211069886"/>
      <w:bookmarkStart w:id="177" w:name="_Toc211073554"/>
      <w:bookmarkStart w:id="178" w:name="_Toc211073617"/>
      <w:bookmarkStart w:id="179" w:name="_Toc211073708"/>
      <w:bookmarkStart w:id="180" w:name="_Toc211074641"/>
      <w:bookmarkStart w:id="181" w:name="_Toc211075109"/>
      <w:bookmarkStart w:id="182" w:name="_Toc211076385"/>
      <w:bookmarkStart w:id="183" w:name="_Toc211225702"/>
      <w:bookmarkStart w:id="184" w:name="_Toc211246933"/>
      <w:bookmarkStart w:id="185" w:name="_Toc210998655"/>
      <w:bookmarkStart w:id="186" w:name="_Toc211052211"/>
      <w:bookmarkStart w:id="187" w:name="_Toc211057485"/>
      <w:bookmarkStart w:id="188" w:name="_Toc211069738"/>
      <w:bookmarkStart w:id="189" w:name="_Toc211069827"/>
      <w:bookmarkStart w:id="190" w:name="_Toc211069887"/>
      <w:bookmarkStart w:id="191" w:name="_Toc211073555"/>
      <w:bookmarkStart w:id="192" w:name="_Toc211073618"/>
      <w:bookmarkStart w:id="193" w:name="_Toc211073709"/>
      <w:bookmarkStart w:id="194" w:name="_Toc211074642"/>
      <w:bookmarkStart w:id="195" w:name="_Toc211075110"/>
      <w:bookmarkStart w:id="196" w:name="_Toc211076386"/>
      <w:bookmarkStart w:id="197" w:name="_Toc211225703"/>
      <w:bookmarkStart w:id="198" w:name="_Toc211246934"/>
      <w:bookmarkStart w:id="199" w:name="_Toc210998658"/>
      <w:bookmarkStart w:id="200" w:name="_Toc211052214"/>
      <w:bookmarkStart w:id="201" w:name="_Toc211057488"/>
      <w:bookmarkStart w:id="202" w:name="_Toc211069741"/>
      <w:bookmarkStart w:id="203" w:name="_Toc211069830"/>
      <w:bookmarkStart w:id="204" w:name="_Toc211069890"/>
      <w:bookmarkStart w:id="205" w:name="_Toc211073558"/>
      <w:bookmarkStart w:id="206" w:name="_Toc211073621"/>
      <w:bookmarkStart w:id="207" w:name="_Toc211073712"/>
      <w:bookmarkStart w:id="208" w:name="_Toc211074645"/>
      <w:bookmarkStart w:id="209" w:name="_Toc211075113"/>
      <w:bookmarkStart w:id="210" w:name="_Toc211076389"/>
      <w:bookmarkStart w:id="211" w:name="_Toc211225706"/>
      <w:bookmarkStart w:id="212" w:name="_Toc211246937"/>
      <w:bookmarkStart w:id="213" w:name="_Toc210998660"/>
      <w:bookmarkStart w:id="214" w:name="_Toc211052216"/>
      <w:bookmarkStart w:id="215" w:name="_Toc211057490"/>
      <w:bookmarkStart w:id="216" w:name="_Toc211069743"/>
      <w:bookmarkStart w:id="217" w:name="_Toc211069832"/>
      <w:bookmarkStart w:id="218" w:name="_Toc211069892"/>
      <w:bookmarkStart w:id="219" w:name="_Toc211073560"/>
      <w:bookmarkStart w:id="220" w:name="_Toc211073623"/>
      <w:bookmarkStart w:id="221" w:name="_Toc211073714"/>
      <w:bookmarkStart w:id="222" w:name="_Toc211074647"/>
      <w:bookmarkStart w:id="223" w:name="_Toc211075115"/>
      <w:bookmarkStart w:id="224" w:name="_Toc211076391"/>
      <w:bookmarkStart w:id="225" w:name="_Toc211225708"/>
      <w:bookmarkStart w:id="226" w:name="_Toc211246939"/>
      <w:bookmarkStart w:id="227" w:name="_Toc210998662"/>
      <w:bookmarkStart w:id="228" w:name="_Toc211052218"/>
      <w:bookmarkStart w:id="229" w:name="_Toc211057492"/>
      <w:bookmarkStart w:id="230" w:name="_Toc211069745"/>
      <w:bookmarkStart w:id="231" w:name="_Toc211069834"/>
      <w:bookmarkStart w:id="232" w:name="_Toc211069894"/>
      <w:bookmarkStart w:id="233" w:name="_Toc211073562"/>
      <w:bookmarkStart w:id="234" w:name="_Toc211073625"/>
      <w:bookmarkStart w:id="235" w:name="_Toc211073716"/>
      <w:bookmarkStart w:id="236" w:name="_Toc211074649"/>
      <w:bookmarkStart w:id="237" w:name="_Toc211075117"/>
      <w:bookmarkStart w:id="238" w:name="_Toc211076393"/>
      <w:bookmarkStart w:id="239" w:name="_Toc211225710"/>
      <w:bookmarkStart w:id="240" w:name="_Toc211246941"/>
      <w:bookmarkStart w:id="241" w:name="_Toc210998663"/>
      <w:bookmarkStart w:id="242" w:name="_Toc211052219"/>
      <w:bookmarkStart w:id="243" w:name="_Toc211057493"/>
      <w:bookmarkStart w:id="244" w:name="_Toc211069746"/>
      <w:bookmarkStart w:id="245" w:name="_Toc211069835"/>
      <w:bookmarkStart w:id="246" w:name="_Toc211069895"/>
      <w:bookmarkStart w:id="247" w:name="_Toc211073563"/>
      <w:bookmarkStart w:id="248" w:name="_Toc211073626"/>
      <w:bookmarkStart w:id="249" w:name="_Toc211073717"/>
      <w:bookmarkStart w:id="250" w:name="_Toc211074650"/>
      <w:bookmarkStart w:id="251" w:name="_Toc211075118"/>
      <w:bookmarkStart w:id="252" w:name="_Toc211076394"/>
      <w:bookmarkStart w:id="253" w:name="_Toc211225711"/>
      <w:bookmarkStart w:id="254" w:name="_Toc211246942"/>
      <w:bookmarkStart w:id="255" w:name="_Toc210998664"/>
      <w:bookmarkStart w:id="256" w:name="_Toc211052220"/>
      <w:bookmarkStart w:id="257" w:name="_Toc211057494"/>
      <w:bookmarkStart w:id="258" w:name="_Toc211069747"/>
      <w:bookmarkStart w:id="259" w:name="_Toc211069836"/>
      <w:bookmarkStart w:id="260" w:name="_Toc211069896"/>
      <w:bookmarkStart w:id="261" w:name="_Toc211073564"/>
      <w:bookmarkStart w:id="262" w:name="_Toc211073627"/>
      <w:bookmarkStart w:id="263" w:name="_Toc211073718"/>
      <w:bookmarkStart w:id="264" w:name="_Toc211074651"/>
      <w:bookmarkStart w:id="265" w:name="_Toc211075119"/>
      <w:bookmarkStart w:id="266" w:name="_Toc211076395"/>
      <w:bookmarkStart w:id="267" w:name="_Toc211225712"/>
      <w:bookmarkStart w:id="268" w:name="_Toc211246943"/>
      <w:bookmarkStart w:id="269" w:name="_Toc210998665"/>
      <w:bookmarkStart w:id="270" w:name="_Toc211052221"/>
      <w:bookmarkStart w:id="271" w:name="_Toc211057495"/>
      <w:bookmarkStart w:id="272" w:name="_Toc211069748"/>
      <w:bookmarkStart w:id="273" w:name="_Toc211069837"/>
      <w:bookmarkStart w:id="274" w:name="_Toc211069897"/>
      <w:bookmarkStart w:id="275" w:name="_Toc211073565"/>
      <w:bookmarkStart w:id="276" w:name="_Toc211073628"/>
      <w:bookmarkStart w:id="277" w:name="_Toc211073719"/>
      <w:bookmarkStart w:id="278" w:name="_Toc211074652"/>
      <w:bookmarkStart w:id="279" w:name="_Toc211075120"/>
      <w:bookmarkStart w:id="280" w:name="_Toc211076396"/>
      <w:bookmarkStart w:id="281" w:name="_Toc211225713"/>
      <w:bookmarkStart w:id="282" w:name="_Toc211246944"/>
      <w:bookmarkStart w:id="283" w:name="_Ref210981180"/>
      <w:bookmarkStart w:id="284" w:name="_Toc516739677"/>
      <w:bookmarkStart w:id="285" w:name="_Toc52563589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080B17">
        <w:rPr>
          <w:rFonts w:ascii="Times New Roman" w:hAnsi="Times New Roman"/>
          <w:b/>
          <w:sz w:val="22"/>
          <w:szCs w:val="22"/>
        </w:rPr>
        <w:lastRenderedPageBreak/>
        <w:t>Termin realizacji programu, w tym terminy realizacji poszczególnych zadań</w:t>
      </w:r>
      <w:bookmarkEnd w:id="283"/>
      <w:bookmarkEnd w:id="284"/>
      <w:bookmarkEnd w:id="285"/>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W ramach niniejszego Programu ochrony środowiska przed hałasem zaproponowano dwa główne rodzaje działań:</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Działania krótkookresowe (w ramach strategii krótkookresowej), które stanowią faktyczny zakres niniejszego Programu ochrony środowiska przed hałasem, na lata 2018-2022.</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Działania długookresowe (w ramach polityki długookresowej), których realizacja przewidywana jest w horyzoncie czasowym dłuższym niż czas obowiązywania niniejszego Programu (w ramach sporządzonego po upływie 5 lat kolejnego programu ochrony środowiska przed hałasem wraz z aktualizacją niniejszego Programu, tj. po roku 2022).</w:t>
      </w:r>
    </w:p>
    <w:p w:rsidR="00080B17" w:rsidRPr="00080B17" w:rsidRDefault="00080B17" w:rsidP="00080B17">
      <w:pPr>
        <w:keepNext/>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286" w:name="_Toc516739678"/>
      <w:bookmarkStart w:id="287" w:name="_Toc525635899"/>
      <w:r w:rsidRPr="00080B17">
        <w:rPr>
          <w:rFonts w:ascii="Times New Roman" w:hAnsi="Times New Roman"/>
          <w:b/>
          <w:sz w:val="22"/>
          <w:szCs w:val="22"/>
        </w:rPr>
        <w:t>Koszty realizacji programu, w tym koszty realizacji poszczególnych zadań</w:t>
      </w:r>
      <w:bookmarkEnd w:id="286"/>
      <w:bookmarkEnd w:id="287"/>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Działania zaproponowane w ramach strategii krótkoterminowej będą polegać głównie na utrzymaniu torowisk we właściwym stanie technicznym. Koszty niezbędne do poniesienia przez zarządcę linii kolejowych szacuje się na poziomie ok. 35 tys. zł / 1000 </w:t>
      </w:r>
      <w:proofErr w:type="spellStart"/>
      <w:r w:rsidRPr="00080B17">
        <w:rPr>
          <w:rFonts w:ascii="Times New Roman" w:hAnsi="Times New Roman"/>
          <w:sz w:val="22"/>
          <w:szCs w:val="22"/>
        </w:rPr>
        <w:t>mb</w:t>
      </w:r>
      <w:proofErr w:type="spellEnd"/>
      <w:r w:rsidRPr="00080B17">
        <w:rPr>
          <w:rFonts w:ascii="Times New Roman" w:hAnsi="Times New Roman"/>
          <w:sz w:val="22"/>
          <w:szCs w:val="22"/>
        </w:rPr>
        <w:t xml:space="preserve"> toru.</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Na etapie wykonywania niniejszego Programu nie jest możliwe określenie kosztów działań zawierających się w strategii długookresowej. Działania zawarte w strategii długookresowej będą wykonywane w czasie trwania kolejnych Programów ochrony środowiska przed hałasem (po roku 2022). Na etapie realizacji tych opracowań konieczne będzie przeanalizowanie na podstawie kolejnej mapy akustycznej faktycznego stanu klimatu akustycznego w sąsiedztwie analizowanych odcinków linii kolejowych. Dopiero wtedy możliwe będzie sprecyzowanie potrzeby wykonania konkretnych działań należących do tej grupy oraz określenie kosztów ich wykonania.</w:t>
      </w:r>
    </w:p>
    <w:p w:rsidR="00080B17" w:rsidRPr="00080B17" w:rsidRDefault="00080B17" w:rsidP="00080B17">
      <w:pPr>
        <w:keepNext/>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288" w:name="_Toc516739679"/>
      <w:bookmarkStart w:id="289" w:name="_Toc525635900"/>
      <w:r w:rsidRPr="00080B17">
        <w:rPr>
          <w:rFonts w:ascii="Times New Roman" w:hAnsi="Times New Roman"/>
          <w:b/>
          <w:sz w:val="22"/>
          <w:szCs w:val="22"/>
        </w:rPr>
        <w:t>Źródła finansowania programu</w:t>
      </w:r>
      <w:bookmarkEnd w:id="288"/>
      <w:bookmarkEnd w:id="289"/>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Realizacja wszystkich elementów Programu ochrony środowiska przed hałasem dla województwa kujawsko-pomorskiego możliwa jest wyłącznie przy współpracy różnych organów. Jej finansowanie spoczywać będzie przede wszystkim na zarządcy linii kolejowych. Dodatkowo finansowanie może zostać wsparte ze środków unijnych (Funduszu Spójności i funduszy strukturalnych), Narodowego oraz Wojewódzkiego Funduszu Ochrony Środowiska i Gospodarki Wodnej, dotacji budżetu państwa, środków samorządów (np. gmin w przypadku sporządzania planów zagospodarowania przestrzennego), środków zagranicznych niepodlegających zwrotowi oraz nadwyżki operacyjnej.</w:t>
      </w:r>
    </w:p>
    <w:p w:rsidR="00080B17" w:rsidRPr="00080B17" w:rsidRDefault="00080B17" w:rsidP="00080B17">
      <w:pPr>
        <w:keepNext/>
        <w:numPr>
          <w:ilvl w:val="1"/>
          <w:numId w:val="0"/>
        </w:numPr>
        <w:tabs>
          <w:tab w:val="num" w:pos="568"/>
        </w:tabs>
        <w:spacing w:before="240" w:after="240" w:line="240" w:lineRule="auto"/>
        <w:ind w:left="567" w:hanging="567"/>
        <w:outlineLvl w:val="1"/>
        <w:rPr>
          <w:rFonts w:ascii="Times New Roman" w:hAnsi="Times New Roman"/>
          <w:b/>
          <w:sz w:val="22"/>
          <w:szCs w:val="22"/>
        </w:rPr>
      </w:pPr>
      <w:bookmarkStart w:id="290" w:name="_Toc516739680"/>
      <w:bookmarkStart w:id="291" w:name="_Toc525635901"/>
      <w:r w:rsidRPr="00080B17">
        <w:rPr>
          <w:rFonts w:ascii="Times New Roman" w:hAnsi="Times New Roman"/>
          <w:b/>
          <w:sz w:val="22"/>
          <w:szCs w:val="22"/>
        </w:rPr>
        <w:t>Rodzaje informacji i dokumentów wykorzystanych do kontroli i dokumentowania realizacji Programu</w:t>
      </w:r>
      <w:bookmarkEnd w:id="290"/>
      <w:bookmarkEnd w:id="291"/>
    </w:p>
    <w:p w:rsidR="00080B17" w:rsidRPr="00080B17" w:rsidRDefault="00080B17" w:rsidP="00080B17">
      <w:pPr>
        <w:ind w:firstLine="568"/>
        <w:rPr>
          <w:rFonts w:ascii="Times New Roman" w:hAnsi="Times New Roman"/>
          <w:sz w:val="22"/>
          <w:szCs w:val="22"/>
        </w:rPr>
      </w:pPr>
      <w:r w:rsidRPr="00080B17">
        <w:rPr>
          <w:rFonts w:ascii="Times New Roman" w:hAnsi="Times New Roman"/>
          <w:sz w:val="22"/>
          <w:szCs w:val="22"/>
        </w:rPr>
        <w:t xml:space="preserve">W celu zapewnienia dynamicznego i efektywnego postępu realizacji działań wyznaczonych w Programie ochrony środowiska przed hałasem, niezbędnym jest zapewnienie odpowiedniego poziomu monitorowania i kontroli. Odpowiednie przeprowadzanie weryfikacji i dokumentowania postępów pozwoli na ewentualną </w:t>
      </w:r>
      <w:r w:rsidRPr="00080B17">
        <w:rPr>
          <w:rFonts w:ascii="Times New Roman" w:hAnsi="Times New Roman"/>
          <w:sz w:val="22"/>
          <w:szCs w:val="22"/>
        </w:rPr>
        <w:lastRenderedPageBreak/>
        <w:t>korektę działań, jak również na wykazanie skuteczności i celowości podejmowanych inwestycji. Podstawowymi elementami kontroli powinny być:</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kolejny Program ochrony środowiska przed hałasem (po roku 2022), który stanowić będzie ostateczną weryfikację i podsumowanie efektów niniejszego opracowania,</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 xml:space="preserve">monitoring hałasu wykonywany przez Zarządcę w ramach wyrywkowych badań szczegółowych, prowadzonych w ramach przygotowywania opracowań środowiskowych dla inwestycji kolejowych (np. raportów o oddziaływaniu na środowisko czy analiz </w:t>
      </w:r>
      <w:proofErr w:type="spellStart"/>
      <w:r w:rsidRPr="00080B17">
        <w:rPr>
          <w:rFonts w:ascii="Times New Roman" w:hAnsi="Times New Roman"/>
          <w:sz w:val="22"/>
          <w:szCs w:val="22"/>
        </w:rPr>
        <w:t>porealizacyjnych</w:t>
      </w:r>
      <w:proofErr w:type="spellEnd"/>
      <w:r w:rsidRPr="00080B17">
        <w:rPr>
          <w:rFonts w:ascii="Times New Roman" w:hAnsi="Times New Roman"/>
          <w:sz w:val="22"/>
          <w:szCs w:val="22"/>
        </w:rPr>
        <w:t>).</w:t>
      </w:r>
    </w:p>
    <w:p w:rsidR="00080B17" w:rsidRPr="00080B17" w:rsidRDefault="00080B17" w:rsidP="00080B17">
      <w:pPr>
        <w:ind w:firstLine="568"/>
        <w:rPr>
          <w:rFonts w:ascii="Times New Roman" w:hAnsi="Times New Roman"/>
          <w:sz w:val="22"/>
          <w:szCs w:val="22"/>
        </w:rPr>
      </w:pPr>
      <w:r w:rsidRPr="00080B17">
        <w:rPr>
          <w:rFonts w:ascii="Times New Roman" w:hAnsi="Times New Roman"/>
          <w:sz w:val="22"/>
          <w:szCs w:val="22"/>
        </w:rPr>
        <w:t xml:space="preserve">Dodatkowo dokumentami, które umożliwiają prowadzenie monitoringu środowiska w kontekście podjętych działań naprawczych opisanych w Programie są: </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wykonywane co 5 lat mapy akustyczne,</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przeglądy ekologiczne w zakresie oddziaływania akustycznego wykonywane dla obszarów zlokalizowanych w bezpośrednim sąsiedztwie odcinków linii kolejowych objętych Programem.</w:t>
      </w:r>
    </w:p>
    <w:p w:rsidR="00080B17" w:rsidRPr="00080B17" w:rsidRDefault="00080B17" w:rsidP="00080B17">
      <w:pPr>
        <w:ind w:firstLine="568"/>
        <w:rPr>
          <w:rFonts w:ascii="Times New Roman" w:hAnsi="Times New Roman"/>
          <w:sz w:val="22"/>
          <w:szCs w:val="22"/>
        </w:rPr>
      </w:pPr>
      <w:r w:rsidRPr="00080B17">
        <w:rPr>
          <w:rFonts w:ascii="Times New Roman" w:hAnsi="Times New Roman"/>
          <w:sz w:val="22"/>
          <w:szCs w:val="22"/>
        </w:rPr>
        <w:t>Ponadto, niezbędnym działaniem jest prowadzenie monitoringu podejmowania nowych inwestycji, aby były one realizowane w sposób niezwiększający ilości osób narażonych na nadmierne oddziaływanie hałasu.</w:t>
      </w:r>
    </w:p>
    <w:p w:rsidR="00080B17" w:rsidRPr="00080B17" w:rsidRDefault="00080B17" w:rsidP="00080B17">
      <w:pPr>
        <w:keepNext/>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292" w:name="_Toc516739681"/>
      <w:bookmarkStart w:id="293" w:name="_Toc525635902"/>
      <w:r w:rsidRPr="00080B17">
        <w:rPr>
          <w:rFonts w:ascii="Times New Roman" w:hAnsi="Times New Roman"/>
          <w:b/>
          <w:sz w:val="22"/>
          <w:szCs w:val="22"/>
        </w:rPr>
        <w:t>Efektywność ekologiczna i ekonomiczna zadań Programu we wzajemnym ich powiązaniu</w:t>
      </w:r>
      <w:bookmarkEnd w:id="292"/>
      <w:bookmarkEnd w:id="293"/>
    </w:p>
    <w:p w:rsidR="00080B17" w:rsidRPr="00080B17" w:rsidRDefault="00080B17" w:rsidP="00080B17">
      <w:pPr>
        <w:ind w:firstLine="568"/>
        <w:rPr>
          <w:rFonts w:ascii="Times New Roman" w:hAnsi="Times New Roman"/>
          <w:sz w:val="22"/>
          <w:szCs w:val="22"/>
        </w:rPr>
      </w:pPr>
      <w:bookmarkStart w:id="294" w:name="_Toc332358606"/>
      <w:bookmarkStart w:id="295" w:name="_Toc332358607"/>
      <w:bookmarkEnd w:id="294"/>
      <w:bookmarkEnd w:id="295"/>
      <w:r w:rsidRPr="00080B17">
        <w:rPr>
          <w:rFonts w:ascii="Times New Roman" w:hAnsi="Times New Roman"/>
          <w:sz w:val="22"/>
          <w:szCs w:val="22"/>
        </w:rPr>
        <w:t>Działania naprawcze proponowane do wykonania w ramach Programu ochrony środowiska przed hałasem mają na celu poprawę stanu klimatu akustycznego na terenach sąsiadujących z analizowanymi odcinkami linii kolejowych. Działania zawarte w ramach strategii krótko i długookresowej proponowane były w taki sposób, aby osiągnąć jak największą efektywność ekologiczną. Należy jednak podkreślić, że ograniczenie poziomu dźwięku po ich zastosowaniu, w taki sposób, aby nie przekraczał wartości dopuszczalnych poziomu hałasu w środowisku, może być utrudnione z uwagi na występujące ograniczenia techniczne i terenowe. W związku z tym efektywność ekologiczna działań będzie na tyle duża na ile jest to możliwe do osiągnięcia. W ramach opracowania proponowano natomiast działania tak dobrane i dopasowane do poszczególnych miejsc, aby ich skuteczność (efektywność) była jak największa.</w:t>
      </w:r>
    </w:p>
    <w:p w:rsidR="00080B17" w:rsidRPr="00080B17" w:rsidRDefault="00080B17" w:rsidP="00080B17">
      <w:pPr>
        <w:ind w:firstLine="568"/>
        <w:rPr>
          <w:rFonts w:ascii="Times New Roman" w:hAnsi="Times New Roman"/>
          <w:sz w:val="22"/>
          <w:szCs w:val="22"/>
        </w:rPr>
      </w:pPr>
    </w:p>
    <w:p w:rsidR="00080B17" w:rsidRPr="00080B17" w:rsidRDefault="00080B17" w:rsidP="00080B17">
      <w:pPr>
        <w:ind w:firstLine="568"/>
        <w:rPr>
          <w:rFonts w:ascii="Times New Roman" w:hAnsi="Times New Roman"/>
          <w:sz w:val="22"/>
          <w:szCs w:val="22"/>
        </w:rPr>
      </w:pPr>
      <w:r w:rsidRPr="00080B17">
        <w:rPr>
          <w:rFonts w:ascii="Times New Roman" w:hAnsi="Times New Roman"/>
          <w:sz w:val="22"/>
          <w:szCs w:val="22"/>
        </w:rPr>
        <w:t>Wszystkie działania proponowane do wykonania w ramach Programu ochrony środowiska przed hałasem były również dobierane w taki sposób, aby ich realizacja była jak najbardziej efektywna pod względem ekonomicznym. W ten sposób udało się wypracować plan działań naprawczych, który jest zarówno realny do wykonania w ramach obowiązywania niniejszego Programu (5 lat), a jednocześnie najbardziej efektywny ekologicznie i ekonomicznie.</w:t>
      </w:r>
    </w:p>
    <w:p w:rsidR="00080B17" w:rsidRPr="00080B17" w:rsidRDefault="00080B17" w:rsidP="00080B17">
      <w:pPr>
        <w:keepNext/>
        <w:keepLines/>
        <w:pageBreakBefore/>
        <w:tabs>
          <w:tab w:val="num" w:pos="567"/>
        </w:tabs>
        <w:overflowPunct w:val="0"/>
        <w:autoSpaceDE w:val="0"/>
        <w:autoSpaceDN w:val="0"/>
        <w:adjustRightInd w:val="0"/>
        <w:spacing w:before="240" w:after="360" w:line="240" w:lineRule="auto"/>
        <w:ind w:left="567" w:hanging="567"/>
        <w:textAlignment w:val="baseline"/>
        <w:outlineLvl w:val="0"/>
        <w:rPr>
          <w:rFonts w:ascii="Times New Roman" w:hAnsi="Times New Roman"/>
          <w:b/>
          <w:iCs/>
          <w:caps/>
          <w:sz w:val="22"/>
          <w:szCs w:val="22"/>
        </w:rPr>
      </w:pPr>
      <w:bookmarkStart w:id="296" w:name="_Toc516739682"/>
      <w:bookmarkStart w:id="297" w:name="_Toc525635903"/>
      <w:r w:rsidRPr="00080B17">
        <w:rPr>
          <w:rFonts w:ascii="Times New Roman" w:hAnsi="Times New Roman"/>
          <w:b/>
          <w:iCs/>
          <w:caps/>
          <w:sz w:val="22"/>
          <w:szCs w:val="22"/>
        </w:rPr>
        <w:lastRenderedPageBreak/>
        <w:t>Ograniczenia i obowiązki wynikające z realizacji programu</w:t>
      </w:r>
      <w:bookmarkEnd w:id="296"/>
      <w:bookmarkEnd w:id="297"/>
    </w:p>
    <w:p w:rsidR="00080B17" w:rsidRPr="00080B17" w:rsidRDefault="00080B17" w:rsidP="00080B17">
      <w:pPr>
        <w:keepNext/>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298" w:name="_Toc516739683"/>
      <w:bookmarkStart w:id="299" w:name="_Toc525635904"/>
      <w:r w:rsidRPr="00080B17">
        <w:rPr>
          <w:rFonts w:ascii="Times New Roman" w:hAnsi="Times New Roman"/>
          <w:b/>
          <w:sz w:val="22"/>
          <w:szCs w:val="22"/>
        </w:rPr>
        <w:t>Organy administracji</w:t>
      </w:r>
      <w:bookmarkEnd w:id="298"/>
      <w:bookmarkEnd w:id="299"/>
    </w:p>
    <w:p w:rsidR="00080B17" w:rsidRPr="00080B17" w:rsidRDefault="00080B17" w:rsidP="00080B17">
      <w:pPr>
        <w:keepNext/>
        <w:autoSpaceDE w:val="0"/>
        <w:autoSpaceDN w:val="0"/>
        <w:adjustRightInd w:val="0"/>
        <w:ind w:firstLine="567"/>
        <w:rPr>
          <w:rFonts w:ascii="Times New Roman" w:hAnsi="Times New Roman"/>
          <w:sz w:val="22"/>
          <w:szCs w:val="22"/>
        </w:rPr>
      </w:pPr>
      <w:r w:rsidRPr="00080B17">
        <w:rPr>
          <w:rFonts w:ascii="Times New Roman" w:hAnsi="Times New Roman"/>
          <w:sz w:val="22"/>
          <w:szCs w:val="22"/>
        </w:rPr>
        <w:t>Program ochrony środowiska przed hałasem dla odcinków kolejowych województwa kujawsko-pomorskiego, po których przejeżdża ponad 30 000 pociągów rocznie opracowuje Zarząd Województwa Kujawsko-Pomorskiego, natomiast organem przyjmującym Program jest Sejmik Województwa Kujawsko-Pomorskiego.</w:t>
      </w:r>
    </w:p>
    <w:p w:rsidR="00080B17" w:rsidRPr="00080B17" w:rsidRDefault="00080B17" w:rsidP="00080B17">
      <w:pPr>
        <w:ind w:firstLine="568"/>
        <w:rPr>
          <w:rFonts w:ascii="Times New Roman" w:hAnsi="Times New Roman"/>
          <w:sz w:val="22"/>
          <w:szCs w:val="22"/>
        </w:rPr>
      </w:pPr>
      <w:r w:rsidRPr="00080B17">
        <w:rPr>
          <w:rFonts w:ascii="Times New Roman" w:hAnsi="Times New Roman"/>
          <w:sz w:val="22"/>
          <w:szCs w:val="22"/>
        </w:rPr>
        <w:t>Organami administracji odpowiedzialnymi za wydawanie aktów prawa miejscowego w zakresie związanym z realizacją Programu są rady gmin, w obszarze których położone są tereny objęte zakresem Programu (miejscowe plany zagospodarowania przestrzennego), rady powiatów oraz Sejmik Województwa Kujawsko-Pomorskiego (ustanawianie obszarów ograniczonego użytkowania). Za koordynację i kontrolę realizacji Programu odpowiada Samorząd Województwa Kujawsko-Pomorskiego. Funkcje kontrolne w stosunku do zarządzających liniami kolejowymi pełni Wojewódzki Inspektor Ochrony Środowiska w Bydgoszczy.</w:t>
      </w:r>
    </w:p>
    <w:p w:rsidR="00080B17" w:rsidRPr="00080B17" w:rsidRDefault="00080B17" w:rsidP="00080B17">
      <w:pPr>
        <w:ind w:firstLine="568"/>
        <w:rPr>
          <w:rFonts w:ascii="Times New Roman" w:hAnsi="Times New Roman"/>
          <w:sz w:val="22"/>
          <w:szCs w:val="22"/>
        </w:rPr>
      </w:pPr>
      <w:r w:rsidRPr="00080B17">
        <w:rPr>
          <w:rFonts w:ascii="Times New Roman" w:hAnsi="Times New Roman"/>
          <w:sz w:val="22"/>
          <w:szCs w:val="22"/>
        </w:rPr>
        <w:t xml:space="preserve">Organy administracji publicznej są również zobowiązane do prowadzenia odpowiedniej polityki w zakresie planowania przestrzennego. Szczegółowe zasady określające właściwe planowanie przestrzenne w kontekście oddziaływania hałasu powstającego wskutek ruchu pojazdów na sąsiadujące z drogami i liniami kolejowymi tereny opisano szczegółowo w rozdziale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_Ref210797421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2.3</w:t>
      </w:r>
      <w:r w:rsidRPr="00080B17">
        <w:rPr>
          <w:rFonts w:ascii="Times New Roman" w:hAnsi="Times New Roman"/>
          <w:sz w:val="22"/>
          <w:szCs w:val="22"/>
        </w:rPr>
        <w:fldChar w:fldCharType="end"/>
      </w:r>
      <w:r w:rsidRPr="00080B17">
        <w:rPr>
          <w:rFonts w:ascii="Times New Roman" w:hAnsi="Times New Roman"/>
          <w:sz w:val="22"/>
          <w:szCs w:val="22"/>
        </w:rPr>
        <w:t xml:space="preserve"> Programu.</w:t>
      </w:r>
    </w:p>
    <w:p w:rsidR="00080B17" w:rsidRPr="00080B17" w:rsidRDefault="00080B17" w:rsidP="00080B17">
      <w:pPr>
        <w:ind w:firstLine="568"/>
        <w:rPr>
          <w:rFonts w:ascii="Times New Roman" w:hAnsi="Times New Roman"/>
          <w:sz w:val="22"/>
          <w:szCs w:val="22"/>
        </w:rPr>
      </w:pPr>
      <w:r w:rsidRPr="00080B17">
        <w:rPr>
          <w:rFonts w:ascii="Times New Roman" w:hAnsi="Times New Roman"/>
          <w:sz w:val="22"/>
          <w:szCs w:val="22"/>
        </w:rPr>
        <w:t>Podmiotem odpowiedzialnym za realizację Programu pozostaje Zarządca infrastruktury kolejowej</w:t>
      </w:r>
      <w:r w:rsidRPr="00080B17">
        <w:rPr>
          <w:rFonts w:ascii="Times New Roman" w:hAnsi="Times New Roman"/>
          <w:sz w:val="22"/>
          <w:szCs w:val="22"/>
        </w:rPr>
        <w:br/>
        <w:t>– PKP Polskie Linie Kolejowe S.A.</w:t>
      </w:r>
    </w:p>
    <w:p w:rsidR="00080B17" w:rsidRPr="00080B17" w:rsidRDefault="00080B17" w:rsidP="00080B17">
      <w:pPr>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300" w:name="_Toc516739684"/>
      <w:bookmarkStart w:id="301" w:name="_Toc525635905"/>
      <w:r w:rsidRPr="00080B17">
        <w:rPr>
          <w:rFonts w:ascii="Times New Roman" w:hAnsi="Times New Roman"/>
          <w:b/>
          <w:sz w:val="22"/>
          <w:szCs w:val="22"/>
        </w:rPr>
        <w:t>Podmioty korzystające ze środowiska i ich obowiązki</w:t>
      </w:r>
      <w:bookmarkEnd w:id="300"/>
      <w:bookmarkEnd w:id="301"/>
    </w:p>
    <w:p w:rsidR="00080B17" w:rsidRPr="00080B17" w:rsidRDefault="00080B17" w:rsidP="00080B17">
      <w:pPr>
        <w:ind w:firstLine="568"/>
        <w:rPr>
          <w:rFonts w:ascii="Times New Roman" w:hAnsi="Times New Roman"/>
          <w:sz w:val="22"/>
          <w:szCs w:val="22"/>
        </w:rPr>
      </w:pPr>
      <w:r w:rsidRPr="00080B17">
        <w:rPr>
          <w:rFonts w:ascii="Times New Roman" w:hAnsi="Times New Roman"/>
          <w:sz w:val="22"/>
          <w:szCs w:val="22"/>
        </w:rPr>
        <w:t xml:space="preserve">Ustawa Prawo ochrony środowiska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_Ref136147234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[1]</w:t>
      </w:r>
      <w:r w:rsidRPr="00080B17">
        <w:rPr>
          <w:rFonts w:ascii="Times New Roman" w:hAnsi="Times New Roman"/>
          <w:sz w:val="22"/>
          <w:szCs w:val="22"/>
        </w:rPr>
        <w:fldChar w:fldCharType="end"/>
      </w:r>
      <w:r w:rsidRPr="00080B17">
        <w:rPr>
          <w:rFonts w:ascii="Times New Roman" w:hAnsi="Times New Roman"/>
          <w:sz w:val="22"/>
          <w:szCs w:val="22"/>
        </w:rPr>
        <w:t xml:space="preserve"> określa szereg warunków dotyczących użytkowania instalacji, których funkcjonowanie może mieć wpływ na środowisko, oraz wskazuje obowiązki ciążące na podmiotach korzystających ze środowiska (których należy w tym przypadku utożsamiać z zarządcami) tych instalacji. Należy tu wymienić przede wszystkim postanowienia:</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art. 141, stanowiącego o obowiązku dotrzymania standardów emisji hałasu,</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art.144, nakładający obowiązek takiego użytkowania urządzeń, które nie będą powodować przekroczeń w zakresie standardów jakości środowiska,</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art. 147, nakładający obowiązek prowadzenia okresowych (ust. 1) lub ciągłych (ust. 2) pomiarów wartości hałasu, przy zastrzeżeniu, że pomiary te powinny być prowadzone przez odpowiednio przygotowane laboratoria (art. 147a), a wyniki pomiarów winny być ewidencjonowane i przechowywane przez okres co najmniej 5 lat (ust. 6),</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art. 149 ust. 1, określający obowiązek przedstawienia wyników przeprowadzonych pomiarów właściwemu organowi ochrony środowiska oraz wojewódzkiemu inspektoratowi ochrony środowiska,</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lastRenderedPageBreak/>
        <w:t>art. 152, stwierdzający obowiązek zgłoszenia do eksploatacji inwestycji nie wymagającej pozwolenia, mogącej jednak negatywnie oddziaływać na środowisko,</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art. 156, ustanawiający zakaz używania instalacji lub urządzeń nagłaśniających na publicznie dostępnych terenach miast, terenach zabudowanych oraz terenach rekreacyjno-wypoczynkowych (ust. 1), za wyjątkiem okazjonalnych uroczystości oraz uroczystości i imprez związanych z kultem religijnym, imprez sportowych, handlowych, rozrywkowych i innych legalnych zgromadzeń, a także podawania do publicznej wiadomości informacji i komunikatów służących bezpieczeństwu publicznemu, jak określa treść ust. 2 przedmiotowego artykułu ustawy.</w:t>
      </w:r>
    </w:p>
    <w:p w:rsidR="00080B17" w:rsidRPr="00080B17" w:rsidRDefault="00080B17" w:rsidP="00080B17">
      <w:pPr>
        <w:ind w:firstLine="568"/>
        <w:rPr>
          <w:rFonts w:ascii="Times New Roman" w:hAnsi="Times New Roman"/>
          <w:sz w:val="22"/>
          <w:szCs w:val="22"/>
        </w:rPr>
      </w:pPr>
      <w:r w:rsidRPr="00080B17">
        <w:rPr>
          <w:rFonts w:ascii="Times New Roman" w:hAnsi="Times New Roman"/>
          <w:sz w:val="22"/>
          <w:szCs w:val="22"/>
        </w:rPr>
        <w:t>Przestrzeganie wymogów ochrony środowiska w odniesieniu do obiektów infrastruktury komunikacyjnej, w tym: dróg, linii kolejowych, i lotnisk, spoczywa na zarządzających tymi obiektami (art. 139 ustawy Prawo ochrony środowiska). Do obowiązków tych zarządców należy:</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stosowanie zabezpieczeń akustycznych i właściwej organizacji ruchu w celu ochrony środowiska przed zanieczyszczeniem hałasem (art. 173),</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dotrzymanie standardów jakości środowiska, tj. dopuszczalnych poziomów hałasu (art. 174),</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prowadzenie okresowych lub ciągłych pomiarów hałasu (art. 175) oraz przedstawienia wyników przeprowadzonych pomiarów właściwemu organowi ochrony środowiska i wojewódzkiemu inspektoratowi ochrony środowiska (art. 177 ust.1),</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sporządzanie co 5 lat map akustycznych dla terenów położonych w otoczeniu obiektów mogących negatywnie wpływać na środowisko (art. 179 ust. 1 i 3), przy czym obowiązek sporządzenia mapy akustycznej po raz pierwszy winien zostać zrealizowany w terminie 1 roku od dnia, w którym obiekt został zaliczony do obiektów, których eksploatacja może powodować negatywne oddziaływanie akustyczne na znacznych obszarach (art. 179 ust. 5),</w:t>
      </w:r>
    </w:p>
    <w:p w:rsidR="00080B17" w:rsidRPr="00080B17" w:rsidRDefault="00080B17" w:rsidP="00080B17">
      <w:pPr>
        <w:numPr>
          <w:ilvl w:val="0"/>
          <w:numId w:val="24"/>
        </w:numPr>
        <w:suppressAutoHyphens/>
        <w:rPr>
          <w:rFonts w:ascii="Times New Roman" w:hAnsi="Times New Roman"/>
          <w:sz w:val="22"/>
          <w:szCs w:val="22"/>
        </w:rPr>
      </w:pPr>
      <w:r w:rsidRPr="00080B17">
        <w:rPr>
          <w:rFonts w:ascii="Times New Roman" w:hAnsi="Times New Roman"/>
          <w:sz w:val="22"/>
          <w:szCs w:val="22"/>
        </w:rPr>
        <w:t>obowiązek niezwłocznego przedłożenia fragmentów map akustycznych obejmujących określony powiat właściwemu marszałkowi województwa i staroście, oraz fragmentów obejmujących określone województwo właściwemu wojewódzkiemu inspektoratowi ochrony środowiska (art. 179 ust. 4).</w:t>
      </w:r>
    </w:p>
    <w:p w:rsidR="00080B17" w:rsidRPr="00080B17" w:rsidRDefault="00080B17" w:rsidP="00080B17">
      <w:pPr>
        <w:keepNext/>
        <w:keepLines/>
        <w:pageBreakBefore/>
        <w:tabs>
          <w:tab w:val="num" w:pos="567"/>
        </w:tabs>
        <w:overflowPunct w:val="0"/>
        <w:autoSpaceDE w:val="0"/>
        <w:autoSpaceDN w:val="0"/>
        <w:adjustRightInd w:val="0"/>
        <w:spacing w:before="240" w:after="360" w:line="240" w:lineRule="auto"/>
        <w:ind w:left="567" w:hanging="567"/>
        <w:textAlignment w:val="baseline"/>
        <w:outlineLvl w:val="0"/>
        <w:rPr>
          <w:rFonts w:ascii="Times New Roman" w:hAnsi="Times New Roman"/>
          <w:b/>
          <w:iCs/>
          <w:caps/>
          <w:sz w:val="22"/>
          <w:szCs w:val="22"/>
        </w:rPr>
      </w:pPr>
      <w:bookmarkStart w:id="302" w:name="_Toc516739685"/>
      <w:bookmarkStart w:id="303" w:name="_Toc525635906"/>
      <w:r w:rsidRPr="00080B17">
        <w:rPr>
          <w:rFonts w:ascii="Times New Roman" w:hAnsi="Times New Roman"/>
          <w:b/>
          <w:iCs/>
          <w:caps/>
          <w:sz w:val="22"/>
          <w:szCs w:val="22"/>
        </w:rPr>
        <w:lastRenderedPageBreak/>
        <w:t>Uzasadnienie zakresu zagadnień</w:t>
      </w:r>
      <w:bookmarkEnd w:id="302"/>
      <w:bookmarkEnd w:id="303"/>
    </w:p>
    <w:p w:rsidR="00080B17" w:rsidRPr="00080B17" w:rsidRDefault="00080B17" w:rsidP="00080B17">
      <w:pPr>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304" w:name="_Toc516739686"/>
      <w:bookmarkStart w:id="305" w:name="_Toc525635907"/>
      <w:r w:rsidRPr="00080B17">
        <w:rPr>
          <w:rFonts w:ascii="Times New Roman" w:hAnsi="Times New Roman"/>
          <w:b/>
          <w:sz w:val="22"/>
          <w:szCs w:val="22"/>
        </w:rPr>
        <w:t>Dane i wnioski wynikające ze sporządzonych map akustycznych</w:t>
      </w:r>
      <w:bookmarkEnd w:id="304"/>
      <w:bookmarkEnd w:id="305"/>
    </w:p>
    <w:p w:rsidR="00080B17" w:rsidRPr="00080B17" w:rsidRDefault="00080B17" w:rsidP="00080B17">
      <w:pPr>
        <w:numPr>
          <w:ilvl w:val="2"/>
          <w:numId w:val="0"/>
        </w:numPr>
        <w:tabs>
          <w:tab w:val="num" w:pos="1220"/>
          <w:tab w:val="right" w:pos="9060"/>
        </w:tabs>
        <w:spacing w:before="120" w:after="120" w:line="240" w:lineRule="auto"/>
        <w:ind w:left="1219" w:hanging="680"/>
        <w:outlineLvl w:val="2"/>
        <w:rPr>
          <w:rFonts w:ascii="Times New Roman" w:hAnsi="Times New Roman"/>
          <w:sz w:val="22"/>
          <w:szCs w:val="22"/>
          <w:lang w:val="x-none" w:eastAsia="x-none"/>
        </w:rPr>
      </w:pPr>
      <w:bookmarkStart w:id="306" w:name="_Toc516739687"/>
      <w:bookmarkStart w:id="307" w:name="_Toc525635908"/>
      <w:r w:rsidRPr="00080B17">
        <w:rPr>
          <w:rFonts w:ascii="Times New Roman" w:hAnsi="Times New Roman"/>
          <w:sz w:val="22"/>
          <w:szCs w:val="22"/>
          <w:lang w:val="x-none" w:eastAsia="x-none"/>
        </w:rPr>
        <w:t>Charakterystyka obszaru objętego mapą akustyczną, w tym uwarunkowań wynikających z ustaleń planów zagospodarowania przestrzennego, ograniczeń związanych z występowaniem istniejących obszarów ograniczonego użytkowania, a także obszarów istniejących stref ochronnych</w:t>
      </w:r>
      <w:bookmarkEnd w:id="306"/>
      <w:bookmarkEnd w:id="307"/>
    </w:p>
    <w:p w:rsidR="00080B17" w:rsidRPr="00080B17" w:rsidRDefault="00080B17" w:rsidP="00080B17">
      <w:pPr>
        <w:ind w:firstLine="540"/>
        <w:rPr>
          <w:rFonts w:ascii="Times New Roman" w:hAnsi="Times New Roman"/>
          <w:sz w:val="22"/>
          <w:szCs w:val="22"/>
        </w:rPr>
      </w:pPr>
      <w:r w:rsidRPr="00080B17">
        <w:rPr>
          <w:rFonts w:ascii="Times New Roman" w:hAnsi="Times New Roman"/>
          <w:sz w:val="22"/>
          <w:szCs w:val="22"/>
        </w:rPr>
        <w:t>Do głównych uwarunkowań wynikających z ustaleń miejscowych planów zagospodarowania przestrzennego oraz obowiązujących Studiów uwarunkowań i kierunków zagospodarowania przestrzennego, obowiązujących na terenach sąsiadujących bezpośrednio z analizowanymi liniami kolejowymi, zaliczyć można zapisy odnoszące się do dopuszczalnych poziomów hałasu w środowisku. Poszczególne plany przyporządkowują wyznaczone kategorie terenów do następujących rodzajów terenów określonych w przepisach odrębnych dotyczących ochrony środowiska:</w:t>
      </w:r>
    </w:p>
    <w:p w:rsidR="00080B17" w:rsidRPr="00080B17" w:rsidRDefault="00080B17" w:rsidP="00080B17">
      <w:pPr>
        <w:numPr>
          <w:ilvl w:val="0"/>
          <w:numId w:val="25"/>
        </w:numPr>
        <w:rPr>
          <w:rFonts w:ascii="Times New Roman" w:hAnsi="Times New Roman"/>
          <w:sz w:val="22"/>
          <w:szCs w:val="22"/>
        </w:rPr>
      </w:pPr>
      <w:r w:rsidRPr="00080B17">
        <w:rPr>
          <w:rFonts w:ascii="Times New Roman" w:hAnsi="Times New Roman"/>
          <w:sz w:val="22"/>
          <w:szCs w:val="22"/>
        </w:rPr>
        <w:t>przeznaczonych pod zabudowę mieszkaniową jednorodzinną i wielorodzinną,</w:t>
      </w:r>
    </w:p>
    <w:p w:rsidR="00080B17" w:rsidRPr="00080B17" w:rsidRDefault="00080B17" w:rsidP="00080B17">
      <w:pPr>
        <w:numPr>
          <w:ilvl w:val="0"/>
          <w:numId w:val="25"/>
        </w:numPr>
        <w:rPr>
          <w:rFonts w:ascii="Times New Roman" w:hAnsi="Times New Roman"/>
          <w:sz w:val="22"/>
          <w:szCs w:val="22"/>
        </w:rPr>
      </w:pPr>
      <w:r w:rsidRPr="00080B17">
        <w:rPr>
          <w:rFonts w:ascii="Times New Roman" w:hAnsi="Times New Roman"/>
          <w:sz w:val="22"/>
          <w:szCs w:val="22"/>
        </w:rPr>
        <w:t>przeznaczonych pod szpitale i domy opieki społecznej,</w:t>
      </w:r>
    </w:p>
    <w:p w:rsidR="00080B17" w:rsidRPr="00080B17" w:rsidRDefault="00080B17" w:rsidP="00080B17">
      <w:pPr>
        <w:numPr>
          <w:ilvl w:val="0"/>
          <w:numId w:val="25"/>
        </w:numPr>
        <w:rPr>
          <w:rFonts w:ascii="Times New Roman" w:hAnsi="Times New Roman"/>
          <w:sz w:val="22"/>
          <w:szCs w:val="22"/>
        </w:rPr>
      </w:pPr>
      <w:r w:rsidRPr="00080B17">
        <w:rPr>
          <w:rFonts w:ascii="Times New Roman" w:hAnsi="Times New Roman"/>
          <w:sz w:val="22"/>
          <w:szCs w:val="22"/>
        </w:rPr>
        <w:t>przeznaczonych pod budynki związane ze stałym lub czasowym pobytem dzieci i młodzieży,</w:t>
      </w:r>
    </w:p>
    <w:p w:rsidR="00080B17" w:rsidRPr="00080B17" w:rsidRDefault="00080B17" w:rsidP="00080B17">
      <w:pPr>
        <w:numPr>
          <w:ilvl w:val="0"/>
          <w:numId w:val="25"/>
        </w:numPr>
        <w:rPr>
          <w:rFonts w:ascii="Times New Roman" w:hAnsi="Times New Roman"/>
          <w:sz w:val="22"/>
          <w:szCs w:val="22"/>
        </w:rPr>
      </w:pPr>
      <w:r w:rsidRPr="00080B17">
        <w:rPr>
          <w:rFonts w:ascii="Times New Roman" w:hAnsi="Times New Roman"/>
          <w:sz w:val="22"/>
          <w:szCs w:val="22"/>
        </w:rPr>
        <w:t>przeznaczonych na cele rekreacyjno-wypoczynkowe,</w:t>
      </w:r>
    </w:p>
    <w:p w:rsidR="00080B17" w:rsidRPr="00080B17" w:rsidRDefault="00080B17" w:rsidP="00080B17">
      <w:pPr>
        <w:numPr>
          <w:ilvl w:val="0"/>
          <w:numId w:val="25"/>
        </w:numPr>
        <w:rPr>
          <w:rFonts w:ascii="Times New Roman" w:hAnsi="Times New Roman"/>
          <w:sz w:val="22"/>
          <w:szCs w:val="22"/>
        </w:rPr>
      </w:pPr>
      <w:r w:rsidRPr="00080B17">
        <w:rPr>
          <w:rFonts w:ascii="Times New Roman" w:hAnsi="Times New Roman"/>
          <w:sz w:val="22"/>
          <w:szCs w:val="22"/>
        </w:rPr>
        <w:t>przeznaczonych na cele mieszkaniowo-usługowe.</w:t>
      </w:r>
    </w:p>
    <w:p w:rsidR="00080B17" w:rsidRPr="00080B17" w:rsidRDefault="00080B17" w:rsidP="00080B17">
      <w:pPr>
        <w:keepNext/>
        <w:ind w:firstLine="708"/>
        <w:rPr>
          <w:rFonts w:ascii="Times New Roman" w:hAnsi="Times New Roman"/>
          <w:sz w:val="22"/>
          <w:szCs w:val="22"/>
        </w:rPr>
      </w:pPr>
      <w:r w:rsidRPr="00080B17">
        <w:rPr>
          <w:rFonts w:ascii="Times New Roman" w:hAnsi="Times New Roman"/>
          <w:sz w:val="22"/>
          <w:szCs w:val="22"/>
        </w:rPr>
        <w:t>Niektóre obowiązujące miejscowe plany zagospodarowania przestrzennego posiadają zapisy mówiące o przeznaczeniu części terenów znajdujących się wzdłuż szczególnie uciążliwych ciągów komunikacyjnych na lokalizację między innymi urządzeń ograniczających oddziaływanie linii kolejowej na środowisko. Dotrzymanie standardów akustycznych na tych obszarach może wymagać zastosowania ekranów akustycznych lub realizacji pasa zieleni izolacyjnej. Z ustaleń planów wynika także, że w przypadku stwierdzenia występowania ponadnormatywnego poziomu hałasu w granicach terenów zabudowy mieszkaniowej, obiekty mieszkaniowe winny być wyposażone w skuteczne zabezpieczenia akustyczne.</w:t>
      </w:r>
    </w:p>
    <w:p w:rsidR="00080B17" w:rsidRPr="00080B17" w:rsidRDefault="00080B17" w:rsidP="00080B17">
      <w:pPr>
        <w:keepNext/>
        <w:ind w:firstLine="708"/>
        <w:rPr>
          <w:rFonts w:ascii="Times New Roman" w:hAnsi="Times New Roman"/>
          <w:sz w:val="22"/>
          <w:szCs w:val="22"/>
        </w:rPr>
      </w:pPr>
    </w:p>
    <w:p w:rsidR="00080B17" w:rsidRPr="00080B17" w:rsidRDefault="00080B17" w:rsidP="00080B17">
      <w:pPr>
        <w:keepNext/>
        <w:numPr>
          <w:ilvl w:val="2"/>
          <w:numId w:val="0"/>
        </w:numPr>
        <w:tabs>
          <w:tab w:val="num" w:pos="1220"/>
          <w:tab w:val="right" w:pos="9060"/>
        </w:tabs>
        <w:spacing w:before="120" w:after="120" w:line="240" w:lineRule="auto"/>
        <w:ind w:left="1219" w:hanging="680"/>
        <w:outlineLvl w:val="2"/>
        <w:rPr>
          <w:rFonts w:ascii="Times New Roman" w:hAnsi="Times New Roman"/>
          <w:sz w:val="22"/>
          <w:szCs w:val="22"/>
          <w:lang w:val="x-none" w:eastAsia="x-none"/>
        </w:rPr>
      </w:pPr>
      <w:bookmarkStart w:id="308" w:name="_Ref332210171"/>
      <w:bookmarkStart w:id="309" w:name="_Toc516739688"/>
      <w:bookmarkStart w:id="310" w:name="_Toc525635909"/>
      <w:r w:rsidRPr="00080B17">
        <w:rPr>
          <w:rFonts w:ascii="Times New Roman" w:hAnsi="Times New Roman"/>
          <w:sz w:val="22"/>
          <w:szCs w:val="22"/>
          <w:lang w:val="x-none" w:eastAsia="x-none"/>
        </w:rPr>
        <w:t>Charakterystyka terenów objętych programem, w tym liczby mieszkańców, gęstości zaludnienia oraz zakresu przekroczeń dopuszczalnych poziomów hałasu w środowisku</w:t>
      </w:r>
      <w:bookmarkEnd w:id="308"/>
      <w:bookmarkEnd w:id="309"/>
      <w:bookmarkEnd w:id="310"/>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 xml:space="preserve">Charakterystyka terenów objętych Programem została przedstawiona w rozdziale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_Ref517247670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2.1</w:t>
      </w:r>
      <w:r w:rsidRPr="00080B17">
        <w:rPr>
          <w:rFonts w:ascii="Times New Roman" w:hAnsi="Times New Roman"/>
          <w:sz w:val="22"/>
          <w:szCs w:val="22"/>
        </w:rPr>
        <w:fldChar w:fldCharType="end"/>
      </w:r>
      <w:r w:rsidRPr="00080B17">
        <w:rPr>
          <w:rFonts w:ascii="Times New Roman" w:hAnsi="Times New Roman"/>
          <w:sz w:val="22"/>
          <w:szCs w:val="22"/>
        </w:rPr>
        <w:t xml:space="preserve"> opracowania. W tabeli poniżej zestawiono podstawowe informacje o obiektach i terenach znajdujących się w bezpośrednim sąsiedztwie analizowanych odcinków linii kolejowych, w podziale na poszczególne powiaty.</w:t>
      </w:r>
    </w:p>
    <w:p w:rsidR="00080B17" w:rsidRPr="00080B17" w:rsidRDefault="00080B17" w:rsidP="00080B17">
      <w:pPr>
        <w:keepNext/>
        <w:suppressAutoHyphens/>
        <w:spacing w:before="120" w:after="120" w:line="240" w:lineRule="auto"/>
        <w:jc w:val="center"/>
        <w:rPr>
          <w:rFonts w:ascii="Times New Roman" w:hAnsi="Times New Roman"/>
          <w:iCs/>
          <w:sz w:val="22"/>
          <w:szCs w:val="22"/>
        </w:rPr>
      </w:pPr>
      <w:r w:rsidRPr="00080B17">
        <w:rPr>
          <w:rFonts w:ascii="Times New Roman" w:hAnsi="Times New Roman"/>
          <w:iCs/>
          <w:sz w:val="22"/>
          <w:szCs w:val="22"/>
        </w:rPr>
        <w:lastRenderedPageBreak/>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4</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1</w:t>
      </w:r>
      <w:r w:rsidRPr="00080B17">
        <w:rPr>
          <w:rFonts w:ascii="Times New Roman" w:hAnsi="Times New Roman"/>
          <w:iCs/>
          <w:sz w:val="22"/>
          <w:szCs w:val="22"/>
        </w:rPr>
        <w:fldChar w:fldCharType="end"/>
      </w:r>
      <w:r w:rsidRPr="00080B17">
        <w:rPr>
          <w:rFonts w:ascii="Times New Roman" w:hAnsi="Times New Roman"/>
          <w:iCs/>
          <w:sz w:val="22"/>
          <w:szCs w:val="22"/>
        </w:rPr>
        <w:t xml:space="preserve">. Podstawowe informacje o obiektach i terenach znajdujących się w bezpośrednim sąsiedztwie analizowanych odcinków linii kolejowych, w odległości do 400 m od osi skrajnego toru (źródło: Mapa akustyczna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REF _Ref516046805 \r \h </w:instrText>
      </w:r>
      <w:r w:rsidRPr="00080B17">
        <w:rPr>
          <w:rFonts w:ascii="Times New Roman" w:hAnsi="Times New Roman"/>
          <w:iCs/>
          <w:sz w:val="22"/>
          <w:szCs w:val="22"/>
        </w:rPr>
      </w:r>
      <w:r w:rsidRPr="00080B17">
        <w:rPr>
          <w:rFonts w:ascii="Times New Roman" w:hAnsi="Times New Roman"/>
          <w:iCs/>
          <w:sz w:val="22"/>
          <w:szCs w:val="22"/>
        </w:rPr>
        <w:instrText xml:space="preserve"> \* MERGEFORMAT </w:instrText>
      </w:r>
      <w:r w:rsidRPr="00080B17">
        <w:rPr>
          <w:rFonts w:ascii="Times New Roman" w:hAnsi="Times New Roman"/>
          <w:iCs/>
          <w:sz w:val="22"/>
          <w:szCs w:val="22"/>
        </w:rPr>
        <w:fldChar w:fldCharType="separate"/>
      </w:r>
      <w:r w:rsidRPr="00080B17">
        <w:rPr>
          <w:rFonts w:ascii="Times New Roman" w:hAnsi="Times New Roman"/>
          <w:iCs/>
          <w:sz w:val="22"/>
          <w:szCs w:val="22"/>
        </w:rPr>
        <w:t>[37]</w:t>
      </w:r>
      <w:r w:rsidRPr="00080B17">
        <w:rPr>
          <w:rFonts w:ascii="Times New Roman" w:hAnsi="Times New Roman"/>
          <w:iCs/>
          <w:sz w:val="22"/>
          <w:szCs w:val="22"/>
        </w:rPr>
        <w:fldChar w:fldCharType="end"/>
      </w:r>
      <w:r w:rsidRPr="00080B17">
        <w:rPr>
          <w:rFonts w:ascii="Times New Roman" w:hAnsi="Times New Roman"/>
          <w:iCs/>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7"/>
        <w:gridCol w:w="1453"/>
        <w:gridCol w:w="1454"/>
        <w:gridCol w:w="1430"/>
        <w:gridCol w:w="1644"/>
        <w:gridCol w:w="1180"/>
        <w:gridCol w:w="1442"/>
      </w:tblGrid>
      <w:tr w:rsidR="00080B17" w:rsidRPr="00080B17" w:rsidTr="000C5073">
        <w:tc>
          <w:tcPr>
            <w:tcW w:w="660" w:type="pct"/>
            <w:vAlign w:val="center"/>
          </w:tcPr>
          <w:p w:rsidR="00080B17" w:rsidRPr="00080B17" w:rsidRDefault="00080B17" w:rsidP="00080B17">
            <w:pPr>
              <w:keepNext/>
              <w:spacing w:before="60" w:after="60" w:line="240" w:lineRule="auto"/>
              <w:jc w:val="center"/>
              <w:rPr>
                <w:rFonts w:ascii="Times New Roman" w:hAnsi="Times New Roman"/>
                <w:b/>
                <w:sz w:val="22"/>
                <w:szCs w:val="22"/>
                <w:highlight w:val="cyan"/>
              </w:rPr>
            </w:pPr>
            <w:r w:rsidRPr="00080B17">
              <w:rPr>
                <w:rFonts w:ascii="Times New Roman" w:hAnsi="Times New Roman"/>
                <w:b/>
                <w:sz w:val="22"/>
                <w:szCs w:val="22"/>
              </w:rPr>
              <w:t>Powiat</w:t>
            </w:r>
          </w:p>
        </w:tc>
        <w:tc>
          <w:tcPr>
            <w:tcW w:w="747" w:type="pct"/>
            <w:vAlign w:val="center"/>
          </w:tcPr>
          <w:p w:rsidR="00080B17" w:rsidRPr="00080B17" w:rsidRDefault="00080B17" w:rsidP="00080B17">
            <w:pPr>
              <w:keepNext/>
              <w:spacing w:before="60" w:after="60" w:line="240" w:lineRule="auto"/>
              <w:jc w:val="center"/>
              <w:rPr>
                <w:rFonts w:ascii="Times New Roman" w:hAnsi="Times New Roman"/>
                <w:b/>
                <w:sz w:val="22"/>
                <w:szCs w:val="22"/>
                <w:highlight w:val="yellow"/>
              </w:rPr>
            </w:pPr>
            <w:r w:rsidRPr="00080B17">
              <w:rPr>
                <w:rFonts w:ascii="Times New Roman" w:hAnsi="Times New Roman"/>
                <w:b/>
                <w:sz w:val="22"/>
                <w:szCs w:val="22"/>
              </w:rPr>
              <w:t>Powierzchnia obszarów chronionych akustycznie [km</w:t>
            </w:r>
            <w:r w:rsidRPr="00080B17">
              <w:rPr>
                <w:rFonts w:ascii="Times New Roman" w:hAnsi="Times New Roman"/>
                <w:b/>
                <w:sz w:val="22"/>
                <w:szCs w:val="22"/>
                <w:vertAlign w:val="superscript"/>
              </w:rPr>
              <w:t>2</w:t>
            </w:r>
            <w:r w:rsidRPr="00080B17">
              <w:rPr>
                <w:rFonts w:ascii="Times New Roman" w:hAnsi="Times New Roman"/>
                <w:b/>
                <w:sz w:val="22"/>
                <w:szCs w:val="22"/>
              </w:rPr>
              <w:t>]</w:t>
            </w:r>
          </w:p>
        </w:tc>
        <w:tc>
          <w:tcPr>
            <w:tcW w:w="719" w:type="pct"/>
            <w:vAlign w:val="center"/>
          </w:tcPr>
          <w:p w:rsidR="00080B17" w:rsidRPr="00080B17" w:rsidRDefault="00080B17" w:rsidP="00080B17">
            <w:pPr>
              <w:keepNext/>
              <w:spacing w:before="60" w:after="60" w:line="240" w:lineRule="auto"/>
              <w:jc w:val="center"/>
              <w:rPr>
                <w:rFonts w:ascii="Times New Roman" w:hAnsi="Times New Roman"/>
                <w:b/>
                <w:sz w:val="22"/>
                <w:szCs w:val="22"/>
              </w:rPr>
            </w:pPr>
            <w:r w:rsidRPr="00080B17">
              <w:rPr>
                <w:rFonts w:ascii="Times New Roman" w:hAnsi="Times New Roman"/>
                <w:b/>
                <w:sz w:val="22"/>
                <w:szCs w:val="22"/>
              </w:rPr>
              <w:t>Liczba lokali mieszkalnych</w:t>
            </w:r>
          </w:p>
        </w:tc>
        <w:tc>
          <w:tcPr>
            <w:tcW w:w="719" w:type="pct"/>
            <w:vAlign w:val="center"/>
          </w:tcPr>
          <w:p w:rsidR="00080B17" w:rsidRPr="00080B17" w:rsidRDefault="00080B17" w:rsidP="00080B17">
            <w:pPr>
              <w:keepNext/>
              <w:spacing w:before="60" w:after="60" w:line="240" w:lineRule="auto"/>
              <w:jc w:val="center"/>
              <w:rPr>
                <w:rFonts w:ascii="Times New Roman" w:hAnsi="Times New Roman"/>
                <w:b/>
                <w:sz w:val="22"/>
                <w:szCs w:val="22"/>
              </w:rPr>
            </w:pPr>
            <w:r w:rsidRPr="00080B17">
              <w:rPr>
                <w:rFonts w:ascii="Times New Roman" w:hAnsi="Times New Roman"/>
                <w:b/>
                <w:sz w:val="22"/>
                <w:szCs w:val="22"/>
              </w:rPr>
              <w:t>Liczba mieszkańców</w:t>
            </w:r>
          </w:p>
        </w:tc>
        <w:tc>
          <w:tcPr>
            <w:tcW w:w="719" w:type="pct"/>
            <w:vAlign w:val="center"/>
          </w:tcPr>
          <w:p w:rsidR="00080B17" w:rsidRPr="00080B17" w:rsidRDefault="00080B17" w:rsidP="00080B17">
            <w:pPr>
              <w:keepNext/>
              <w:spacing w:before="60" w:after="60" w:line="240" w:lineRule="auto"/>
              <w:jc w:val="center"/>
              <w:rPr>
                <w:rFonts w:ascii="Times New Roman" w:hAnsi="Times New Roman"/>
                <w:b/>
                <w:sz w:val="22"/>
                <w:szCs w:val="22"/>
              </w:rPr>
            </w:pPr>
            <w:r w:rsidRPr="00080B17">
              <w:rPr>
                <w:rFonts w:ascii="Times New Roman" w:hAnsi="Times New Roman"/>
                <w:b/>
                <w:sz w:val="22"/>
                <w:szCs w:val="22"/>
              </w:rPr>
              <w:t>Liczba budynków szkolnych i przedszkolnych</w:t>
            </w:r>
          </w:p>
        </w:tc>
        <w:tc>
          <w:tcPr>
            <w:tcW w:w="718" w:type="pct"/>
            <w:vAlign w:val="center"/>
          </w:tcPr>
          <w:p w:rsidR="00080B17" w:rsidRPr="00080B17" w:rsidRDefault="00080B17" w:rsidP="00080B17">
            <w:pPr>
              <w:keepNext/>
              <w:spacing w:before="60" w:after="60" w:line="240" w:lineRule="auto"/>
              <w:jc w:val="center"/>
              <w:rPr>
                <w:rFonts w:ascii="Times New Roman" w:hAnsi="Times New Roman"/>
                <w:b/>
                <w:sz w:val="22"/>
                <w:szCs w:val="22"/>
              </w:rPr>
            </w:pPr>
            <w:r w:rsidRPr="00080B17">
              <w:rPr>
                <w:rFonts w:ascii="Times New Roman" w:hAnsi="Times New Roman"/>
                <w:b/>
                <w:sz w:val="22"/>
                <w:szCs w:val="22"/>
              </w:rPr>
              <w:t>Liczba budynków służby zdrowia, opieki społecznej i socjalnej</w:t>
            </w:r>
          </w:p>
        </w:tc>
        <w:tc>
          <w:tcPr>
            <w:tcW w:w="718" w:type="pct"/>
            <w:vAlign w:val="center"/>
          </w:tcPr>
          <w:p w:rsidR="00080B17" w:rsidRPr="00080B17" w:rsidRDefault="00080B17" w:rsidP="00080B17">
            <w:pPr>
              <w:keepNext/>
              <w:spacing w:before="60" w:after="60" w:line="240" w:lineRule="auto"/>
              <w:jc w:val="center"/>
              <w:rPr>
                <w:rFonts w:ascii="Times New Roman" w:hAnsi="Times New Roman"/>
                <w:b/>
                <w:sz w:val="22"/>
                <w:szCs w:val="22"/>
              </w:rPr>
            </w:pPr>
            <w:r w:rsidRPr="00080B17">
              <w:rPr>
                <w:rFonts w:ascii="Times New Roman" w:hAnsi="Times New Roman"/>
                <w:b/>
                <w:sz w:val="22"/>
                <w:szCs w:val="22"/>
              </w:rPr>
              <w:t>Liczba innych obiektów budowlanych istotnych z punktu widzenia ochrony przed hałasem *</w:t>
            </w:r>
          </w:p>
        </w:tc>
      </w:tr>
      <w:tr w:rsidR="00080B17" w:rsidRPr="00080B17" w:rsidTr="000C5073">
        <w:trPr>
          <w:trHeight w:val="379"/>
        </w:trPr>
        <w:tc>
          <w:tcPr>
            <w:tcW w:w="660"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świecki</w:t>
            </w:r>
          </w:p>
        </w:tc>
        <w:tc>
          <w:tcPr>
            <w:tcW w:w="747"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28.4</w:t>
            </w:r>
          </w:p>
        </w:tc>
        <w:tc>
          <w:tcPr>
            <w:tcW w:w="719" w:type="pct"/>
            <w:vAlign w:val="center"/>
          </w:tcPr>
          <w:p w:rsidR="00080B17" w:rsidRPr="00080B17" w:rsidRDefault="00080B17" w:rsidP="00080B17">
            <w:pPr>
              <w:spacing w:line="240" w:lineRule="auto"/>
              <w:jc w:val="center"/>
              <w:rPr>
                <w:rFonts w:ascii="Times New Roman" w:hAnsi="Times New Roman"/>
                <w:sz w:val="22"/>
                <w:szCs w:val="22"/>
              </w:rPr>
            </w:pPr>
            <w:r w:rsidRPr="00080B17">
              <w:rPr>
                <w:rFonts w:ascii="Times New Roman" w:hAnsi="Times New Roman"/>
                <w:sz w:val="22"/>
                <w:szCs w:val="22"/>
              </w:rPr>
              <w:t>123</w:t>
            </w:r>
          </w:p>
        </w:tc>
        <w:tc>
          <w:tcPr>
            <w:tcW w:w="719" w:type="pct"/>
            <w:vAlign w:val="center"/>
          </w:tcPr>
          <w:p w:rsidR="00080B17" w:rsidRPr="00080B17" w:rsidRDefault="00080B17" w:rsidP="00080B17">
            <w:pPr>
              <w:spacing w:line="240" w:lineRule="auto"/>
              <w:jc w:val="center"/>
              <w:rPr>
                <w:rFonts w:ascii="Times New Roman" w:hAnsi="Times New Roman"/>
                <w:sz w:val="22"/>
                <w:szCs w:val="22"/>
              </w:rPr>
            </w:pPr>
            <w:r w:rsidRPr="00080B17">
              <w:rPr>
                <w:rFonts w:ascii="Times New Roman" w:hAnsi="Times New Roman"/>
                <w:sz w:val="22"/>
                <w:szCs w:val="22"/>
              </w:rPr>
              <w:t>710</w:t>
            </w:r>
          </w:p>
        </w:tc>
        <w:tc>
          <w:tcPr>
            <w:tcW w:w="719"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18"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18"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r>
      <w:tr w:rsidR="00080B17" w:rsidRPr="00080B17" w:rsidTr="000C5073">
        <w:trPr>
          <w:trHeight w:val="379"/>
        </w:trPr>
        <w:tc>
          <w:tcPr>
            <w:tcW w:w="660"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bydgoski</w:t>
            </w:r>
          </w:p>
        </w:tc>
        <w:tc>
          <w:tcPr>
            <w:tcW w:w="747"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10.5</w:t>
            </w:r>
          </w:p>
        </w:tc>
        <w:tc>
          <w:tcPr>
            <w:tcW w:w="719" w:type="pct"/>
            <w:vAlign w:val="center"/>
          </w:tcPr>
          <w:p w:rsidR="00080B17" w:rsidRPr="00080B17" w:rsidRDefault="00080B17" w:rsidP="00080B17">
            <w:pPr>
              <w:spacing w:line="240" w:lineRule="auto"/>
              <w:jc w:val="center"/>
              <w:rPr>
                <w:rFonts w:ascii="Times New Roman" w:hAnsi="Times New Roman"/>
                <w:sz w:val="22"/>
                <w:szCs w:val="22"/>
              </w:rPr>
            </w:pPr>
            <w:r w:rsidRPr="00080B17">
              <w:rPr>
                <w:rFonts w:ascii="Times New Roman" w:hAnsi="Times New Roman"/>
                <w:sz w:val="22"/>
                <w:szCs w:val="22"/>
              </w:rPr>
              <w:t>11</w:t>
            </w:r>
          </w:p>
        </w:tc>
        <w:tc>
          <w:tcPr>
            <w:tcW w:w="719" w:type="pct"/>
            <w:vAlign w:val="center"/>
          </w:tcPr>
          <w:p w:rsidR="00080B17" w:rsidRPr="00080B17" w:rsidRDefault="00080B17" w:rsidP="00080B17">
            <w:pPr>
              <w:spacing w:line="240" w:lineRule="auto"/>
              <w:jc w:val="center"/>
              <w:rPr>
                <w:rFonts w:ascii="Times New Roman" w:hAnsi="Times New Roman"/>
                <w:sz w:val="22"/>
                <w:szCs w:val="22"/>
              </w:rPr>
            </w:pPr>
            <w:r w:rsidRPr="00080B17">
              <w:rPr>
                <w:rFonts w:ascii="Times New Roman" w:hAnsi="Times New Roman"/>
                <w:sz w:val="22"/>
                <w:szCs w:val="22"/>
              </w:rPr>
              <w:t>57</w:t>
            </w:r>
          </w:p>
        </w:tc>
        <w:tc>
          <w:tcPr>
            <w:tcW w:w="719"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18"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18"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r>
      <w:tr w:rsidR="00080B17" w:rsidRPr="00080B17" w:rsidTr="000C5073">
        <w:trPr>
          <w:trHeight w:val="379"/>
        </w:trPr>
        <w:tc>
          <w:tcPr>
            <w:tcW w:w="660"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Miasto Bydgoszcz</w:t>
            </w:r>
          </w:p>
        </w:tc>
        <w:tc>
          <w:tcPr>
            <w:tcW w:w="747"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0.7</w:t>
            </w:r>
          </w:p>
        </w:tc>
        <w:tc>
          <w:tcPr>
            <w:tcW w:w="719" w:type="pct"/>
            <w:vAlign w:val="center"/>
          </w:tcPr>
          <w:p w:rsidR="00080B17" w:rsidRPr="00080B17" w:rsidRDefault="00080B17" w:rsidP="00080B17">
            <w:pPr>
              <w:spacing w:line="240" w:lineRule="auto"/>
              <w:jc w:val="center"/>
              <w:rPr>
                <w:rFonts w:ascii="Times New Roman" w:hAnsi="Times New Roman"/>
                <w:sz w:val="22"/>
                <w:szCs w:val="22"/>
              </w:rPr>
            </w:pPr>
            <w:r w:rsidRPr="00080B17">
              <w:rPr>
                <w:rFonts w:ascii="Times New Roman" w:hAnsi="Times New Roman"/>
                <w:sz w:val="22"/>
                <w:szCs w:val="22"/>
              </w:rPr>
              <w:t>3</w:t>
            </w:r>
          </w:p>
        </w:tc>
        <w:tc>
          <w:tcPr>
            <w:tcW w:w="719" w:type="pct"/>
            <w:vAlign w:val="center"/>
          </w:tcPr>
          <w:p w:rsidR="00080B17" w:rsidRPr="00080B17" w:rsidRDefault="00080B17" w:rsidP="00080B17">
            <w:pPr>
              <w:spacing w:line="240" w:lineRule="auto"/>
              <w:jc w:val="center"/>
              <w:rPr>
                <w:rFonts w:ascii="Times New Roman" w:hAnsi="Times New Roman"/>
                <w:sz w:val="22"/>
                <w:szCs w:val="22"/>
              </w:rPr>
            </w:pPr>
            <w:r w:rsidRPr="00080B17">
              <w:rPr>
                <w:rFonts w:ascii="Times New Roman" w:hAnsi="Times New Roman"/>
                <w:sz w:val="22"/>
                <w:szCs w:val="22"/>
              </w:rPr>
              <w:t>14</w:t>
            </w:r>
          </w:p>
        </w:tc>
        <w:tc>
          <w:tcPr>
            <w:tcW w:w="719"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18"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18"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r>
      <w:tr w:rsidR="00080B17" w:rsidRPr="00080B17" w:rsidTr="000C5073">
        <w:trPr>
          <w:trHeight w:val="379"/>
        </w:trPr>
        <w:tc>
          <w:tcPr>
            <w:tcW w:w="660"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inowrocławski</w:t>
            </w:r>
          </w:p>
        </w:tc>
        <w:tc>
          <w:tcPr>
            <w:tcW w:w="747"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7.3</w:t>
            </w:r>
          </w:p>
        </w:tc>
        <w:tc>
          <w:tcPr>
            <w:tcW w:w="719" w:type="pct"/>
            <w:vAlign w:val="center"/>
          </w:tcPr>
          <w:p w:rsidR="00080B17" w:rsidRPr="00080B17" w:rsidRDefault="00080B17" w:rsidP="00080B17">
            <w:pPr>
              <w:spacing w:line="240" w:lineRule="auto"/>
              <w:jc w:val="center"/>
              <w:rPr>
                <w:rFonts w:ascii="Times New Roman" w:hAnsi="Times New Roman"/>
                <w:sz w:val="22"/>
                <w:szCs w:val="22"/>
              </w:rPr>
            </w:pPr>
            <w:r w:rsidRPr="00080B17">
              <w:rPr>
                <w:rFonts w:ascii="Times New Roman" w:hAnsi="Times New Roman"/>
                <w:sz w:val="22"/>
                <w:szCs w:val="22"/>
              </w:rPr>
              <w:t>7</w:t>
            </w:r>
          </w:p>
        </w:tc>
        <w:tc>
          <w:tcPr>
            <w:tcW w:w="719" w:type="pct"/>
            <w:vAlign w:val="center"/>
          </w:tcPr>
          <w:p w:rsidR="00080B17" w:rsidRPr="00080B17" w:rsidRDefault="00080B17" w:rsidP="00080B17">
            <w:pPr>
              <w:spacing w:line="240" w:lineRule="auto"/>
              <w:jc w:val="center"/>
              <w:rPr>
                <w:rFonts w:ascii="Times New Roman" w:hAnsi="Times New Roman"/>
                <w:sz w:val="22"/>
                <w:szCs w:val="22"/>
              </w:rPr>
            </w:pPr>
            <w:r w:rsidRPr="00080B17">
              <w:rPr>
                <w:rFonts w:ascii="Times New Roman" w:hAnsi="Times New Roman"/>
                <w:sz w:val="22"/>
                <w:szCs w:val="22"/>
              </w:rPr>
              <w:t>28</w:t>
            </w:r>
          </w:p>
        </w:tc>
        <w:tc>
          <w:tcPr>
            <w:tcW w:w="719"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18"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18"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r>
      <w:tr w:rsidR="00080B17" w:rsidRPr="00080B17" w:rsidTr="000C5073">
        <w:trPr>
          <w:trHeight w:val="379"/>
        </w:trPr>
        <w:tc>
          <w:tcPr>
            <w:tcW w:w="660"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Miasto Toruń</w:t>
            </w:r>
          </w:p>
        </w:tc>
        <w:tc>
          <w:tcPr>
            <w:tcW w:w="747" w:type="pct"/>
            <w:vAlign w:val="center"/>
          </w:tcPr>
          <w:p w:rsidR="00080B17" w:rsidRPr="00080B17" w:rsidRDefault="00080B17" w:rsidP="00080B17">
            <w:pPr>
              <w:keepNext/>
              <w:spacing w:before="60" w:after="60" w:line="240" w:lineRule="auto"/>
              <w:jc w:val="center"/>
              <w:rPr>
                <w:rFonts w:ascii="Times New Roman" w:hAnsi="Times New Roman"/>
                <w:sz w:val="22"/>
                <w:szCs w:val="22"/>
                <w:highlight w:val="cyan"/>
              </w:rPr>
            </w:pPr>
            <w:r w:rsidRPr="00080B17">
              <w:rPr>
                <w:rFonts w:ascii="Times New Roman" w:hAnsi="Times New Roman"/>
                <w:sz w:val="22"/>
                <w:szCs w:val="22"/>
              </w:rPr>
              <w:t>1</w:t>
            </w:r>
          </w:p>
        </w:tc>
        <w:tc>
          <w:tcPr>
            <w:tcW w:w="719" w:type="pct"/>
            <w:vAlign w:val="center"/>
          </w:tcPr>
          <w:p w:rsidR="00080B17" w:rsidRPr="00080B17" w:rsidRDefault="00080B17" w:rsidP="00080B17">
            <w:pPr>
              <w:spacing w:line="240" w:lineRule="auto"/>
              <w:jc w:val="center"/>
              <w:rPr>
                <w:rFonts w:ascii="Times New Roman" w:hAnsi="Times New Roman"/>
                <w:sz w:val="22"/>
                <w:szCs w:val="22"/>
              </w:rPr>
            </w:pPr>
            <w:r w:rsidRPr="00080B17">
              <w:rPr>
                <w:rFonts w:ascii="Times New Roman" w:hAnsi="Times New Roman"/>
                <w:sz w:val="22"/>
                <w:szCs w:val="22"/>
              </w:rPr>
              <w:t>121</w:t>
            </w:r>
          </w:p>
        </w:tc>
        <w:tc>
          <w:tcPr>
            <w:tcW w:w="719" w:type="pct"/>
            <w:vAlign w:val="center"/>
          </w:tcPr>
          <w:p w:rsidR="00080B17" w:rsidRPr="00080B17" w:rsidRDefault="00080B17" w:rsidP="00080B17">
            <w:pPr>
              <w:spacing w:line="240" w:lineRule="auto"/>
              <w:jc w:val="center"/>
              <w:rPr>
                <w:rFonts w:ascii="Times New Roman" w:hAnsi="Times New Roman"/>
                <w:sz w:val="22"/>
                <w:szCs w:val="22"/>
              </w:rPr>
            </w:pPr>
            <w:r w:rsidRPr="00080B17">
              <w:rPr>
                <w:rFonts w:ascii="Times New Roman" w:hAnsi="Times New Roman"/>
                <w:sz w:val="22"/>
                <w:szCs w:val="22"/>
              </w:rPr>
              <w:t>594</w:t>
            </w:r>
          </w:p>
        </w:tc>
        <w:tc>
          <w:tcPr>
            <w:tcW w:w="719"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18"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18"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r>
      <w:tr w:rsidR="00080B17" w:rsidRPr="00080B17" w:rsidTr="000C5073">
        <w:trPr>
          <w:trHeight w:val="379"/>
        </w:trPr>
        <w:tc>
          <w:tcPr>
            <w:tcW w:w="660" w:type="pct"/>
            <w:vAlign w:val="center"/>
          </w:tcPr>
          <w:p w:rsidR="00080B17" w:rsidRPr="00080B17" w:rsidRDefault="00080B17" w:rsidP="00080B17">
            <w:pPr>
              <w:keepNext/>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SUMA</w:t>
            </w:r>
          </w:p>
        </w:tc>
        <w:tc>
          <w:tcPr>
            <w:tcW w:w="747"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47.9</w:t>
            </w:r>
          </w:p>
        </w:tc>
        <w:tc>
          <w:tcPr>
            <w:tcW w:w="719" w:type="pct"/>
            <w:vAlign w:val="center"/>
          </w:tcPr>
          <w:p w:rsidR="00080B17" w:rsidRPr="00080B17" w:rsidRDefault="00080B17" w:rsidP="00080B17">
            <w:pPr>
              <w:spacing w:line="240" w:lineRule="auto"/>
              <w:jc w:val="center"/>
              <w:rPr>
                <w:rFonts w:ascii="Times New Roman" w:hAnsi="Times New Roman"/>
                <w:sz w:val="22"/>
                <w:szCs w:val="22"/>
              </w:rPr>
            </w:pPr>
            <w:r w:rsidRPr="00080B17">
              <w:rPr>
                <w:rFonts w:ascii="Times New Roman" w:hAnsi="Times New Roman"/>
                <w:sz w:val="22"/>
                <w:szCs w:val="22"/>
              </w:rPr>
              <w:t>265</w:t>
            </w:r>
          </w:p>
        </w:tc>
        <w:tc>
          <w:tcPr>
            <w:tcW w:w="719" w:type="pct"/>
            <w:vAlign w:val="center"/>
          </w:tcPr>
          <w:p w:rsidR="00080B17" w:rsidRPr="00080B17" w:rsidRDefault="00080B17" w:rsidP="00080B17">
            <w:pPr>
              <w:spacing w:line="240" w:lineRule="auto"/>
              <w:jc w:val="center"/>
              <w:rPr>
                <w:rFonts w:ascii="Times New Roman" w:hAnsi="Times New Roman"/>
                <w:sz w:val="22"/>
                <w:szCs w:val="22"/>
              </w:rPr>
            </w:pPr>
            <w:r w:rsidRPr="00080B17">
              <w:rPr>
                <w:rFonts w:ascii="Times New Roman" w:hAnsi="Times New Roman"/>
                <w:sz w:val="22"/>
                <w:szCs w:val="22"/>
              </w:rPr>
              <w:t>1403</w:t>
            </w:r>
          </w:p>
        </w:tc>
        <w:tc>
          <w:tcPr>
            <w:tcW w:w="719"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18"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c>
          <w:tcPr>
            <w:tcW w:w="718"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0</w:t>
            </w:r>
          </w:p>
        </w:tc>
      </w:tr>
    </w:tbl>
    <w:p w:rsidR="00080B17" w:rsidRPr="00080B17" w:rsidRDefault="00080B17" w:rsidP="00080B17">
      <w:pPr>
        <w:rPr>
          <w:rFonts w:ascii="Times New Roman" w:hAnsi="Times New Roman"/>
          <w:i/>
          <w:sz w:val="22"/>
          <w:szCs w:val="22"/>
        </w:rPr>
      </w:pPr>
      <w:r w:rsidRPr="00080B17">
        <w:rPr>
          <w:rFonts w:ascii="Times New Roman" w:hAnsi="Times New Roman"/>
          <w:i/>
          <w:sz w:val="22"/>
          <w:szCs w:val="22"/>
        </w:rPr>
        <w:t xml:space="preserve">* np. bursa szkolna, internat </w:t>
      </w: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W kolejnych tabelach przedstawiono zakres przekroczeń dopuszczalnych poziomów hałasu w środowisku w podziale na wskaźniki L</w:t>
      </w:r>
      <w:r w:rsidRPr="00080B17">
        <w:rPr>
          <w:rFonts w:ascii="Times New Roman" w:hAnsi="Times New Roman"/>
          <w:sz w:val="22"/>
          <w:szCs w:val="22"/>
          <w:vertAlign w:val="subscript"/>
        </w:rPr>
        <w:t>DWN</w:t>
      </w:r>
      <w:r w:rsidRPr="00080B17">
        <w:rPr>
          <w:rFonts w:ascii="Times New Roman" w:hAnsi="Times New Roman"/>
          <w:sz w:val="22"/>
          <w:szCs w:val="22"/>
        </w:rPr>
        <w:t xml:space="preserve"> i L</w:t>
      </w:r>
      <w:r w:rsidRPr="00080B17">
        <w:rPr>
          <w:rFonts w:ascii="Times New Roman" w:hAnsi="Times New Roman"/>
          <w:sz w:val="22"/>
          <w:szCs w:val="22"/>
          <w:vertAlign w:val="subscript"/>
        </w:rPr>
        <w:t>N</w:t>
      </w:r>
      <w:r w:rsidRPr="00080B17">
        <w:rPr>
          <w:rFonts w:ascii="Times New Roman" w:hAnsi="Times New Roman"/>
          <w:sz w:val="22"/>
          <w:szCs w:val="22"/>
        </w:rPr>
        <w:t xml:space="preserve"> w odniesieniu do powierzchni terenu, liczby lokali oraz liczby mieszkańców oraz liczby budynków specjalnych.</w:t>
      </w:r>
    </w:p>
    <w:p w:rsidR="00080B17" w:rsidRPr="00080B17" w:rsidRDefault="00080B17" w:rsidP="00080B17">
      <w:pPr>
        <w:keepNext/>
        <w:suppressAutoHyphens/>
        <w:spacing w:before="120" w:after="120" w:line="240" w:lineRule="auto"/>
        <w:jc w:val="center"/>
        <w:rPr>
          <w:rFonts w:ascii="Times New Roman" w:hAnsi="Times New Roman"/>
          <w:iCs/>
          <w:sz w:val="22"/>
          <w:szCs w:val="22"/>
        </w:rPr>
      </w:pPr>
      <w:r w:rsidRPr="00080B17">
        <w:rPr>
          <w:rFonts w:ascii="Times New Roman" w:hAnsi="Times New Roman"/>
          <w:iCs/>
          <w:sz w:val="22"/>
          <w:szCs w:val="22"/>
        </w:rPr>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4</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2</w:t>
      </w:r>
      <w:r w:rsidRPr="00080B17">
        <w:rPr>
          <w:rFonts w:ascii="Times New Roman" w:hAnsi="Times New Roman"/>
          <w:iCs/>
          <w:sz w:val="22"/>
          <w:szCs w:val="22"/>
        </w:rPr>
        <w:fldChar w:fldCharType="end"/>
      </w:r>
      <w:r w:rsidRPr="00080B17">
        <w:rPr>
          <w:rFonts w:ascii="Times New Roman" w:hAnsi="Times New Roman"/>
          <w:iCs/>
          <w:sz w:val="22"/>
          <w:szCs w:val="22"/>
        </w:rPr>
        <w:t>. Przekroczenia dopuszczalnych poziomów hałasu w środowisku w odniesieniu do wskaźnika L</w:t>
      </w:r>
      <w:r w:rsidRPr="00080B17">
        <w:rPr>
          <w:rFonts w:ascii="Times New Roman" w:hAnsi="Times New Roman"/>
          <w:iCs/>
          <w:sz w:val="22"/>
          <w:szCs w:val="22"/>
          <w:vertAlign w:val="subscript"/>
        </w:rPr>
        <w:t>DWN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1873"/>
        <w:gridCol w:w="2871"/>
        <w:gridCol w:w="2232"/>
        <w:gridCol w:w="1592"/>
      </w:tblGrid>
      <w:tr w:rsidR="00080B17" w:rsidRPr="00080B17" w:rsidTr="000C5073">
        <w:trPr>
          <w:tblHeader/>
          <w:jc w:val="center"/>
        </w:trPr>
        <w:tc>
          <w:tcPr>
            <w:tcW w:w="719" w:type="pct"/>
            <w:vAlign w:val="center"/>
          </w:tcPr>
          <w:p w:rsidR="00080B17" w:rsidRPr="00080B17" w:rsidRDefault="00080B17" w:rsidP="00080B17">
            <w:pPr>
              <w:spacing w:before="60" w:after="60" w:line="240" w:lineRule="auto"/>
              <w:jc w:val="center"/>
              <w:rPr>
                <w:rFonts w:ascii="Times New Roman" w:hAnsi="Times New Roman"/>
                <w:b/>
                <w:sz w:val="22"/>
                <w:szCs w:val="22"/>
                <w:highlight w:val="cyan"/>
              </w:rPr>
            </w:pPr>
            <w:r w:rsidRPr="00080B17">
              <w:rPr>
                <w:rFonts w:ascii="Times New Roman" w:hAnsi="Times New Roman"/>
                <w:b/>
                <w:sz w:val="22"/>
                <w:szCs w:val="22"/>
              </w:rPr>
              <w:t>Powiat</w:t>
            </w:r>
          </w:p>
        </w:tc>
        <w:tc>
          <w:tcPr>
            <w:tcW w:w="937" w:type="pct"/>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Zakres przekroczeń [</w:t>
            </w:r>
            <w:proofErr w:type="spellStart"/>
            <w:r w:rsidRPr="00080B17">
              <w:rPr>
                <w:rFonts w:ascii="Times New Roman" w:hAnsi="Times New Roman"/>
                <w:b/>
                <w:sz w:val="22"/>
                <w:szCs w:val="22"/>
              </w:rPr>
              <w:t>dB</w:t>
            </w:r>
            <w:proofErr w:type="spellEnd"/>
            <w:r w:rsidRPr="00080B17">
              <w:rPr>
                <w:rFonts w:ascii="Times New Roman" w:hAnsi="Times New Roman"/>
                <w:b/>
                <w:sz w:val="22"/>
                <w:szCs w:val="22"/>
              </w:rPr>
              <w:t>]</w:t>
            </w:r>
          </w:p>
        </w:tc>
        <w:tc>
          <w:tcPr>
            <w:tcW w:w="1432" w:type="pct"/>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Powierzchnia obszarów chronionych akustycznie [km</w:t>
            </w:r>
            <w:r w:rsidRPr="00080B17">
              <w:rPr>
                <w:rFonts w:ascii="Times New Roman" w:hAnsi="Times New Roman"/>
                <w:b/>
                <w:sz w:val="22"/>
                <w:szCs w:val="22"/>
                <w:vertAlign w:val="superscript"/>
              </w:rPr>
              <w:t>2</w:t>
            </w:r>
            <w:r w:rsidRPr="00080B17">
              <w:rPr>
                <w:rFonts w:ascii="Times New Roman" w:hAnsi="Times New Roman"/>
                <w:b/>
                <w:sz w:val="22"/>
                <w:szCs w:val="22"/>
              </w:rPr>
              <w:t>]</w:t>
            </w:r>
          </w:p>
        </w:tc>
        <w:tc>
          <w:tcPr>
            <w:tcW w:w="1115" w:type="pct"/>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Liczba lokali mieszkalnych</w:t>
            </w:r>
          </w:p>
        </w:tc>
        <w:tc>
          <w:tcPr>
            <w:tcW w:w="797" w:type="pct"/>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Liczba mieszkańców</w:t>
            </w:r>
          </w:p>
        </w:tc>
      </w:tr>
      <w:tr w:rsidR="00080B17" w:rsidRPr="00080B17" w:rsidTr="000C5073">
        <w:trPr>
          <w:trHeight w:val="379"/>
          <w:jc w:val="center"/>
        </w:trPr>
        <w:tc>
          <w:tcPr>
            <w:tcW w:w="719" w:type="pct"/>
            <w:vMerge w:val="restart"/>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świecki</w:t>
            </w: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0-5</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0.95</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474</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105</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5-10</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0.33</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67</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17</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10-15</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0.04</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19</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4</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15-20</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2</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w:t>
            </w:r>
          </w:p>
        </w:tc>
      </w:tr>
      <w:tr w:rsidR="00080B17" w:rsidRPr="00080B17" w:rsidTr="000C5073">
        <w:trPr>
          <w:trHeight w:val="379"/>
          <w:jc w:val="center"/>
        </w:trPr>
        <w:tc>
          <w:tcPr>
            <w:tcW w:w="719" w:type="pct"/>
            <w:vMerge w:val="restart"/>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bydgoski</w:t>
            </w: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0-5</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0.23</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88</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30</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5-10</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0.07</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27</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9</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10-15</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3</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15-20</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restart"/>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Miasto Bydgoszcz</w:t>
            </w: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0-5</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5-10</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10-15</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15-20</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restart"/>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inowrocławski</w:t>
            </w: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0-5</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0.13</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44</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5-10</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0.05</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14</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5</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10-15</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0.01</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3</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15-20</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restart"/>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Miasto Toruń</w:t>
            </w: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0-5</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0.01</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11</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2</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5-10</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10-15</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15-20</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1656" w:type="pct"/>
            <w:gridSpan w:val="2"/>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SUMA:</w:t>
            </w:r>
          </w:p>
        </w:tc>
        <w:tc>
          <w:tcPr>
            <w:tcW w:w="1432" w:type="pct"/>
            <w:vAlign w:val="center"/>
          </w:tcPr>
          <w:p w:rsidR="00080B17" w:rsidRPr="00080B17" w:rsidRDefault="00080B17" w:rsidP="00080B17">
            <w:pPr>
              <w:spacing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1.82</w:t>
            </w:r>
          </w:p>
        </w:tc>
        <w:tc>
          <w:tcPr>
            <w:tcW w:w="1115" w:type="pct"/>
            <w:vAlign w:val="center"/>
          </w:tcPr>
          <w:p w:rsidR="00080B17" w:rsidRPr="00080B17" w:rsidRDefault="00080B17" w:rsidP="00080B17">
            <w:pPr>
              <w:spacing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839</w:t>
            </w:r>
          </w:p>
        </w:tc>
        <w:tc>
          <w:tcPr>
            <w:tcW w:w="797" w:type="pct"/>
            <w:vAlign w:val="center"/>
          </w:tcPr>
          <w:p w:rsidR="00080B17" w:rsidRPr="00080B17" w:rsidRDefault="00080B17" w:rsidP="00080B17">
            <w:pPr>
              <w:spacing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219</w:t>
            </w:r>
          </w:p>
        </w:tc>
      </w:tr>
    </w:tbl>
    <w:p w:rsidR="00080B17" w:rsidRPr="00080B17" w:rsidRDefault="00080B17" w:rsidP="00080B17">
      <w:pPr>
        <w:rPr>
          <w:rFonts w:ascii="Times New Roman" w:hAnsi="Times New Roman"/>
          <w:sz w:val="22"/>
          <w:szCs w:val="22"/>
        </w:rPr>
      </w:pPr>
    </w:p>
    <w:p w:rsidR="00080B17" w:rsidRPr="00080B17" w:rsidRDefault="00080B17" w:rsidP="00080B17">
      <w:pPr>
        <w:keepNext/>
        <w:suppressAutoHyphens/>
        <w:spacing w:before="120" w:after="120" w:line="240" w:lineRule="auto"/>
        <w:jc w:val="center"/>
        <w:rPr>
          <w:rFonts w:ascii="Times New Roman" w:hAnsi="Times New Roman"/>
          <w:iCs/>
          <w:sz w:val="22"/>
          <w:szCs w:val="22"/>
          <w:vertAlign w:val="subscript"/>
        </w:rPr>
      </w:pPr>
      <w:r w:rsidRPr="00080B17">
        <w:rPr>
          <w:rFonts w:ascii="Times New Roman" w:hAnsi="Times New Roman"/>
          <w:iCs/>
          <w:sz w:val="22"/>
          <w:szCs w:val="22"/>
        </w:rPr>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4</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3</w:t>
      </w:r>
      <w:r w:rsidRPr="00080B17">
        <w:rPr>
          <w:rFonts w:ascii="Times New Roman" w:hAnsi="Times New Roman"/>
          <w:iCs/>
          <w:sz w:val="22"/>
          <w:szCs w:val="22"/>
        </w:rPr>
        <w:fldChar w:fldCharType="end"/>
      </w:r>
      <w:r w:rsidRPr="00080B17">
        <w:rPr>
          <w:rFonts w:ascii="Times New Roman" w:hAnsi="Times New Roman"/>
          <w:iCs/>
          <w:sz w:val="22"/>
          <w:szCs w:val="22"/>
        </w:rPr>
        <w:t>. Przekroczenia dopuszczalnych poziomów hałasu w środowisku w odniesieniu do wskaźnika L</w:t>
      </w:r>
      <w:r w:rsidRPr="00080B17">
        <w:rPr>
          <w:rFonts w:ascii="Times New Roman" w:hAnsi="Times New Roman"/>
          <w:iCs/>
          <w:sz w:val="22"/>
          <w:szCs w:val="22"/>
          <w:vertAlign w:val="subscript"/>
        </w:rPr>
        <w:t>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1873"/>
        <w:gridCol w:w="2871"/>
        <w:gridCol w:w="2232"/>
        <w:gridCol w:w="1592"/>
      </w:tblGrid>
      <w:tr w:rsidR="00080B17" w:rsidRPr="00080B17" w:rsidTr="000C5073">
        <w:trPr>
          <w:tblHeader/>
          <w:jc w:val="center"/>
        </w:trPr>
        <w:tc>
          <w:tcPr>
            <w:tcW w:w="719" w:type="pct"/>
            <w:vAlign w:val="center"/>
          </w:tcPr>
          <w:p w:rsidR="00080B17" w:rsidRPr="00080B17" w:rsidRDefault="00080B17" w:rsidP="00080B17">
            <w:pPr>
              <w:spacing w:before="60" w:after="60" w:line="240" w:lineRule="auto"/>
              <w:jc w:val="center"/>
              <w:rPr>
                <w:rFonts w:ascii="Times New Roman" w:hAnsi="Times New Roman"/>
                <w:b/>
                <w:sz w:val="22"/>
                <w:szCs w:val="22"/>
                <w:highlight w:val="cyan"/>
              </w:rPr>
            </w:pPr>
            <w:r w:rsidRPr="00080B17">
              <w:rPr>
                <w:rFonts w:ascii="Times New Roman" w:hAnsi="Times New Roman"/>
                <w:b/>
                <w:sz w:val="22"/>
                <w:szCs w:val="22"/>
              </w:rPr>
              <w:t>Powiat</w:t>
            </w:r>
          </w:p>
        </w:tc>
        <w:tc>
          <w:tcPr>
            <w:tcW w:w="937" w:type="pct"/>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Zakres przekroczeń [</w:t>
            </w:r>
            <w:proofErr w:type="spellStart"/>
            <w:r w:rsidRPr="00080B17">
              <w:rPr>
                <w:rFonts w:ascii="Times New Roman" w:hAnsi="Times New Roman"/>
                <w:b/>
                <w:sz w:val="22"/>
                <w:szCs w:val="22"/>
              </w:rPr>
              <w:t>dB</w:t>
            </w:r>
            <w:proofErr w:type="spellEnd"/>
            <w:r w:rsidRPr="00080B17">
              <w:rPr>
                <w:rFonts w:ascii="Times New Roman" w:hAnsi="Times New Roman"/>
                <w:b/>
                <w:sz w:val="22"/>
                <w:szCs w:val="22"/>
              </w:rPr>
              <w:t>]</w:t>
            </w:r>
          </w:p>
        </w:tc>
        <w:tc>
          <w:tcPr>
            <w:tcW w:w="1432" w:type="pct"/>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Powierzchnia obszarów chronionych akustycznie [km</w:t>
            </w:r>
            <w:r w:rsidRPr="00080B17">
              <w:rPr>
                <w:rFonts w:ascii="Times New Roman" w:hAnsi="Times New Roman"/>
                <w:b/>
                <w:sz w:val="22"/>
                <w:szCs w:val="22"/>
                <w:vertAlign w:val="superscript"/>
              </w:rPr>
              <w:t>2</w:t>
            </w:r>
            <w:r w:rsidRPr="00080B17">
              <w:rPr>
                <w:rFonts w:ascii="Times New Roman" w:hAnsi="Times New Roman"/>
                <w:b/>
                <w:sz w:val="22"/>
                <w:szCs w:val="22"/>
              </w:rPr>
              <w:t>]</w:t>
            </w:r>
          </w:p>
        </w:tc>
        <w:tc>
          <w:tcPr>
            <w:tcW w:w="1115" w:type="pct"/>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Liczba lokali mieszkalnych</w:t>
            </w:r>
          </w:p>
        </w:tc>
        <w:tc>
          <w:tcPr>
            <w:tcW w:w="797" w:type="pct"/>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Liczba mieszkańców</w:t>
            </w:r>
          </w:p>
        </w:tc>
      </w:tr>
      <w:tr w:rsidR="00080B17" w:rsidRPr="00080B17" w:rsidTr="000C5073">
        <w:trPr>
          <w:trHeight w:val="379"/>
          <w:jc w:val="center"/>
        </w:trPr>
        <w:tc>
          <w:tcPr>
            <w:tcW w:w="719" w:type="pct"/>
            <w:vMerge w:val="restart"/>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świecki</w:t>
            </w: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0-5</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1.21</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391</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86</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5-10</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0.47</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61</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14</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10-15</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0.07</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18</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4</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15-20</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restart"/>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bydgoski</w:t>
            </w: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0-5</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0.32</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107</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36</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5-10</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0.11</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19</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6</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10-15</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0.01</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2</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15-20</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restart"/>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Miasto Bydgoszcz</w:t>
            </w: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0-5</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5-10</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10-15</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15-20</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restart"/>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inowrocławski</w:t>
            </w: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0-5</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0.14</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126</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42</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5-10</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0.06</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13</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4</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10-15</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0.01</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2</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1</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15-20</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restart"/>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r w:rsidRPr="00080B17">
              <w:rPr>
                <w:rFonts w:ascii="Times New Roman" w:hAnsi="Times New Roman"/>
                <w:color w:val="000000"/>
                <w:sz w:val="22"/>
                <w:szCs w:val="22"/>
              </w:rPr>
              <w:t>Miasto Toruń</w:t>
            </w: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0-5</w:t>
            </w:r>
          </w:p>
        </w:tc>
        <w:tc>
          <w:tcPr>
            <w:tcW w:w="1432"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0.01</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29</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6</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5-10</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10-15</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719" w:type="pct"/>
            <w:vMerge/>
            <w:vAlign w:val="center"/>
          </w:tcPr>
          <w:p w:rsidR="00080B17" w:rsidRPr="00080B17" w:rsidRDefault="00080B17" w:rsidP="00080B17">
            <w:pPr>
              <w:spacing w:before="60" w:after="60" w:line="240" w:lineRule="auto"/>
              <w:jc w:val="center"/>
              <w:rPr>
                <w:rFonts w:ascii="Times New Roman" w:hAnsi="Times New Roman"/>
                <w:sz w:val="22"/>
                <w:szCs w:val="22"/>
                <w:highlight w:val="cyan"/>
              </w:rPr>
            </w:pPr>
          </w:p>
        </w:tc>
        <w:tc>
          <w:tcPr>
            <w:tcW w:w="937" w:type="pct"/>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15-20</w:t>
            </w:r>
          </w:p>
        </w:tc>
        <w:tc>
          <w:tcPr>
            <w:tcW w:w="1432" w:type="pct"/>
            <w:vAlign w:val="center"/>
          </w:tcPr>
          <w:p w:rsidR="00080B17" w:rsidRPr="00080B17" w:rsidRDefault="00080B17" w:rsidP="00080B17">
            <w:pPr>
              <w:jc w:val="center"/>
              <w:rPr>
                <w:rFonts w:ascii="Times New Roman" w:hAnsi="Times New Roman"/>
                <w:sz w:val="22"/>
                <w:szCs w:val="22"/>
              </w:rPr>
            </w:pPr>
            <w:r w:rsidRPr="00080B17">
              <w:rPr>
                <w:rFonts w:ascii="Times New Roman" w:hAnsi="Times New Roman"/>
                <w:color w:val="000000"/>
                <w:sz w:val="22"/>
                <w:szCs w:val="22"/>
              </w:rPr>
              <w:t>0.00</w:t>
            </w:r>
          </w:p>
        </w:tc>
        <w:tc>
          <w:tcPr>
            <w:tcW w:w="1115"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c>
          <w:tcPr>
            <w:tcW w:w="797" w:type="pct"/>
            <w:vAlign w:val="center"/>
          </w:tcPr>
          <w:p w:rsidR="00080B17" w:rsidRPr="00080B17" w:rsidRDefault="00080B17" w:rsidP="00080B17">
            <w:pPr>
              <w:spacing w:line="240" w:lineRule="auto"/>
              <w:jc w:val="center"/>
              <w:rPr>
                <w:rFonts w:ascii="Times New Roman" w:hAnsi="Times New Roman"/>
                <w:color w:val="000000"/>
                <w:sz w:val="22"/>
                <w:szCs w:val="22"/>
              </w:rPr>
            </w:pPr>
            <w:r w:rsidRPr="00080B17">
              <w:rPr>
                <w:rFonts w:ascii="Times New Roman" w:hAnsi="Times New Roman"/>
                <w:color w:val="000000"/>
                <w:sz w:val="22"/>
                <w:szCs w:val="22"/>
              </w:rPr>
              <w:t>0</w:t>
            </w:r>
          </w:p>
        </w:tc>
      </w:tr>
      <w:tr w:rsidR="00080B17" w:rsidRPr="00080B17" w:rsidTr="000C5073">
        <w:trPr>
          <w:trHeight w:val="379"/>
          <w:jc w:val="center"/>
        </w:trPr>
        <w:tc>
          <w:tcPr>
            <w:tcW w:w="1656" w:type="pct"/>
            <w:gridSpan w:val="2"/>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SUMA:</w:t>
            </w:r>
          </w:p>
        </w:tc>
        <w:tc>
          <w:tcPr>
            <w:tcW w:w="1432" w:type="pct"/>
            <w:vAlign w:val="center"/>
          </w:tcPr>
          <w:p w:rsidR="00080B17" w:rsidRPr="00080B17" w:rsidRDefault="00080B17" w:rsidP="00080B17">
            <w:pPr>
              <w:spacing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2.41</w:t>
            </w:r>
          </w:p>
        </w:tc>
        <w:tc>
          <w:tcPr>
            <w:tcW w:w="1115" w:type="pct"/>
            <w:vAlign w:val="center"/>
          </w:tcPr>
          <w:p w:rsidR="00080B17" w:rsidRPr="00080B17" w:rsidRDefault="00080B17" w:rsidP="00080B17">
            <w:pPr>
              <w:spacing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768</w:t>
            </w:r>
          </w:p>
        </w:tc>
        <w:tc>
          <w:tcPr>
            <w:tcW w:w="797" w:type="pct"/>
            <w:vAlign w:val="center"/>
          </w:tcPr>
          <w:p w:rsidR="00080B17" w:rsidRPr="00080B17" w:rsidRDefault="00080B17" w:rsidP="00080B17">
            <w:pPr>
              <w:spacing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200</w:t>
            </w:r>
          </w:p>
        </w:tc>
      </w:tr>
    </w:tbl>
    <w:p w:rsidR="00080B17" w:rsidRPr="00080B17" w:rsidRDefault="00080B17" w:rsidP="00080B17">
      <w:pPr>
        <w:rPr>
          <w:rFonts w:ascii="Times New Roman" w:hAnsi="Times New Roman"/>
          <w:sz w:val="22"/>
          <w:szCs w:val="22"/>
        </w:rPr>
      </w:pP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Analizując dane przedstawione w powyższych tabelach należy zauważyć, iż przekroczenia dopuszczalnych poziomów hałasu występują najczęściej w zakresie od 0 do 10 decybeli. Stwierdzono zaledwie kilka budynków znajdujących się w zasięgach przekroczeń wyższych niż 10 decybeli.</w:t>
      </w:r>
    </w:p>
    <w:p w:rsidR="00080B17" w:rsidRPr="00080B17" w:rsidRDefault="00080B17" w:rsidP="00080B17">
      <w:pPr>
        <w:numPr>
          <w:ilvl w:val="2"/>
          <w:numId w:val="0"/>
        </w:numPr>
        <w:tabs>
          <w:tab w:val="num" w:pos="1220"/>
          <w:tab w:val="right" w:pos="9060"/>
        </w:tabs>
        <w:spacing w:before="120" w:after="120" w:line="240" w:lineRule="auto"/>
        <w:ind w:left="1219" w:hanging="680"/>
        <w:outlineLvl w:val="2"/>
        <w:rPr>
          <w:rFonts w:ascii="Times New Roman" w:hAnsi="Times New Roman"/>
          <w:sz w:val="22"/>
          <w:szCs w:val="22"/>
          <w:lang w:val="x-none" w:eastAsia="x-none"/>
        </w:rPr>
      </w:pPr>
      <w:bookmarkStart w:id="311" w:name="_Toc516739689"/>
      <w:bookmarkStart w:id="312" w:name="_Toc525635910"/>
      <w:r w:rsidRPr="00080B17">
        <w:rPr>
          <w:rFonts w:ascii="Times New Roman" w:hAnsi="Times New Roman"/>
          <w:sz w:val="22"/>
          <w:szCs w:val="22"/>
          <w:lang w:val="x-none" w:eastAsia="x-none"/>
        </w:rPr>
        <w:t>Charakterystyka techniczno-akustyczna źródeł hałasu mających negatywny wpływ na poziom hałasu w środowisku</w:t>
      </w:r>
      <w:bookmarkEnd w:id="311"/>
      <w:bookmarkEnd w:id="312"/>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W poniższej tabeli zestawiono szczegółowe dane lokalizacyjno-techniczne analizowanych odcinków linii kolejowych.</w:t>
      </w:r>
    </w:p>
    <w:p w:rsidR="00080B17" w:rsidRPr="00080B17" w:rsidRDefault="00080B17" w:rsidP="00080B17">
      <w:pPr>
        <w:keepNext/>
        <w:spacing w:before="120" w:after="120" w:line="240" w:lineRule="auto"/>
        <w:jc w:val="center"/>
        <w:rPr>
          <w:rFonts w:ascii="Times New Roman" w:hAnsi="Times New Roman"/>
          <w:bCs/>
          <w:sz w:val="22"/>
          <w:szCs w:val="22"/>
        </w:rPr>
      </w:pPr>
      <w:r w:rsidRPr="00080B17">
        <w:rPr>
          <w:rFonts w:ascii="Times New Roman" w:hAnsi="Times New Roman"/>
          <w:iCs/>
          <w:sz w:val="22"/>
          <w:szCs w:val="22"/>
        </w:rPr>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4</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4</w:t>
      </w:r>
      <w:r w:rsidRPr="00080B17">
        <w:rPr>
          <w:rFonts w:ascii="Times New Roman" w:hAnsi="Times New Roman"/>
          <w:iCs/>
          <w:sz w:val="22"/>
          <w:szCs w:val="22"/>
        </w:rPr>
        <w:fldChar w:fldCharType="end"/>
      </w:r>
      <w:r w:rsidRPr="00080B17">
        <w:rPr>
          <w:rFonts w:ascii="Times New Roman" w:hAnsi="Times New Roman"/>
          <w:iCs/>
          <w:sz w:val="22"/>
          <w:szCs w:val="22"/>
        </w:rPr>
        <w:t>. Dane lokalizacyjno-techniczne analizowanych odcinków linii kolejowych</w:t>
      </w:r>
      <w:r w:rsidRPr="00080B17">
        <w:rPr>
          <w:rFonts w:ascii="Times New Roman" w:hAnsi="Times New Roman"/>
          <w:bCs/>
          <w:sz w:val="22"/>
          <w:szCs w:val="22"/>
        </w:rPr>
        <w:t xml:space="preserve"> w województwie kujawsko-pomorskim, po których przejeżdża ponad 30 000 pociągów rocznie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89"/>
        <w:gridCol w:w="1246"/>
        <w:gridCol w:w="1145"/>
        <w:gridCol w:w="2570"/>
        <w:gridCol w:w="2597"/>
        <w:gridCol w:w="1125"/>
      </w:tblGrid>
      <w:tr w:rsidR="00080B17" w:rsidRPr="00080B17" w:rsidTr="000C5073">
        <w:trPr>
          <w:trHeight w:val="368"/>
          <w:tblHeader/>
          <w:jc w:val="center"/>
        </w:trPr>
        <w:tc>
          <w:tcPr>
            <w:tcW w:w="351" w:type="pct"/>
            <w:vMerge w:val="restar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Lp.</w:t>
            </w:r>
          </w:p>
        </w:tc>
        <w:tc>
          <w:tcPr>
            <w:tcW w:w="342" w:type="pct"/>
            <w:vMerge w:val="restar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Nr linii</w:t>
            </w:r>
          </w:p>
        </w:tc>
        <w:tc>
          <w:tcPr>
            <w:tcW w:w="618" w:type="pct"/>
            <w:vMerge w:val="restar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bCs/>
                <w:color w:val="FFFFFF"/>
                <w:sz w:val="22"/>
                <w:szCs w:val="22"/>
              </w:rPr>
            </w:pPr>
            <w:r w:rsidRPr="00080B17">
              <w:rPr>
                <w:rFonts w:ascii="Times New Roman" w:hAnsi="Times New Roman"/>
                <w:b/>
                <w:color w:val="000000"/>
                <w:sz w:val="22"/>
                <w:szCs w:val="22"/>
              </w:rPr>
              <w:t>Km początku odcinka</w:t>
            </w:r>
          </w:p>
        </w:tc>
        <w:tc>
          <w:tcPr>
            <w:tcW w:w="568" w:type="pct"/>
            <w:vMerge w:val="restar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bCs/>
                <w:color w:val="FFFFFF"/>
                <w:sz w:val="22"/>
                <w:szCs w:val="22"/>
              </w:rPr>
            </w:pPr>
            <w:r w:rsidRPr="00080B17">
              <w:rPr>
                <w:rFonts w:ascii="Times New Roman" w:hAnsi="Times New Roman"/>
                <w:b/>
                <w:color w:val="000000"/>
                <w:sz w:val="22"/>
                <w:szCs w:val="22"/>
              </w:rPr>
              <w:t>Km końca odcinka</w:t>
            </w:r>
          </w:p>
        </w:tc>
        <w:tc>
          <w:tcPr>
            <w:tcW w:w="1275" w:type="pct"/>
            <w:vMerge w:val="restar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bCs/>
                <w:color w:val="FFFFFF"/>
                <w:sz w:val="22"/>
                <w:szCs w:val="22"/>
              </w:rPr>
            </w:pPr>
            <w:r w:rsidRPr="00080B17">
              <w:rPr>
                <w:rFonts w:ascii="Times New Roman" w:hAnsi="Times New Roman"/>
                <w:b/>
                <w:color w:val="000000"/>
                <w:sz w:val="22"/>
                <w:szCs w:val="22"/>
              </w:rPr>
              <w:t>Nazwa linii</w:t>
            </w:r>
          </w:p>
        </w:tc>
        <w:tc>
          <w:tcPr>
            <w:tcW w:w="1288" w:type="pct"/>
            <w:vMerge w:val="restar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Nazwa odcinka</w:t>
            </w:r>
          </w:p>
        </w:tc>
        <w:tc>
          <w:tcPr>
            <w:tcW w:w="558" w:type="pct"/>
            <w:vMerge w:val="restar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rPr>
            </w:pPr>
            <w:r w:rsidRPr="00080B17">
              <w:rPr>
                <w:rFonts w:ascii="Times New Roman" w:hAnsi="Times New Roman"/>
                <w:b/>
                <w:color w:val="000000"/>
                <w:sz w:val="22"/>
                <w:szCs w:val="22"/>
              </w:rPr>
              <w:t>Długość odcinka</w:t>
            </w:r>
          </w:p>
        </w:tc>
      </w:tr>
      <w:tr w:rsidR="00080B17" w:rsidRPr="00080B17" w:rsidTr="000C5073">
        <w:trPr>
          <w:trHeight w:val="373"/>
          <w:tblHeader/>
          <w:jc w:val="center"/>
        </w:trPr>
        <w:tc>
          <w:tcPr>
            <w:tcW w:w="351" w:type="pct"/>
            <w:vMerge/>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highlight w:val="cyan"/>
              </w:rPr>
            </w:pPr>
          </w:p>
        </w:tc>
        <w:tc>
          <w:tcPr>
            <w:tcW w:w="342" w:type="pct"/>
            <w:vMerge/>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highlight w:val="cyan"/>
              </w:rPr>
            </w:pPr>
          </w:p>
        </w:tc>
        <w:tc>
          <w:tcPr>
            <w:tcW w:w="618" w:type="pct"/>
            <w:vMerge/>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highlight w:val="cyan"/>
              </w:rPr>
            </w:pPr>
          </w:p>
        </w:tc>
        <w:tc>
          <w:tcPr>
            <w:tcW w:w="568" w:type="pct"/>
            <w:vMerge/>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highlight w:val="cyan"/>
              </w:rPr>
            </w:pPr>
          </w:p>
        </w:tc>
        <w:tc>
          <w:tcPr>
            <w:tcW w:w="1275" w:type="pct"/>
            <w:vMerge/>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highlight w:val="cyan"/>
              </w:rPr>
            </w:pPr>
          </w:p>
        </w:tc>
        <w:tc>
          <w:tcPr>
            <w:tcW w:w="1288" w:type="pct"/>
            <w:vMerge/>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highlight w:val="cyan"/>
              </w:rPr>
            </w:pPr>
          </w:p>
        </w:tc>
        <w:tc>
          <w:tcPr>
            <w:tcW w:w="558" w:type="pct"/>
            <w:vMerge/>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color w:val="000000"/>
                <w:sz w:val="22"/>
                <w:szCs w:val="22"/>
                <w:highlight w:val="cyan"/>
              </w:rPr>
            </w:pPr>
          </w:p>
        </w:tc>
      </w:tr>
      <w:tr w:rsidR="00080B17" w:rsidRPr="00080B17" w:rsidTr="000C5073">
        <w:trPr>
          <w:jc w:val="center"/>
        </w:trPr>
        <w:tc>
          <w:tcPr>
            <w:tcW w:w="351"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w:t>
            </w:r>
          </w:p>
        </w:tc>
        <w:tc>
          <w:tcPr>
            <w:tcW w:w="342"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61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331+651</w:t>
            </w:r>
          </w:p>
        </w:tc>
        <w:tc>
          <w:tcPr>
            <w:tcW w:w="56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346+082</w:t>
            </w:r>
          </w:p>
        </w:tc>
        <w:tc>
          <w:tcPr>
            <w:tcW w:w="127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Chorzów Batory - Tczew</w:t>
            </w:r>
          </w:p>
        </w:tc>
        <w:tc>
          <w:tcPr>
            <w:tcW w:w="128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Jaksice – Nowa Wieś Wielka</w:t>
            </w:r>
          </w:p>
        </w:tc>
        <w:tc>
          <w:tcPr>
            <w:tcW w:w="55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14.431</w:t>
            </w:r>
          </w:p>
        </w:tc>
      </w:tr>
      <w:tr w:rsidR="00080B17" w:rsidRPr="00080B17" w:rsidTr="000C5073">
        <w:trPr>
          <w:jc w:val="center"/>
        </w:trPr>
        <w:tc>
          <w:tcPr>
            <w:tcW w:w="351"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2</w:t>
            </w:r>
          </w:p>
        </w:tc>
        <w:tc>
          <w:tcPr>
            <w:tcW w:w="342"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61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370+310</w:t>
            </w:r>
          </w:p>
        </w:tc>
        <w:tc>
          <w:tcPr>
            <w:tcW w:w="56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379+848</w:t>
            </w:r>
          </w:p>
        </w:tc>
        <w:tc>
          <w:tcPr>
            <w:tcW w:w="127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Chorzów Batory - Tczew</w:t>
            </w:r>
          </w:p>
        </w:tc>
        <w:tc>
          <w:tcPr>
            <w:tcW w:w="128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Bydgoszcz Główna - Maksymilianowo</w:t>
            </w:r>
          </w:p>
        </w:tc>
        <w:tc>
          <w:tcPr>
            <w:tcW w:w="55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9.538</w:t>
            </w:r>
          </w:p>
        </w:tc>
      </w:tr>
      <w:tr w:rsidR="00080B17" w:rsidRPr="00080B17" w:rsidTr="000C5073">
        <w:trPr>
          <w:jc w:val="center"/>
        </w:trPr>
        <w:tc>
          <w:tcPr>
            <w:tcW w:w="351"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w:t>
            </w:r>
          </w:p>
        </w:tc>
        <w:tc>
          <w:tcPr>
            <w:tcW w:w="342"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61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379+848</w:t>
            </w:r>
          </w:p>
        </w:tc>
        <w:tc>
          <w:tcPr>
            <w:tcW w:w="56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422+552</w:t>
            </w:r>
          </w:p>
        </w:tc>
        <w:tc>
          <w:tcPr>
            <w:tcW w:w="127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Chorzów Batory - Tczew</w:t>
            </w:r>
          </w:p>
        </w:tc>
        <w:tc>
          <w:tcPr>
            <w:tcW w:w="128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Maksymilianowo – Laskowice Pomorskie</w:t>
            </w:r>
          </w:p>
        </w:tc>
        <w:tc>
          <w:tcPr>
            <w:tcW w:w="55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42.704</w:t>
            </w:r>
          </w:p>
        </w:tc>
      </w:tr>
      <w:tr w:rsidR="00080B17" w:rsidRPr="00080B17" w:rsidTr="000C5073">
        <w:trPr>
          <w:jc w:val="center"/>
        </w:trPr>
        <w:tc>
          <w:tcPr>
            <w:tcW w:w="351"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4</w:t>
            </w:r>
          </w:p>
        </w:tc>
        <w:tc>
          <w:tcPr>
            <w:tcW w:w="342"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131</w:t>
            </w:r>
          </w:p>
        </w:tc>
        <w:tc>
          <w:tcPr>
            <w:tcW w:w="61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422+552</w:t>
            </w:r>
          </w:p>
        </w:tc>
        <w:tc>
          <w:tcPr>
            <w:tcW w:w="56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450+792</w:t>
            </w:r>
          </w:p>
        </w:tc>
        <w:tc>
          <w:tcPr>
            <w:tcW w:w="127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Chorzów Batory - Tczew</w:t>
            </w:r>
          </w:p>
        </w:tc>
        <w:tc>
          <w:tcPr>
            <w:tcW w:w="128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Laskowice Pomorskie - Górki</w:t>
            </w:r>
          </w:p>
        </w:tc>
        <w:tc>
          <w:tcPr>
            <w:tcW w:w="55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28.240</w:t>
            </w:r>
          </w:p>
        </w:tc>
      </w:tr>
      <w:tr w:rsidR="00080B17" w:rsidRPr="00080B17" w:rsidTr="000C5073">
        <w:trPr>
          <w:jc w:val="center"/>
        </w:trPr>
        <w:tc>
          <w:tcPr>
            <w:tcW w:w="351"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5</w:t>
            </w:r>
          </w:p>
        </w:tc>
        <w:tc>
          <w:tcPr>
            <w:tcW w:w="342"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353</w:t>
            </w:r>
          </w:p>
        </w:tc>
        <w:tc>
          <w:tcPr>
            <w:tcW w:w="61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134+706</w:t>
            </w:r>
          </w:p>
        </w:tc>
        <w:tc>
          <w:tcPr>
            <w:tcW w:w="56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139+092</w:t>
            </w:r>
          </w:p>
        </w:tc>
        <w:tc>
          <w:tcPr>
            <w:tcW w:w="1275"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Poznań Wschód - Skandawa</w:t>
            </w:r>
          </w:p>
        </w:tc>
        <w:tc>
          <w:tcPr>
            <w:tcW w:w="128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Toruń Główny – Toruń Wschodni</w:t>
            </w:r>
          </w:p>
        </w:tc>
        <w:tc>
          <w:tcPr>
            <w:tcW w:w="558" w:type="pct"/>
            <w:vAlign w:val="center"/>
          </w:tcPr>
          <w:p w:rsidR="00080B17" w:rsidRPr="00080B17" w:rsidRDefault="00080B17" w:rsidP="00080B17">
            <w:pPr>
              <w:spacing w:before="60" w:after="60" w:line="240" w:lineRule="auto"/>
              <w:jc w:val="center"/>
              <w:rPr>
                <w:rFonts w:ascii="Times New Roman" w:hAnsi="Times New Roman"/>
                <w:color w:val="000000"/>
                <w:sz w:val="22"/>
                <w:szCs w:val="22"/>
              </w:rPr>
            </w:pPr>
            <w:r w:rsidRPr="00080B17">
              <w:rPr>
                <w:rFonts w:ascii="Times New Roman" w:hAnsi="Times New Roman"/>
                <w:color w:val="000000"/>
                <w:sz w:val="22"/>
                <w:szCs w:val="22"/>
              </w:rPr>
              <w:t>4.386</w:t>
            </w:r>
          </w:p>
        </w:tc>
      </w:tr>
    </w:tbl>
    <w:p w:rsidR="00080B17" w:rsidRPr="00080B17" w:rsidRDefault="00080B17" w:rsidP="00080B17">
      <w:pPr>
        <w:ind w:firstLine="708"/>
        <w:rPr>
          <w:rFonts w:ascii="Times New Roman" w:hAnsi="Times New Roman"/>
          <w:sz w:val="22"/>
          <w:szCs w:val="22"/>
        </w:rPr>
      </w:pP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Obecnie analizowane odcinki linii kolejowych są w dobrym stanie technicznym (wg kryteriów stosowanych przy opracowaniu "Raportu o stanie technicznym nawierzchni linii kolejowych"). Rodzaj zastosowanego toru to bezstykowy na nawierzchni podsypkowej.</w:t>
      </w:r>
    </w:p>
    <w:p w:rsidR="00080B17" w:rsidRPr="00080B17" w:rsidRDefault="00080B17" w:rsidP="00080B17">
      <w:pPr>
        <w:numPr>
          <w:ilvl w:val="2"/>
          <w:numId w:val="0"/>
        </w:numPr>
        <w:tabs>
          <w:tab w:val="num" w:pos="1220"/>
          <w:tab w:val="right" w:pos="9060"/>
        </w:tabs>
        <w:spacing w:before="120" w:after="120" w:line="240" w:lineRule="auto"/>
        <w:ind w:left="1219" w:hanging="680"/>
        <w:outlineLvl w:val="2"/>
        <w:rPr>
          <w:rFonts w:ascii="Times New Roman" w:hAnsi="Times New Roman"/>
          <w:sz w:val="22"/>
          <w:szCs w:val="22"/>
          <w:lang w:val="x-none" w:eastAsia="x-none"/>
        </w:rPr>
      </w:pPr>
      <w:bookmarkStart w:id="313" w:name="_Toc516739690"/>
      <w:bookmarkStart w:id="314" w:name="_Toc525635911"/>
      <w:r w:rsidRPr="00080B17">
        <w:rPr>
          <w:rFonts w:ascii="Times New Roman" w:hAnsi="Times New Roman"/>
          <w:sz w:val="22"/>
          <w:szCs w:val="22"/>
          <w:lang w:val="x-none" w:eastAsia="x-none"/>
        </w:rPr>
        <w:t>Trendy zmian stanu akustycznego</w:t>
      </w:r>
      <w:bookmarkEnd w:id="313"/>
      <w:bookmarkEnd w:id="314"/>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 xml:space="preserve">Zgodnie z Rozporządzeniem Ministra Środowiska z dnia 1 października 2007 r. w sprawie szczegółowego zakresu danych ujętych na mapach akustycznych oraz ich układu i sposobu prezentacji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_Ref514047252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[10]</w:t>
      </w:r>
      <w:r w:rsidRPr="00080B17">
        <w:rPr>
          <w:rFonts w:ascii="Times New Roman" w:hAnsi="Times New Roman"/>
          <w:sz w:val="22"/>
          <w:szCs w:val="22"/>
        </w:rPr>
        <w:fldChar w:fldCharType="end"/>
      </w:r>
      <w:r w:rsidRPr="00080B17">
        <w:rPr>
          <w:rFonts w:ascii="Times New Roman" w:hAnsi="Times New Roman"/>
          <w:sz w:val="22"/>
          <w:szCs w:val="22"/>
        </w:rPr>
        <w:t xml:space="preserve"> analizy trendów zmian stanu akustycznego środowiska wykonuje się, o ile są do dyspozycji materiały pozwalające na jej wykonanie, tzn. informacje o stanach przeszłych warunków akustycznych środowiska.</w:t>
      </w:r>
    </w:p>
    <w:p w:rsidR="00080B17" w:rsidRPr="00080B17" w:rsidRDefault="00080B17" w:rsidP="00080B17">
      <w:pPr>
        <w:ind w:firstLine="709"/>
        <w:rPr>
          <w:rFonts w:ascii="Times New Roman" w:hAnsi="Times New Roman"/>
          <w:sz w:val="22"/>
          <w:szCs w:val="22"/>
        </w:rPr>
      </w:pPr>
      <w:r w:rsidRPr="00080B17">
        <w:rPr>
          <w:rFonts w:ascii="Times New Roman" w:hAnsi="Times New Roman"/>
          <w:sz w:val="22"/>
          <w:szCs w:val="22"/>
        </w:rPr>
        <w:lastRenderedPageBreak/>
        <w:t>W roku 2017 została sporządzona mapa akustyczna dla odcinków linii kolejowych, po których przejeżdża ponad 30 000 pociągów rocznie, opracowana dla województwa kujawsko-pomorskiego</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_Ref516046805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[37]</w:t>
      </w:r>
      <w:r w:rsidRPr="00080B17">
        <w:rPr>
          <w:rFonts w:ascii="Times New Roman" w:hAnsi="Times New Roman"/>
          <w:sz w:val="22"/>
          <w:szCs w:val="22"/>
        </w:rPr>
        <w:fldChar w:fldCharType="end"/>
      </w:r>
      <w:r w:rsidRPr="00080B17">
        <w:rPr>
          <w:rFonts w:ascii="Times New Roman" w:hAnsi="Times New Roman"/>
          <w:sz w:val="22"/>
          <w:szCs w:val="22"/>
        </w:rPr>
        <w:t xml:space="preserve">. Mapa ta stanowi podstawę do opracowania programu działań ograniczających uciążliwości akustyczne oraz wspomaga również prawidłowe zarządzanie infrastrukturą kolejową i zawiera istotną wiedzę na temat klimatu akustycznego województwa pod kątem oddziaływania akustycznego najbardziej obciążonych ruchem linii kolejowych. </w:t>
      </w:r>
    </w:p>
    <w:p w:rsidR="00080B17" w:rsidRPr="00080B17" w:rsidRDefault="00080B17" w:rsidP="00080B17">
      <w:pPr>
        <w:ind w:firstLine="709"/>
        <w:rPr>
          <w:rFonts w:ascii="Times New Roman" w:hAnsi="Times New Roman"/>
          <w:sz w:val="22"/>
          <w:szCs w:val="22"/>
        </w:rPr>
      </w:pPr>
      <w:r w:rsidRPr="00080B17">
        <w:rPr>
          <w:rFonts w:ascii="Times New Roman" w:hAnsi="Times New Roman"/>
          <w:sz w:val="22"/>
          <w:szCs w:val="22"/>
        </w:rPr>
        <w:t>Jak podaje Program Ochrony Środowiska Województwa Kujawsko-Pomorskiego na lata 2017-2020 z perspektywą na lata 2021-2024, Wojewódzki Inspektorat Ochrony Środowiska w Bydgoszczy prowadził monitoring hałasu kolejowego terenie województwa kujawsko-pomorskiego w 2016 roku na dwóch liniach kolejowych (na linii nr 18 relacji Kutno - Piła Główna i na linii nr 353 relacji Poznań Wschód - Skandawa).</w:t>
      </w:r>
    </w:p>
    <w:p w:rsidR="00080B17" w:rsidRPr="00080B17" w:rsidRDefault="00080B17" w:rsidP="00080B17">
      <w:pPr>
        <w:ind w:firstLine="709"/>
        <w:rPr>
          <w:rFonts w:ascii="Times New Roman" w:hAnsi="Times New Roman"/>
          <w:sz w:val="22"/>
          <w:szCs w:val="22"/>
        </w:rPr>
      </w:pPr>
      <w:r w:rsidRPr="00080B17">
        <w:rPr>
          <w:rFonts w:ascii="Times New Roman" w:hAnsi="Times New Roman"/>
          <w:sz w:val="22"/>
          <w:szCs w:val="22"/>
        </w:rPr>
        <w:t>W 2013 r. opracowany został (obowiązywał do 2015 roku) Program ochrony środowiska przed hałasem dla terenów poza aglomeracjami położonych wzdłuż autostrady A-1 i linii kolejowych o obciążeniu ruchem większym od 30 000 przejazdów na rok na terenie województwa kujawsko-pomorskiego, których eksploatacja spowodowała negatywne oddziaływanie akustyczne tj. przekroczone zostały dopuszczalne poziomy hałasu, określone wskaźnikami L</w:t>
      </w:r>
      <w:r w:rsidRPr="00080B17">
        <w:rPr>
          <w:rFonts w:ascii="Times New Roman" w:hAnsi="Times New Roman"/>
          <w:sz w:val="22"/>
          <w:szCs w:val="22"/>
          <w:vertAlign w:val="subscript"/>
        </w:rPr>
        <w:t>DWN</w:t>
      </w:r>
      <w:r w:rsidRPr="00080B17">
        <w:rPr>
          <w:rFonts w:ascii="Times New Roman" w:hAnsi="Times New Roman"/>
          <w:sz w:val="22"/>
          <w:szCs w:val="22"/>
        </w:rPr>
        <w:t>, L</w:t>
      </w:r>
      <w:r w:rsidRPr="00080B17">
        <w:rPr>
          <w:rFonts w:ascii="Times New Roman" w:hAnsi="Times New Roman"/>
          <w:sz w:val="22"/>
          <w:szCs w:val="22"/>
          <w:vertAlign w:val="subscript"/>
        </w:rPr>
        <w:t>N</w:t>
      </w:r>
      <w:r w:rsidRPr="00080B17">
        <w:rPr>
          <w:rFonts w:ascii="Times New Roman" w:hAnsi="Times New Roman"/>
          <w:sz w:val="22"/>
          <w:szCs w:val="22"/>
        </w:rPr>
        <w:t xml:space="preserve"> na lata 2011-2015 (Uchwała Nr XXXIV/611/13 Sejmiku Województwa Kujawsko-Pomorskiego z dnia 20 maja 2013 r.). Program w części odnoszącej się do linii kolejowych został opracowany w oparciu o „Mapę akustyczną dla odcinków linii kolejowych, po których przejeżdża ponad 30 000 pociągów rocznie, opracowaną dla potrzeb programów ochrony środowiska przed hałasem – województwo kujawsko-pomorskie” . Przekroczone poziomy dopuszczalne hałasu zostały stwierdzone wzdłuż linii kolejowej nr 131 Chorzów Batory – Tczew na odcinku pomiędzy miejscowościami Maksymilianowo - Laskowice Pomorskie, przecinającym powiaty bydgoski i świecki (źródło: Program Ochrony Środowiska Województwa Kujawsko-Pomorskiego na lata 2017-2020 z perspektywą na lata 2021-2024).</w:t>
      </w:r>
    </w:p>
    <w:p w:rsidR="00080B17" w:rsidRPr="00080B17" w:rsidRDefault="00080B17" w:rsidP="00080B17">
      <w:pPr>
        <w:ind w:firstLine="567"/>
        <w:rPr>
          <w:rFonts w:ascii="Times New Roman" w:hAnsi="Times New Roman"/>
          <w:sz w:val="22"/>
          <w:szCs w:val="22"/>
          <w:highlight w:val="yellow"/>
        </w:rPr>
      </w:pPr>
    </w:p>
    <w:p w:rsidR="00080B17" w:rsidRPr="00080B17" w:rsidRDefault="00080B17" w:rsidP="00080B17">
      <w:pPr>
        <w:keepNext/>
        <w:numPr>
          <w:ilvl w:val="2"/>
          <w:numId w:val="0"/>
        </w:numPr>
        <w:tabs>
          <w:tab w:val="num" w:pos="1220"/>
          <w:tab w:val="right" w:pos="9060"/>
        </w:tabs>
        <w:spacing w:before="120" w:after="120" w:line="240" w:lineRule="auto"/>
        <w:ind w:left="1219" w:hanging="680"/>
        <w:outlineLvl w:val="2"/>
        <w:rPr>
          <w:rFonts w:ascii="Times New Roman" w:hAnsi="Times New Roman"/>
          <w:sz w:val="22"/>
          <w:szCs w:val="22"/>
          <w:lang w:val="x-none" w:eastAsia="x-none"/>
        </w:rPr>
      </w:pPr>
      <w:bookmarkStart w:id="315" w:name="_Toc517786668"/>
      <w:bookmarkStart w:id="316" w:name="_Toc516739691"/>
      <w:bookmarkStart w:id="317" w:name="_Toc525635912"/>
      <w:bookmarkEnd w:id="315"/>
      <w:r w:rsidRPr="00080B17">
        <w:rPr>
          <w:rFonts w:ascii="Times New Roman" w:hAnsi="Times New Roman"/>
          <w:sz w:val="22"/>
          <w:szCs w:val="22"/>
          <w:lang w:val="x-none" w:eastAsia="x-none"/>
        </w:rPr>
        <w:t>Koncepcje działań zabezpieczających środowisko przed hałasem</w:t>
      </w:r>
      <w:bookmarkEnd w:id="316"/>
      <w:bookmarkEnd w:id="317"/>
    </w:p>
    <w:p w:rsidR="00080B17" w:rsidRPr="00080B17" w:rsidRDefault="00080B17" w:rsidP="00080B17">
      <w:pPr>
        <w:ind w:firstLine="708"/>
        <w:rPr>
          <w:rFonts w:ascii="Times New Roman" w:hAnsi="Times New Roman"/>
          <w:sz w:val="22"/>
          <w:szCs w:val="22"/>
        </w:rPr>
      </w:pPr>
      <w:bookmarkStart w:id="318" w:name="_Ref328665810"/>
      <w:bookmarkStart w:id="319" w:name="_Toc516739692"/>
      <w:r w:rsidRPr="00080B17">
        <w:rPr>
          <w:rFonts w:ascii="Times New Roman" w:hAnsi="Times New Roman"/>
          <w:sz w:val="22"/>
          <w:szCs w:val="22"/>
        </w:rPr>
        <w:t>Jednym z najważniejszych i bardzo trudnych problemów ochrony środowiska jest walka z hałasem. Z uwagi na wielkość przekroczeń poziomów dopuszczalnych hałasu w środowisku podejmowane są działania mające na celu złagodzenie oddziaływania akustycznego pochodzącego od poszczególnych źródeł. W chwili obecnej najbardziej popularnym środkiem ochrony przed hałasem komunikacyjnym jest stosowanie ekranów akustycznych. Zabezpieczenia te są jednak w niektórych przypadkach mało skuteczne. Szczególnie w warunkach miejskich, gdzie mamy do czynienia ze zwartą zabudową zlokalizowaną blisko ulic lub linii kolejowych, której przesłonięcie ekranem akustycznym jest praktycznie niemożliwe. Należy zatem rozważyć stosowanie innych niż ekrany akustyczne środków ochrony przed hałasem, polegających m.in. na zastosowaniu torów bezstykowych, różnych rodzajów okładzin torów, podkładów pod tory i innego rodzaju elementów, pozwalających osiągnąć pożądany efekt redukcji hałasu.</w:t>
      </w:r>
    </w:p>
    <w:p w:rsidR="00080B17" w:rsidRPr="00080B17" w:rsidRDefault="00080B17" w:rsidP="00080B17">
      <w:pPr>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320" w:name="_Toc525635913"/>
      <w:r w:rsidRPr="00080B17">
        <w:rPr>
          <w:rFonts w:ascii="Times New Roman" w:hAnsi="Times New Roman"/>
          <w:b/>
          <w:sz w:val="22"/>
          <w:szCs w:val="22"/>
        </w:rPr>
        <w:t>Ocena realizacji poprzedniego programu</w:t>
      </w:r>
      <w:bookmarkEnd w:id="318"/>
      <w:bookmarkEnd w:id="319"/>
      <w:bookmarkEnd w:id="320"/>
    </w:p>
    <w:p w:rsidR="00080B17" w:rsidRPr="00080B17" w:rsidRDefault="00080B17" w:rsidP="00080B17">
      <w:pPr>
        <w:ind w:firstLine="567"/>
        <w:rPr>
          <w:rFonts w:ascii="Times New Roman" w:hAnsi="Times New Roman"/>
          <w:color w:val="000000"/>
          <w:sz w:val="22"/>
          <w:szCs w:val="22"/>
        </w:rPr>
      </w:pPr>
      <w:r w:rsidRPr="00080B17">
        <w:rPr>
          <w:rFonts w:ascii="Times New Roman" w:hAnsi="Times New Roman"/>
          <w:sz w:val="22"/>
          <w:szCs w:val="22"/>
        </w:rPr>
        <w:lastRenderedPageBreak/>
        <w:t xml:space="preserve">Poprzedni „Program ochrony środowiska przed hałasem </w:t>
      </w:r>
      <w:r w:rsidRPr="00080B17">
        <w:rPr>
          <w:rFonts w:ascii="Times New Roman" w:hAnsi="Times New Roman"/>
          <w:color w:val="000000"/>
          <w:sz w:val="22"/>
          <w:szCs w:val="22"/>
        </w:rPr>
        <w:t>dla terenów poza aglomeracjami położonych wzdłuż autostrady A-1 i linii kolejowych o obciążeniu ruchem większym od 30 000 pojazdów na rok na terenie województwa kujawsko-pomorskiego, których eksploatacja spowodowała negatywne oddziaływanie akustyczne, tj. przekroczone zostały dopuszczalne poziomy hałasu, określone wskaźnikami L</w:t>
      </w:r>
      <w:r w:rsidRPr="00080B17">
        <w:rPr>
          <w:rFonts w:ascii="Times New Roman" w:hAnsi="Times New Roman"/>
          <w:color w:val="000000"/>
          <w:sz w:val="22"/>
          <w:szCs w:val="22"/>
          <w:vertAlign w:val="subscript"/>
        </w:rPr>
        <w:t>DWN</w:t>
      </w:r>
      <w:r w:rsidRPr="00080B17">
        <w:rPr>
          <w:rFonts w:ascii="Times New Roman" w:hAnsi="Times New Roman"/>
          <w:color w:val="000000"/>
          <w:sz w:val="22"/>
          <w:szCs w:val="22"/>
        </w:rPr>
        <w:t>, L</w:t>
      </w:r>
      <w:r w:rsidRPr="00080B17">
        <w:rPr>
          <w:rFonts w:ascii="Times New Roman" w:hAnsi="Times New Roman"/>
          <w:color w:val="000000"/>
          <w:sz w:val="22"/>
          <w:szCs w:val="22"/>
          <w:vertAlign w:val="subscript"/>
        </w:rPr>
        <w:t>N</w:t>
      </w:r>
      <w:r w:rsidRPr="00080B17">
        <w:rPr>
          <w:rFonts w:ascii="Times New Roman" w:hAnsi="Times New Roman"/>
          <w:color w:val="000000"/>
          <w:sz w:val="22"/>
          <w:szCs w:val="22"/>
        </w:rPr>
        <w:t xml:space="preserve"> na lata 2011-2015”</w:t>
      </w:r>
      <w:r w:rsidRPr="00080B17">
        <w:rPr>
          <w:rFonts w:ascii="Times New Roman" w:hAnsi="Times New Roman"/>
          <w:sz w:val="22"/>
          <w:szCs w:val="22"/>
        </w:rPr>
        <w:t xml:space="preserve"> został przyjęty przez Sejmik Województwa Kujawsko-Pomorskiego uchwałą nr XXXIV/611/13 z dnia 20 </w:t>
      </w:r>
      <w:r w:rsidRPr="00080B17">
        <w:rPr>
          <w:rFonts w:ascii="Times New Roman" w:hAnsi="Times New Roman"/>
          <w:color w:val="000000"/>
          <w:sz w:val="22"/>
          <w:szCs w:val="22"/>
        </w:rPr>
        <w:t>maja 2013 r. (Dz. Urz. Woj. Kujawsko-Pomorskiego z 28 maja 2013 r. poz. 2037).</w:t>
      </w:r>
    </w:p>
    <w:p w:rsidR="00080B17" w:rsidRPr="00080B17" w:rsidRDefault="00080B17" w:rsidP="00080B17">
      <w:pPr>
        <w:ind w:firstLine="567"/>
        <w:rPr>
          <w:rFonts w:ascii="Times New Roman" w:hAnsi="Times New Roman"/>
          <w:color w:val="000000"/>
          <w:sz w:val="22"/>
          <w:szCs w:val="22"/>
        </w:rPr>
      </w:pPr>
      <w:r w:rsidRPr="00080B17">
        <w:rPr>
          <w:rFonts w:ascii="Times New Roman" w:hAnsi="Times New Roman"/>
          <w:color w:val="000000"/>
          <w:sz w:val="22"/>
          <w:szCs w:val="22"/>
        </w:rPr>
        <w:t>W odniesieniu do linii kolejowych, Program oparty był m.in. o zapisy „Mapy akustycznej dla odcinków linii kolejowych, po których przejeżdża ponad 30 000 pociągów rocznie, opracowana dla potrzeb programów ochrony środowiska przed hałasem – województwo kujawsko-pomorskie”.</w:t>
      </w:r>
    </w:p>
    <w:p w:rsidR="00080B17" w:rsidRPr="00080B17" w:rsidRDefault="00080B17" w:rsidP="00080B17">
      <w:pPr>
        <w:ind w:firstLine="567"/>
        <w:rPr>
          <w:rFonts w:ascii="Times New Roman" w:hAnsi="Times New Roman"/>
          <w:color w:val="000000"/>
          <w:sz w:val="22"/>
          <w:szCs w:val="22"/>
        </w:rPr>
      </w:pPr>
      <w:r w:rsidRPr="00080B17">
        <w:rPr>
          <w:rFonts w:ascii="Times New Roman" w:hAnsi="Times New Roman"/>
          <w:color w:val="000000"/>
          <w:sz w:val="22"/>
          <w:szCs w:val="22"/>
        </w:rPr>
        <w:t xml:space="preserve">W poprzednim Programie na lata 2011-2015 ocenie podlegał odcinek linii kolejowej Chorzów Batory – Tczew nr 131, na odcinku </w:t>
      </w:r>
      <w:proofErr w:type="spellStart"/>
      <w:r w:rsidRPr="00080B17">
        <w:rPr>
          <w:rFonts w:ascii="Times New Roman" w:hAnsi="Times New Roman"/>
          <w:color w:val="000000"/>
          <w:sz w:val="22"/>
          <w:szCs w:val="22"/>
        </w:rPr>
        <w:t>Maksymilianowo-Laskowice</w:t>
      </w:r>
      <w:proofErr w:type="spellEnd"/>
      <w:r w:rsidRPr="00080B17">
        <w:rPr>
          <w:rFonts w:ascii="Times New Roman" w:hAnsi="Times New Roman"/>
          <w:color w:val="000000"/>
          <w:sz w:val="22"/>
          <w:szCs w:val="22"/>
        </w:rPr>
        <w:t xml:space="preserve"> Pomorskie (km 379.848 do km 422.552), przebiegający przez teren powiatów bydgoskiego i świeckiego.</w:t>
      </w:r>
    </w:p>
    <w:p w:rsidR="00080B17" w:rsidRPr="00080B17" w:rsidRDefault="00080B17" w:rsidP="00080B17">
      <w:pPr>
        <w:ind w:firstLine="567"/>
        <w:rPr>
          <w:rFonts w:ascii="Times New Roman" w:hAnsi="Times New Roman"/>
          <w:color w:val="000000"/>
          <w:sz w:val="22"/>
          <w:szCs w:val="22"/>
        </w:rPr>
      </w:pPr>
      <w:r w:rsidRPr="00080B17">
        <w:rPr>
          <w:rFonts w:ascii="Times New Roman" w:hAnsi="Times New Roman"/>
          <w:color w:val="000000"/>
          <w:sz w:val="22"/>
          <w:szCs w:val="22"/>
        </w:rPr>
        <w:t>W Programie na lata 2011-2015 wśród kierunków działań niezbędnych do przywrócenia dopuszczalnych poziomów hałasu w środowisku odnośnie linii kolejowej nie zalecano stosowania środków organizacyjnych, z uwagi na tendencję podnoszenia prędkości przejazdu pociągów. Zrezygnowano również z zabudowy biernych środków redukcji hałasu w postaci ekranów akustycznych, wskazując potrzebę monitoringu stanu akustycznego środowiska, zaś w przypadku wystąpienia przekroczeń zaproponowano wprowadzenie obszarów ograniczonego użytkowania, ze względu na niewielki powierzchniowo zakres występowania przekroczeń. Dodatkowo wśród zaleceń znalazło się utrzymywanie torowiska w dobrym stanie i utrzymania składów pociągów w dobrym stanie technicznym (szczególnie łożyskowania osi, układu hamulców).</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Zgodnie z zapisami cytowanego powyżej Programu i za pismem Departamentu Środowiska Urzędu Marszałkowskiego Województwa Kujawsko-Pomorskiego (pismo z dnia 3 sierpnia 2018 r. znak ŚG-IV.721.1.2018), dla analizowanych odcinków linii kolejowych nr 131 oraz 353 nie wykazano konieczności wprowadzenia dodatkowych działań naprawczych, mających na celu poprawę stanu klimatu akustycznego na sąsiadujące otoczenie. Przewidziane w poprzednim Programie działania planowane do realizacji na lata</w:t>
      </w:r>
      <w:r w:rsidRPr="00080B17">
        <w:rPr>
          <w:rFonts w:ascii="Times New Roman" w:hAnsi="Times New Roman"/>
          <w:sz w:val="22"/>
          <w:szCs w:val="22"/>
        </w:rPr>
        <w:br/>
        <w:t>2011-2015, swoim zakresem obejmowały utrzymanie istniejących standardów ochrony środowiska. W związku z powyższym, z uwagi na nieznaczne oddziaływanie akustyczne przedmiotowych linii kolejowych oraz brak konieczności podejmowania dodatkowych działań naprawczych w okresie trwania niniejszego Programu, na Zarządu nie spoczywa obowiązek raportowania z postępu z prac realizacji działań nad Programem. Jak podano w Programie, na analizowanych odcinkach infrastruktury kolejowej prowadzony jest monitoring zapewniający właściwe utrzymanie linii kolejowych, zarówno w zakresie bezpieczeństwa ruchu kolejowego, jak i ochrony środowiska.</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Zgodnie z cytowanym pismem z dnia 3 sierpnia 2018 r. znak ŚG-IV.721.1.2018 Do Urzędu Marszałkowskiego Województwa Kujawsko-Pomorskiego w latach 2014-2017 nie wpłynęły żadne skargi mieszkańców na hałas kolejowy.</w:t>
      </w:r>
    </w:p>
    <w:p w:rsidR="00080B17" w:rsidRPr="00080B17" w:rsidRDefault="00080B17" w:rsidP="00080B17">
      <w:pPr>
        <w:ind w:firstLine="567"/>
        <w:rPr>
          <w:rFonts w:ascii="Times New Roman" w:hAnsi="Times New Roman"/>
          <w:sz w:val="22"/>
          <w:szCs w:val="22"/>
          <w:highlight w:val="yellow"/>
        </w:rPr>
      </w:pPr>
    </w:p>
    <w:p w:rsidR="00080B17" w:rsidRPr="00080B17" w:rsidRDefault="00080B17" w:rsidP="00080B17">
      <w:pPr>
        <w:keepNext/>
        <w:numPr>
          <w:ilvl w:val="2"/>
          <w:numId w:val="0"/>
        </w:numPr>
        <w:tabs>
          <w:tab w:val="num" w:pos="1220"/>
          <w:tab w:val="right" w:pos="9060"/>
        </w:tabs>
        <w:spacing w:before="120" w:after="120" w:line="240" w:lineRule="auto"/>
        <w:ind w:left="1219" w:hanging="680"/>
        <w:outlineLvl w:val="2"/>
        <w:rPr>
          <w:rFonts w:ascii="Times New Roman" w:hAnsi="Times New Roman"/>
          <w:sz w:val="22"/>
          <w:szCs w:val="22"/>
          <w:lang w:val="x-none" w:eastAsia="x-none"/>
        </w:rPr>
      </w:pPr>
      <w:bookmarkStart w:id="321" w:name="_Toc516739693"/>
      <w:bookmarkStart w:id="322" w:name="_Toc525635914"/>
      <w:r w:rsidRPr="00080B17">
        <w:rPr>
          <w:rFonts w:ascii="Times New Roman" w:hAnsi="Times New Roman"/>
          <w:sz w:val="22"/>
          <w:szCs w:val="22"/>
          <w:lang w:val="x-none" w:eastAsia="x-none"/>
        </w:rPr>
        <w:lastRenderedPageBreak/>
        <w:t>Zestawienie zrealizowanych zadań w zakresie ochrony środowiska przed hałasem wraz z oceną ich skuteczności i analizą poniesionych kosztów</w:t>
      </w:r>
      <w:bookmarkEnd w:id="321"/>
      <w:bookmarkEnd w:id="322"/>
    </w:p>
    <w:p w:rsidR="00080B17" w:rsidRPr="00080B17" w:rsidRDefault="00080B17" w:rsidP="00080B17">
      <w:pPr>
        <w:ind w:firstLine="567"/>
        <w:rPr>
          <w:rFonts w:ascii="Times New Roman" w:hAnsi="Times New Roman"/>
          <w:sz w:val="22"/>
          <w:szCs w:val="22"/>
          <w:highlight w:val="yellow"/>
        </w:rPr>
      </w:pPr>
      <w:r w:rsidRPr="00080B17">
        <w:rPr>
          <w:rFonts w:ascii="Times New Roman" w:hAnsi="Times New Roman"/>
          <w:sz w:val="22"/>
          <w:szCs w:val="22"/>
        </w:rPr>
        <w:t xml:space="preserve">Ocenę działań naprawczych wraz z określeniem stopnia ich realizacji dokonano na podstawie informacji przekazanych przez Zamawiającego oraz sprawozdań z wykonania planu realizacji Krajowego Programu Kolejowego do 2023 r. za rok 2016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_Ref517080864 \n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[39]</w:t>
      </w:r>
      <w:r w:rsidRPr="00080B17">
        <w:rPr>
          <w:rFonts w:ascii="Times New Roman" w:hAnsi="Times New Roman"/>
          <w:sz w:val="22"/>
          <w:szCs w:val="22"/>
        </w:rPr>
        <w:fldChar w:fldCharType="end"/>
      </w:r>
      <w:r w:rsidRPr="00080B17">
        <w:rPr>
          <w:rFonts w:ascii="Times New Roman" w:hAnsi="Times New Roman"/>
          <w:sz w:val="22"/>
          <w:szCs w:val="22"/>
        </w:rPr>
        <w:t xml:space="preserve">,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_Ref523135065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[40]</w:t>
      </w:r>
      <w:r w:rsidRPr="00080B17">
        <w:rPr>
          <w:rFonts w:ascii="Times New Roman" w:hAnsi="Times New Roman"/>
          <w:sz w:val="22"/>
          <w:szCs w:val="22"/>
        </w:rPr>
        <w:fldChar w:fldCharType="end"/>
      </w:r>
      <w:r w:rsidRPr="00080B17">
        <w:rPr>
          <w:rFonts w:ascii="Times New Roman" w:hAnsi="Times New Roman"/>
          <w:sz w:val="22"/>
          <w:szCs w:val="22"/>
        </w:rPr>
        <w:t>. Działania, które zostały zrealizowane w czasie obowiązywania tego opracowania zestawiono poniżej.</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Na liście projektów krajowych objętych KPK do 2023 roku znalazły się: rewitalizacja linii kolejowej nr 131 Chorzów Batory – Tczew, odcinek Bydgoszcz Główna – Tczew oraz rewitalizacja linii kolejowej nr 131 Chorzów Batory – Tczew, odcinek Bydgoszcz Główna – Zduńska Wola – Chorzów Batory (projekt zakończony, realizowany w latach 2012-2016).</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Wśród zakończonych w 2016 roku projektów znalazł się projekt pn. „Polepszenie jakości usług przewozowych poprzez poprawę stanu technicznego linii kolejowej nr 353 na odcinku Inowrocław - Jabłonowo Pomorskie (z wyłączeniem odcinka Toruń Główny - Toruń Wschodni). Dodatkowo na liście projektów krajowych objętych KPK do 2023 roku znalazły się: prace na linii nr 353 Poznań Wschód – Dziarnowo oraz prace na linii nr 353 na odcinku Jabłonowo Pomorskie - Iława - Olsztyn – Korsze.</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Na podstawie Sprawozdania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_Ref517080864 \n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[39]</w:t>
      </w:r>
      <w:r w:rsidRPr="00080B17">
        <w:rPr>
          <w:rFonts w:ascii="Times New Roman" w:hAnsi="Times New Roman"/>
          <w:sz w:val="22"/>
          <w:szCs w:val="22"/>
        </w:rPr>
        <w:fldChar w:fldCharType="end"/>
      </w:r>
      <w:r w:rsidRPr="00080B17">
        <w:rPr>
          <w:rFonts w:ascii="Times New Roman" w:hAnsi="Times New Roman"/>
          <w:sz w:val="22"/>
          <w:szCs w:val="22"/>
        </w:rPr>
        <w:t xml:space="preserve"> za rok 2016 zestawiono działania zrealizowane przez PKP PLK S.A.</w:t>
      </w:r>
    </w:p>
    <w:p w:rsidR="00080B17" w:rsidRPr="00080B17" w:rsidRDefault="00080B17" w:rsidP="00080B17">
      <w:pPr>
        <w:keepNext/>
        <w:spacing w:before="120" w:after="120" w:line="240" w:lineRule="auto"/>
        <w:jc w:val="center"/>
        <w:rPr>
          <w:rFonts w:ascii="Times New Roman" w:hAnsi="Times New Roman"/>
          <w:sz w:val="22"/>
          <w:szCs w:val="22"/>
        </w:rPr>
      </w:pPr>
      <w:r w:rsidRPr="00080B17">
        <w:rPr>
          <w:rFonts w:ascii="Times New Roman" w:hAnsi="Times New Roman"/>
          <w:sz w:val="22"/>
          <w:szCs w:val="22"/>
        </w:rPr>
        <w:t xml:space="preserve">Tab. </w:t>
      </w:r>
      <w:r w:rsidRPr="00080B17">
        <w:rPr>
          <w:rFonts w:ascii="Times New Roman" w:hAnsi="Times New Roman"/>
          <w:sz w:val="22"/>
          <w:szCs w:val="22"/>
        </w:rPr>
        <w:fldChar w:fldCharType="begin"/>
      </w:r>
      <w:r w:rsidRPr="00080B17">
        <w:rPr>
          <w:rFonts w:ascii="Times New Roman" w:hAnsi="Times New Roman"/>
          <w:sz w:val="22"/>
          <w:szCs w:val="22"/>
        </w:rPr>
        <w:instrText xml:space="preserve"> STYLEREF 1 \s </w:instrText>
      </w:r>
      <w:r w:rsidRPr="00080B17">
        <w:rPr>
          <w:rFonts w:ascii="Times New Roman" w:hAnsi="Times New Roman"/>
          <w:sz w:val="22"/>
          <w:szCs w:val="22"/>
        </w:rPr>
        <w:fldChar w:fldCharType="separate"/>
      </w:r>
      <w:r w:rsidRPr="00080B17">
        <w:rPr>
          <w:rFonts w:ascii="Times New Roman" w:hAnsi="Times New Roman"/>
          <w:noProof/>
          <w:sz w:val="22"/>
          <w:szCs w:val="22"/>
        </w:rPr>
        <w:t>4</w:t>
      </w:r>
      <w:r w:rsidRPr="00080B17">
        <w:rPr>
          <w:rFonts w:ascii="Times New Roman" w:hAnsi="Times New Roman"/>
          <w:sz w:val="22"/>
          <w:szCs w:val="22"/>
        </w:rPr>
        <w:fldChar w:fldCharType="end"/>
      </w:r>
      <w:r w:rsidRPr="00080B17">
        <w:rPr>
          <w:rFonts w:ascii="Times New Roman" w:hAnsi="Times New Roman"/>
          <w:sz w:val="22"/>
          <w:szCs w:val="22"/>
        </w:rPr>
        <w:t>.</w:t>
      </w:r>
      <w:r w:rsidRPr="00080B17">
        <w:rPr>
          <w:rFonts w:ascii="Times New Roman" w:hAnsi="Times New Roman"/>
          <w:sz w:val="22"/>
          <w:szCs w:val="22"/>
        </w:rPr>
        <w:fldChar w:fldCharType="begin"/>
      </w:r>
      <w:r w:rsidRPr="00080B17">
        <w:rPr>
          <w:rFonts w:ascii="Times New Roman" w:hAnsi="Times New Roman"/>
          <w:sz w:val="22"/>
          <w:szCs w:val="22"/>
        </w:rPr>
        <w:instrText xml:space="preserve"> SEQ Tab. \* ARABIC \s 1 </w:instrText>
      </w:r>
      <w:r w:rsidRPr="00080B17">
        <w:rPr>
          <w:rFonts w:ascii="Times New Roman" w:hAnsi="Times New Roman"/>
          <w:sz w:val="22"/>
          <w:szCs w:val="22"/>
        </w:rPr>
        <w:fldChar w:fldCharType="separate"/>
      </w:r>
      <w:r w:rsidRPr="00080B17">
        <w:rPr>
          <w:rFonts w:ascii="Times New Roman" w:hAnsi="Times New Roman"/>
          <w:noProof/>
          <w:sz w:val="22"/>
          <w:szCs w:val="22"/>
        </w:rPr>
        <w:t>5</w:t>
      </w:r>
      <w:r w:rsidRPr="00080B17">
        <w:rPr>
          <w:rFonts w:ascii="Times New Roman" w:hAnsi="Times New Roman"/>
          <w:sz w:val="22"/>
          <w:szCs w:val="22"/>
        </w:rPr>
        <w:fldChar w:fldCharType="end"/>
      </w:r>
      <w:r w:rsidRPr="00080B17">
        <w:rPr>
          <w:rFonts w:ascii="Times New Roman" w:hAnsi="Times New Roman"/>
          <w:sz w:val="22"/>
          <w:szCs w:val="22"/>
        </w:rPr>
        <w:t>. Zestawienie</w:t>
      </w:r>
      <w:r w:rsidRPr="00080B17">
        <w:rPr>
          <w:rFonts w:ascii="Times New Roman" w:hAnsi="Times New Roman"/>
          <w:iCs/>
          <w:sz w:val="22"/>
          <w:szCs w:val="22"/>
        </w:rPr>
        <w:t xml:space="preserve"> zrealizowanych działań przez PKP PLK 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7"/>
        <w:gridCol w:w="4547"/>
      </w:tblGrid>
      <w:tr w:rsidR="00080B17" w:rsidRPr="00080B17" w:rsidTr="000C5073">
        <w:trPr>
          <w:jc w:val="center"/>
        </w:trPr>
        <w:tc>
          <w:tcPr>
            <w:tcW w:w="5457" w:type="dxa"/>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Nazwa działania</w:t>
            </w:r>
          </w:p>
        </w:tc>
        <w:tc>
          <w:tcPr>
            <w:tcW w:w="4547" w:type="dxa"/>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Data realizacji</w:t>
            </w:r>
          </w:p>
        </w:tc>
      </w:tr>
      <w:tr w:rsidR="00080B17" w:rsidRPr="00080B17" w:rsidTr="000C5073">
        <w:trPr>
          <w:jc w:val="center"/>
        </w:trPr>
        <w:tc>
          <w:tcPr>
            <w:tcW w:w="5457" w:type="dxa"/>
            <w:vAlign w:val="center"/>
          </w:tcPr>
          <w:p w:rsidR="00080B17" w:rsidRPr="00080B17" w:rsidRDefault="00080B17" w:rsidP="00080B17">
            <w:pPr>
              <w:spacing w:before="60" w:after="60" w:line="240" w:lineRule="auto"/>
              <w:jc w:val="center"/>
              <w:rPr>
                <w:rFonts w:ascii="Times New Roman" w:hAnsi="Times New Roman"/>
                <w:sz w:val="22"/>
                <w:szCs w:val="22"/>
                <w:highlight w:val="yellow"/>
              </w:rPr>
            </w:pPr>
            <w:r w:rsidRPr="00080B17">
              <w:rPr>
                <w:rFonts w:ascii="Times New Roman" w:hAnsi="Times New Roman"/>
                <w:sz w:val="22"/>
                <w:szCs w:val="22"/>
              </w:rPr>
              <w:t>Rewitalizacja linii kolejowej nr 131 Chorzów Batory – Tczew, odcinek Bydgoszcz Główna – Tczew oraz rewitalizacja linii kolejowej nr 131 Chorzów Batory – Tczew</w:t>
            </w:r>
          </w:p>
        </w:tc>
        <w:tc>
          <w:tcPr>
            <w:tcW w:w="4547" w:type="dxa"/>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highlight w:val="yellow"/>
              </w:rPr>
            </w:pPr>
            <w:r w:rsidRPr="00080B17">
              <w:rPr>
                <w:rFonts w:ascii="Times New Roman" w:hAnsi="Times New Roman"/>
                <w:sz w:val="22"/>
                <w:szCs w:val="22"/>
              </w:rPr>
              <w:t>2010-2016</w:t>
            </w:r>
          </w:p>
        </w:tc>
      </w:tr>
      <w:tr w:rsidR="00080B17" w:rsidRPr="00080B17" w:rsidTr="000C5073">
        <w:trPr>
          <w:jc w:val="center"/>
        </w:trPr>
        <w:tc>
          <w:tcPr>
            <w:tcW w:w="5457" w:type="dxa"/>
            <w:vAlign w:val="center"/>
          </w:tcPr>
          <w:p w:rsidR="00080B17" w:rsidRPr="00080B17" w:rsidRDefault="00080B17" w:rsidP="00080B17">
            <w:pPr>
              <w:spacing w:before="60" w:after="60" w:line="240" w:lineRule="auto"/>
              <w:jc w:val="center"/>
              <w:rPr>
                <w:rFonts w:ascii="Times New Roman" w:hAnsi="Times New Roman"/>
                <w:sz w:val="22"/>
                <w:szCs w:val="22"/>
                <w:highlight w:val="yellow"/>
              </w:rPr>
            </w:pPr>
            <w:r w:rsidRPr="00080B17">
              <w:rPr>
                <w:rFonts w:ascii="Times New Roman" w:hAnsi="Times New Roman"/>
                <w:sz w:val="22"/>
                <w:szCs w:val="22"/>
              </w:rPr>
              <w:t>Rewitalizacja linii kolejowej nr 131 Chorzów Batory – Tczew, odcinek Bydgoszcz Główna – Zduńska Wola – Chorzów Batory</w:t>
            </w:r>
          </w:p>
        </w:tc>
        <w:tc>
          <w:tcPr>
            <w:tcW w:w="4547" w:type="dxa"/>
            <w:vAlign w:val="center"/>
          </w:tcPr>
          <w:p w:rsidR="00080B17" w:rsidRPr="00080B17" w:rsidRDefault="00080B17" w:rsidP="00080B17">
            <w:pPr>
              <w:spacing w:before="60" w:after="60" w:line="240" w:lineRule="auto"/>
              <w:jc w:val="center"/>
              <w:rPr>
                <w:rFonts w:ascii="Times New Roman" w:hAnsi="Times New Roman"/>
                <w:sz w:val="22"/>
                <w:szCs w:val="22"/>
                <w:highlight w:val="yellow"/>
              </w:rPr>
            </w:pPr>
            <w:r w:rsidRPr="00080B17">
              <w:rPr>
                <w:rFonts w:ascii="Times New Roman" w:hAnsi="Times New Roman"/>
                <w:sz w:val="22"/>
                <w:szCs w:val="22"/>
              </w:rPr>
              <w:t>2012-2016</w:t>
            </w:r>
          </w:p>
        </w:tc>
      </w:tr>
      <w:tr w:rsidR="00080B17" w:rsidRPr="00080B17" w:rsidTr="000C5073">
        <w:trPr>
          <w:jc w:val="center"/>
        </w:trPr>
        <w:tc>
          <w:tcPr>
            <w:tcW w:w="5457" w:type="dxa"/>
            <w:vAlign w:val="center"/>
          </w:tcPr>
          <w:p w:rsidR="00080B17" w:rsidRPr="00080B17" w:rsidRDefault="00080B17" w:rsidP="00080B17">
            <w:pPr>
              <w:spacing w:before="60" w:after="60" w:line="240" w:lineRule="auto"/>
              <w:jc w:val="center"/>
              <w:rPr>
                <w:rFonts w:ascii="Times New Roman" w:hAnsi="Times New Roman"/>
                <w:sz w:val="22"/>
                <w:szCs w:val="22"/>
                <w:highlight w:val="yellow"/>
              </w:rPr>
            </w:pPr>
            <w:r w:rsidRPr="00080B17">
              <w:rPr>
                <w:rFonts w:ascii="Times New Roman" w:hAnsi="Times New Roman"/>
                <w:sz w:val="22"/>
                <w:szCs w:val="22"/>
              </w:rPr>
              <w:t>Polepszenie jakości usług przewozowych poprzez poprawę stanu technicznego linii kolejowej nr 353 na odcinku Inowrocław - Jabłonowo Pomorskie (z wyłączeniem odcinka Toruń Główny - Toruń Wschodni</w:t>
            </w:r>
          </w:p>
        </w:tc>
        <w:tc>
          <w:tcPr>
            <w:tcW w:w="4547" w:type="dxa"/>
            <w:vAlign w:val="center"/>
          </w:tcPr>
          <w:p w:rsidR="00080B17" w:rsidRPr="00080B17" w:rsidRDefault="00080B17" w:rsidP="00080B17">
            <w:pPr>
              <w:spacing w:before="60" w:after="60" w:line="240" w:lineRule="auto"/>
              <w:jc w:val="center"/>
              <w:rPr>
                <w:rFonts w:ascii="Times New Roman" w:hAnsi="Times New Roman"/>
                <w:sz w:val="22"/>
                <w:szCs w:val="22"/>
                <w:highlight w:val="yellow"/>
              </w:rPr>
            </w:pPr>
            <w:r w:rsidRPr="00080B17">
              <w:rPr>
                <w:rFonts w:ascii="Times New Roman" w:hAnsi="Times New Roman"/>
                <w:sz w:val="22"/>
                <w:szCs w:val="22"/>
              </w:rPr>
              <w:t>2012-2016</w:t>
            </w:r>
          </w:p>
        </w:tc>
      </w:tr>
      <w:tr w:rsidR="00080B17" w:rsidRPr="00080B17" w:rsidTr="000C5073">
        <w:trPr>
          <w:jc w:val="center"/>
        </w:trPr>
        <w:tc>
          <w:tcPr>
            <w:tcW w:w="5457" w:type="dxa"/>
            <w:vAlign w:val="center"/>
          </w:tcPr>
          <w:p w:rsidR="00080B17" w:rsidRPr="00080B17" w:rsidRDefault="00080B17" w:rsidP="00080B17">
            <w:pPr>
              <w:spacing w:before="60" w:after="60" w:line="240" w:lineRule="auto"/>
              <w:ind w:firstLine="567"/>
              <w:jc w:val="center"/>
              <w:rPr>
                <w:rFonts w:ascii="Times New Roman" w:hAnsi="Times New Roman"/>
                <w:sz w:val="22"/>
                <w:szCs w:val="22"/>
              </w:rPr>
            </w:pPr>
            <w:r w:rsidRPr="00080B17">
              <w:rPr>
                <w:rFonts w:ascii="Times New Roman" w:hAnsi="Times New Roman"/>
                <w:sz w:val="22"/>
                <w:szCs w:val="22"/>
              </w:rPr>
              <w:t>Prace na liniach nr 353, 206, 544 Poznań Wschód - Dziarnowo - Inowrocław Rąbinek oraz Zamków - Borysławice</w:t>
            </w:r>
          </w:p>
        </w:tc>
        <w:tc>
          <w:tcPr>
            <w:tcW w:w="4547" w:type="dxa"/>
            <w:vAlign w:val="center"/>
          </w:tcPr>
          <w:p w:rsidR="00080B17" w:rsidRPr="00080B17" w:rsidRDefault="00080B17" w:rsidP="00080B17">
            <w:pPr>
              <w:spacing w:before="60" w:after="60" w:line="240" w:lineRule="auto"/>
              <w:jc w:val="center"/>
              <w:rPr>
                <w:rFonts w:ascii="Times New Roman" w:hAnsi="Times New Roman"/>
                <w:sz w:val="22"/>
                <w:szCs w:val="22"/>
                <w:highlight w:val="yellow"/>
              </w:rPr>
            </w:pPr>
            <w:r w:rsidRPr="00080B17">
              <w:rPr>
                <w:rFonts w:ascii="Times New Roman" w:hAnsi="Times New Roman"/>
                <w:sz w:val="22"/>
                <w:szCs w:val="22"/>
              </w:rPr>
              <w:t>2015-2016</w:t>
            </w:r>
          </w:p>
        </w:tc>
      </w:tr>
      <w:tr w:rsidR="00080B17" w:rsidRPr="00080B17" w:rsidTr="000C5073">
        <w:trPr>
          <w:jc w:val="center"/>
        </w:trPr>
        <w:tc>
          <w:tcPr>
            <w:tcW w:w="5457" w:type="dxa"/>
            <w:vAlign w:val="center"/>
          </w:tcPr>
          <w:p w:rsidR="00080B17" w:rsidRPr="00080B17" w:rsidRDefault="00080B17" w:rsidP="00080B17">
            <w:pPr>
              <w:spacing w:before="60" w:after="60" w:line="240" w:lineRule="auto"/>
              <w:jc w:val="center"/>
              <w:rPr>
                <w:rFonts w:ascii="Times New Roman" w:hAnsi="Times New Roman"/>
                <w:sz w:val="22"/>
                <w:szCs w:val="22"/>
                <w:highlight w:val="yellow"/>
              </w:rPr>
            </w:pPr>
            <w:r w:rsidRPr="00080B17">
              <w:rPr>
                <w:rFonts w:ascii="Times New Roman" w:hAnsi="Times New Roman"/>
                <w:sz w:val="22"/>
                <w:szCs w:val="22"/>
              </w:rPr>
              <w:t>Prace na linii nr 353 Poznań Wschód – Dziarnowo</w:t>
            </w:r>
          </w:p>
        </w:tc>
        <w:tc>
          <w:tcPr>
            <w:tcW w:w="4547" w:type="dxa"/>
            <w:vAlign w:val="center"/>
          </w:tcPr>
          <w:p w:rsidR="00080B17" w:rsidRPr="00080B17" w:rsidRDefault="00080B17" w:rsidP="00080B17">
            <w:pPr>
              <w:spacing w:before="60" w:after="60" w:line="240" w:lineRule="auto"/>
              <w:jc w:val="center"/>
              <w:rPr>
                <w:rFonts w:ascii="Times New Roman" w:hAnsi="Times New Roman"/>
                <w:sz w:val="22"/>
                <w:szCs w:val="22"/>
                <w:highlight w:val="yellow"/>
              </w:rPr>
            </w:pPr>
            <w:r w:rsidRPr="00080B17">
              <w:rPr>
                <w:rFonts w:ascii="Times New Roman" w:hAnsi="Times New Roman"/>
                <w:sz w:val="22"/>
                <w:szCs w:val="22"/>
              </w:rPr>
              <w:t>2016-2017</w:t>
            </w:r>
          </w:p>
        </w:tc>
      </w:tr>
      <w:tr w:rsidR="00080B17" w:rsidRPr="00080B17" w:rsidTr="000C5073">
        <w:trPr>
          <w:jc w:val="center"/>
        </w:trPr>
        <w:tc>
          <w:tcPr>
            <w:tcW w:w="5457" w:type="dxa"/>
            <w:vAlign w:val="center"/>
          </w:tcPr>
          <w:p w:rsidR="00080B17" w:rsidRPr="00080B17" w:rsidRDefault="00080B17" w:rsidP="00080B17">
            <w:pPr>
              <w:spacing w:before="60" w:after="60" w:line="240" w:lineRule="auto"/>
              <w:jc w:val="center"/>
              <w:rPr>
                <w:rFonts w:ascii="Times New Roman" w:hAnsi="Times New Roman"/>
                <w:sz w:val="22"/>
                <w:szCs w:val="22"/>
              </w:rPr>
            </w:pPr>
            <w:r w:rsidRPr="00080B17">
              <w:rPr>
                <w:rFonts w:ascii="Times New Roman" w:hAnsi="Times New Roman"/>
                <w:sz w:val="22"/>
                <w:szCs w:val="22"/>
              </w:rPr>
              <w:t>Prace na linii nr 353 na odcinku Jabłonowo Pom - Iława - Olsztyn – Korsze.</w:t>
            </w:r>
          </w:p>
        </w:tc>
        <w:tc>
          <w:tcPr>
            <w:tcW w:w="4547" w:type="dxa"/>
            <w:vAlign w:val="center"/>
          </w:tcPr>
          <w:p w:rsidR="00080B17" w:rsidRPr="00080B17" w:rsidRDefault="00080B17" w:rsidP="00080B17">
            <w:pPr>
              <w:spacing w:before="60" w:after="60" w:line="240" w:lineRule="auto"/>
              <w:jc w:val="center"/>
              <w:rPr>
                <w:rFonts w:ascii="Times New Roman" w:hAnsi="Times New Roman"/>
                <w:sz w:val="22"/>
                <w:szCs w:val="22"/>
                <w:highlight w:val="yellow"/>
              </w:rPr>
            </w:pPr>
            <w:r w:rsidRPr="00080B17">
              <w:rPr>
                <w:rFonts w:ascii="Times New Roman" w:hAnsi="Times New Roman"/>
                <w:sz w:val="22"/>
                <w:szCs w:val="22"/>
              </w:rPr>
              <w:t>2015-2022</w:t>
            </w:r>
          </w:p>
        </w:tc>
      </w:tr>
    </w:tbl>
    <w:p w:rsidR="00080B17" w:rsidRPr="00080B17" w:rsidRDefault="00080B17" w:rsidP="00080B17">
      <w:pPr>
        <w:ind w:firstLine="567"/>
        <w:rPr>
          <w:rFonts w:ascii="Times New Roman" w:hAnsi="Times New Roman"/>
          <w:sz w:val="22"/>
          <w:szCs w:val="22"/>
          <w:highlight w:val="yellow"/>
        </w:rPr>
      </w:pPr>
    </w:p>
    <w:p w:rsidR="00080B17" w:rsidRPr="00080B17" w:rsidRDefault="00080B17" w:rsidP="00080B17">
      <w:pPr>
        <w:numPr>
          <w:ilvl w:val="2"/>
          <w:numId w:val="0"/>
        </w:numPr>
        <w:tabs>
          <w:tab w:val="num" w:pos="1220"/>
          <w:tab w:val="right" w:pos="9060"/>
        </w:tabs>
        <w:spacing w:before="120" w:after="120" w:line="240" w:lineRule="auto"/>
        <w:ind w:left="1219" w:hanging="680"/>
        <w:outlineLvl w:val="2"/>
        <w:rPr>
          <w:rFonts w:ascii="Times New Roman" w:hAnsi="Times New Roman"/>
          <w:sz w:val="22"/>
          <w:szCs w:val="22"/>
          <w:lang w:val="x-none" w:eastAsia="x-none"/>
        </w:rPr>
      </w:pPr>
      <w:bookmarkStart w:id="323" w:name="_Toc516739694"/>
      <w:bookmarkStart w:id="324" w:name="_Toc525635915"/>
      <w:r w:rsidRPr="00080B17">
        <w:rPr>
          <w:rFonts w:ascii="Times New Roman" w:hAnsi="Times New Roman"/>
          <w:sz w:val="22"/>
          <w:szCs w:val="22"/>
          <w:lang w:val="x-none" w:eastAsia="x-none"/>
        </w:rPr>
        <w:t>Analiza niezrealizowanych części programu wraz z przyczynami braku realizacji</w:t>
      </w:r>
      <w:bookmarkEnd w:id="323"/>
      <w:bookmarkEnd w:id="324"/>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Realizacja niektórych z planowanych inwestycji, przede wszystkim z uwagi na opóźnienia techniczne, nie została zakończona. Wykonanie części z zadań zostało odsunięte w czasie z uwagi na bieżące priorytety.</w:t>
      </w:r>
    </w:p>
    <w:p w:rsidR="00080B17" w:rsidRPr="00080B17" w:rsidRDefault="00080B17" w:rsidP="00080B17">
      <w:pPr>
        <w:keepNext/>
        <w:numPr>
          <w:ilvl w:val="1"/>
          <w:numId w:val="2"/>
        </w:numPr>
        <w:spacing w:before="240" w:after="240" w:line="240" w:lineRule="auto"/>
        <w:ind w:left="567"/>
        <w:jc w:val="left"/>
        <w:outlineLvl w:val="1"/>
        <w:rPr>
          <w:rFonts w:ascii="Times New Roman" w:hAnsi="Times New Roman"/>
          <w:b/>
          <w:sz w:val="22"/>
          <w:szCs w:val="22"/>
        </w:rPr>
      </w:pPr>
      <w:bookmarkStart w:id="325" w:name="_Toc516739702"/>
      <w:bookmarkStart w:id="326" w:name="_Toc516739695"/>
      <w:bookmarkStart w:id="327" w:name="_Toc517856612"/>
      <w:bookmarkStart w:id="328" w:name="_Toc525635916"/>
      <w:r w:rsidRPr="00080B17">
        <w:rPr>
          <w:rFonts w:ascii="Times New Roman" w:hAnsi="Times New Roman"/>
          <w:b/>
          <w:sz w:val="22"/>
          <w:szCs w:val="22"/>
        </w:rPr>
        <w:lastRenderedPageBreak/>
        <w:t>Analiza materiałów, dokumentów i publikacji wykorzystanych do opracowania programu</w:t>
      </w:r>
      <w:bookmarkEnd w:id="326"/>
      <w:bookmarkEnd w:id="327"/>
      <w:bookmarkEnd w:id="328"/>
    </w:p>
    <w:p w:rsidR="00080B17" w:rsidRPr="00080B17" w:rsidRDefault="00080B17" w:rsidP="00080B17">
      <w:pPr>
        <w:numPr>
          <w:ilvl w:val="2"/>
          <w:numId w:val="2"/>
        </w:numPr>
        <w:tabs>
          <w:tab w:val="right" w:pos="9060"/>
        </w:tabs>
        <w:spacing w:before="120" w:after="120" w:line="240" w:lineRule="auto"/>
        <w:ind w:left="1219"/>
        <w:outlineLvl w:val="2"/>
        <w:rPr>
          <w:rFonts w:ascii="Times New Roman" w:hAnsi="Times New Roman"/>
          <w:sz w:val="22"/>
          <w:szCs w:val="22"/>
          <w:lang w:val="x-none" w:eastAsia="x-none"/>
        </w:rPr>
      </w:pPr>
      <w:bookmarkStart w:id="329" w:name="_Toc516739696"/>
      <w:bookmarkStart w:id="330" w:name="_Toc517856613"/>
      <w:bookmarkStart w:id="331" w:name="_Toc525635917"/>
      <w:r w:rsidRPr="00080B17">
        <w:rPr>
          <w:rFonts w:ascii="Times New Roman" w:hAnsi="Times New Roman"/>
          <w:sz w:val="22"/>
          <w:szCs w:val="22"/>
          <w:lang w:val="x-none" w:eastAsia="x-none"/>
        </w:rPr>
        <w:t>Polityki, strategie, plany oraz programy</w:t>
      </w:r>
      <w:bookmarkEnd w:id="329"/>
      <w:bookmarkEnd w:id="330"/>
      <w:bookmarkEnd w:id="331"/>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W ramach prac zmierzających do opracowania Programu ochrony środowiska przed hałasem dla odcinków kolejowych województwa kujawsko – pomorskiego, po których przejeżdża ponad 30 000 pociągów rocznie, analizowano szczegółowo szereg opracowań, które w swych zapisach odnoszą się do ochrony akustycznej. Do takich dokumentów należą:</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Strategia rozwoju województwa kujawsko - pomorskiego do 2020 – Plan modernizacji 2020+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_Ref522785031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[23]</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Plan zrównoważonego rozwoju publicznego transportu zbiorowego dla województwa kujawsko – pomorskiego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_Ref522785062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[24]</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Regionalny Program Operacyjny Województwa Kujawsko - Pomorskiego na lata 2014-2020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_Ref522785067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[25]</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Regionalny Program Operacyjny Województwa Kujawsko – Pomorskiego na lata 2014-2020. Szczegółowy opis osi priorytetowych Programu Operacyjnego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_Ref522524789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[26]</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Strategia Rozwoju Miasta Torunia do roku 2020 z uwzględnieniem perspektywy rozwoju do 2028 r.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_Ref522527517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[27]</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Plan zrównoważonego rozwoju publicznego transportu zbiorowego dla miasta Torunia na lata 2013 – 2035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_Ref522527211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[28]</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Kujawsko – Pomorski plan spójności komunikacji drogowej i kolejowej 2014 – 2020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_Ref522529661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[29]</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Strategia Rozwoju Powiatu Inowrocławskiego do 2020 r.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_Ref522785107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[30]</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Program Rozwoju Powiatu Bydgoskiego na lata 2017-2023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_Ref522530909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[31]</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Plan Zrównoważonego Rozwoju Publicznego Transportu Zbiorowego dla Powiatu Bydgoskiego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_Ref522785117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[32]</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Strategia Rozwoju Bydgoszczy do 2030 roku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_Ref522531500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[33]</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Plan zrównoważonego rozwoju publicznego transportu zbiorowego dla miasta Bydgoszcz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_Ref522785134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[34]</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Plan zrównoważonego rozwoju publicznego transportu zbiorowego na lata 2015-2025 dla powiatu świeckiego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_Ref522785301 \n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[35]</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Strategia Rozwoju Powiatu Świeckiego na lata 2014 – 2020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_Ref522785148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[36]</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ind w:firstLine="567"/>
        <w:rPr>
          <w:rFonts w:ascii="Times New Roman" w:hAnsi="Times New Roman"/>
          <w:sz w:val="22"/>
          <w:szCs w:val="22"/>
        </w:rPr>
      </w:pP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 xml:space="preserve">Strategia rozwoju województwa kujawsko - pomorskiego do 2020 – Plan modernizacji 2020+  stanowi Załącznik do uchwały Nr XLI/693/13 Sejmiku Województwa Kujawsko-Pomorskiego z dnia 21 października 2013 r.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_Ref522785031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[23]</w:t>
      </w:r>
      <w:r w:rsidRPr="00080B17">
        <w:rPr>
          <w:rFonts w:ascii="Times New Roman" w:hAnsi="Times New Roman"/>
          <w:sz w:val="22"/>
          <w:szCs w:val="22"/>
        </w:rPr>
        <w:fldChar w:fldCharType="end"/>
      </w:r>
      <w:r w:rsidRPr="00080B17">
        <w:rPr>
          <w:rFonts w:ascii="Times New Roman" w:hAnsi="Times New Roman"/>
          <w:sz w:val="22"/>
          <w:szCs w:val="22"/>
        </w:rPr>
        <w:t xml:space="preserve">. Program ochrony środowiska przed hałasem wpisuje się w logikę Strategii Rozwoju Województwa w ramach realizacji celu strategicznego „Dostępność i spójność” poprzez poprawę stanu sieci transportowych i infrastruktury towarzyszącej oraz organizacji transportu: </w:t>
      </w:r>
    </w:p>
    <w:p w:rsidR="00080B17" w:rsidRPr="00080B17" w:rsidRDefault="00080B17" w:rsidP="00080B17">
      <w:pPr>
        <w:numPr>
          <w:ilvl w:val="1"/>
          <w:numId w:val="28"/>
        </w:numPr>
        <w:rPr>
          <w:rFonts w:ascii="Times New Roman" w:hAnsi="Times New Roman"/>
          <w:sz w:val="22"/>
          <w:szCs w:val="22"/>
        </w:rPr>
      </w:pPr>
      <w:r w:rsidRPr="00080B17">
        <w:rPr>
          <w:rFonts w:ascii="Times New Roman" w:hAnsi="Times New Roman"/>
          <w:sz w:val="22"/>
          <w:szCs w:val="22"/>
        </w:rPr>
        <w:t>rozwój zintegrowanego systemu transportu publicznego w obszarze metropolitalnym</w:t>
      </w:r>
    </w:p>
    <w:p w:rsidR="00080B17" w:rsidRPr="00080B17" w:rsidRDefault="00080B17" w:rsidP="00080B17">
      <w:pPr>
        <w:numPr>
          <w:ilvl w:val="1"/>
          <w:numId w:val="28"/>
        </w:numPr>
        <w:rPr>
          <w:rFonts w:ascii="Times New Roman" w:hAnsi="Times New Roman"/>
          <w:sz w:val="22"/>
          <w:szCs w:val="22"/>
        </w:rPr>
      </w:pPr>
      <w:r w:rsidRPr="00080B17">
        <w:rPr>
          <w:rFonts w:ascii="Times New Roman" w:hAnsi="Times New Roman"/>
          <w:sz w:val="22"/>
          <w:szCs w:val="22"/>
        </w:rPr>
        <w:t xml:space="preserve">usprawnienie systemów transportowych największych miast i obszarów podmiejskich </w:t>
      </w:r>
    </w:p>
    <w:p w:rsidR="00080B17" w:rsidRPr="00080B17" w:rsidRDefault="00080B17" w:rsidP="00080B17">
      <w:pPr>
        <w:numPr>
          <w:ilvl w:val="1"/>
          <w:numId w:val="28"/>
        </w:numPr>
        <w:rPr>
          <w:rFonts w:ascii="Times New Roman" w:hAnsi="Times New Roman"/>
          <w:sz w:val="22"/>
          <w:szCs w:val="22"/>
        </w:rPr>
      </w:pPr>
      <w:r w:rsidRPr="00080B17">
        <w:rPr>
          <w:rFonts w:ascii="Times New Roman" w:hAnsi="Times New Roman"/>
          <w:sz w:val="22"/>
          <w:szCs w:val="22"/>
        </w:rPr>
        <w:t>poprawa dostępności kolejowej województwa w transporcie pasażerskim i towarowym</w:t>
      </w:r>
    </w:p>
    <w:p w:rsidR="00080B17" w:rsidRPr="00080B17" w:rsidRDefault="00080B17" w:rsidP="00080B17">
      <w:pPr>
        <w:numPr>
          <w:ilvl w:val="1"/>
          <w:numId w:val="28"/>
        </w:numPr>
        <w:rPr>
          <w:rFonts w:ascii="Times New Roman" w:hAnsi="Times New Roman"/>
          <w:sz w:val="22"/>
          <w:szCs w:val="22"/>
        </w:rPr>
      </w:pPr>
      <w:r w:rsidRPr="00080B17">
        <w:rPr>
          <w:rFonts w:ascii="Times New Roman" w:hAnsi="Times New Roman"/>
          <w:sz w:val="22"/>
          <w:szCs w:val="22"/>
        </w:rPr>
        <w:t>poprawa infrastruktury stacji i przystanków kolejowych dla zdolności przeładunkowych</w:t>
      </w:r>
    </w:p>
    <w:p w:rsidR="00080B17" w:rsidRPr="00080B17" w:rsidRDefault="00080B17" w:rsidP="00080B17">
      <w:pPr>
        <w:numPr>
          <w:ilvl w:val="1"/>
          <w:numId w:val="28"/>
        </w:numPr>
        <w:rPr>
          <w:rFonts w:ascii="Times New Roman" w:hAnsi="Times New Roman"/>
          <w:sz w:val="22"/>
          <w:szCs w:val="22"/>
        </w:rPr>
      </w:pPr>
      <w:r w:rsidRPr="00080B17">
        <w:rPr>
          <w:rFonts w:ascii="Times New Roman" w:hAnsi="Times New Roman"/>
          <w:sz w:val="22"/>
          <w:szCs w:val="22"/>
        </w:rPr>
        <w:lastRenderedPageBreak/>
        <w:t>poprawa infrastruktury stacji i przystanków kolejowych dla obsługi pasażerskiej oraz rozwój ich zdolności do pełnienia roli węzłów multimodalnych w transporcie pasażerskim</w:t>
      </w:r>
    </w:p>
    <w:p w:rsidR="00080B17" w:rsidRPr="00080B17" w:rsidRDefault="00080B17" w:rsidP="00080B17">
      <w:pPr>
        <w:ind w:firstLine="708"/>
        <w:rPr>
          <w:rFonts w:ascii="Times New Roman" w:hAnsi="Times New Roman"/>
          <w:sz w:val="22"/>
          <w:szCs w:val="22"/>
        </w:rPr>
      </w:pP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 xml:space="preserve">W planie zrównoważonego rozwoju publicznego transportu zbiorowego dla województwa kujawsko – pomorskiego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_Ref522785062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[24]</w:t>
      </w:r>
      <w:r w:rsidRPr="00080B17">
        <w:rPr>
          <w:rFonts w:ascii="Times New Roman" w:hAnsi="Times New Roman"/>
          <w:sz w:val="22"/>
          <w:szCs w:val="22"/>
        </w:rPr>
        <w:fldChar w:fldCharType="end"/>
      </w:r>
      <w:r w:rsidRPr="00080B17">
        <w:rPr>
          <w:rFonts w:ascii="Times New Roman" w:hAnsi="Times New Roman"/>
          <w:sz w:val="22"/>
          <w:szCs w:val="22"/>
        </w:rPr>
        <w:t xml:space="preserve"> podkreślono, kluczową rolę w wojewódzkich przewozach pasażerskich odgrywa kolej jako środek transportu do sprawnego przemieszczania się na większe odległości. Uzupełniającą rolę stanowić będzie komunikacja autobusowa. Jednocześnie zwrócono uwagę, że zarówno emitowane substancje w procesie eksploatacji środków transportowych, jak i energia akustyczna, mogą w sposób znaczący oddziaływać na środowisko naturalne powodując: zanieczyszczenia powietrza, wód i gleby, wzrost hałasu komunikacyjnego i towarzyszące drgania oraz zmiany w mikroklimacie. W związku z tym założono, że środki transportowe eksploatowane w ramach wojewódzkich przewozów pasażerskich pod względem emisji spalin będą spełniać minimum normę EURO 5 oraz aktualne standardy pod względem hałasu i bezpieczeństwa biernego i czynnego. </w:t>
      </w:r>
    </w:p>
    <w:p w:rsidR="00080B17" w:rsidRPr="00080B17" w:rsidRDefault="00080B17" w:rsidP="00080B17">
      <w:pPr>
        <w:ind w:firstLine="708"/>
        <w:rPr>
          <w:rFonts w:ascii="Times New Roman" w:hAnsi="Times New Roman"/>
          <w:sz w:val="22"/>
          <w:szCs w:val="22"/>
        </w:rPr>
      </w:pP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 xml:space="preserve">Regionalny Program Operacyjny Województwa Kujawsko - Pomorskiego na lata 2014-2020 (RPO)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_Ref522785067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[25]</w:t>
      </w:r>
      <w:r w:rsidRPr="00080B17">
        <w:rPr>
          <w:rFonts w:ascii="Times New Roman" w:hAnsi="Times New Roman"/>
          <w:sz w:val="22"/>
          <w:szCs w:val="22"/>
        </w:rPr>
        <w:fldChar w:fldCharType="end"/>
      </w:r>
      <w:r w:rsidRPr="00080B17">
        <w:rPr>
          <w:rFonts w:ascii="Times New Roman" w:hAnsi="Times New Roman"/>
          <w:sz w:val="22"/>
          <w:szCs w:val="22"/>
        </w:rPr>
        <w:t xml:space="preserve"> stanowi dokument ramowy, w zakresie realizacji programów w ramach polityki spójności finansowanych w perspektywie finansowej 2014-2020. RPO realizuje zadania zmierzające do osiągania spójności społecznej, gospodarczej i terytorialnej Unii Europejskiej poprzez zrównoważony rozwój. W ramach RPO ustalono 10 osi priorytetowych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_Ref522524789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[26]</w:t>
      </w:r>
      <w:r w:rsidRPr="00080B17">
        <w:rPr>
          <w:rFonts w:ascii="Times New Roman" w:hAnsi="Times New Roman"/>
          <w:sz w:val="22"/>
          <w:szCs w:val="22"/>
        </w:rPr>
        <w:fldChar w:fldCharType="end"/>
      </w:r>
      <w:r w:rsidRPr="00080B17">
        <w:rPr>
          <w:rFonts w:ascii="Times New Roman" w:hAnsi="Times New Roman"/>
          <w:sz w:val="22"/>
          <w:szCs w:val="22"/>
        </w:rPr>
        <w:t>, wśród których znalazła się oś priorytetowa 5 „Spójność wewnętrzna i dostępność zewnętrzna regionu”, a w niej działanie 5.2 „Infrastruktura kolejowa”. Przewiduje się „</w:t>
      </w:r>
      <w:r w:rsidRPr="00080B17">
        <w:rPr>
          <w:rFonts w:ascii="Times New Roman" w:hAnsi="Times New Roman"/>
          <w:i/>
          <w:sz w:val="22"/>
          <w:szCs w:val="22"/>
        </w:rPr>
        <w:t xml:space="preserve">rozwój i rehabilitację kompleksowych, wysokiej jakości i </w:t>
      </w:r>
      <w:proofErr w:type="spellStart"/>
      <w:r w:rsidRPr="00080B17">
        <w:rPr>
          <w:rFonts w:ascii="Times New Roman" w:hAnsi="Times New Roman"/>
          <w:i/>
          <w:sz w:val="22"/>
          <w:szCs w:val="22"/>
        </w:rPr>
        <w:t>interoperacyjnych</w:t>
      </w:r>
      <w:proofErr w:type="spellEnd"/>
      <w:r w:rsidRPr="00080B17">
        <w:rPr>
          <w:rFonts w:ascii="Times New Roman" w:hAnsi="Times New Roman"/>
          <w:i/>
          <w:sz w:val="22"/>
          <w:szCs w:val="22"/>
        </w:rPr>
        <w:t xml:space="preserve"> systemów transportu kolejowego oraz propagowanie działań służących zmniejszeniu hałasu</w:t>
      </w:r>
      <w:r w:rsidRPr="00080B17">
        <w:rPr>
          <w:rFonts w:ascii="Times New Roman" w:hAnsi="Times New Roman"/>
          <w:sz w:val="22"/>
          <w:szCs w:val="22"/>
        </w:rPr>
        <w:t>”. W zakresie tego działania wskazano na zwiększenie dostępności kolejowej regionu, w ramach której przewiduje się m.in. budowę, modernizacje i rewitalizację infrastruktury do obsługi kolejowego transportu pasażerskiego. Niniejszy program ochrony środowiska przed hałasem wpisuje się zatem w cele RPO 2014-2020.</w:t>
      </w:r>
    </w:p>
    <w:p w:rsidR="00080B17" w:rsidRPr="00080B17" w:rsidRDefault="00080B17" w:rsidP="00080B17">
      <w:pPr>
        <w:ind w:firstLine="708"/>
        <w:rPr>
          <w:rFonts w:ascii="Times New Roman" w:hAnsi="Times New Roman"/>
          <w:sz w:val="22"/>
          <w:szCs w:val="22"/>
        </w:rPr>
      </w:pP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 xml:space="preserve">Kolejnym ważnym dokumentem analizowanym i wykorzystanym do opracowania Programu była Strategia Rozwoju Miasta Torunia do roku 2020 z uwzględnieniem perspektywy rozwoju do 2028 r.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_Ref522527517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[27]</w:t>
      </w:r>
      <w:r w:rsidRPr="00080B17">
        <w:rPr>
          <w:rFonts w:ascii="Times New Roman" w:hAnsi="Times New Roman"/>
          <w:sz w:val="22"/>
          <w:szCs w:val="22"/>
        </w:rPr>
        <w:fldChar w:fldCharType="end"/>
      </w:r>
      <w:r w:rsidRPr="00080B17">
        <w:rPr>
          <w:rFonts w:ascii="Times New Roman" w:hAnsi="Times New Roman"/>
          <w:sz w:val="22"/>
          <w:szCs w:val="22"/>
        </w:rPr>
        <w:t xml:space="preserve">, zakładająca wzrost znaczenia miasta jako węzła komunikacyjnego w następstwie realizacji autostrady, dróg ekspresowych, modernizacji dróg krajowych i szlaków kolejowych. Jako jeden z głównych celów Strategia wskazuje „Poprawę stanu środowiska naturalnego na terenie miasta”. Działania podejmowane w kierunku realizacji tego celu będą miały charakter głównie inwestycyjny i odnosić się będą do każdej ze sfer ochrony środowiska, w tym: niskiej emisji (szczególnie w centrum miasta), akustyki (cel będzie realizowany głównie poprzez zadania związane z rozbudową układu komunikacyjnego), ochrony powierzchni ziemi i wód. W pewnym zakresie działania te będą miały również charakter </w:t>
      </w:r>
      <w:proofErr w:type="spellStart"/>
      <w:r w:rsidRPr="00080B17">
        <w:rPr>
          <w:rFonts w:ascii="Times New Roman" w:hAnsi="Times New Roman"/>
          <w:sz w:val="22"/>
          <w:szCs w:val="22"/>
        </w:rPr>
        <w:t>nieinwestycyjny</w:t>
      </w:r>
      <w:proofErr w:type="spellEnd"/>
      <w:r w:rsidRPr="00080B17">
        <w:rPr>
          <w:rFonts w:ascii="Times New Roman" w:hAnsi="Times New Roman"/>
          <w:sz w:val="22"/>
          <w:szCs w:val="22"/>
        </w:rPr>
        <w:t xml:space="preserve"> – m.in. poprzez edukację ekologiczną, która jest niezbędnym elementem skutecznej realizacji ochrony środowiska. Kolejnym wskazanym celem jest „Poprawa warunków komunikacyjnych w układzie przestrzennym miasta”. Większość </w:t>
      </w:r>
      <w:r w:rsidRPr="00080B17">
        <w:rPr>
          <w:rFonts w:ascii="Times New Roman" w:hAnsi="Times New Roman"/>
          <w:sz w:val="22"/>
          <w:szCs w:val="22"/>
        </w:rPr>
        <w:lastRenderedPageBreak/>
        <w:t>zadań realizowanych w ramach tego celu będzie dotyczyć komunikacji drogowej, która posiada w tym zakresie najwięcej potrzeb. Wzięte pod uwagę będzie także wdrożenie działań dążących do usprawnienia komunikacji kolejowej m.in. poprzez modernizację infrastruktury kolejowej na odcinku Toruń Główny – Toruń Wschodni linii kolejowej nr 353 Poznań Wschód – Skandawa. Niezwykle duże znaczenie dla rozwoju miasta ma realizacja projektu szybkiej linii kolejowej, łączącej Bydgoszcz i Toruń, rozwiązania integrującego wewnętrzne systemy transportu miejskiego obu miast.</w:t>
      </w:r>
    </w:p>
    <w:p w:rsidR="00080B17" w:rsidRPr="00080B17" w:rsidRDefault="00080B17" w:rsidP="00080B17">
      <w:pPr>
        <w:ind w:firstLine="708"/>
        <w:rPr>
          <w:rFonts w:ascii="Times New Roman" w:hAnsi="Times New Roman"/>
          <w:sz w:val="22"/>
          <w:szCs w:val="22"/>
        </w:rPr>
      </w:pP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 xml:space="preserve">Plan zrównoważonego rozwoju publicznego transportu zbiorowego dla miasta Torunia na lata 2013 – 2035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_Ref522527211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[28]</w:t>
      </w:r>
      <w:r w:rsidRPr="00080B17">
        <w:rPr>
          <w:rFonts w:ascii="Times New Roman" w:hAnsi="Times New Roman"/>
          <w:sz w:val="22"/>
          <w:szCs w:val="22"/>
        </w:rPr>
        <w:fldChar w:fldCharType="end"/>
      </w:r>
      <w:r w:rsidRPr="00080B17">
        <w:rPr>
          <w:rFonts w:ascii="Times New Roman" w:hAnsi="Times New Roman"/>
          <w:sz w:val="22"/>
          <w:szCs w:val="22"/>
        </w:rPr>
        <w:t>opisuje m.in. zadania ukierunkowane na modernizację i rozbudowę sieci tramwajowej oraz jej integrację z regionalnym transportem kolejowym. poprzez realizacje wybranych zadań wchodzących w skład projektu BIT-CITY, określając w ten sposób przyszłe kierunki rozwoju aglomeracyjnej sieci drogowej i kolejowej. W dokumencie wskazano, że w oparciu o Mapę akustyczną miasta Torunia, hałasem kolejowym zagrożonych jest 0,01% mieszkańców miasta (wskaźnik L</w:t>
      </w:r>
      <w:r w:rsidRPr="00080B17">
        <w:rPr>
          <w:rFonts w:ascii="Times New Roman" w:hAnsi="Times New Roman"/>
          <w:sz w:val="22"/>
          <w:szCs w:val="22"/>
          <w:vertAlign w:val="subscript"/>
        </w:rPr>
        <w:t>DWN</w:t>
      </w:r>
      <w:r w:rsidRPr="00080B17">
        <w:rPr>
          <w:rFonts w:ascii="Times New Roman" w:hAnsi="Times New Roman"/>
          <w:sz w:val="22"/>
          <w:szCs w:val="22"/>
        </w:rPr>
        <w:t xml:space="preserve"> i L</w:t>
      </w:r>
      <w:r w:rsidRPr="00080B17">
        <w:rPr>
          <w:rFonts w:ascii="Times New Roman" w:hAnsi="Times New Roman"/>
          <w:sz w:val="22"/>
          <w:szCs w:val="22"/>
          <w:vertAlign w:val="subscript"/>
        </w:rPr>
        <w:t>N</w:t>
      </w:r>
      <w:r w:rsidRPr="00080B17">
        <w:rPr>
          <w:rFonts w:ascii="Times New Roman" w:hAnsi="Times New Roman"/>
          <w:sz w:val="22"/>
          <w:szCs w:val="22"/>
        </w:rPr>
        <w:t>). Tereny zagrożone hałasem kolejowym położone są wzdłuż linii kolejowych nr 18 i powodują niewielkie przekroczenia na terenach chronionych.</w:t>
      </w:r>
    </w:p>
    <w:p w:rsidR="00080B17" w:rsidRPr="00080B17" w:rsidRDefault="00080B17" w:rsidP="00080B17">
      <w:pPr>
        <w:ind w:firstLine="708"/>
        <w:rPr>
          <w:rFonts w:ascii="Times New Roman" w:hAnsi="Times New Roman"/>
          <w:sz w:val="22"/>
          <w:szCs w:val="22"/>
        </w:rPr>
      </w:pPr>
    </w:p>
    <w:p w:rsidR="00080B17" w:rsidRPr="00080B17" w:rsidRDefault="00080B17" w:rsidP="00080B17">
      <w:pPr>
        <w:ind w:firstLine="709"/>
        <w:rPr>
          <w:rFonts w:ascii="Times New Roman" w:hAnsi="Times New Roman"/>
          <w:sz w:val="22"/>
          <w:szCs w:val="22"/>
        </w:rPr>
      </w:pPr>
      <w:r w:rsidRPr="00080B17">
        <w:rPr>
          <w:rFonts w:ascii="Times New Roman" w:hAnsi="Times New Roman"/>
          <w:sz w:val="22"/>
          <w:szCs w:val="22"/>
        </w:rPr>
        <w:t xml:space="preserve">Kujawsko – Pomorski plan spójności komunikacji drogowej i kolejowej na lata 2014 – 2020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_Ref522529661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[29]</w:t>
      </w:r>
      <w:r w:rsidRPr="00080B17">
        <w:rPr>
          <w:rFonts w:ascii="Times New Roman" w:hAnsi="Times New Roman"/>
          <w:sz w:val="22"/>
          <w:szCs w:val="22"/>
        </w:rPr>
        <w:fldChar w:fldCharType="end"/>
      </w:r>
      <w:r w:rsidRPr="00080B17">
        <w:rPr>
          <w:rFonts w:ascii="Times New Roman" w:hAnsi="Times New Roman"/>
          <w:sz w:val="22"/>
          <w:szCs w:val="22"/>
        </w:rPr>
        <w:t xml:space="preserve"> jako nadrzędny cel wskazuje: „Poprawę spójności transportowej województwa kujawsko-pomorskiego”. Cel ten zamierza się osiągnąć poprzez interwencję prowadzoną w trzech obszarach: rozwój infrastruktury drogowej poprawiającej spójność województwa; rozwój infrastruktury kolejowej kluczowej dla spójności województwa; rozwój pasażerskiej infrastruktury dostępu do sieci transportowej w aspekcie publicznego transportu zbiorowego. Zgodnie z przedstawionymi w Planie założeniami,  transportem kolejowym będzie realizowanych ponad 53% podróży w ramach wojewódzkich przewozów pasażerskich i ponad 23% pracy eksploatacyjnej. Autorzy planu wskazują na zróżnicowany stan techniczny sieci kolejowej, przy czym w większości jest on niezadowalający. Sytuację tą planuje się rozwiązać poprzez rozwój i rehabilitację systemów transportu kolejowego oraz propagowanie działań służących zmniejszaniu hałasu.</w:t>
      </w:r>
    </w:p>
    <w:p w:rsidR="00080B17" w:rsidRPr="00080B17" w:rsidRDefault="00080B17" w:rsidP="00080B17">
      <w:pPr>
        <w:ind w:firstLine="709"/>
        <w:rPr>
          <w:rFonts w:ascii="Times New Roman" w:hAnsi="Times New Roman"/>
          <w:sz w:val="22"/>
          <w:szCs w:val="22"/>
        </w:rPr>
      </w:pP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 xml:space="preserve">Strategia Rozwoju Powiatu Inowrocławskiego do 2020 r.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_Ref522785107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[30]</w:t>
      </w:r>
      <w:r w:rsidRPr="00080B17">
        <w:rPr>
          <w:rFonts w:ascii="Times New Roman" w:hAnsi="Times New Roman"/>
          <w:sz w:val="22"/>
          <w:szCs w:val="22"/>
        </w:rPr>
        <w:fldChar w:fldCharType="end"/>
      </w:r>
      <w:r w:rsidRPr="00080B17">
        <w:rPr>
          <w:rFonts w:ascii="Times New Roman" w:hAnsi="Times New Roman"/>
          <w:sz w:val="22"/>
          <w:szCs w:val="22"/>
        </w:rPr>
        <w:t xml:space="preserve"> jako jeden z celów strategicznych przedstawia „Zapewnienie dostępności komunikacyjnej oraz spójnej, funkcjonalnej i efektywnej sieci dróg na obszarze powiatu”. W ramach tego celu zakłada podejmowanie działań przyczyniających się do rozwoju systemu transportu publicznego i infrastruktury kolejowej na terenie powiatu. W ramach budowy szybkiego i taniego regionalnego transportu zbiorowego zakłada się przywrócenie strategicznej roli dworców i infrastruktury kolejowej.</w:t>
      </w:r>
    </w:p>
    <w:p w:rsidR="00080B17" w:rsidRPr="00080B17" w:rsidRDefault="00080B17" w:rsidP="00080B17">
      <w:pPr>
        <w:ind w:firstLine="708"/>
        <w:rPr>
          <w:rFonts w:ascii="Times New Roman" w:hAnsi="Times New Roman"/>
          <w:sz w:val="22"/>
          <w:szCs w:val="22"/>
        </w:rPr>
      </w:pPr>
    </w:p>
    <w:p w:rsidR="00080B17" w:rsidRPr="00080B17" w:rsidRDefault="00080B17" w:rsidP="00080B17">
      <w:pPr>
        <w:ind w:firstLine="709"/>
        <w:rPr>
          <w:rFonts w:ascii="Times New Roman" w:hAnsi="Times New Roman"/>
          <w:sz w:val="22"/>
          <w:szCs w:val="22"/>
        </w:rPr>
      </w:pPr>
      <w:r w:rsidRPr="00080B17">
        <w:rPr>
          <w:rFonts w:ascii="Times New Roman" w:hAnsi="Times New Roman"/>
          <w:sz w:val="22"/>
          <w:szCs w:val="22"/>
        </w:rPr>
        <w:t xml:space="preserve">Program Rozwoju Powiatu Bydgoskiego na lata 2017-2023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_Ref522530909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[31]</w:t>
      </w:r>
      <w:r w:rsidRPr="00080B17">
        <w:rPr>
          <w:rFonts w:ascii="Times New Roman" w:hAnsi="Times New Roman"/>
          <w:sz w:val="22"/>
          <w:szCs w:val="22"/>
        </w:rPr>
        <w:fldChar w:fldCharType="end"/>
      </w:r>
      <w:r w:rsidRPr="00080B17">
        <w:rPr>
          <w:rFonts w:ascii="Times New Roman" w:hAnsi="Times New Roman"/>
          <w:sz w:val="22"/>
          <w:szCs w:val="22"/>
        </w:rPr>
        <w:t xml:space="preserve"> wskazuje, że na obszarze powiatu występuje niski poziom dostosowania infrastruktury ochrony środowiska rozumianej m.in. jako infrastruktury ochrony przed hałasem. W odniesieniu do transportu kolejowego wskazuje na niedostatecznie rozwiniętą sieć </w:t>
      </w:r>
      <w:r w:rsidRPr="00080B17">
        <w:rPr>
          <w:rFonts w:ascii="Times New Roman" w:hAnsi="Times New Roman"/>
          <w:sz w:val="22"/>
          <w:szCs w:val="22"/>
        </w:rPr>
        <w:lastRenderedPageBreak/>
        <w:t>połączeń kolejowych. W Programie wskazano także problemy w komunikacji szczególnie uciążliwe dla mieszkańców powiatu tzn.: istnienie terenów słabo skomunikowanych, brak zintegrowanych systemów transportowych, słabą ofertę lokalnych przewoźników i brak połączeń kolejowych. Dlatego cel strategiczny nr 1 „Rozwój infrastruktury transportowej”, zostanie osiągnięty poprzez realizację 3 celów operacyjnych, w tym organizacji publicznego transportu zbiorowego, obejmujący również transport kolejowy.</w:t>
      </w:r>
    </w:p>
    <w:p w:rsidR="00080B17" w:rsidRPr="00080B17" w:rsidRDefault="00080B17" w:rsidP="00080B17">
      <w:pPr>
        <w:ind w:firstLine="709"/>
        <w:rPr>
          <w:rFonts w:ascii="Times New Roman" w:hAnsi="Times New Roman"/>
          <w:sz w:val="22"/>
          <w:szCs w:val="22"/>
        </w:rPr>
      </w:pPr>
    </w:p>
    <w:p w:rsidR="00080B17" w:rsidRPr="00080B17" w:rsidRDefault="00080B17" w:rsidP="00080B17">
      <w:pPr>
        <w:ind w:firstLine="709"/>
        <w:rPr>
          <w:rFonts w:ascii="Times New Roman" w:hAnsi="Times New Roman"/>
          <w:sz w:val="22"/>
          <w:szCs w:val="22"/>
        </w:rPr>
      </w:pPr>
      <w:r w:rsidRPr="00080B17">
        <w:rPr>
          <w:rFonts w:ascii="Times New Roman" w:hAnsi="Times New Roman"/>
          <w:sz w:val="22"/>
          <w:szCs w:val="22"/>
        </w:rPr>
        <w:t xml:space="preserve">Plan Zrównoważonego Rozwoju Publicznego Transportu Zbiorowego dla Powiatu Bydgoskiego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_Ref522785117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[32]</w:t>
      </w:r>
      <w:r w:rsidRPr="00080B17">
        <w:rPr>
          <w:rFonts w:ascii="Times New Roman" w:hAnsi="Times New Roman"/>
          <w:sz w:val="22"/>
          <w:szCs w:val="22"/>
        </w:rPr>
        <w:fldChar w:fldCharType="end"/>
      </w:r>
      <w:r w:rsidRPr="00080B17">
        <w:rPr>
          <w:rFonts w:ascii="Times New Roman" w:hAnsi="Times New Roman"/>
          <w:sz w:val="22"/>
          <w:szCs w:val="22"/>
        </w:rPr>
        <w:t xml:space="preserve"> wskazuje, że w ramach promowania zrównoważonego transportu, za ważny element uznaje się zapewnienie dostępności komunikacyjnej do najważniejszych ośrodków miejskich i ukierunkowanie wsparcia na zwiększenie udziału transportu publicznego. Jako priorytet dokument wymienia integrację obszarów funkcjonalnych miast – poprzez wprowadzenie usprawnień z zakresu multimodalnego transportu zbiorowego, (w tym kolei). Jako najważniejsze zadania w układzie nadrzędnym dla linii kolejowych, zapewniających zewnętrzne powiązania województwa, uznano osiągnięcie prędkości powyżej 120 km/h na wybranych liniach – m.in. na linii nr 18 (Kutno – Toruń – Bydgoszcz) i nr 131 (Chorzów Batory – Inowrocław – Bydgoszcz – Tczew). Ponadto wskazano, że sprawniejszy i bezpieczniejszy transport na terenie województwa ma być zrealizowany m.in. poprzez osiągnięcie prędkości do 120 km/h w rezultacie przebudowy pozostałych linii kolejowych znaczenia państwowego. </w:t>
      </w:r>
    </w:p>
    <w:p w:rsidR="00080B17" w:rsidRPr="00080B17" w:rsidRDefault="00080B17" w:rsidP="00080B17">
      <w:pPr>
        <w:ind w:firstLine="709"/>
        <w:rPr>
          <w:rFonts w:ascii="Times New Roman" w:hAnsi="Times New Roman"/>
          <w:sz w:val="22"/>
          <w:szCs w:val="22"/>
        </w:rPr>
      </w:pPr>
    </w:p>
    <w:p w:rsidR="00080B17" w:rsidRPr="00080B17" w:rsidRDefault="00080B17" w:rsidP="00080B17">
      <w:pPr>
        <w:ind w:firstLine="709"/>
        <w:rPr>
          <w:rFonts w:ascii="Times New Roman" w:hAnsi="Times New Roman"/>
          <w:sz w:val="22"/>
          <w:szCs w:val="22"/>
        </w:rPr>
      </w:pPr>
      <w:r w:rsidRPr="00080B17">
        <w:rPr>
          <w:rFonts w:ascii="Times New Roman" w:hAnsi="Times New Roman"/>
          <w:sz w:val="22"/>
          <w:szCs w:val="22"/>
        </w:rPr>
        <w:t xml:space="preserve">Strategia Rozwoju Bydgoszczy do 2030 roku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_Ref522531500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[33]</w:t>
      </w:r>
      <w:r w:rsidRPr="00080B17">
        <w:rPr>
          <w:rFonts w:ascii="Times New Roman" w:hAnsi="Times New Roman"/>
          <w:sz w:val="22"/>
          <w:szCs w:val="22"/>
        </w:rPr>
        <w:fldChar w:fldCharType="end"/>
      </w:r>
      <w:r w:rsidRPr="00080B17">
        <w:rPr>
          <w:rFonts w:ascii="Times New Roman" w:hAnsi="Times New Roman"/>
          <w:sz w:val="22"/>
          <w:szCs w:val="22"/>
        </w:rPr>
        <w:t>,w ramach III celu strategicznego „Ukształtowanie nowoczesnej i funkcjonalnej infrastruktury technicznej oraz ładu przestrzennego zgodnie z zasadami zrównoważonego rozwoju” określa szereg celów operacyjnych odnoszących się bezpośrednio lub pośrednio do poprawy klimatu akustycznego m.in.: rozwój transportu zbiorowego, sprawną komunikację wewnętrzną i zewnętrzną obszaru funkcjonowania miasta, poprawę i ochronę środowiska naturalnego. Cele te realizowane będą w ramach programu „Bydgoszcz sprawna komunikacyjnie”, którego celem nadrzędnym jest zwiększenie dostępności komunikacyjnej Bydgoszczy poprzez stworzenie zrównoważonego, spójnego i przyjaznego użytkownikom systemu transportowego. Niewielka liczba osób korzystających z usług kolei w podróżach wewnątrzmiejskich wynika przede wszystkim z małej atrakcyjności dla pasażerów położenia linii kolejowych przebiegających obrzeżnie w stosunku do terenów zainwestowanych, a także z braku bezpośrednich połączeń kolejowych pomiędzy skrajnymi osiedlami. Układ kolejowy jest też mało zintegrowany z miejskimi podsystemami transportowymi. Zastrzeżenia budzi też stan techniczny istniejącej infrastruktury, w tym dworców i przystanków zlokalizowanych w obszarze miasta. Program realizowany będzie m.in. poprzez: rozbudowę komunikacji szynowej i zwiększenie jej udziału w przewozach pasażerskich, rozbudowę i modernizację infrastruktury transportu zbiorowego oraz zakup nowoczesnego taboru, integrację systemów transportowych poprzez budowę zintegrowanych węzłów transportowych łączących różne środki transportu (kolej, tramwaj, autobus, rower, komunikacja indywidualna), czy też działania na rzecz utworzenia intermodalnych centrów logistycznych kolejowo-drogowo-wodnych.</w:t>
      </w:r>
    </w:p>
    <w:p w:rsidR="00080B17" w:rsidRPr="00080B17" w:rsidRDefault="00080B17" w:rsidP="00080B17">
      <w:pPr>
        <w:ind w:firstLine="709"/>
        <w:rPr>
          <w:rFonts w:ascii="Times New Roman" w:hAnsi="Times New Roman"/>
          <w:sz w:val="22"/>
          <w:szCs w:val="22"/>
        </w:rPr>
      </w:pP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Plan zrównoważonego rozwoju publicznego transportu zbiorowego dla miasta Bydgoszcz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_Ref522785134 \n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[34]</w:t>
      </w:r>
      <w:r w:rsidRPr="00080B17">
        <w:rPr>
          <w:rFonts w:ascii="Times New Roman" w:hAnsi="Times New Roman"/>
          <w:sz w:val="22"/>
          <w:szCs w:val="22"/>
        </w:rPr>
        <w:fldChar w:fldCharType="end"/>
      </w:r>
      <w:r w:rsidRPr="00080B17">
        <w:rPr>
          <w:rFonts w:ascii="Times New Roman" w:hAnsi="Times New Roman"/>
          <w:sz w:val="22"/>
          <w:szCs w:val="22"/>
        </w:rPr>
        <w:t xml:space="preserve"> odnosi się do lat 2012 – 2025. W Planie wskazano, że na terenie miasta Bydgoszczy sieć transportu kolejowego tworzą głównie linie kolejowe znaczenia państwowego. Przekroczenia dopuszczalnych poziomów hałasu kolejowego występują na niewielkiej powierzchni miasta (ok. 0,05%). Tereny zagrożone hałasem kolejowym zlokalizowane są w obrębie osiedli: Jary, Okole, Zawisza i </w:t>
      </w:r>
      <w:proofErr w:type="spellStart"/>
      <w:r w:rsidRPr="00080B17">
        <w:rPr>
          <w:rFonts w:ascii="Times New Roman" w:hAnsi="Times New Roman"/>
          <w:sz w:val="22"/>
          <w:szCs w:val="22"/>
        </w:rPr>
        <w:t>Siernieczek</w:t>
      </w:r>
      <w:proofErr w:type="spellEnd"/>
      <w:r w:rsidRPr="00080B17">
        <w:rPr>
          <w:rFonts w:ascii="Times New Roman" w:hAnsi="Times New Roman"/>
          <w:sz w:val="22"/>
          <w:szCs w:val="22"/>
        </w:rPr>
        <w:t>. Żaden z obiektów szkolnych i przedszkolnych oraz żaden z obiektów służby zdrowia nie jest narażony na hałas przekraczający wartości dopuszczalne. Plan zakłada wdrożenie rozwiązań przyczyniających się sukcesywnie do zmniejszania udziału transportu samochodowego indywidualnego w obsłudze komunikacyjnej centrum miasta oraz wykorzystywanie w większym stopniu istniejących trakcji tramwajowych i kolejowych.</w:t>
      </w:r>
    </w:p>
    <w:p w:rsidR="00080B17" w:rsidRPr="00080B17" w:rsidRDefault="00080B17" w:rsidP="00080B17">
      <w:pPr>
        <w:ind w:firstLine="567"/>
        <w:rPr>
          <w:rFonts w:ascii="Times New Roman" w:hAnsi="Times New Roman"/>
          <w:sz w:val="22"/>
          <w:szCs w:val="22"/>
        </w:rPr>
      </w:pP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Zgodnie z informacjami zawartymi w Planie zrównoważonego rozwoju publicznego transportu zbiorowego na lata 2015-2025 dla powiatu świeckiego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_Ref522785301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[35]</w:t>
      </w:r>
      <w:r w:rsidRPr="00080B17">
        <w:rPr>
          <w:rFonts w:ascii="Times New Roman" w:hAnsi="Times New Roman"/>
          <w:sz w:val="22"/>
          <w:szCs w:val="22"/>
        </w:rPr>
        <w:fldChar w:fldCharType="end"/>
      </w:r>
      <w:r w:rsidRPr="00080B17">
        <w:rPr>
          <w:rFonts w:ascii="Times New Roman" w:hAnsi="Times New Roman"/>
          <w:sz w:val="22"/>
          <w:szCs w:val="22"/>
        </w:rPr>
        <w:t>, rejonami najbardziej zagrożonymi pod względem podwyższonego natężenia hałasu są bezpośrednie okolice autostrady A1, drogi ekspresowej S-5 i pozostałych dróg krajowych. Zagrożenie hałasem komunikacyjnym występuje także w sąsiedztwie linii kolejowej nr 131.</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W ramach promowania zrównoważonego transportu, za ważny element uznaje się zapewnienie dostępności komunikacyjnej do najważniejszych ośrodków miejskich i ukierunkowanie wsparcia na zwiększenie udziału transportu publicznego. Jako priorytet wskazuje się integrację obszarów funkcjonalnych miast – poprzez wprowadzenie usprawnień z zakresu multimodalnego transportu zbiorowego, w tym kolei. Jako cele do zrealizowania z zakresu „infrastruktura”, zdefiniowano: </w:t>
      </w:r>
    </w:p>
    <w:p w:rsidR="00080B17" w:rsidRPr="00080B17" w:rsidRDefault="00080B17" w:rsidP="00080B17">
      <w:pPr>
        <w:numPr>
          <w:ilvl w:val="0"/>
          <w:numId w:val="40"/>
        </w:numPr>
        <w:rPr>
          <w:rFonts w:ascii="Times New Roman" w:hAnsi="Times New Roman"/>
          <w:sz w:val="22"/>
          <w:szCs w:val="22"/>
        </w:rPr>
      </w:pPr>
      <w:r w:rsidRPr="00080B17">
        <w:rPr>
          <w:rFonts w:ascii="Times New Roman" w:hAnsi="Times New Roman"/>
          <w:sz w:val="22"/>
          <w:szCs w:val="22"/>
        </w:rPr>
        <w:t xml:space="preserve">cel I – rozwój infrastruktury drogowej; </w:t>
      </w:r>
    </w:p>
    <w:p w:rsidR="00080B17" w:rsidRPr="00080B17" w:rsidRDefault="00080B17" w:rsidP="00080B17">
      <w:pPr>
        <w:numPr>
          <w:ilvl w:val="0"/>
          <w:numId w:val="40"/>
        </w:numPr>
        <w:rPr>
          <w:rFonts w:ascii="Times New Roman" w:hAnsi="Times New Roman"/>
          <w:sz w:val="22"/>
          <w:szCs w:val="22"/>
        </w:rPr>
      </w:pPr>
      <w:r w:rsidRPr="00080B17">
        <w:rPr>
          <w:rFonts w:ascii="Times New Roman" w:hAnsi="Times New Roman"/>
          <w:sz w:val="22"/>
          <w:szCs w:val="22"/>
        </w:rPr>
        <w:t xml:space="preserve">cel II – poprawę funkcjonowania transportu publicznego; </w:t>
      </w:r>
    </w:p>
    <w:p w:rsidR="00080B17" w:rsidRPr="00080B17" w:rsidRDefault="00080B17" w:rsidP="00080B17">
      <w:pPr>
        <w:numPr>
          <w:ilvl w:val="0"/>
          <w:numId w:val="40"/>
        </w:numPr>
        <w:rPr>
          <w:rFonts w:ascii="Times New Roman" w:hAnsi="Times New Roman"/>
          <w:sz w:val="22"/>
          <w:szCs w:val="22"/>
        </w:rPr>
      </w:pPr>
      <w:r w:rsidRPr="00080B17">
        <w:rPr>
          <w:rFonts w:ascii="Times New Roman" w:hAnsi="Times New Roman"/>
          <w:sz w:val="22"/>
          <w:szCs w:val="22"/>
        </w:rPr>
        <w:t xml:space="preserve">cel III – poprawę dostępności układu komunikacyjnego; </w:t>
      </w:r>
    </w:p>
    <w:p w:rsidR="00080B17" w:rsidRPr="00080B17" w:rsidRDefault="00080B17" w:rsidP="00080B17">
      <w:pPr>
        <w:numPr>
          <w:ilvl w:val="0"/>
          <w:numId w:val="40"/>
        </w:numPr>
        <w:rPr>
          <w:rFonts w:ascii="Times New Roman" w:hAnsi="Times New Roman"/>
          <w:sz w:val="22"/>
          <w:szCs w:val="22"/>
        </w:rPr>
      </w:pPr>
      <w:r w:rsidRPr="00080B17">
        <w:rPr>
          <w:rFonts w:ascii="Times New Roman" w:hAnsi="Times New Roman"/>
          <w:sz w:val="22"/>
          <w:szCs w:val="22"/>
        </w:rPr>
        <w:t>cel IV – wzrost bezpieczeństwa komunikacyjnego.</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W ramach celu II podejmowane będą działania związane z synchronizacją rozkładów jazdy różnych przewoźników, w tym kolejowych. W ramach celu III przewiduje się poprawę dostępności obszarów powiatu do drogi ekspresowej S-5 oraz wspieranie planu utworzenia kolejowej stacji przeładunkowej na terenie powiatu. Realizacja celu IV to m.in. wspieranie planu budowy bezkolizyjnych przejazdów drogowych przez linie kolejowe.</w:t>
      </w:r>
    </w:p>
    <w:p w:rsidR="00080B17" w:rsidRPr="00080B17" w:rsidRDefault="00080B17" w:rsidP="00080B17">
      <w:pPr>
        <w:ind w:firstLine="567"/>
        <w:rPr>
          <w:rFonts w:ascii="Times New Roman" w:hAnsi="Times New Roman"/>
          <w:sz w:val="22"/>
          <w:szCs w:val="22"/>
        </w:rPr>
      </w:pPr>
    </w:p>
    <w:p w:rsidR="00080B17" w:rsidRPr="00080B17" w:rsidRDefault="00080B17" w:rsidP="00080B17">
      <w:pPr>
        <w:ind w:firstLine="709"/>
        <w:rPr>
          <w:rFonts w:ascii="Times New Roman" w:hAnsi="Times New Roman"/>
          <w:sz w:val="22"/>
          <w:szCs w:val="22"/>
        </w:rPr>
      </w:pPr>
      <w:r w:rsidRPr="00080B17">
        <w:rPr>
          <w:rFonts w:ascii="Times New Roman" w:hAnsi="Times New Roman"/>
          <w:sz w:val="22"/>
          <w:szCs w:val="22"/>
        </w:rPr>
        <w:t xml:space="preserve">Strategia Rozwoju Powiatu Świeckiego na lata 2014 – 2020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_Ref522785317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[41]</w:t>
      </w:r>
      <w:r w:rsidRPr="00080B17">
        <w:rPr>
          <w:rFonts w:ascii="Times New Roman" w:hAnsi="Times New Roman"/>
          <w:sz w:val="22"/>
          <w:szCs w:val="22"/>
        </w:rPr>
        <w:fldChar w:fldCharType="end"/>
      </w:r>
      <w:r w:rsidRPr="00080B17">
        <w:rPr>
          <w:rFonts w:ascii="Times New Roman" w:hAnsi="Times New Roman"/>
          <w:sz w:val="22"/>
          <w:szCs w:val="22"/>
        </w:rPr>
        <w:t xml:space="preserve"> wskazuje, że lokalny system transportowy powiatu uwzględnia przyjazny środowisku transport kolejowy, wymaga on jednak zwiększenia swojej roli i wykorzystania w większym stopniu niż dotychczas. Proekologiczne kształtowanie lokalnego systemu transportowego powinno w większym stopniu odbywać się z uwzględnieniem transportu kolejowego. W dokumencie położony jest nacisk na potrzebę rozważenia możliwości zwiększenia wykorzystania istniejących linii kolejowych oraz zwiększenia ich rentowności. Zwrócono także uwagę, na możliwość </w:t>
      </w:r>
      <w:r w:rsidRPr="00080B17">
        <w:rPr>
          <w:rFonts w:ascii="Times New Roman" w:hAnsi="Times New Roman"/>
          <w:sz w:val="22"/>
          <w:szCs w:val="22"/>
        </w:rPr>
        <w:lastRenderedPageBreak/>
        <w:t>wykorzystania dla nowych przedsięwzięć transportochłonnych, obsługiwanych przez kolej terenów przyległych do terenów kolejowych.</w:t>
      </w:r>
    </w:p>
    <w:p w:rsidR="00080B17" w:rsidRPr="00080B17" w:rsidRDefault="00080B17" w:rsidP="00080B17">
      <w:pPr>
        <w:ind w:firstLine="709"/>
        <w:rPr>
          <w:rFonts w:ascii="Times New Roman" w:hAnsi="Times New Roman"/>
          <w:sz w:val="22"/>
          <w:szCs w:val="22"/>
        </w:rPr>
      </w:pPr>
    </w:p>
    <w:p w:rsidR="00080B17" w:rsidRPr="00080B17" w:rsidRDefault="00080B17" w:rsidP="00080B17">
      <w:pPr>
        <w:keepNext/>
        <w:numPr>
          <w:ilvl w:val="2"/>
          <w:numId w:val="2"/>
        </w:numPr>
        <w:tabs>
          <w:tab w:val="right" w:pos="9060"/>
        </w:tabs>
        <w:spacing w:before="120" w:after="120" w:line="240" w:lineRule="auto"/>
        <w:ind w:left="1219"/>
        <w:outlineLvl w:val="2"/>
        <w:rPr>
          <w:rFonts w:ascii="Times New Roman" w:hAnsi="Times New Roman"/>
          <w:sz w:val="22"/>
          <w:szCs w:val="22"/>
          <w:lang w:eastAsia="x-none"/>
        </w:rPr>
      </w:pPr>
      <w:bookmarkStart w:id="332" w:name="_Toc211069764"/>
      <w:bookmarkStart w:id="333" w:name="_Toc211069853"/>
      <w:bookmarkStart w:id="334" w:name="_Toc211069913"/>
      <w:bookmarkStart w:id="335" w:name="_Toc211073581"/>
      <w:bookmarkStart w:id="336" w:name="_Toc211073644"/>
      <w:bookmarkStart w:id="337" w:name="_Toc211069765"/>
      <w:bookmarkStart w:id="338" w:name="_Toc211069854"/>
      <w:bookmarkStart w:id="339" w:name="_Toc211069914"/>
      <w:bookmarkStart w:id="340" w:name="_Toc211073582"/>
      <w:bookmarkStart w:id="341" w:name="_Toc211073645"/>
      <w:bookmarkStart w:id="342" w:name="_Toc516739697"/>
      <w:bookmarkStart w:id="343" w:name="_Toc517856614"/>
      <w:bookmarkStart w:id="344" w:name="_Toc525635918"/>
      <w:bookmarkEnd w:id="332"/>
      <w:bookmarkEnd w:id="333"/>
      <w:bookmarkEnd w:id="334"/>
      <w:bookmarkEnd w:id="335"/>
      <w:bookmarkEnd w:id="336"/>
      <w:bookmarkEnd w:id="337"/>
      <w:bookmarkEnd w:id="338"/>
      <w:bookmarkEnd w:id="339"/>
      <w:bookmarkEnd w:id="340"/>
      <w:bookmarkEnd w:id="341"/>
      <w:r w:rsidRPr="00080B17">
        <w:rPr>
          <w:rFonts w:ascii="Times New Roman" w:hAnsi="Times New Roman"/>
          <w:sz w:val="22"/>
          <w:szCs w:val="22"/>
          <w:lang w:val="x-none" w:eastAsia="x-none"/>
        </w:rPr>
        <w:t xml:space="preserve">Istniejące </w:t>
      </w:r>
      <w:r w:rsidRPr="00080B17">
        <w:rPr>
          <w:rFonts w:ascii="Times New Roman" w:hAnsi="Times New Roman"/>
          <w:sz w:val="22"/>
          <w:szCs w:val="22"/>
          <w:lang w:eastAsia="x-none"/>
        </w:rPr>
        <w:t xml:space="preserve">wojewódzkie, </w:t>
      </w:r>
      <w:r w:rsidRPr="00080B17">
        <w:rPr>
          <w:rFonts w:ascii="Times New Roman" w:hAnsi="Times New Roman"/>
          <w:sz w:val="22"/>
          <w:szCs w:val="22"/>
          <w:lang w:val="x-none" w:eastAsia="x-none"/>
        </w:rPr>
        <w:t>powiatowe lub gminne programy ochrony środowiska</w:t>
      </w:r>
      <w:bookmarkEnd w:id="342"/>
      <w:bookmarkEnd w:id="343"/>
      <w:bookmarkEnd w:id="344"/>
    </w:p>
    <w:p w:rsidR="00080B17" w:rsidRPr="00080B17" w:rsidRDefault="00080B17" w:rsidP="00080B17">
      <w:pPr>
        <w:rPr>
          <w:rFonts w:ascii="Times New Roman" w:hAnsi="Times New Roman"/>
          <w:sz w:val="22"/>
          <w:szCs w:val="22"/>
          <w:lang w:eastAsia="x-none"/>
        </w:rPr>
      </w:pP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Wśród dokumentów ściśle związanych z ochroną środowiska, a przez to z programem ochrony środowiska przed hałasem, należy wymienić:</w:t>
      </w:r>
    </w:p>
    <w:p w:rsidR="00080B17" w:rsidRPr="00080B17" w:rsidRDefault="00080B17" w:rsidP="00080B17">
      <w:pPr>
        <w:numPr>
          <w:ilvl w:val="0"/>
          <w:numId w:val="29"/>
        </w:numPr>
        <w:rPr>
          <w:rFonts w:ascii="Times New Roman" w:hAnsi="Times New Roman"/>
          <w:sz w:val="22"/>
          <w:szCs w:val="22"/>
        </w:rPr>
      </w:pPr>
      <w:r w:rsidRPr="00080B17">
        <w:rPr>
          <w:rFonts w:ascii="Times New Roman" w:hAnsi="Times New Roman"/>
          <w:sz w:val="22"/>
          <w:szCs w:val="22"/>
        </w:rPr>
        <w:t xml:space="preserve">Program Ochrony Środowiska województwa kujawsko – pomorskiego na lata 2017 – 2020 z perspektywą na lata 2021 – 2024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_Ref522775129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[42]</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29"/>
        </w:numPr>
        <w:rPr>
          <w:rFonts w:ascii="Times New Roman" w:hAnsi="Times New Roman"/>
          <w:sz w:val="22"/>
          <w:szCs w:val="22"/>
        </w:rPr>
      </w:pPr>
      <w:r w:rsidRPr="00080B17">
        <w:rPr>
          <w:rFonts w:ascii="Times New Roman" w:hAnsi="Times New Roman"/>
          <w:sz w:val="22"/>
          <w:szCs w:val="22"/>
        </w:rPr>
        <w:t xml:space="preserve">Program Ochrony Środowiska dla powiatu bydgoskiego aktualizacja na lata 2012 - 2015 z perspektywą na lata 2016 – 2019 </w:t>
      </w:r>
      <w:r w:rsidRPr="00080B17">
        <w:rPr>
          <w:rFonts w:ascii="Times New Roman" w:hAnsi="Times New Roman"/>
          <w:bCs/>
          <w:sz w:val="22"/>
          <w:szCs w:val="22"/>
        </w:rPr>
        <w:fldChar w:fldCharType="begin"/>
      </w:r>
      <w:r w:rsidRPr="00080B17">
        <w:rPr>
          <w:rFonts w:ascii="Times New Roman" w:hAnsi="Times New Roman"/>
          <w:sz w:val="22"/>
          <w:szCs w:val="22"/>
        </w:rPr>
        <w:instrText xml:space="preserve"> REF _Ref522775136 \r \h </w:instrText>
      </w:r>
      <w:r w:rsidRPr="00080B17">
        <w:rPr>
          <w:rFonts w:ascii="Times New Roman" w:hAnsi="Times New Roman"/>
          <w:bCs/>
          <w:sz w:val="22"/>
          <w:szCs w:val="22"/>
        </w:rPr>
      </w:r>
      <w:r w:rsidRPr="00080B17">
        <w:rPr>
          <w:rFonts w:ascii="Times New Roman" w:hAnsi="Times New Roman"/>
          <w:bCs/>
          <w:sz w:val="22"/>
          <w:szCs w:val="22"/>
        </w:rPr>
        <w:instrText xml:space="preserve"> \* MERGEFORMAT </w:instrText>
      </w:r>
      <w:r w:rsidRPr="00080B17">
        <w:rPr>
          <w:rFonts w:ascii="Times New Roman" w:hAnsi="Times New Roman"/>
          <w:bCs/>
          <w:sz w:val="22"/>
          <w:szCs w:val="22"/>
        </w:rPr>
        <w:fldChar w:fldCharType="separate"/>
      </w:r>
      <w:r w:rsidRPr="00080B17">
        <w:rPr>
          <w:rFonts w:ascii="Times New Roman" w:hAnsi="Times New Roman"/>
          <w:sz w:val="22"/>
          <w:szCs w:val="22"/>
        </w:rPr>
        <w:t>[43]</w:t>
      </w:r>
      <w:r w:rsidRPr="00080B17">
        <w:rPr>
          <w:rFonts w:ascii="Times New Roman" w:hAnsi="Times New Roman"/>
          <w:bCs/>
          <w:sz w:val="22"/>
          <w:szCs w:val="22"/>
        </w:rPr>
        <w:fldChar w:fldCharType="end"/>
      </w:r>
      <w:r w:rsidRPr="00080B17">
        <w:rPr>
          <w:rFonts w:ascii="Times New Roman" w:hAnsi="Times New Roman"/>
          <w:bCs/>
          <w:sz w:val="22"/>
          <w:szCs w:val="22"/>
        </w:rPr>
        <w:t>,</w:t>
      </w:r>
    </w:p>
    <w:p w:rsidR="00080B17" w:rsidRPr="00080B17" w:rsidRDefault="00080B17" w:rsidP="00080B17">
      <w:pPr>
        <w:numPr>
          <w:ilvl w:val="0"/>
          <w:numId w:val="29"/>
        </w:numPr>
        <w:rPr>
          <w:rFonts w:ascii="Times New Roman" w:hAnsi="Times New Roman"/>
          <w:sz w:val="22"/>
          <w:szCs w:val="22"/>
        </w:rPr>
      </w:pPr>
      <w:r w:rsidRPr="00080B17">
        <w:rPr>
          <w:rFonts w:ascii="Times New Roman" w:hAnsi="Times New Roman"/>
          <w:sz w:val="22"/>
          <w:szCs w:val="22"/>
        </w:rPr>
        <w:t xml:space="preserve">Program Ochrony Środowiska </w:t>
      </w:r>
      <w:r w:rsidRPr="00080B17">
        <w:rPr>
          <w:rFonts w:ascii="Times New Roman" w:hAnsi="Times New Roman"/>
          <w:bCs/>
          <w:sz w:val="22"/>
          <w:szCs w:val="22"/>
        </w:rPr>
        <w:t xml:space="preserve">dla miasta Bydgoszczy na lata 2013 – 2016 z perspektywą do 2020 r. </w:t>
      </w:r>
      <w:r w:rsidRPr="00080B17">
        <w:rPr>
          <w:rFonts w:ascii="Times New Roman" w:hAnsi="Times New Roman"/>
          <w:bCs/>
          <w:sz w:val="22"/>
          <w:szCs w:val="22"/>
        </w:rPr>
        <w:fldChar w:fldCharType="begin"/>
      </w:r>
      <w:r w:rsidRPr="00080B17">
        <w:rPr>
          <w:rFonts w:ascii="Times New Roman" w:hAnsi="Times New Roman"/>
          <w:bCs/>
          <w:sz w:val="22"/>
          <w:szCs w:val="22"/>
        </w:rPr>
        <w:instrText xml:space="preserve"> REF _Ref522775144 \r \h </w:instrText>
      </w:r>
      <w:r w:rsidRPr="00080B17">
        <w:rPr>
          <w:rFonts w:ascii="Times New Roman" w:hAnsi="Times New Roman"/>
          <w:bCs/>
          <w:sz w:val="22"/>
          <w:szCs w:val="22"/>
        </w:rPr>
      </w:r>
      <w:r w:rsidRPr="00080B17">
        <w:rPr>
          <w:rFonts w:ascii="Times New Roman" w:hAnsi="Times New Roman"/>
          <w:bCs/>
          <w:sz w:val="22"/>
          <w:szCs w:val="22"/>
        </w:rPr>
        <w:instrText xml:space="preserve"> \* MERGEFORMAT </w:instrText>
      </w:r>
      <w:r w:rsidRPr="00080B17">
        <w:rPr>
          <w:rFonts w:ascii="Times New Roman" w:hAnsi="Times New Roman"/>
          <w:bCs/>
          <w:sz w:val="22"/>
          <w:szCs w:val="22"/>
        </w:rPr>
        <w:fldChar w:fldCharType="separate"/>
      </w:r>
      <w:r w:rsidRPr="00080B17">
        <w:rPr>
          <w:rFonts w:ascii="Times New Roman" w:hAnsi="Times New Roman"/>
          <w:bCs/>
          <w:sz w:val="22"/>
          <w:szCs w:val="22"/>
        </w:rPr>
        <w:t>[44]</w:t>
      </w:r>
      <w:r w:rsidRPr="00080B17">
        <w:rPr>
          <w:rFonts w:ascii="Times New Roman" w:hAnsi="Times New Roman"/>
          <w:bCs/>
          <w:sz w:val="22"/>
          <w:szCs w:val="22"/>
        </w:rPr>
        <w:fldChar w:fldCharType="end"/>
      </w:r>
      <w:r w:rsidRPr="00080B17">
        <w:rPr>
          <w:rFonts w:ascii="Times New Roman" w:hAnsi="Times New Roman"/>
          <w:bCs/>
          <w:sz w:val="22"/>
          <w:szCs w:val="22"/>
        </w:rPr>
        <w:t>,</w:t>
      </w:r>
    </w:p>
    <w:p w:rsidR="00080B17" w:rsidRPr="00080B17" w:rsidRDefault="00080B17" w:rsidP="00080B17">
      <w:pPr>
        <w:numPr>
          <w:ilvl w:val="0"/>
          <w:numId w:val="29"/>
        </w:numPr>
        <w:rPr>
          <w:rFonts w:ascii="Times New Roman" w:hAnsi="Times New Roman"/>
          <w:bCs/>
          <w:sz w:val="22"/>
          <w:szCs w:val="22"/>
        </w:rPr>
      </w:pPr>
      <w:r w:rsidRPr="00080B17">
        <w:rPr>
          <w:rFonts w:ascii="Times New Roman" w:hAnsi="Times New Roman"/>
          <w:sz w:val="22"/>
          <w:szCs w:val="22"/>
        </w:rPr>
        <w:t xml:space="preserve">Program Ochrony Środowiska </w:t>
      </w:r>
      <w:r w:rsidRPr="00080B17">
        <w:rPr>
          <w:rFonts w:ascii="Times New Roman" w:hAnsi="Times New Roman"/>
          <w:bCs/>
          <w:sz w:val="22"/>
          <w:szCs w:val="22"/>
        </w:rPr>
        <w:t xml:space="preserve">dla Powiatu Inowrocławskiego </w:t>
      </w:r>
      <w:r w:rsidRPr="00080B17">
        <w:rPr>
          <w:rFonts w:ascii="Times New Roman" w:hAnsi="Times New Roman"/>
          <w:bCs/>
          <w:sz w:val="22"/>
          <w:szCs w:val="22"/>
        </w:rPr>
        <w:fldChar w:fldCharType="begin"/>
      </w:r>
      <w:r w:rsidRPr="00080B17">
        <w:rPr>
          <w:rFonts w:ascii="Times New Roman" w:hAnsi="Times New Roman"/>
          <w:bCs/>
          <w:sz w:val="22"/>
          <w:szCs w:val="22"/>
        </w:rPr>
        <w:instrText xml:space="preserve"> REF _Ref522775149 \r \h </w:instrText>
      </w:r>
      <w:r w:rsidRPr="00080B17">
        <w:rPr>
          <w:rFonts w:ascii="Times New Roman" w:hAnsi="Times New Roman"/>
          <w:bCs/>
          <w:sz w:val="22"/>
          <w:szCs w:val="22"/>
        </w:rPr>
      </w:r>
      <w:r w:rsidRPr="00080B17">
        <w:rPr>
          <w:rFonts w:ascii="Times New Roman" w:hAnsi="Times New Roman"/>
          <w:bCs/>
          <w:sz w:val="22"/>
          <w:szCs w:val="22"/>
        </w:rPr>
        <w:instrText xml:space="preserve"> \* MERGEFORMAT </w:instrText>
      </w:r>
      <w:r w:rsidRPr="00080B17">
        <w:rPr>
          <w:rFonts w:ascii="Times New Roman" w:hAnsi="Times New Roman"/>
          <w:bCs/>
          <w:sz w:val="22"/>
          <w:szCs w:val="22"/>
        </w:rPr>
        <w:fldChar w:fldCharType="separate"/>
      </w:r>
      <w:r w:rsidRPr="00080B17">
        <w:rPr>
          <w:rFonts w:ascii="Times New Roman" w:hAnsi="Times New Roman"/>
          <w:bCs/>
          <w:sz w:val="22"/>
          <w:szCs w:val="22"/>
        </w:rPr>
        <w:t>[45]</w:t>
      </w:r>
      <w:r w:rsidRPr="00080B17">
        <w:rPr>
          <w:rFonts w:ascii="Times New Roman" w:hAnsi="Times New Roman"/>
          <w:bCs/>
          <w:sz w:val="22"/>
          <w:szCs w:val="22"/>
        </w:rPr>
        <w:fldChar w:fldCharType="end"/>
      </w:r>
      <w:r w:rsidRPr="00080B17">
        <w:rPr>
          <w:rFonts w:ascii="Times New Roman" w:hAnsi="Times New Roman"/>
          <w:bCs/>
          <w:sz w:val="22"/>
          <w:szCs w:val="22"/>
        </w:rPr>
        <w:t>,</w:t>
      </w:r>
    </w:p>
    <w:p w:rsidR="00080B17" w:rsidRPr="00080B17" w:rsidRDefault="00080B17" w:rsidP="00080B17">
      <w:pPr>
        <w:numPr>
          <w:ilvl w:val="0"/>
          <w:numId w:val="29"/>
        </w:numPr>
        <w:rPr>
          <w:rFonts w:ascii="Times New Roman" w:hAnsi="Times New Roman"/>
          <w:bCs/>
          <w:sz w:val="22"/>
          <w:szCs w:val="22"/>
        </w:rPr>
      </w:pPr>
      <w:r w:rsidRPr="00080B17">
        <w:rPr>
          <w:rFonts w:ascii="Times New Roman" w:hAnsi="Times New Roman"/>
          <w:sz w:val="22"/>
          <w:szCs w:val="22"/>
        </w:rPr>
        <w:t xml:space="preserve">Program Ochrony Środowiska </w:t>
      </w:r>
      <w:r w:rsidRPr="00080B17">
        <w:rPr>
          <w:rFonts w:ascii="Times New Roman" w:hAnsi="Times New Roman"/>
          <w:bCs/>
          <w:sz w:val="22"/>
          <w:szCs w:val="22"/>
        </w:rPr>
        <w:t xml:space="preserve">dla miasta Torunia na lata 2013-2016 z uwzględnieniem perspektywy na lata 2017-2020 </w:t>
      </w:r>
      <w:r w:rsidRPr="00080B17">
        <w:rPr>
          <w:rFonts w:ascii="Times New Roman" w:hAnsi="Times New Roman"/>
          <w:bCs/>
          <w:sz w:val="22"/>
          <w:szCs w:val="22"/>
        </w:rPr>
        <w:fldChar w:fldCharType="begin"/>
      </w:r>
      <w:r w:rsidRPr="00080B17">
        <w:rPr>
          <w:rFonts w:ascii="Times New Roman" w:hAnsi="Times New Roman"/>
          <w:bCs/>
          <w:sz w:val="22"/>
          <w:szCs w:val="22"/>
        </w:rPr>
        <w:instrText xml:space="preserve"> REF _Ref522775160 \r \h </w:instrText>
      </w:r>
      <w:r w:rsidRPr="00080B17">
        <w:rPr>
          <w:rFonts w:ascii="Times New Roman" w:hAnsi="Times New Roman"/>
          <w:bCs/>
          <w:sz w:val="22"/>
          <w:szCs w:val="22"/>
        </w:rPr>
      </w:r>
      <w:r w:rsidRPr="00080B17">
        <w:rPr>
          <w:rFonts w:ascii="Times New Roman" w:hAnsi="Times New Roman"/>
          <w:bCs/>
          <w:sz w:val="22"/>
          <w:szCs w:val="22"/>
        </w:rPr>
        <w:instrText xml:space="preserve"> \* MERGEFORMAT </w:instrText>
      </w:r>
      <w:r w:rsidRPr="00080B17">
        <w:rPr>
          <w:rFonts w:ascii="Times New Roman" w:hAnsi="Times New Roman"/>
          <w:bCs/>
          <w:sz w:val="22"/>
          <w:szCs w:val="22"/>
        </w:rPr>
        <w:fldChar w:fldCharType="separate"/>
      </w:r>
      <w:r w:rsidRPr="00080B17">
        <w:rPr>
          <w:rFonts w:ascii="Times New Roman" w:hAnsi="Times New Roman"/>
          <w:bCs/>
          <w:sz w:val="22"/>
          <w:szCs w:val="22"/>
        </w:rPr>
        <w:t>[46]</w:t>
      </w:r>
      <w:r w:rsidRPr="00080B17">
        <w:rPr>
          <w:rFonts w:ascii="Times New Roman" w:hAnsi="Times New Roman"/>
          <w:bCs/>
          <w:sz w:val="22"/>
          <w:szCs w:val="22"/>
        </w:rPr>
        <w:fldChar w:fldCharType="end"/>
      </w:r>
      <w:r w:rsidRPr="00080B17">
        <w:rPr>
          <w:rFonts w:ascii="Times New Roman" w:hAnsi="Times New Roman"/>
          <w:bCs/>
          <w:sz w:val="22"/>
          <w:szCs w:val="22"/>
        </w:rPr>
        <w:t>,</w:t>
      </w:r>
    </w:p>
    <w:p w:rsidR="00080B17" w:rsidRPr="00080B17" w:rsidRDefault="00080B17" w:rsidP="00080B17">
      <w:pPr>
        <w:numPr>
          <w:ilvl w:val="0"/>
          <w:numId w:val="29"/>
        </w:numPr>
        <w:rPr>
          <w:rFonts w:ascii="Times New Roman" w:hAnsi="Times New Roman"/>
          <w:bCs/>
          <w:sz w:val="22"/>
          <w:szCs w:val="22"/>
        </w:rPr>
      </w:pPr>
      <w:r w:rsidRPr="00080B17">
        <w:rPr>
          <w:rFonts w:ascii="Times New Roman" w:hAnsi="Times New Roman"/>
          <w:bCs/>
          <w:sz w:val="22"/>
          <w:szCs w:val="22"/>
        </w:rPr>
        <w:t xml:space="preserve">Program Ochrony Środowiska dla Powiatu Świeckiego uwzględniający lata 2016 – 2020 </w:t>
      </w:r>
      <w:r w:rsidRPr="00080B17">
        <w:rPr>
          <w:rFonts w:ascii="Times New Roman" w:hAnsi="Times New Roman"/>
          <w:bCs/>
          <w:sz w:val="22"/>
          <w:szCs w:val="22"/>
        </w:rPr>
        <w:fldChar w:fldCharType="begin"/>
      </w:r>
      <w:r w:rsidRPr="00080B17">
        <w:rPr>
          <w:rFonts w:ascii="Times New Roman" w:hAnsi="Times New Roman"/>
          <w:bCs/>
          <w:sz w:val="22"/>
          <w:szCs w:val="22"/>
        </w:rPr>
        <w:instrText xml:space="preserve"> REF _Ref522775168 \r \h </w:instrText>
      </w:r>
      <w:r w:rsidRPr="00080B17">
        <w:rPr>
          <w:rFonts w:ascii="Times New Roman" w:hAnsi="Times New Roman"/>
          <w:bCs/>
          <w:sz w:val="22"/>
          <w:szCs w:val="22"/>
        </w:rPr>
      </w:r>
      <w:r w:rsidRPr="00080B17">
        <w:rPr>
          <w:rFonts w:ascii="Times New Roman" w:hAnsi="Times New Roman"/>
          <w:bCs/>
          <w:sz w:val="22"/>
          <w:szCs w:val="22"/>
        </w:rPr>
        <w:instrText xml:space="preserve"> \* MERGEFORMAT </w:instrText>
      </w:r>
      <w:r w:rsidRPr="00080B17">
        <w:rPr>
          <w:rFonts w:ascii="Times New Roman" w:hAnsi="Times New Roman"/>
          <w:bCs/>
          <w:sz w:val="22"/>
          <w:szCs w:val="22"/>
        </w:rPr>
        <w:fldChar w:fldCharType="separate"/>
      </w:r>
      <w:r w:rsidRPr="00080B17">
        <w:rPr>
          <w:rFonts w:ascii="Times New Roman" w:hAnsi="Times New Roman"/>
          <w:bCs/>
          <w:sz w:val="22"/>
          <w:szCs w:val="22"/>
        </w:rPr>
        <w:t>[47]</w:t>
      </w:r>
      <w:r w:rsidRPr="00080B17">
        <w:rPr>
          <w:rFonts w:ascii="Times New Roman" w:hAnsi="Times New Roman"/>
          <w:bCs/>
          <w:sz w:val="22"/>
          <w:szCs w:val="22"/>
        </w:rPr>
        <w:fldChar w:fldCharType="end"/>
      </w:r>
      <w:r w:rsidRPr="00080B17">
        <w:rPr>
          <w:rFonts w:ascii="Times New Roman" w:hAnsi="Times New Roman"/>
          <w:bCs/>
          <w:sz w:val="22"/>
          <w:szCs w:val="22"/>
        </w:rPr>
        <w:t>.</w:t>
      </w:r>
    </w:p>
    <w:p w:rsidR="00080B17" w:rsidRPr="00080B17" w:rsidRDefault="00080B17" w:rsidP="00080B17">
      <w:pPr>
        <w:ind w:left="720"/>
        <w:rPr>
          <w:rFonts w:ascii="Times New Roman" w:hAnsi="Times New Roman"/>
          <w:sz w:val="22"/>
          <w:szCs w:val="22"/>
        </w:rPr>
      </w:pPr>
    </w:p>
    <w:p w:rsidR="00080B17" w:rsidRPr="00080B17" w:rsidRDefault="00080B17" w:rsidP="00080B17">
      <w:pPr>
        <w:keepNext/>
        <w:ind w:firstLine="708"/>
        <w:rPr>
          <w:rFonts w:ascii="Times New Roman" w:hAnsi="Times New Roman"/>
          <w:sz w:val="22"/>
          <w:szCs w:val="22"/>
        </w:rPr>
      </w:pPr>
      <w:r w:rsidRPr="00080B17">
        <w:rPr>
          <w:rFonts w:ascii="Times New Roman" w:hAnsi="Times New Roman"/>
          <w:sz w:val="22"/>
          <w:szCs w:val="22"/>
        </w:rPr>
        <w:t xml:space="preserve">Program Ochrony Środowiska województwa kujawsko – pomorskiego na lata 2017 – 2020 z perspektywą na lata 2021 – 2024, odnośnie komponentu środowiska, jakim jest klimat akustyczny, skupia się na głównych źródłach hałasu, którymi są komunikacja, w szczególności hałas samochodowy, w dalszej kolejności lotniczy oraz kolejowy i tramwajowy. Zgodnie z Programem długość linii kolejowych znaczenia państwowego i wojewódzkiego na terenie województwa wynosi 1 196 km. Uciążliwości hałasu kolejowego w województwie dotyczą tylko obszarów bezpośrednio przyległych do linii i węzłów kolejowych. Wojewódzki Inspektorat Ochrony Środowiska w Bydgoszczy prowadził monitoring hałasu kolejowego na terenie województwa w 2016 r. na dwóch liniach kolejowych w trzech lokalizacjach. Na linii kolejowej nr 18 relacji Kutno - Piła Główna hałas kolejowy monitorowano w Solcu Kujawskim i Aleksandrowie Kujawskim. Natomiast na linii kolejowej nr 353 relacji Poznań Wschód - Skandawa badania prowadzono w Jabłonowie Pomorskim. Pomiary prowadzone były na wysokości 4 m. Przekroczenie dopuszczalnej normy hałasu odnotowano dla linii nr 18 w punkcie pomiarowym w Solcu Kujawskim - równoważny poziom dźwięku dla pory nocnej został przekroczony o 2,8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 xml:space="preserve">. W Programie zawarto także informację, że zgodnie z Mapą akustyczną dla odcinków linii kolejowych, po których przejeżdża ponad 30 000 pociągów rocznie, opracowaną dla potrzeb programów ochrony środowiska przed hałasem – województwo kujawsko-pomorskie, przekroczone poziomy dopuszczalne hałasu zostały stwierdzone wzdłuż linii kolejowej nr 131 Chorzów Batory – Tczew na odcinku pomiędzy miejscowościami Maksymilianowo - Laskowice Pomorskie, przecinającej powiaty bydgoski i świecki. W Programie wyznaczono cele i kierunki interwencji, w zakresie zagrożenia hałasem wskazano cel </w:t>
      </w:r>
      <w:r w:rsidRPr="00080B17">
        <w:rPr>
          <w:rFonts w:ascii="Times New Roman" w:hAnsi="Times New Roman"/>
          <w:sz w:val="22"/>
          <w:szCs w:val="22"/>
        </w:rPr>
        <w:lastRenderedPageBreak/>
        <w:t>polegający na osiągnięciu dobrego stanu klimatu akustycznego bez przekroczeń dopuszczalnych norm poziomu hałasu oraz zmniejszenie liczby osób narażonych na ponadnormatywny hałas. Poza głównymi obszarami interwencji w strategii ochrony środowiska uwzględniono również takie obszary działań, jak edukacja społeczna oraz monitoring środowiska.</w:t>
      </w:r>
    </w:p>
    <w:p w:rsidR="00080B17" w:rsidRPr="00080B17" w:rsidRDefault="00080B17" w:rsidP="00080B17">
      <w:pPr>
        <w:keepNext/>
        <w:ind w:firstLine="708"/>
        <w:rPr>
          <w:rFonts w:ascii="Times New Roman" w:hAnsi="Times New Roman"/>
          <w:sz w:val="22"/>
          <w:szCs w:val="22"/>
        </w:rPr>
      </w:pPr>
    </w:p>
    <w:p w:rsidR="00080B17" w:rsidRPr="00080B17" w:rsidRDefault="00080B17" w:rsidP="00080B17">
      <w:pPr>
        <w:keepNext/>
        <w:ind w:firstLine="708"/>
        <w:rPr>
          <w:rFonts w:ascii="Times New Roman" w:hAnsi="Times New Roman"/>
          <w:sz w:val="22"/>
          <w:szCs w:val="22"/>
        </w:rPr>
      </w:pPr>
      <w:r w:rsidRPr="00080B17">
        <w:rPr>
          <w:rFonts w:ascii="Times New Roman" w:hAnsi="Times New Roman"/>
          <w:sz w:val="22"/>
          <w:szCs w:val="22"/>
        </w:rPr>
        <w:t>Autorzy Programu Ochrony Środowiska dla powiatu bydgoskiego aktualizacja na lata 2012 - 2015 z perspektywą na lata 2016 – 2019 podają, że największym zagrożeniem dla klimatu akustycznego jest hałas komunikacyjny, przy czym na terenie powiatu bydgoskiego do głównych źródeł hałasu komunikacyjnego należą odcinki dróg (zwłaszcza droga nr 25 Bydgoszcz – Inowrocław – Ostrów Wielkopolski, obwodnica Bydgoszczy), ruch lotniczy od partu lotniczego w Bydgoszczy oraz transport kolejowy, zwłaszcza relacji Bydgoszcz – Inowrocław. W dokumencie podano, że Wojewódzki Inspektor Ochrony Środowiska dokonuje cyklicznych pomiarów emisji hałasu z różnych źródeł w stacjach automatycznych oraz mobilnych. W Programie wyznaczono cele i kierunki interwencji, w zakresie zagrożenia hałasem wskazano cel polegający na zmniejszeniu zagrożenia mieszkańców powiatu ponadnormatywnym hałasem, zwłaszcza emitowanym przez środki transportu.</w:t>
      </w:r>
    </w:p>
    <w:p w:rsidR="00080B17" w:rsidRPr="00080B17" w:rsidRDefault="00080B17" w:rsidP="00080B17">
      <w:pPr>
        <w:keepNext/>
        <w:ind w:firstLine="708"/>
        <w:rPr>
          <w:rFonts w:ascii="Times New Roman" w:hAnsi="Times New Roman"/>
          <w:sz w:val="22"/>
          <w:szCs w:val="22"/>
        </w:rPr>
      </w:pPr>
    </w:p>
    <w:p w:rsidR="00080B17" w:rsidRPr="00080B17" w:rsidRDefault="00080B17" w:rsidP="00080B17">
      <w:pPr>
        <w:keepNext/>
        <w:ind w:firstLine="708"/>
        <w:rPr>
          <w:rFonts w:ascii="Times New Roman" w:hAnsi="Times New Roman"/>
          <w:sz w:val="22"/>
          <w:szCs w:val="22"/>
        </w:rPr>
      </w:pPr>
      <w:r w:rsidRPr="00080B17">
        <w:rPr>
          <w:rFonts w:ascii="Times New Roman" w:hAnsi="Times New Roman"/>
          <w:sz w:val="22"/>
          <w:szCs w:val="22"/>
        </w:rPr>
        <w:t xml:space="preserve">Z kolei w Programie Ochrony Środowiska </w:t>
      </w:r>
      <w:r w:rsidRPr="00080B17">
        <w:rPr>
          <w:rFonts w:ascii="Times New Roman" w:hAnsi="Times New Roman"/>
          <w:bCs/>
          <w:sz w:val="22"/>
          <w:szCs w:val="22"/>
        </w:rPr>
        <w:t>dla miasta Bydgoszczy na lata 2013 – 2016 z perspektywą do 2020</w:t>
      </w:r>
      <w:r w:rsidRPr="00080B17">
        <w:rPr>
          <w:rFonts w:ascii="Times New Roman" w:hAnsi="Times New Roman"/>
          <w:sz w:val="22"/>
          <w:szCs w:val="22"/>
        </w:rPr>
        <w:t>, wyszczególniono dwie grupy oddziaływań akustycznych, a mianowicie hałas przemysłowy oraz komunikacyjny. W opracowaniu wskazano, że niemal 49% mieszkańców Bydgoszczy narażonych jest na hałas drogowy przekraczający ustalone wartości dopuszczalne określone wskaźnikiem L</w:t>
      </w:r>
      <w:r w:rsidRPr="00080B17">
        <w:rPr>
          <w:rFonts w:ascii="Times New Roman" w:hAnsi="Times New Roman"/>
          <w:sz w:val="22"/>
          <w:szCs w:val="22"/>
          <w:vertAlign w:val="subscript"/>
        </w:rPr>
        <w:t>DWN</w:t>
      </w:r>
      <w:r w:rsidRPr="00080B17">
        <w:rPr>
          <w:rFonts w:ascii="Times New Roman" w:hAnsi="Times New Roman"/>
          <w:sz w:val="22"/>
          <w:szCs w:val="22"/>
        </w:rPr>
        <w:t>. Hałas kolejowy wymieniony jest jako najmniej uciążliwy ze wszystkich typów hałasu komunikacyjnego – niecałe 2% mieszkańców Bydgoszczy narażonych jest na ponadnormatywny hałas wyrażony wskaźnikiem L</w:t>
      </w:r>
      <w:r w:rsidRPr="00080B17">
        <w:rPr>
          <w:rFonts w:ascii="Times New Roman" w:hAnsi="Times New Roman"/>
          <w:sz w:val="22"/>
          <w:szCs w:val="22"/>
          <w:vertAlign w:val="subscript"/>
        </w:rPr>
        <w:t xml:space="preserve">DWN, </w:t>
      </w:r>
      <w:r w:rsidRPr="00080B17">
        <w:rPr>
          <w:rFonts w:ascii="Times New Roman" w:hAnsi="Times New Roman"/>
          <w:sz w:val="22"/>
          <w:szCs w:val="22"/>
        </w:rPr>
        <w:t>a 3,5% wyrażony wskaźnikiem L</w:t>
      </w:r>
      <w:r w:rsidRPr="00080B17">
        <w:rPr>
          <w:rFonts w:ascii="Times New Roman" w:hAnsi="Times New Roman"/>
          <w:sz w:val="22"/>
          <w:szCs w:val="22"/>
          <w:vertAlign w:val="subscript"/>
        </w:rPr>
        <w:t>N</w:t>
      </w:r>
      <w:r w:rsidRPr="00080B17">
        <w:rPr>
          <w:rFonts w:ascii="Times New Roman" w:hAnsi="Times New Roman"/>
          <w:sz w:val="22"/>
          <w:szCs w:val="22"/>
        </w:rPr>
        <w:t xml:space="preserve">. </w:t>
      </w:r>
    </w:p>
    <w:p w:rsidR="00080B17" w:rsidRPr="00080B17" w:rsidRDefault="00080B17" w:rsidP="00080B17">
      <w:pPr>
        <w:keepNext/>
        <w:ind w:firstLine="708"/>
        <w:rPr>
          <w:rFonts w:ascii="Times New Roman" w:hAnsi="Times New Roman"/>
          <w:sz w:val="22"/>
          <w:szCs w:val="22"/>
        </w:rPr>
      </w:pPr>
    </w:p>
    <w:p w:rsidR="00080B17" w:rsidRPr="00080B17" w:rsidRDefault="00080B17" w:rsidP="00080B17">
      <w:pPr>
        <w:keepNext/>
        <w:ind w:firstLine="708"/>
        <w:rPr>
          <w:rFonts w:ascii="Times New Roman" w:hAnsi="Times New Roman"/>
          <w:bCs/>
          <w:sz w:val="22"/>
          <w:szCs w:val="22"/>
        </w:rPr>
      </w:pPr>
      <w:r w:rsidRPr="00080B17">
        <w:rPr>
          <w:rFonts w:ascii="Times New Roman" w:hAnsi="Times New Roman"/>
          <w:sz w:val="22"/>
          <w:szCs w:val="22"/>
        </w:rPr>
        <w:t xml:space="preserve">Jako jeden z głównych celów Programu Ochrony Środowiska </w:t>
      </w:r>
      <w:r w:rsidRPr="00080B17">
        <w:rPr>
          <w:rFonts w:ascii="Times New Roman" w:hAnsi="Times New Roman"/>
          <w:bCs/>
          <w:sz w:val="22"/>
          <w:szCs w:val="22"/>
        </w:rPr>
        <w:t>dla Powiatu Inowrocławskiego wskazano potrzebę poprawy i utrzymania dobrego stanu akustycznego środowiska. Realizacja tego celu ma skutkować zmniejszeniem liczby mieszkańców powiatu narażonych na ponadnormatywny hałas. Głównym kierunkiem działań jest zachowanie wymaganych przepisami prawa standardów klimatu akustycznego, w odniesieniu do rodzajów terenów, których sposób zagospodarowania powoduje pełnienie określonych funkcji podlegających ochronie akustycznej. Są nimi tereny zabudowy mieszkaniowej, turystycznej, rekreacyjnej oraz tzw. około zdrowotnej, najczęściej narażone na uciążliwości emisji hałasu komunikacyjnego.</w:t>
      </w:r>
    </w:p>
    <w:p w:rsidR="00080B17" w:rsidRPr="00080B17" w:rsidRDefault="00080B17" w:rsidP="00080B17">
      <w:pPr>
        <w:keepNext/>
        <w:ind w:firstLine="708"/>
        <w:rPr>
          <w:rFonts w:ascii="Times New Roman" w:hAnsi="Times New Roman"/>
          <w:bCs/>
          <w:sz w:val="22"/>
          <w:szCs w:val="22"/>
        </w:rPr>
      </w:pPr>
    </w:p>
    <w:p w:rsidR="00080B17" w:rsidRPr="00080B17" w:rsidRDefault="00080B17" w:rsidP="00080B17">
      <w:pPr>
        <w:keepNext/>
        <w:ind w:firstLine="708"/>
        <w:rPr>
          <w:rFonts w:ascii="Times New Roman" w:hAnsi="Times New Roman"/>
          <w:sz w:val="22"/>
          <w:szCs w:val="22"/>
        </w:rPr>
      </w:pPr>
      <w:r w:rsidRPr="00080B17">
        <w:rPr>
          <w:rFonts w:ascii="Times New Roman" w:hAnsi="Times New Roman"/>
          <w:sz w:val="22"/>
          <w:szCs w:val="22"/>
        </w:rPr>
        <w:t xml:space="preserve">W Programie Ochrony Środowiska dla </w:t>
      </w:r>
      <w:r w:rsidRPr="00080B17">
        <w:rPr>
          <w:rFonts w:ascii="Times New Roman" w:hAnsi="Times New Roman"/>
          <w:bCs/>
          <w:sz w:val="22"/>
          <w:szCs w:val="22"/>
        </w:rPr>
        <w:t>miasta Torunia na lata 2013-2016 z uwzględnieniem perspektywy na lata 2017-2020</w:t>
      </w:r>
      <w:r w:rsidRPr="00080B17">
        <w:rPr>
          <w:rFonts w:ascii="Times New Roman" w:hAnsi="Times New Roman"/>
          <w:sz w:val="22"/>
          <w:szCs w:val="22"/>
        </w:rPr>
        <w:t xml:space="preserve">, autorzy wskazali, że hałas kolejowy nie jest istotnym problemem w tym mieście. Zagrożonych jest nim jedynie około 0,01% mieszkańców i zagrożenie to dotyczy terenów zabudowy mieszkaniowej położonych w bezpośrednim sąsiedztwie linii kolejowej nr 18 (Piła – Kutno) w rejonie ulic </w:t>
      </w:r>
      <w:r w:rsidRPr="00080B17">
        <w:rPr>
          <w:rFonts w:ascii="Times New Roman" w:hAnsi="Times New Roman"/>
          <w:sz w:val="22"/>
          <w:szCs w:val="22"/>
        </w:rPr>
        <w:lastRenderedPageBreak/>
        <w:t>Grzybowej, Podgórskiej i Poznańskiej. Ponadnormatywnym hałasem kolejowym określonym wskaźnikiem L</w:t>
      </w:r>
      <w:r w:rsidRPr="00080B17">
        <w:rPr>
          <w:rFonts w:ascii="Times New Roman" w:hAnsi="Times New Roman"/>
          <w:sz w:val="22"/>
          <w:szCs w:val="22"/>
          <w:vertAlign w:val="subscript"/>
        </w:rPr>
        <w:t>N</w:t>
      </w:r>
      <w:r w:rsidRPr="00080B17">
        <w:rPr>
          <w:rFonts w:ascii="Times New Roman" w:hAnsi="Times New Roman"/>
          <w:sz w:val="22"/>
          <w:szCs w:val="22"/>
        </w:rPr>
        <w:t xml:space="preserve"> o wartości do 5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 xml:space="preserve"> zagrożone są tereny o łącznej powierzchni około 0,068 km</w:t>
      </w:r>
      <w:r w:rsidRPr="00080B17">
        <w:rPr>
          <w:rFonts w:ascii="Times New Roman" w:hAnsi="Times New Roman"/>
          <w:sz w:val="22"/>
          <w:szCs w:val="22"/>
          <w:vertAlign w:val="superscript"/>
        </w:rPr>
        <w:t>2</w:t>
      </w:r>
      <w:r w:rsidRPr="00080B17">
        <w:rPr>
          <w:rFonts w:ascii="Times New Roman" w:hAnsi="Times New Roman"/>
          <w:sz w:val="22"/>
          <w:szCs w:val="22"/>
        </w:rPr>
        <w:t>. Dla porównania przekroczenia dopuszczalnych poziomów hałasu drogowego występują w bezpośrednim sąsiedztwie głównych tras komunikacyjnych miasta na powierzchni około 0,8 km</w:t>
      </w:r>
      <w:r w:rsidRPr="00080B17">
        <w:rPr>
          <w:rFonts w:ascii="Times New Roman" w:hAnsi="Times New Roman"/>
          <w:sz w:val="22"/>
          <w:szCs w:val="22"/>
          <w:vertAlign w:val="superscript"/>
        </w:rPr>
        <w:t>2</w:t>
      </w:r>
      <w:r w:rsidRPr="00080B17">
        <w:rPr>
          <w:rFonts w:ascii="Times New Roman" w:hAnsi="Times New Roman"/>
          <w:sz w:val="22"/>
          <w:szCs w:val="22"/>
        </w:rPr>
        <w:t>. Z analiz wynika, że około 1,41% mieszkańców Torunia (około 3 tys.) narażonych jest na hałas drogowy przekraczający ustalone wartości dopuszczalne określone wskaźnikiem L</w:t>
      </w:r>
      <w:r w:rsidRPr="00080B17">
        <w:rPr>
          <w:rFonts w:ascii="Times New Roman" w:hAnsi="Times New Roman"/>
          <w:sz w:val="22"/>
          <w:szCs w:val="22"/>
          <w:vertAlign w:val="subscript"/>
        </w:rPr>
        <w:t>DWN</w:t>
      </w:r>
      <w:r w:rsidRPr="00080B17">
        <w:rPr>
          <w:rFonts w:ascii="Times New Roman" w:hAnsi="Times New Roman"/>
          <w:sz w:val="22"/>
          <w:szCs w:val="22"/>
        </w:rPr>
        <w:t xml:space="preserve">, głównie w przedziale 0-5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 W odniesieniu do pory nocnej (wskaźnik L</w:t>
      </w:r>
      <w:r w:rsidRPr="00080B17">
        <w:rPr>
          <w:rFonts w:ascii="Times New Roman" w:hAnsi="Times New Roman"/>
          <w:sz w:val="22"/>
          <w:szCs w:val="22"/>
          <w:vertAlign w:val="subscript"/>
        </w:rPr>
        <w:t>N</w:t>
      </w:r>
      <w:r w:rsidRPr="00080B17">
        <w:rPr>
          <w:rFonts w:ascii="Times New Roman" w:hAnsi="Times New Roman"/>
          <w:sz w:val="22"/>
          <w:szCs w:val="22"/>
        </w:rPr>
        <w:t>), na ponadnormatywny hałas narażonych jest około 0,59% mieszkańców Torunia. Dlatego też w odniesieniu do transportu kolejowego, jako kierunkowe działania niezbędne do przywrócenia standardów akustycznych w mieście wskazano modernizację torowisk.</w:t>
      </w:r>
    </w:p>
    <w:p w:rsidR="00080B17" w:rsidRPr="00080B17" w:rsidRDefault="00080B17" w:rsidP="00080B17">
      <w:pPr>
        <w:keepNext/>
        <w:ind w:firstLine="708"/>
        <w:rPr>
          <w:rFonts w:ascii="Times New Roman" w:hAnsi="Times New Roman"/>
          <w:sz w:val="22"/>
          <w:szCs w:val="22"/>
        </w:rPr>
      </w:pPr>
    </w:p>
    <w:p w:rsidR="00080B17" w:rsidRPr="00080B17" w:rsidRDefault="00080B17" w:rsidP="00080B17">
      <w:pPr>
        <w:keepNext/>
        <w:ind w:firstLine="708"/>
        <w:rPr>
          <w:rFonts w:ascii="Times New Roman" w:hAnsi="Times New Roman"/>
          <w:bCs/>
          <w:sz w:val="22"/>
          <w:szCs w:val="22"/>
        </w:rPr>
      </w:pPr>
      <w:r w:rsidRPr="00080B17">
        <w:rPr>
          <w:rFonts w:ascii="Times New Roman" w:hAnsi="Times New Roman"/>
          <w:bCs/>
          <w:sz w:val="22"/>
          <w:szCs w:val="22"/>
        </w:rPr>
        <w:t>Program Ochrony Środowiska dla Powiatu Świeckiego uwzględniający lata 2016 – 2020 wskazuje, że lokalny system transportowy powiatu świeckiego uwzględnia przyjazny środowisku transport kolejowy. Podkreśla także, że wymaga on jednak zwiększenia jego roli i wykorzystania w większym stopniu niż dotychczas. Przez powiat przebiega pięć linii kolejowych:</w:t>
      </w:r>
    </w:p>
    <w:p w:rsidR="00080B17" w:rsidRPr="00080B17" w:rsidRDefault="00080B17" w:rsidP="00080B17">
      <w:pPr>
        <w:numPr>
          <w:ilvl w:val="6"/>
          <w:numId w:val="2"/>
        </w:numPr>
        <w:tabs>
          <w:tab w:val="right" w:pos="9072"/>
        </w:tabs>
        <w:outlineLvl w:val="6"/>
        <w:rPr>
          <w:rFonts w:ascii="Times New Roman" w:hAnsi="Times New Roman"/>
          <w:sz w:val="22"/>
          <w:szCs w:val="22"/>
        </w:rPr>
      </w:pPr>
      <w:r w:rsidRPr="00080B17">
        <w:rPr>
          <w:rFonts w:ascii="Times New Roman" w:hAnsi="Times New Roman"/>
          <w:sz w:val="22"/>
          <w:szCs w:val="22"/>
        </w:rPr>
        <w:t>131 (Chorzów Batory – Bydgoszcz Główna – Laskowice Pomorskie – Warlubie – Tczew),</w:t>
      </w:r>
    </w:p>
    <w:p w:rsidR="00080B17" w:rsidRPr="00080B17" w:rsidRDefault="00080B17" w:rsidP="00080B17">
      <w:pPr>
        <w:numPr>
          <w:ilvl w:val="6"/>
          <w:numId w:val="2"/>
        </w:numPr>
        <w:tabs>
          <w:tab w:val="right" w:pos="9072"/>
        </w:tabs>
        <w:outlineLvl w:val="6"/>
        <w:rPr>
          <w:rFonts w:ascii="Times New Roman" w:hAnsi="Times New Roman"/>
          <w:sz w:val="22"/>
          <w:szCs w:val="22"/>
        </w:rPr>
      </w:pPr>
      <w:r w:rsidRPr="00080B17">
        <w:rPr>
          <w:rFonts w:ascii="Times New Roman" w:hAnsi="Times New Roman"/>
          <w:sz w:val="22"/>
          <w:szCs w:val="22"/>
        </w:rPr>
        <w:t>201 (Nowa Wieś Wielka – Bydgoszcz Leśna – Maksymilianowo – Serock – Świekatowo –Wierzchucin – Kościerzyna – Gdynia Port),</w:t>
      </w:r>
    </w:p>
    <w:p w:rsidR="00080B17" w:rsidRPr="00080B17" w:rsidRDefault="00080B17" w:rsidP="00080B17">
      <w:pPr>
        <w:numPr>
          <w:ilvl w:val="6"/>
          <w:numId w:val="2"/>
        </w:numPr>
        <w:tabs>
          <w:tab w:val="right" w:pos="9072"/>
        </w:tabs>
        <w:outlineLvl w:val="6"/>
        <w:rPr>
          <w:rFonts w:ascii="Times New Roman" w:hAnsi="Times New Roman"/>
          <w:sz w:val="22"/>
          <w:szCs w:val="22"/>
        </w:rPr>
      </w:pPr>
      <w:r w:rsidRPr="00080B17">
        <w:rPr>
          <w:rFonts w:ascii="Times New Roman" w:hAnsi="Times New Roman"/>
          <w:sz w:val="22"/>
          <w:szCs w:val="22"/>
        </w:rPr>
        <w:t>208 (Działdowo – Grudziądz – Górna Grupa – Laskowice Pomorskie – Tuchola – Chojnice),</w:t>
      </w:r>
    </w:p>
    <w:p w:rsidR="00080B17" w:rsidRPr="00080B17" w:rsidRDefault="00080B17" w:rsidP="00080B17">
      <w:pPr>
        <w:numPr>
          <w:ilvl w:val="6"/>
          <w:numId w:val="2"/>
        </w:numPr>
        <w:tabs>
          <w:tab w:val="right" w:pos="9072"/>
        </w:tabs>
        <w:outlineLvl w:val="6"/>
        <w:rPr>
          <w:rFonts w:ascii="Times New Roman" w:hAnsi="Times New Roman"/>
          <w:sz w:val="22"/>
          <w:szCs w:val="22"/>
        </w:rPr>
      </w:pPr>
      <w:r w:rsidRPr="00080B17">
        <w:rPr>
          <w:rFonts w:ascii="Times New Roman" w:hAnsi="Times New Roman"/>
          <w:sz w:val="22"/>
          <w:szCs w:val="22"/>
        </w:rPr>
        <w:t>215 (Laskowice Pomorskie – Osie – Tleń – Czersk – Bąk),</w:t>
      </w:r>
    </w:p>
    <w:p w:rsidR="00080B17" w:rsidRPr="00080B17" w:rsidRDefault="00080B17" w:rsidP="00080B17">
      <w:pPr>
        <w:numPr>
          <w:ilvl w:val="6"/>
          <w:numId w:val="2"/>
        </w:numPr>
        <w:tabs>
          <w:tab w:val="right" w:pos="9072"/>
        </w:tabs>
        <w:outlineLvl w:val="6"/>
        <w:rPr>
          <w:rFonts w:ascii="Times New Roman" w:hAnsi="Times New Roman"/>
          <w:sz w:val="22"/>
          <w:szCs w:val="22"/>
        </w:rPr>
      </w:pPr>
      <w:r w:rsidRPr="00080B17">
        <w:rPr>
          <w:rFonts w:ascii="Times New Roman" w:hAnsi="Times New Roman"/>
          <w:sz w:val="22"/>
          <w:szCs w:val="22"/>
        </w:rPr>
        <w:t xml:space="preserve">240 (Terespol Pomorski – </w:t>
      </w:r>
      <w:proofErr w:type="spellStart"/>
      <w:r w:rsidRPr="00080B17">
        <w:rPr>
          <w:rFonts w:ascii="Times New Roman" w:hAnsi="Times New Roman"/>
          <w:sz w:val="22"/>
          <w:szCs w:val="22"/>
        </w:rPr>
        <w:t>Przechowo</w:t>
      </w:r>
      <w:proofErr w:type="spellEnd"/>
      <w:r w:rsidRPr="00080B17">
        <w:rPr>
          <w:rFonts w:ascii="Times New Roman" w:hAnsi="Times New Roman"/>
          <w:sz w:val="22"/>
          <w:szCs w:val="22"/>
        </w:rPr>
        <w:t>.</w:t>
      </w:r>
    </w:p>
    <w:p w:rsidR="00080B17" w:rsidRPr="00080B17" w:rsidRDefault="00080B17" w:rsidP="00080B17">
      <w:pPr>
        <w:keepNext/>
        <w:numPr>
          <w:ilvl w:val="2"/>
          <w:numId w:val="2"/>
        </w:numPr>
        <w:tabs>
          <w:tab w:val="right" w:pos="9060"/>
        </w:tabs>
        <w:spacing w:before="120" w:after="120" w:line="240" w:lineRule="auto"/>
        <w:ind w:left="1219"/>
        <w:outlineLvl w:val="2"/>
        <w:rPr>
          <w:rFonts w:ascii="Times New Roman" w:hAnsi="Times New Roman"/>
          <w:sz w:val="22"/>
          <w:szCs w:val="22"/>
          <w:lang w:eastAsia="x-none"/>
        </w:rPr>
      </w:pPr>
      <w:bookmarkStart w:id="345" w:name="_Toc516739698"/>
      <w:bookmarkStart w:id="346" w:name="_Toc517856615"/>
      <w:bookmarkStart w:id="347" w:name="_Toc525635919"/>
      <w:r w:rsidRPr="00080B17">
        <w:rPr>
          <w:rFonts w:ascii="Times New Roman" w:hAnsi="Times New Roman"/>
          <w:sz w:val="22"/>
          <w:szCs w:val="22"/>
          <w:lang w:val="x-none" w:eastAsia="x-none"/>
        </w:rPr>
        <w:t>Przepisy prawa, w tym prawa miejscowego, mające wpływ na stan akustyczny środowiska</w:t>
      </w:r>
      <w:bookmarkEnd w:id="345"/>
      <w:bookmarkEnd w:id="346"/>
      <w:bookmarkEnd w:id="347"/>
    </w:p>
    <w:p w:rsidR="00080B17" w:rsidRPr="00080B17" w:rsidRDefault="00080B17" w:rsidP="00080B17">
      <w:pPr>
        <w:keepNext/>
        <w:spacing w:before="120" w:after="120"/>
        <w:ind w:firstLine="708"/>
        <w:rPr>
          <w:rFonts w:ascii="Times New Roman" w:hAnsi="Times New Roman"/>
          <w:sz w:val="22"/>
          <w:szCs w:val="22"/>
        </w:rPr>
      </w:pPr>
      <w:r w:rsidRPr="00080B17">
        <w:rPr>
          <w:rFonts w:ascii="Times New Roman" w:hAnsi="Times New Roman"/>
          <w:sz w:val="22"/>
          <w:szCs w:val="22"/>
        </w:rPr>
        <w:t>Podstawowymi aktami prawa miejscowego określającymi warunki ochrony akustycznej dla poszczególnych kategorii użytkowania przestrzeni miejskiej są Miejscowe Plany Zagospodarowania Przestrzennego. W ramach wykonywania niniejszego Programu dokonano szczegółowej analizy wszystkich aktów prawa miejscowego i Studiów, obowiązujących w chwili wykonywania niniejszego Programu.</w:t>
      </w:r>
    </w:p>
    <w:p w:rsidR="00080B17" w:rsidRPr="00080B17" w:rsidRDefault="00080B17" w:rsidP="00080B17">
      <w:pPr>
        <w:keepNext/>
        <w:numPr>
          <w:ilvl w:val="2"/>
          <w:numId w:val="2"/>
        </w:numPr>
        <w:tabs>
          <w:tab w:val="right" w:pos="9060"/>
        </w:tabs>
        <w:spacing w:before="120" w:after="120" w:line="240" w:lineRule="auto"/>
        <w:ind w:left="1219"/>
        <w:outlineLvl w:val="2"/>
        <w:rPr>
          <w:rFonts w:ascii="Times New Roman" w:hAnsi="Times New Roman"/>
          <w:sz w:val="22"/>
          <w:szCs w:val="22"/>
          <w:lang w:val="x-none" w:eastAsia="x-none"/>
        </w:rPr>
      </w:pPr>
      <w:bookmarkStart w:id="348" w:name="_Toc517786677"/>
      <w:bookmarkStart w:id="349" w:name="_Toc517786678"/>
      <w:bookmarkStart w:id="350" w:name="_Toc516739700"/>
      <w:bookmarkStart w:id="351" w:name="_Toc517856616"/>
      <w:bookmarkStart w:id="352" w:name="_Toc525635920"/>
      <w:bookmarkEnd w:id="348"/>
      <w:bookmarkEnd w:id="349"/>
      <w:r w:rsidRPr="00080B17">
        <w:rPr>
          <w:rFonts w:ascii="Times New Roman" w:hAnsi="Times New Roman"/>
          <w:sz w:val="22"/>
          <w:szCs w:val="22"/>
          <w:lang w:val="x-none" w:eastAsia="x-none"/>
        </w:rPr>
        <w:t>Przepisy dotyczące emisji hałasu z instalacji i urządzeń, w tym pojazdów, których funkcjonowanie ma negatywny wpływ na stan akustyczny środowiska</w:t>
      </w:r>
      <w:bookmarkEnd w:id="350"/>
      <w:bookmarkEnd w:id="351"/>
      <w:bookmarkEnd w:id="352"/>
    </w:p>
    <w:p w:rsidR="00080B17" w:rsidRPr="00080B17" w:rsidRDefault="00080B17" w:rsidP="00080B17">
      <w:pPr>
        <w:spacing w:after="120"/>
        <w:ind w:firstLine="567"/>
        <w:rPr>
          <w:rFonts w:ascii="Times New Roman" w:hAnsi="Times New Roman"/>
          <w:sz w:val="22"/>
          <w:szCs w:val="22"/>
        </w:rPr>
      </w:pPr>
      <w:r w:rsidRPr="00080B17">
        <w:rPr>
          <w:rFonts w:ascii="Times New Roman" w:hAnsi="Times New Roman"/>
          <w:sz w:val="22"/>
          <w:szCs w:val="22"/>
        </w:rPr>
        <w:t>W Rozporządzeniu Wykonawczym Komisji (UE) 2015/429 z dnia 13 marca 2015 r. określającym zasady, które należy stosować przy pobieraniu opłat za koszty skutków hałasu zapisano, iż „w białej księdze pn. „Plan utworzenia jednolitego europejskiego obszaru transportu – dążenie do osiągnięcia konkurencyjnego i </w:t>
      </w:r>
      <w:proofErr w:type="spellStart"/>
      <w:r w:rsidRPr="00080B17">
        <w:rPr>
          <w:rFonts w:ascii="Times New Roman" w:hAnsi="Times New Roman"/>
          <w:sz w:val="22"/>
          <w:szCs w:val="22"/>
        </w:rPr>
        <w:t>zasobooszczędnego</w:t>
      </w:r>
      <w:proofErr w:type="spellEnd"/>
      <w:r w:rsidRPr="00080B17">
        <w:rPr>
          <w:rFonts w:ascii="Times New Roman" w:hAnsi="Times New Roman"/>
          <w:sz w:val="22"/>
          <w:szCs w:val="22"/>
        </w:rPr>
        <w:t xml:space="preserve"> systemu transportu” podaje się, że 10% ludności UE jest narażone na znaczne zanieczyszczenie hałasem powodowane przez transport kolejowy, w szczególności towarowy”, a najbardziej opłacalną metodą jego redukcji jest ograniczenie hałasu u źródła, poprzez wymianę klocków hamulcowych z żeliwnych na kompozytowe (redukcja o ok. 10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Jak podano w cytowanym powyżej rozporządzeniu „wagony, które są zgodne z przepisami rozporządzenia Komisji (UE) nr 1304/2014 w sprawie technicznych specyfikacji interoperacyjności </w:t>
      </w:r>
      <w:r w:rsidRPr="00080B17">
        <w:rPr>
          <w:rFonts w:ascii="Times New Roman" w:hAnsi="Times New Roman"/>
          <w:sz w:val="22"/>
          <w:szCs w:val="22"/>
        </w:rPr>
        <w:lastRenderedPageBreak/>
        <w:t>podsystemu „Tabor kolejowy – hałas”, z późniejszymi zmianami (TSI „Hałas”), należy uznać za „ciche”, a wagony, które nie są zgodne z TSI „Hałas”, należy uznać za „głośne”.</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Zgodnie ze specyfikacją techniczną dla podsystemu Tabor – hałas, istotna jest tu Decyzja Komisji 2006/66/WE z dnia 23 grudnia 2005 r. dotycząca technicznej specyfikacji dla interoperacyjności odnoszącej się do podsystemu „tabor kolejowy – hałas” transeuropejskiego systemu kolei konwencjonalnych (notyfikowana jako dokument nr C(2005) 5666) - tekst mający znaczenie dla EOG oraz normy związane z TSI. Zgodnie z decyzją 2006/66/WE wskazano wartości dopuszczalne hałasu osobno dla wagonów towarowych (hałas przejazdu i postojowy) oraz osobno dla hałasu emitowanego przez lokomotywy, zespoły trakcyjne oraz wagony osobowe (hałas stacjonarny, hałas ruszania oraz hałas przejazdu).</w:t>
      </w:r>
    </w:p>
    <w:p w:rsidR="00080B17" w:rsidRPr="00080B17" w:rsidRDefault="00080B17" w:rsidP="00080B17">
      <w:pPr>
        <w:keepNext/>
        <w:spacing w:before="120" w:after="120" w:line="240" w:lineRule="auto"/>
        <w:jc w:val="center"/>
        <w:rPr>
          <w:rFonts w:ascii="Times New Roman" w:hAnsi="Times New Roman"/>
          <w:iCs/>
          <w:sz w:val="22"/>
          <w:szCs w:val="22"/>
        </w:rPr>
      </w:pPr>
      <w:r w:rsidRPr="00080B17">
        <w:rPr>
          <w:rFonts w:ascii="Times New Roman" w:hAnsi="Times New Roman"/>
          <w:iCs/>
          <w:sz w:val="22"/>
          <w:szCs w:val="22"/>
        </w:rPr>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4</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6</w:t>
      </w:r>
      <w:r w:rsidRPr="00080B17">
        <w:rPr>
          <w:rFonts w:ascii="Times New Roman" w:hAnsi="Times New Roman"/>
          <w:iCs/>
          <w:sz w:val="22"/>
          <w:szCs w:val="22"/>
        </w:rPr>
        <w:fldChar w:fldCharType="end"/>
      </w:r>
      <w:r w:rsidRPr="00080B17">
        <w:rPr>
          <w:rFonts w:ascii="Times New Roman" w:hAnsi="Times New Roman"/>
          <w:iCs/>
          <w:sz w:val="22"/>
          <w:szCs w:val="22"/>
        </w:rPr>
        <w:t xml:space="preserve">. Wartości dopuszczalne </w:t>
      </w:r>
      <w:proofErr w:type="spellStart"/>
      <w:r w:rsidRPr="00080B17">
        <w:rPr>
          <w:rFonts w:ascii="Times New Roman" w:hAnsi="Times New Roman"/>
          <w:iCs/>
          <w:sz w:val="22"/>
          <w:szCs w:val="22"/>
        </w:rPr>
        <w:t>L</w:t>
      </w:r>
      <w:r w:rsidRPr="00080B17">
        <w:rPr>
          <w:rFonts w:ascii="Times New Roman" w:hAnsi="Times New Roman"/>
          <w:iCs/>
          <w:sz w:val="22"/>
          <w:szCs w:val="22"/>
          <w:vertAlign w:val="subscript"/>
        </w:rPr>
        <w:t>pAeq,Tp</w:t>
      </w:r>
      <w:proofErr w:type="spellEnd"/>
      <w:r w:rsidRPr="00080B17">
        <w:rPr>
          <w:rFonts w:ascii="Times New Roman" w:hAnsi="Times New Roman"/>
          <w:iCs/>
          <w:sz w:val="22"/>
          <w:szCs w:val="22"/>
        </w:rPr>
        <w:t xml:space="preserve"> dla hałasu przejazdu wagonów towarowych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REF _Ref516579087 \r \h </w:instrText>
      </w:r>
      <w:r w:rsidRPr="00080B17">
        <w:rPr>
          <w:rFonts w:ascii="Times New Roman" w:hAnsi="Times New Roman"/>
          <w:iCs/>
          <w:sz w:val="22"/>
          <w:szCs w:val="22"/>
        </w:rPr>
      </w:r>
      <w:r w:rsidRPr="00080B17">
        <w:rPr>
          <w:rFonts w:ascii="Times New Roman" w:hAnsi="Times New Roman"/>
          <w:iCs/>
          <w:sz w:val="22"/>
          <w:szCs w:val="22"/>
        </w:rPr>
        <w:instrText xml:space="preserve"> \* MERGEFORMAT </w:instrText>
      </w:r>
      <w:r w:rsidRPr="00080B17">
        <w:rPr>
          <w:rFonts w:ascii="Times New Roman" w:hAnsi="Times New Roman"/>
          <w:iCs/>
          <w:sz w:val="22"/>
          <w:szCs w:val="22"/>
        </w:rPr>
        <w:fldChar w:fldCharType="separate"/>
      </w:r>
      <w:r w:rsidRPr="00080B17">
        <w:rPr>
          <w:rFonts w:ascii="Times New Roman" w:hAnsi="Times New Roman"/>
          <w:iCs/>
          <w:sz w:val="22"/>
          <w:szCs w:val="22"/>
        </w:rPr>
        <w:t>[14]</w:t>
      </w:r>
      <w:r w:rsidRPr="00080B17">
        <w:rPr>
          <w:rFonts w:ascii="Times New Roman" w:hAnsi="Times New Roman"/>
          <w:iCs/>
          <w:sz w:val="22"/>
          <w:szCs w:val="22"/>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7"/>
        <w:gridCol w:w="1613"/>
      </w:tblGrid>
      <w:tr w:rsidR="00080B17" w:rsidRPr="00080B17" w:rsidTr="000C5073">
        <w:tc>
          <w:tcPr>
            <w:tcW w:w="4200" w:type="pct"/>
            <w:vAlign w:val="center"/>
          </w:tcPr>
          <w:p w:rsidR="00080B17" w:rsidRPr="00080B17" w:rsidRDefault="00080B17" w:rsidP="00080B17">
            <w:pPr>
              <w:keepNext/>
              <w:spacing w:before="60" w:after="60" w:line="240" w:lineRule="auto"/>
              <w:jc w:val="center"/>
              <w:rPr>
                <w:rFonts w:ascii="Times New Roman" w:hAnsi="Times New Roman"/>
                <w:b/>
                <w:sz w:val="22"/>
                <w:szCs w:val="22"/>
              </w:rPr>
            </w:pPr>
            <w:r w:rsidRPr="00080B17">
              <w:rPr>
                <w:rFonts w:ascii="Times New Roman" w:hAnsi="Times New Roman"/>
                <w:b/>
                <w:sz w:val="22"/>
                <w:szCs w:val="22"/>
              </w:rPr>
              <w:t>Wagony</w:t>
            </w:r>
          </w:p>
        </w:tc>
        <w:tc>
          <w:tcPr>
            <w:tcW w:w="800"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b/>
                <w:sz w:val="22"/>
                <w:szCs w:val="22"/>
              </w:rPr>
            </w:pPr>
            <w:proofErr w:type="spellStart"/>
            <w:r w:rsidRPr="00080B17">
              <w:rPr>
                <w:rFonts w:ascii="Times New Roman" w:hAnsi="Times New Roman"/>
                <w:b/>
                <w:sz w:val="22"/>
                <w:szCs w:val="22"/>
              </w:rPr>
              <w:t>L</w:t>
            </w:r>
            <w:r w:rsidRPr="00080B17">
              <w:rPr>
                <w:rFonts w:ascii="Times New Roman" w:hAnsi="Times New Roman"/>
                <w:b/>
                <w:sz w:val="22"/>
                <w:szCs w:val="22"/>
                <w:vertAlign w:val="subscript"/>
              </w:rPr>
              <w:t>pAeq</w:t>
            </w:r>
            <w:proofErr w:type="spellEnd"/>
            <w:r w:rsidRPr="00080B17">
              <w:rPr>
                <w:rFonts w:ascii="Times New Roman" w:hAnsi="Times New Roman"/>
                <w:b/>
                <w:sz w:val="22"/>
                <w:szCs w:val="22"/>
                <w:vertAlign w:val="subscript"/>
              </w:rPr>
              <w:t xml:space="preserve">, </w:t>
            </w:r>
            <w:proofErr w:type="spellStart"/>
            <w:r w:rsidRPr="00080B17">
              <w:rPr>
                <w:rFonts w:ascii="Times New Roman" w:hAnsi="Times New Roman"/>
                <w:b/>
                <w:sz w:val="22"/>
                <w:szCs w:val="22"/>
                <w:vertAlign w:val="subscript"/>
              </w:rPr>
              <w:t>Tp</w:t>
            </w:r>
            <w:proofErr w:type="spellEnd"/>
          </w:p>
        </w:tc>
      </w:tr>
      <w:tr w:rsidR="00080B17" w:rsidRPr="00080B17" w:rsidTr="000C5073">
        <w:tc>
          <w:tcPr>
            <w:tcW w:w="4200"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Nowe wagony o średniej liczbie osi na jednostkę długości (o/d) do 0,15 m</w:t>
            </w:r>
            <w:r w:rsidRPr="00080B17">
              <w:rPr>
                <w:rFonts w:ascii="Times New Roman" w:hAnsi="Times New Roman"/>
                <w:sz w:val="22"/>
                <w:szCs w:val="22"/>
                <w:vertAlign w:val="superscript"/>
              </w:rPr>
              <w:t>-1</w:t>
            </w:r>
            <w:r w:rsidRPr="00080B17">
              <w:rPr>
                <w:rFonts w:ascii="Times New Roman" w:hAnsi="Times New Roman"/>
                <w:sz w:val="22"/>
                <w:szCs w:val="22"/>
              </w:rPr>
              <w:t xml:space="preserve"> przy 80 km/h</w:t>
            </w:r>
          </w:p>
        </w:tc>
        <w:tc>
          <w:tcPr>
            <w:tcW w:w="800"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 xml:space="preserve">&lt; = 82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(A)</w:t>
            </w:r>
          </w:p>
        </w:tc>
      </w:tr>
      <w:tr w:rsidR="00080B17" w:rsidRPr="00080B17" w:rsidTr="000C5073">
        <w:tc>
          <w:tcPr>
            <w:tcW w:w="4200"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Odnowione lub zmodernizowane wagony zgodnie z art. 14 ust. 3 dyrektywy 2001/16/WE o średniej liczbie osi na jednostkę długości (o/d) do 0,15 m</w:t>
            </w:r>
            <w:r w:rsidRPr="00080B17">
              <w:rPr>
                <w:rFonts w:ascii="Times New Roman" w:hAnsi="Times New Roman"/>
                <w:sz w:val="22"/>
                <w:szCs w:val="22"/>
                <w:vertAlign w:val="superscript"/>
              </w:rPr>
              <w:t>-1</w:t>
            </w:r>
            <w:r w:rsidRPr="00080B17">
              <w:rPr>
                <w:rFonts w:ascii="Times New Roman" w:hAnsi="Times New Roman"/>
                <w:sz w:val="22"/>
                <w:szCs w:val="22"/>
              </w:rPr>
              <w:t xml:space="preserve"> przy 80 km/h</w:t>
            </w:r>
          </w:p>
        </w:tc>
        <w:tc>
          <w:tcPr>
            <w:tcW w:w="800"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 xml:space="preserve">&lt; = 84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(A)</w:t>
            </w:r>
          </w:p>
        </w:tc>
      </w:tr>
      <w:tr w:rsidR="00080B17" w:rsidRPr="00080B17" w:rsidTr="000C5073">
        <w:tc>
          <w:tcPr>
            <w:tcW w:w="4200"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Nowe wagony o średniej liczbie osi na jednostkę długości (o/d) od powyżej 0,15 m</w:t>
            </w:r>
            <w:r w:rsidRPr="00080B17">
              <w:rPr>
                <w:rFonts w:ascii="Times New Roman" w:hAnsi="Times New Roman"/>
                <w:sz w:val="22"/>
                <w:szCs w:val="22"/>
                <w:vertAlign w:val="superscript"/>
              </w:rPr>
              <w:t>-1</w:t>
            </w:r>
            <w:r w:rsidRPr="00080B17">
              <w:rPr>
                <w:rFonts w:ascii="Times New Roman" w:hAnsi="Times New Roman"/>
                <w:sz w:val="22"/>
                <w:szCs w:val="22"/>
              </w:rPr>
              <w:t xml:space="preserve"> do 0,275 m</w:t>
            </w:r>
            <w:r w:rsidRPr="00080B17">
              <w:rPr>
                <w:rFonts w:ascii="Times New Roman" w:hAnsi="Times New Roman"/>
                <w:sz w:val="22"/>
                <w:szCs w:val="22"/>
                <w:vertAlign w:val="superscript"/>
              </w:rPr>
              <w:t>-1</w:t>
            </w:r>
            <w:r w:rsidRPr="00080B17">
              <w:rPr>
                <w:rFonts w:ascii="Times New Roman" w:hAnsi="Times New Roman"/>
                <w:sz w:val="22"/>
                <w:szCs w:val="22"/>
              </w:rPr>
              <w:t xml:space="preserve"> przy 80 km/h</w:t>
            </w:r>
          </w:p>
        </w:tc>
        <w:tc>
          <w:tcPr>
            <w:tcW w:w="800"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 xml:space="preserve">&lt; = 83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(A)</w:t>
            </w:r>
          </w:p>
        </w:tc>
      </w:tr>
      <w:tr w:rsidR="00080B17" w:rsidRPr="00080B17" w:rsidTr="000C5073">
        <w:tc>
          <w:tcPr>
            <w:tcW w:w="4200"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Odnowione lub zmodernizowane wagony zgodnie z art. 14 ust. 3 dyrektywy 2001/16/WE o średniej liczbie osi na jednostkę długości (o/d) od powyżej 0,15 m</w:t>
            </w:r>
            <w:r w:rsidRPr="00080B17">
              <w:rPr>
                <w:rFonts w:ascii="Times New Roman" w:hAnsi="Times New Roman"/>
                <w:sz w:val="22"/>
                <w:szCs w:val="22"/>
                <w:vertAlign w:val="superscript"/>
              </w:rPr>
              <w:t>-1</w:t>
            </w:r>
            <w:r w:rsidRPr="00080B17">
              <w:rPr>
                <w:rFonts w:ascii="Times New Roman" w:hAnsi="Times New Roman"/>
                <w:sz w:val="22"/>
                <w:szCs w:val="22"/>
              </w:rPr>
              <w:t xml:space="preserve"> do 0,275 m</w:t>
            </w:r>
            <w:r w:rsidRPr="00080B17">
              <w:rPr>
                <w:rFonts w:ascii="Times New Roman" w:hAnsi="Times New Roman"/>
                <w:sz w:val="22"/>
                <w:szCs w:val="22"/>
                <w:vertAlign w:val="superscript"/>
              </w:rPr>
              <w:t>-1</w:t>
            </w:r>
            <w:r w:rsidRPr="00080B17">
              <w:rPr>
                <w:rFonts w:ascii="Times New Roman" w:hAnsi="Times New Roman"/>
                <w:sz w:val="22"/>
                <w:szCs w:val="22"/>
              </w:rPr>
              <w:t xml:space="preserve"> przy 80 km/h</w:t>
            </w:r>
          </w:p>
        </w:tc>
        <w:tc>
          <w:tcPr>
            <w:tcW w:w="800"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 xml:space="preserve">&lt; = 85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(A)</w:t>
            </w:r>
          </w:p>
        </w:tc>
      </w:tr>
      <w:tr w:rsidR="00080B17" w:rsidRPr="00080B17" w:rsidTr="000C5073">
        <w:tc>
          <w:tcPr>
            <w:tcW w:w="4200"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Nowe wagony o średniej liczbie osi na jednostkę długości (o/d) powyżej 0,275 m</w:t>
            </w:r>
            <w:r w:rsidRPr="00080B17">
              <w:rPr>
                <w:rFonts w:ascii="Times New Roman" w:hAnsi="Times New Roman"/>
                <w:sz w:val="22"/>
                <w:szCs w:val="22"/>
                <w:vertAlign w:val="superscript"/>
              </w:rPr>
              <w:t>-1</w:t>
            </w:r>
            <w:r w:rsidRPr="00080B17">
              <w:rPr>
                <w:rFonts w:ascii="Times New Roman" w:hAnsi="Times New Roman"/>
                <w:sz w:val="22"/>
                <w:szCs w:val="22"/>
              </w:rPr>
              <w:t xml:space="preserve"> przy 80 km/h</w:t>
            </w:r>
          </w:p>
        </w:tc>
        <w:tc>
          <w:tcPr>
            <w:tcW w:w="800"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 xml:space="preserve">&lt; = 85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(A)</w:t>
            </w:r>
          </w:p>
        </w:tc>
      </w:tr>
      <w:tr w:rsidR="00080B17" w:rsidRPr="00080B17" w:rsidTr="000C5073">
        <w:tc>
          <w:tcPr>
            <w:tcW w:w="4200"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Odnowione lub zmodernizowane wagony zgodnie z art. 14 ust. 3 dyrektywy 2001/16/WE o średniej liczbie osi na jednostkę długości (o/d) do powyżej 0,275 m</w:t>
            </w:r>
            <w:r w:rsidRPr="00080B17">
              <w:rPr>
                <w:rFonts w:ascii="Times New Roman" w:hAnsi="Times New Roman"/>
                <w:sz w:val="22"/>
                <w:szCs w:val="22"/>
                <w:vertAlign w:val="superscript"/>
              </w:rPr>
              <w:t>-1</w:t>
            </w:r>
            <w:r w:rsidRPr="00080B17">
              <w:rPr>
                <w:rFonts w:ascii="Times New Roman" w:hAnsi="Times New Roman"/>
                <w:sz w:val="22"/>
                <w:szCs w:val="22"/>
              </w:rPr>
              <w:t xml:space="preserve"> przy 80 km/h</w:t>
            </w:r>
          </w:p>
        </w:tc>
        <w:tc>
          <w:tcPr>
            <w:tcW w:w="800"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 xml:space="preserve">&lt; = 87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(A)</w:t>
            </w:r>
          </w:p>
          <w:p w:rsidR="00080B17" w:rsidRPr="00080B17" w:rsidRDefault="00080B17" w:rsidP="00080B17">
            <w:pPr>
              <w:keepNext/>
              <w:spacing w:before="60" w:after="60" w:line="240" w:lineRule="auto"/>
              <w:jc w:val="center"/>
              <w:rPr>
                <w:rFonts w:ascii="Times New Roman" w:hAnsi="Times New Roman"/>
                <w:sz w:val="22"/>
                <w:szCs w:val="22"/>
              </w:rPr>
            </w:pPr>
          </w:p>
        </w:tc>
      </w:tr>
      <w:tr w:rsidR="00080B17" w:rsidRPr="00080B17" w:rsidTr="000C5073">
        <w:tc>
          <w:tcPr>
            <w:tcW w:w="5000" w:type="pct"/>
            <w:gridSpan w:val="2"/>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i/>
                <w:sz w:val="22"/>
                <w:szCs w:val="22"/>
              </w:rPr>
            </w:pPr>
            <w:r w:rsidRPr="00080B17">
              <w:rPr>
                <w:rFonts w:ascii="Times New Roman" w:hAnsi="Times New Roman"/>
                <w:sz w:val="22"/>
                <w:szCs w:val="22"/>
              </w:rPr>
              <w:t>O</w:t>
            </w:r>
            <w:r w:rsidRPr="00080B17">
              <w:rPr>
                <w:rFonts w:ascii="Times New Roman" w:hAnsi="Times New Roman"/>
                <w:i/>
                <w:sz w:val="22"/>
                <w:szCs w:val="22"/>
              </w:rPr>
              <w:t>/d jest liczbą osi podzieloną przez długość pomiędzy zderzakami</w:t>
            </w:r>
          </w:p>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i/>
                <w:sz w:val="22"/>
                <w:szCs w:val="22"/>
              </w:rPr>
              <w:t>Hałas przejazdu pociągu jest mierzony przy 80 km/h i przy prędkości maksymalnej, lecz mniejszej niż 190 km/h</w:t>
            </w:r>
          </w:p>
        </w:tc>
      </w:tr>
    </w:tbl>
    <w:p w:rsidR="00080B17" w:rsidRPr="00080B17" w:rsidRDefault="00080B17" w:rsidP="00080B17">
      <w:pPr>
        <w:ind w:firstLine="567"/>
        <w:rPr>
          <w:rFonts w:ascii="Times New Roman" w:hAnsi="Times New Roman"/>
          <w:sz w:val="22"/>
          <w:szCs w:val="22"/>
        </w:rPr>
      </w:pPr>
    </w:p>
    <w:p w:rsidR="00080B17" w:rsidRPr="00080B17" w:rsidRDefault="00080B17" w:rsidP="00080B17">
      <w:pPr>
        <w:keepNext/>
        <w:spacing w:before="120" w:after="120" w:line="240" w:lineRule="auto"/>
        <w:jc w:val="center"/>
        <w:rPr>
          <w:rFonts w:ascii="Times New Roman" w:hAnsi="Times New Roman"/>
          <w:iCs/>
          <w:sz w:val="22"/>
          <w:szCs w:val="22"/>
        </w:rPr>
      </w:pPr>
      <w:r w:rsidRPr="00080B17">
        <w:rPr>
          <w:rFonts w:ascii="Times New Roman" w:hAnsi="Times New Roman"/>
          <w:iCs/>
          <w:sz w:val="22"/>
          <w:szCs w:val="22"/>
        </w:rPr>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4</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7</w:t>
      </w:r>
      <w:r w:rsidRPr="00080B17">
        <w:rPr>
          <w:rFonts w:ascii="Times New Roman" w:hAnsi="Times New Roman"/>
          <w:iCs/>
          <w:sz w:val="22"/>
          <w:szCs w:val="22"/>
        </w:rPr>
        <w:fldChar w:fldCharType="end"/>
      </w:r>
      <w:r w:rsidRPr="00080B17">
        <w:rPr>
          <w:rFonts w:ascii="Times New Roman" w:hAnsi="Times New Roman"/>
          <w:iCs/>
          <w:sz w:val="22"/>
          <w:szCs w:val="22"/>
        </w:rPr>
        <w:t xml:space="preserve">. Wartość dopuszczalna </w:t>
      </w:r>
      <w:proofErr w:type="spellStart"/>
      <w:r w:rsidRPr="00080B17">
        <w:rPr>
          <w:rFonts w:ascii="Times New Roman" w:hAnsi="Times New Roman"/>
          <w:iCs/>
          <w:sz w:val="22"/>
          <w:szCs w:val="22"/>
        </w:rPr>
        <w:t>L</w:t>
      </w:r>
      <w:r w:rsidRPr="00080B17">
        <w:rPr>
          <w:rFonts w:ascii="Times New Roman" w:hAnsi="Times New Roman"/>
          <w:iCs/>
          <w:sz w:val="22"/>
          <w:szCs w:val="22"/>
          <w:vertAlign w:val="subscript"/>
        </w:rPr>
        <w:t>pAeq,T</w:t>
      </w:r>
      <w:proofErr w:type="spellEnd"/>
      <w:r w:rsidRPr="00080B17">
        <w:rPr>
          <w:rFonts w:ascii="Times New Roman" w:hAnsi="Times New Roman"/>
          <w:iCs/>
          <w:sz w:val="22"/>
          <w:szCs w:val="22"/>
        </w:rPr>
        <w:t xml:space="preserve"> hałasu stacjonarnego wagonów towarowych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REF _Ref516579087 \r \h </w:instrText>
      </w:r>
      <w:r w:rsidRPr="00080B17">
        <w:rPr>
          <w:rFonts w:ascii="Times New Roman" w:hAnsi="Times New Roman"/>
          <w:iCs/>
          <w:sz w:val="22"/>
          <w:szCs w:val="22"/>
        </w:rPr>
      </w:r>
      <w:r w:rsidRPr="00080B17">
        <w:rPr>
          <w:rFonts w:ascii="Times New Roman" w:hAnsi="Times New Roman"/>
          <w:iCs/>
          <w:sz w:val="22"/>
          <w:szCs w:val="22"/>
        </w:rPr>
        <w:instrText xml:space="preserve"> \* MERGEFORMAT </w:instrText>
      </w:r>
      <w:r w:rsidRPr="00080B17">
        <w:rPr>
          <w:rFonts w:ascii="Times New Roman" w:hAnsi="Times New Roman"/>
          <w:iCs/>
          <w:sz w:val="22"/>
          <w:szCs w:val="22"/>
        </w:rPr>
        <w:fldChar w:fldCharType="separate"/>
      </w:r>
      <w:r w:rsidRPr="00080B17">
        <w:rPr>
          <w:rFonts w:ascii="Times New Roman" w:hAnsi="Times New Roman"/>
          <w:iCs/>
          <w:sz w:val="22"/>
          <w:szCs w:val="22"/>
        </w:rPr>
        <w:t>[14]</w:t>
      </w:r>
      <w:r w:rsidRPr="00080B17">
        <w:rPr>
          <w:rFonts w:ascii="Times New Roman" w:hAnsi="Times New Roman"/>
          <w:iCs/>
          <w:sz w:val="22"/>
          <w:szCs w:val="22"/>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593"/>
      </w:tblGrid>
      <w:tr w:rsidR="00080B17" w:rsidRPr="00080B17" w:rsidTr="000C5073">
        <w:trPr>
          <w:jc w:val="center"/>
        </w:trPr>
        <w:tc>
          <w:tcPr>
            <w:tcW w:w="3218" w:type="pct"/>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Wagony</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sz w:val="22"/>
                <w:szCs w:val="22"/>
              </w:rPr>
            </w:pPr>
            <w:proofErr w:type="spellStart"/>
            <w:r w:rsidRPr="00080B17">
              <w:rPr>
                <w:rFonts w:ascii="Times New Roman" w:hAnsi="Times New Roman"/>
                <w:b/>
                <w:sz w:val="22"/>
                <w:szCs w:val="22"/>
              </w:rPr>
              <w:t>L</w:t>
            </w:r>
            <w:r w:rsidRPr="00080B17">
              <w:rPr>
                <w:rFonts w:ascii="Times New Roman" w:hAnsi="Times New Roman"/>
                <w:b/>
                <w:sz w:val="22"/>
                <w:szCs w:val="22"/>
                <w:vertAlign w:val="subscript"/>
              </w:rPr>
              <w:t>pAeq</w:t>
            </w:r>
            <w:proofErr w:type="spellEnd"/>
            <w:r w:rsidRPr="00080B17">
              <w:rPr>
                <w:rFonts w:ascii="Times New Roman" w:hAnsi="Times New Roman"/>
                <w:b/>
                <w:sz w:val="22"/>
                <w:szCs w:val="22"/>
                <w:vertAlign w:val="subscript"/>
              </w:rPr>
              <w:t xml:space="preserve">, </w:t>
            </w:r>
            <w:proofErr w:type="spellStart"/>
            <w:r w:rsidRPr="00080B17">
              <w:rPr>
                <w:rFonts w:ascii="Times New Roman" w:hAnsi="Times New Roman"/>
                <w:b/>
                <w:sz w:val="22"/>
                <w:szCs w:val="22"/>
                <w:vertAlign w:val="subscript"/>
              </w:rPr>
              <w:t>Tp</w:t>
            </w:r>
            <w:proofErr w:type="spellEnd"/>
          </w:p>
        </w:tc>
      </w:tr>
      <w:tr w:rsidR="00080B17" w:rsidRPr="00080B17" w:rsidTr="000C5073">
        <w:trPr>
          <w:jc w:val="center"/>
        </w:trPr>
        <w:tc>
          <w:tcPr>
            <w:tcW w:w="3218"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Wszystkie wagony towarowe</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 xml:space="preserve">&lt; = 65 </w:t>
            </w:r>
            <w:proofErr w:type="spellStart"/>
            <w:r w:rsidRPr="00080B17">
              <w:rPr>
                <w:rFonts w:ascii="Times New Roman" w:hAnsi="Times New Roman"/>
                <w:sz w:val="22"/>
                <w:szCs w:val="22"/>
              </w:rPr>
              <w:t>dB</w:t>
            </w:r>
            <w:proofErr w:type="spellEnd"/>
            <w:r w:rsidRPr="00080B17">
              <w:rPr>
                <w:rFonts w:ascii="Times New Roman" w:hAnsi="Times New Roman"/>
                <w:sz w:val="22"/>
                <w:szCs w:val="22"/>
              </w:rPr>
              <w:t>(A)</w:t>
            </w:r>
          </w:p>
        </w:tc>
      </w:tr>
    </w:tbl>
    <w:p w:rsidR="00080B17" w:rsidRPr="00080B17" w:rsidRDefault="00080B17" w:rsidP="00080B17">
      <w:pPr>
        <w:ind w:firstLine="567"/>
        <w:rPr>
          <w:rFonts w:ascii="Times New Roman" w:hAnsi="Times New Roman"/>
          <w:sz w:val="22"/>
          <w:szCs w:val="22"/>
        </w:rPr>
      </w:pPr>
    </w:p>
    <w:p w:rsidR="00080B17" w:rsidRPr="00080B17" w:rsidRDefault="00080B17" w:rsidP="00080B17">
      <w:pPr>
        <w:keepNext/>
        <w:spacing w:before="120" w:after="120" w:line="240" w:lineRule="auto"/>
        <w:jc w:val="center"/>
        <w:rPr>
          <w:rFonts w:ascii="Times New Roman" w:hAnsi="Times New Roman"/>
          <w:iCs/>
          <w:sz w:val="22"/>
          <w:szCs w:val="22"/>
        </w:rPr>
      </w:pPr>
      <w:r w:rsidRPr="00080B17">
        <w:rPr>
          <w:rFonts w:ascii="Times New Roman" w:hAnsi="Times New Roman"/>
          <w:iCs/>
          <w:sz w:val="22"/>
          <w:szCs w:val="22"/>
        </w:rPr>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4</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8</w:t>
      </w:r>
      <w:r w:rsidRPr="00080B17">
        <w:rPr>
          <w:rFonts w:ascii="Times New Roman" w:hAnsi="Times New Roman"/>
          <w:iCs/>
          <w:sz w:val="22"/>
          <w:szCs w:val="22"/>
        </w:rPr>
        <w:fldChar w:fldCharType="end"/>
      </w:r>
      <w:r w:rsidRPr="00080B17">
        <w:rPr>
          <w:rFonts w:ascii="Times New Roman" w:hAnsi="Times New Roman"/>
          <w:iCs/>
          <w:sz w:val="22"/>
          <w:szCs w:val="22"/>
        </w:rPr>
        <w:t xml:space="preserve">. Wartości dopuszczalne </w:t>
      </w:r>
      <w:proofErr w:type="spellStart"/>
      <w:r w:rsidRPr="00080B17">
        <w:rPr>
          <w:rFonts w:ascii="Times New Roman" w:hAnsi="Times New Roman"/>
          <w:iCs/>
          <w:sz w:val="22"/>
          <w:szCs w:val="22"/>
        </w:rPr>
        <w:t>L</w:t>
      </w:r>
      <w:r w:rsidRPr="00080B17">
        <w:rPr>
          <w:rFonts w:ascii="Times New Roman" w:hAnsi="Times New Roman"/>
          <w:iCs/>
          <w:sz w:val="22"/>
          <w:szCs w:val="22"/>
          <w:vertAlign w:val="subscript"/>
        </w:rPr>
        <w:t>pAeq,T</w:t>
      </w:r>
      <w:proofErr w:type="spellEnd"/>
      <w:r w:rsidRPr="00080B17">
        <w:rPr>
          <w:rFonts w:ascii="Times New Roman" w:hAnsi="Times New Roman"/>
          <w:iCs/>
          <w:sz w:val="22"/>
          <w:szCs w:val="22"/>
        </w:rPr>
        <w:t xml:space="preserve"> hałasu stacjonarnego lokomotyw E i D, EMU, DMU oraz wagonów pasażerskich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REF _Ref516579087 \r \h </w:instrText>
      </w:r>
      <w:r w:rsidRPr="00080B17">
        <w:rPr>
          <w:rFonts w:ascii="Times New Roman" w:hAnsi="Times New Roman"/>
          <w:iCs/>
          <w:sz w:val="22"/>
          <w:szCs w:val="22"/>
        </w:rPr>
      </w:r>
      <w:r w:rsidRPr="00080B17">
        <w:rPr>
          <w:rFonts w:ascii="Times New Roman" w:hAnsi="Times New Roman"/>
          <w:iCs/>
          <w:sz w:val="22"/>
          <w:szCs w:val="22"/>
        </w:rPr>
        <w:instrText xml:space="preserve"> \* MERGEFORMAT </w:instrText>
      </w:r>
      <w:r w:rsidRPr="00080B17">
        <w:rPr>
          <w:rFonts w:ascii="Times New Roman" w:hAnsi="Times New Roman"/>
          <w:iCs/>
          <w:sz w:val="22"/>
          <w:szCs w:val="22"/>
        </w:rPr>
        <w:fldChar w:fldCharType="separate"/>
      </w:r>
      <w:r w:rsidRPr="00080B17">
        <w:rPr>
          <w:rFonts w:ascii="Times New Roman" w:hAnsi="Times New Roman"/>
          <w:iCs/>
          <w:sz w:val="22"/>
          <w:szCs w:val="22"/>
        </w:rPr>
        <w:t>[14]</w:t>
      </w:r>
      <w:r w:rsidRPr="00080B17">
        <w:rPr>
          <w:rFonts w:ascii="Times New Roman" w:hAnsi="Times New Roman"/>
          <w:iCs/>
          <w:sz w:val="22"/>
          <w:szCs w:val="22"/>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593"/>
      </w:tblGrid>
      <w:tr w:rsidR="00080B17" w:rsidRPr="00080B17" w:rsidTr="000C5073">
        <w:trPr>
          <w:jc w:val="center"/>
        </w:trPr>
        <w:tc>
          <w:tcPr>
            <w:tcW w:w="3218" w:type="pct"/>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Pojazd</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sz w:val="22"/>
                <w:szCs w:val="22"/>
              </w:rPr>
            </w:pPr>
            <w:proofErr w:type="spellStart"/>
            <w:r w:rsidRPr="00080B17">
              <w:rPr>
                <w:rFonts w:ascii="Times New Roman" w:hAnsi="Times New Roman"/>
                <w:b/>
                <w:sz w:val="22"/>
                <w:szCs w:val="22"/>
              </w:rPr>
              <w:t>L</w:t>
            </w:r>
            <w:r w:rsidRPr="00080B17">
              <w:rPr>
                <w:rFonts w:ascii="Times New Roman" w:hAnsi="Times New Roman"/>
                <w:b/>
                <w:sz w:val="22"/>
                <w:szCs w:val="22"/>
                <w:vertAlign w:val="subscript"/>
              </w:rPr>
              <w:t>pAeq</w:t>
            </w:r>
            <w:proofErr w:type="spellEnd"/>
            <w:r w:rsidRPr="00080B17">
              <w:rPr>
                <w:rFonts w:ascii="Times New Roman" w:hAnsi="Times New Roman"/>
                <w:b/>
                <w:sz w:val="22"/>
                <w:szCs w:val="22"/>
                <w:vertAlign w:val="subscript"/>
              </w:rPr>
              <w:t>, T</w:t>
            </w:r>
          </w:p>
        </w:tc>
      </w:tr>
      <w:tr w:rsidR="00080B17" w:rsidRPr="00080B17" w:rsidTr="000C5073">
        <w:trPr>
          <w:jc w:val="center"/>
        </w:trPr>
        <w:tc>
          <w:tcPr>
            <w:tcW w:w="3218"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elektryczne</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75</w:t>
            </w:r>
          </w:p>
        </w:tc>
      </w:tr>
      <w:tr w:rsidR="00080B17" w:rsidRPr="00080B17" w:rsidTr="000C5073">
        <w:trPr>
          <w:jc w:val="center"/>
        </w:trPr>
        <w:tc>
          <w:tcPr>
            <w:tcW w:w="3218"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Diesla</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75</w:t>
            </w:r>
          </w:p>
        </w:tc>
      </w:tr>
      <w:tr w:rsidR="00080B17" w:rsidRPr="00080B17" w:rsidTr="000C5073">
        <w:trPr>
          <w:jc w:val="center"/>
        </w:trPr>
        <w:tc>
          <w:tcPr>
            <w:tcW w:w="3218"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EMU</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68</w:t>
            </w:r>
          </w:p>
        </w:tc>
      </w:tr>
      <w:tr w:rsidR="00080B17" w:rsidRPr="00080B17" w:rsidTr="000C5073">
        <w:trPr>
          <w:jc w:val="center"/>
        </w:trPr>
        <w:tc>
          <w:tcPr>
            <w:tcW w:w="3218"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DMU</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73</w:t>
            </w:r>
          </w:p>
        </w:tc>
      </w:tr>
      <w:tr w:rsidR="00080B17" w:rsidRPr="00080B17" w:rsidTr="000C5073">
        <w:trPr>
          <w:jc w:val="center"/>
        </w:trPr>
        <w:tc>
          <w:tcPr>
            <w:tcW w:w="3218"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lastRenderedPageBreak/>
              <w:t>Wagony pasażerskie</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65</w:t>
            </w:r>
          </w:p>
        </w:tc>
      </w:tr>
    </w:tbl>
    <w:p w:rsidR="00080B17" w:rsidRPr="00080B17" w:rsidRDefault="00080B17" w:rsidP="00080B17">
      <w:pPr>
        <w:ind w:firstLine="567"/>
        <w:jc w:val="center"/>
        <w:rPr>
          <w:rFonts w:ascii="Times New Roman" w:hAnsi="Times New Roman"/>
          <w:sz w:val="22"/>
          <w:szCs w:val="22"/>
        </w:rPr>
      </w:pPr>
    </w:p>
    <w:p w:rsidR="00080B17" w:rsidRPr="00080B17" w:rsidRDefault="00080B17" w:rsidP="00080B17">
      <w:pPr>
        <w:keepNext/>
        <w:spacing w:before="120" w:after="120" w:line="240" w:lineRule="auto"/>
        <w:jc w:val="center"/>
        <w:rPr>
          <w:rFonts w:ascii="Times New Roman" w:hAnsi="Times New Roman"/>
          <w:iCs/>
          <w:sz w:val="22"/>
          <w:szCs w:val="22"/>
        </w:rPr>
      </w:pPr>
      <w:r w:rsidRPr="00080B17">
        <w:rPr>
          <w:rFonts w:ascii="Times New Roman" w:hAnsi="Times New Roman"/>
          <w:iCs/>
          <w:sz w:val="22"/>
          <w:szCs w:val="22"/>
        </w:rPr>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4</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9</w:t>
      </w:r>
      <w:r w:rsidRPr="00080B17">
        <w:rPr>
          <w:rFonts w:ascii="Times New Roman" w:hAnsi="Times New Roman"/>
          <w:iCs/>
          <w:sz w:val="22"/>
          <w:szCs w:val="22"/>
        </w:rPr>
        <w:fldChar w:fldCharType="end"/>
      </w:r>
      <w:r w:rsidRPr="00080B17">
        <w:rPr>
          <w:rFonts w:ascii="Times New Roman" w:hAnsi="Times New Roman"/>
          <w:iCs/>
          <w:sz w:val="22"/>
          <w:szCs w:val="22"/>
        </w:rPr>
        <w:t xml:space="preserve">. Wartości dopuszczalne </w:t>
      </w:r>
      <w:proofErr w:type="spellStart"/>
      <w:r w:rsidRPr="00080B17">
        <w:rPr>
          <w:rFonts w:ascii="Times New Roman" w:hAnsi="Times New Roman"/>
          <w:iCs/>
          <w:sz w:val="22"/>
          <w:szCs w:val="22"/>
        </w:rPr>
        <w:t>L</w:t>
      </w:r>
      <w:r w:rsidRPr="00080B17">
        <w:rPr>
          <w:rFonts w:ascii="Times New Roman" w:hAnsi="Times New Roman"/>
          <w:iCs/>
          <w:sz w:val="22"/>
          <w:szCs w:val="22"/>
          <w:vertAlign w:val="subscript"/>
        </w:rPr>
        <w:t>pAFmax</w:t>
      </w:r>
      <w:proofErr w:type="spellEnd"/>
      <w:r w:rsidRPr="00080B17">
        <w:rPr>
          <w:rFonts w:ascii="Times New Roman" w:hAnsi="Times New Roman"/>
          <w:iCs/>
          <w:sz w:val="22"/>
          <w:szCs w:val="22"/>
        </w:rPr>
        <w:t xml:space="preserve"> hałasu ruszania lokomotyw E i D, EMU oraz DMU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REF _Ref516579087 \r \h </w:instrText>
      </w:r>
      <w:r w:rsidRPr="00080B17">
        <w:rPr>
          <w:rFonts w:ascii="Times New Roman" w:hAnsi="Times New Roman"/>
          <w:iCs/>
          <w:sz w:val="22"/>
          <w:szCs w:val="22"/>
        </w:rPr>
      </w:r>
      <w:r w:rsidRPr="00080B17">
        <w:rPr>
          <w:rFonts w:ascii="Times New Roman" w:hAnsi="Times New Roman"/>
          <w:iCs/>
          <w:sz w:val="22"/>
          <w:szCs w:val="22"/>
        </w:rPr>
        <w:instrText xml:space="preserve"> \* MERGEFORMAT </w:instrText>
      </w:r>
      <w:r w:rsidRPr="00080B17">
        <w:rPr>
          <w:rFonts w:ascii="Times New Roman" w:hAnsi="Times New Roman"/>
          <w:iCs/>
          <w:sz w:val="22"/>
          <w:szCs w:val="22"/>
        </w:rPr>
        <w:fldChar w:fldCharType="separate"/>
      </w:r>
      <w:r w:rsidRPr="00080B17">
        <w:rPr>
          <w:rFonts w:ascii="Times New Roman" w:hAnsi="Times New Roman"/>
          <w:iCs/>
          <w:sz w:val="22"/>
          <w:szCs w:val="22"/>
        </w:rPr>
        <w:t>[14]</w:t>
      </w:r>
      <w:r w:rsidRPr="00080B17">
        <w:rPr>
          <w:rFonts w:ascii="Times New Roman" w:hAnsi="Times New Roman"/>
          <w:iCs/>
          <w:sz w:val="22"/>
          <w:szCs w:val="22"/>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593"/>
      </w:tblGrid>
      <w:tr w:rsidR="00080B17" w:rsidRPr="00080B17" w:rsidTr="000C5073">
        <w:trPr>
          <w:tblHeader/>
          <w:jc w:val="center"/>
        </w:trPr>
        <w:tc>
          <w:tcPr>
            <w:tcW w:w="3218" w:type="pct"/>
            <w:vAlign w:val="center"/>
          </w:tcPr>
          <w:p w:rsidR="00080B17" w:rsidRPr="00080B17" w:rsidRDefault="00080B17" w:rsidP="00080B17">
            <w:pPr>
              <w:keepNext/>
              <w:spacing w:before="60" w:after="60" w:line="240" w:lineRule="auto"/>
              <w:jc w:val="center"/>
              <w:rPr>
                <w:rFonts w:ascii="Times New Roman" w:hAnsi="Times New Roman"/>
                <w:b/>
                <w:sz w:val="22"/>
                <w:szCs w:val="22"/>
              </w:rPr>
            </w:pPr>
            <w:r w:rsidRPr="00080B17">
              <w:rPr>
                <w:rFonts w:ascii="Times New Roman" w:hAnsi="Times New Roman"/>
                <w:b/>
                <w:sz w:val="22"/>
                <w:szCs w:val="22"/>
              </w:rPr>
              <w:t>Pojazd</w:t>
            </w:r>
          </w:p>
        </w:tc>
        <w:tc>
          <w:tcPr>
            <w:tcW w:w="1782"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b/>
                <w:sz w:val="22"/>
                <w:szCs w:val="22"/>
              </w:rPr>
            </w:pPr>
            <w:proofErr w:type="spellStart"/>
            <w:r w:rsidRPr="00080B17">
              <w:rPr>
                <w:rFonts w:ascii="Times New Roman" w:hAnsi="Times New Roman"/>
                <w:b/>
                <w:sz w:val="22"/>
                <w:szCs w:val="22"/>
              </w:rPr>
              <w:t>L</w:t>
            </w:r>
            <w:r w:rsidRPr="00080B17">
              <w:rPr>
                <w:rFonts w:ascii="Times New Roman" w:hAnsi="Times New Roman"/>
                <w:b/>
                <w:sz w:val="22"/>
                <w:szCs w:val="22"/>
                <w:vertAlign w:val="subscript"/>
              </w:rPr>
              <w:t>pAFmax</w:t>
            </w:r>
            <w:proofErr w:type="spellEnd"/>
          </w:p>
        </w:tc>
      </w:tr>
      <w:tr w:rsidR="00080B17" w:rsidRPr="00080B17" w:rsidTr="000C5073">
        <w:trPr>
          <w:jc w:val="center"/>
        </w:trPr>
        <w:tc>
          <w:tcPr>
            <w:tcW w:w="3218"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elektryczne</w:t>
            </w:r>
          </w:p>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P &lt; 4 500 KW na obwodzie kół</w:t>
            </w:r>
          </w:p>
        </w:tc>
        <w:tc>
          <w:tcPr>
            <w:tcW w:w="1782"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82</w:t>
            </w:r>
          </w:p>
        </w:tc>
      </w:tr>
      <w:tr w:rsidR="00080B17" w:rsidRPr="00080B17" w:rsidTr="000C5073">
        <w:trPr>
          <w:jc w:val="center"/>
        </w:trPr>
        <w:tc>
          <w:tcPr>
            <w:tcW w:w="3218"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elektryczne</w:t>
            </w:r>
          </w:p>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P &gt;/= 4 500 KW na obwodzie kół</w:t>
            </w:r>
          </w:p>
        </w:tc>
        <w:tc>
          <w:tcPr>
            <w:tcW w:w="1782"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85</w:t>
            </w:r>
          </w:p>
        </w:tc>
      </w:tr>
      <w:tr w:rsidR="00080B17" w:rsidRPr="00080B17" w:rsidTr="000C5073">
        <w:trPr>
          <w:jc w:val="center"/>
        </w:trPr>
        <w:tc>
          <w:tcPr>
            <w:tcW w:w="3218"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Diesla</w:t>
            </w:r>
          </w:p>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P &lt; 2 000 KW na wale</w:t>
            </w:r>
          </w:p>
        </w:tc>
        <w:tc>
          <w:tcPr>
            <w:tcW w:w="1782"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86</w:t>
            </w:r>
          </w:p>
        </w:tc>
      </w:tr>
      <w:tr w:rsidR="00080B17" w:rsidRPr="00080B17" w:rsidTr="000C5073">
        <w:trPr>
          <w:jc w:val="center"/>
        </w:trPr>
        <w:tc>
          <w:tcPr>
            <w:tcW w:w="3218"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Diesla</w:t>
            </w:r>
          </w:p>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P&gt;/= 2 000 KW na wale</w:t>
            </w:r>
          </w:p>
        </w:tc>
        <w:tc>
          <w:tcPr>
            <w:tcW w:w="1782"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89</w:t>
            </w:r>
          </w:p>
        </w:tc>
      </w:tr>
      <w:tr w:rsidR="00080B17" w:rsidRPr="00080B17" w:rsidTr="000C5073">
        <w:trPr>
          <w:jc w:val="center"/>
        </w:trPr>
        <w:tc>
          <w:tcPr>
            <w:tcW w:w="3218"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EMU</w:t>
            </w:r>
          </w:p>
        </w:tc>
        <w:tc>
          <w:tcPr>
            <w:tcW w:w="1782"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82</w:t>
            </w:r>
          </w:p>
        </w:tc>
      </w:tr>
      <w:tr w:rsidR="00080B17" w:rsidRPr="00080B17" w:rsidTr="000C5073">
        <w:trPr>
          <w:jc w:val="center"/>
        </w:trPr>
        <w:tc>
          <w:tcPr>
            <w:tcW w:w="3218"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DMU</w:t>
            </w:r>
          </w:p>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P &lt; 500 kW/silnik</w:t>
            </w:r>
          </w:p>
        </w:tc>
        <w:tc>
          <w:tcPr>
            <w:tcW w:w="1782"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83</w:t>
            </w:r>
          </w:p>
        </w:tc>
      </w:tr>
      <w:tr w:rsidR="00080B17" w:rsidRPr="00080B17" w:rsidTr="000C5073">
        <w:trPr>
          <w:jc w:val="center"/>
        </w:trPr>
        <w:tc>
          <w:tcPr>
            <w:tcW w:w="3218" w:type="pct"/>
            <w:vAlign w:val="center"/>
          </w:tcPr>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DMU</w:t>
            </w:r>
          </w:p>
          <w:p w:rsidR="00080B17" w:rsidRPr="00080B17" w:rsidRDefault="00080B17" w:rsidP="00080B17">
            <w:pPr>
              <w:keepNext/>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P &gt;/= 500 kW/silnik</w:t>
            </w:r>
          </w:p>
        </w:tc>
        <w:tc>
          <w:tcPr>
            <w:tcW w:w="1782" w:type="pct"/>
            <w:vAlign w:val="center"/>
          </w:tcPr>
          <w:p w:rsidR="00080B17" w:rsidRPr="00080B17" w:rsidRDefault="00080B17" w:rsidP="00080B17">
            <w:pPr>
              <w:keepNext/>
              <w:spacing w:before="60" w:after="60" w:line="240" w:lineRule="auto"/>
              <w:jc w:val="center"/>
              <w:rPr>
                <w:rFonts w:ascii="Times New Roman" w:hAnsi="Times New Roman"/>
                <w:sz w:val="22"/>
                <w:szCs w:val="22"/>
              </w:rPr>
            </w:pPr>
            <w:r w:rsidRPr="00080B17">
              <w:rPr>
                <w:rFonts w:ascii="Times New Roman" w:hAnsi="Times New Roman"/>
                <w:sz w:val="22"/>
                <w:szCs w:val="22"/>
              </w:rPr>
              <w:t>85</w:t>
            </w:r>
          </w:p>
        </w:tc>
      </w:tr>
    </w:tbl>
    <w:p w:rsidR="00080B17" w:rsidRPr="00080B17" w:rsidRDefault="00080B17" w:rsidP="00080B17">
      <w:pPr>
        <w:autoSpaceDE w:val="0"/>
        <w:autoSpaceDN w:val="0"/>
        <w:adjustRightInd w:val="0"/>
        <w:spacing w:line="240" w:lineRule="auto"/>
        <w:jc w:val="center"/>
        <w:rPr>
          <w:rFonts w:ascii="Times New Roman" w:hAnsi="Times New Roman"/>
          <w:sz w:val="22"/>
          <w:szCs w:val="22"/>
        </w:rPr>
      </w:pPr>
    </w:p>
    <w:p w:rsidR="00080B17" w:rsidRPr="00080B17" w:rsidRDefault="00080B17" w:rsidP="00080B17">
      <w:pPr>
        <w:keepNext/>
        <w:spacing w:before="120" w:after="120" w:line="240" w:lineRule="auto"/>
        <w:jc w:val="center"/>
        <w:rPr>
          <w:rFonts w:ascii="Times New Roman" w:hAnsi="Times New Roman"/>
          <w:iCs/>
          <w:sz w:val="22"/>
          <w:szCs w:val="22"/>
        </w:rPr>
      </w:pPr>
      <w:r w:rsidRPr="00080B17">
        <w:rPr>
          <w:rFonts w:ascii="Times New Roman" w:hAnsi="Times New Roman"/>
          <w:iCs/>
          <w:sz w:val="22"/>
          <w:szCs w:val="22"/>
        </w:rPr>
        <w:t xml:space="preserve">Tab.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STYLEREF 1 \s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4</w:t>
      </w:r>
      <w:r w:rsidRPr="00080B17">
        <w:rPr>
          <w:rFonts w:ascii="Times New Roman" w:hAnsi="Times New Roman"/>
          <w:iCs/>
          <w:sz w:val="22"/>
          <w:szCs w:val="22"/>
        </w:rPr>
        <w:fldChar w:fldCharType="end"/>
      </w:r>
      <w:r w:rsidRPr="00080B17">
        <w:rPr>
          <w:rFonts w:ascii="Times New Roman" w:hAnsi="Times New Roman"/>
          <w:iCs/>
          <w:sz w:val="22"/>
          <w:szCs w:val="22"/>
        </w:rPr>
        <w:t>.</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SEQ Tab. \* ARABIC \s 1 </w:instrText>
      </w:r>
      <w:r w:rsidRPr="00080B17">
        <w:rPr>
          <w:rFonts w:ascii="Times New Roman" w:hAnsi="Times New Roman"/>
          <w:iCs/>
          <w:sz w:val="22"/>
          <w:szCs w:val="22"/>
        </w:rPr>
        <w:fldChar w:fldCharType="separate"/>
      </w:r>
      <w:r w:rsidRPr="00080B17">
        <w:rPr>
          <w:rFonts w:ascii="Times New Roman" w:hAnsi="Times New Roman"/>
          <w:iCs/>
          <w:noProof/>
          <w:sz w:val="22"/>
          <w:szCs w:val="22"/>
        </w:rPr>
        <w:t>10</w:t>
      </w:r>
      <w:r w:rsidRPr="00080B17">
        <w:rPr>
          <w:rFonts w:ascii="Times New Roman" w:hAnsi="Times New Roman"/>
          <w:iCs/>
          <w:sz w:val="22"/>
          <w:szCs w:val="22"/>
        </w:rPr>
        <w:fldChar w:fldCharType="end"/>
      </w:r>
      <w:r w:rsidRPr="00080B17">
        <w:rPr>
          <w:rFonts w:ascii="Times New Roman" w:hAnsi="Times New Roman"/>
          <w:iCs/>
          <w:sz w:val="22"/>
          <w:szCs w:val="22"/>
        </w:rPr>
        <w:t xml:space="preserve">. Wartości dopuszczalne </w:t>
      </w:r>
      <w:proofErr w:type="spellStart"/>
      <w:r w:rsidRPr="00080B17">
        <w:rPr>
          <w:rFonts w:ascii="Times New Roman" w:hAnsi="Times New Roman"/>
          <w:iCs/>
          <w:sz w:val="22"/>
          <w:szCs w:val="22"/>
        </w:rPr>
        <w:t>L</w:t>
      </w:r>
      <w:r w:rsidRPr="00080B17">
        <w:rPr>
          <w:rFonts w:ascii="Times New Roman" w:hAnsi="Times New Roman"/>
          <w:iCs/>
          <w:sz w:val="22"/>
          <w:szCs w:val="22"/>
          <w:vertAlign w:val="subscript"/>
        </w:rPr>
        <w:t>pAeq,Tp</w:t>
      </w:r>
      <w:proofErr w:type="spellEnd"/>
      <w:r w:rsidRPr="00080B17">
        <w:rPr>
          <w:rFonts w:ascii="Times New Roman" w:hAnsi="Times New Roman"/>
          <w:iCs/>
          <w:sz w:val="22"/>
          <w:szCs w:val="22"/>
        </w:rPr>
        <w:t xml:space="preserve"> hałasu przejazdu lokomotyw E i D, EMU, DMU oraz wagonów pasażerskich </w:t>
      </w:r>
      <w:r w:rsidRPr="00080B17">
        <w:rPr>
          <w:rFonts w:ascii="Times New Roman" w:hAnsi="Times New Roman"/>
          <w:iCs/>
          <w:sz w:val="22"/>
          <w:szCs w:val="22"/>
        </w:rPr>
        <w:fldChar w:fldCharType="begin"/>
      </w:r>
      <w:r w:rsidRPr="00080B17">
        <w:rPr>
          <w:rFonts w:ascii="Times New Roman" w:hAnsi="Times New Roman"/>
          <w:iCs/>
          <w:sz w:val="22"/>
          <w:szCs w:val="22"/>
        </w:rPr>
        <w:instrText xml:space="preserve"> REF _Ref516579087 \r \h </w:instrText>
      </w:r>
      <w:r w:rsidRPr="00080B17">
        <w:rPr>
          <w:rFonts w:ascii="Times New Roman" w:hAnsi="Times New Roman"/>
          <w:iCs/>
          <w:sz w:val="22"/>
          <w:szCs w:val="22"/>
        </w:rPr>
      </w:r>
      <w:r w:rsidRPr="00080B17">
        <w:rPr>
          <w:rFonts w:ascii="Times New Roman" w:hAnsi="Times New Roman"/>
          <w:iCs/>
          <w:sz w:val="22"/>
          <w:szCs w:val="22"/>
        </w:rPr>
        <w:instrText xml:space="preserve"> \* MERGEFORMAT </w:instrText>
      </w:r>
      <w:r w:rsidRPr="00080B17">
        <w:rPr>
          <w:rFonts w:ascii="Times New Roman" w:hAnsi="Times New Roman"/>
          <w:iCs/>
          <w:sz w:val="22"/>
          <w:szCs w:val="22"/>
        </w:rPr>
        <w:fldChar w:fldCharType="separate"/>
      </w:r>
      <w:r w:rsidRPr="00080B17">
        <w:rPr>
          <w:rFonts w:ascii="Times New Roman" w:hAnsi="Times New Roman"/>
          <w:iCs/>
          <w:sz w:val="22"/>
          <w:szCs w:val="22"/>
        </w:rPr>
        <w:t>[14]</w:t>
      </w:r>
      <w:r w:rsidRPr="00080B17">
        <w:rPr>
          <w:rFonts w:ascii="Times New Roman" w:hAnsi="Times New Roman"/>
          <w:iCs/>
          <w:sz w:val="22"/>
          <w:szCs w:val="22"/>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593"/>
      </w:tblGrid>
      <w:tr w:rsidR="00080B17" w:rsidRPr="00080B17" w:rsidTr="000C5073">
        <w:trPr>
          <w:jc w:val="center"/>
        </w:trPr>
        <w:tc>
          <w:tcPr>
            <w:tcW w:w="3218" w:type="pct"/>
            <w:vAlign w:val="center"/>
          </w:tcPr>
          <w:p w:rsidR="00080B17" w:rsidRPr="00080B17" w:rsidRDefault="00080B17" w:rsidP="00080B17">
            <w:pPr>
              <w:spacing w:before="60" w:after="60" w:line="240" w:lineRule="auto"/>
              <w:jc w:val="center"/>
              <w:rPr>
                <w:rFonts w:ascii="Times New Roman" w:hAnsi="Times New Roman"/>
                <w:b/>
                <w:sz w:val="22"/>
                <w:szCs w:val="22"/>
              </w:rPr>
            </w:pPr>
            <w:r w:rsidRPr="00080B17">
              <w:rPr>
                <w:rFonts w:ascii="Times New Roman" w:hAnsi="Times New Roman"/>
                <w:b/>
                <w:sz w:val="22"/>
                <w:szCs w:val="22"/>
              </w:rPr>
              <w:t>Pojazd</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b/>
                <w:sz w:val="22"/>
                <w:szCs w:val="22"/>
              </w:rPr>
            </w:pPr>
            <w:proofErr w:type="spellStart"/>
            <w:r w:rsidRPr="00080B17">
              <w:rPr>
                <w:rFonts w:ascii="Times New Roman" w:hAnsi="Times New Roman"/>
                <w:b/>
                <w:sz w:val="22"/>
                <w:szCs w:val="22"/>
              </w:rPr>
              <w:t>L</w:t>
            </w:r>
            <w:r w:rsidRPr="00080B17">
              <w:rPr>
                <w:rFonts w:ascii="Times New Roman" w:hAnsi="Times New Roman"/>
                <w:b/>
                <w:sz w:val="22"/>
                <w:szCs w:val="22"/>
                <w:vertAlign w:val="subscript"/>
              </w:rPr>
              <w:t>pAeq</w:t>
            </w:r>
            <w:proofErr w:type="spellEnd"/>
            <w:r w:rsidRPr="00080B17">
              <w:rPr>
                <w:rFonts w:ascii="Times New Roman" w:hAnsi="Times New Roman"/>
                <w:b/>
                <w:sz w:val="22"/>
                <w:szCs w:val="22"/>
                <w:vertAlign w:val="subscript"/>
              </w:rPr>
              <w:t xml:space="preserve">, </w:t>
            </w:r>
            <w:proofErr w:type="spellStart"/>
            <w:r w:rsidRPr="00080B17">
              <w:rPr>
                <w:rFonts w:ascii="Times New Roman" w:hAnsi="Times New Roman"/>
                <w:b/>
                <w:sz w:val="22"/>
                <w:szCs w:val="22"/>
                <w:vertAlign w:val="subscript"/>
              </w:rPr>
              <w:t>Tp</w:t>
            </w:r>
            <w:proofErr w:type="spellEnd"/>
            <w:r w:rsidRPr="00080B17">
              <w:rPr>
                <w:rFonts w:ascii="Times New Roman" w:hAnsi="Times New Roman"/>
                <w:b/>
                <w:sz w:val="22"/>
                <w:szCs w:val="22"/>
                <w:vertAlign w:val="subscript"/>
              </w:rPr>
              <w:t xml:space="preserve">  </w:t>
            </w:r>
            <w:r w:rsidRPr="00080B17">
              <w:rPr>
                <w:rFonts w:ascii="Times New Roman" w:hAnsi="Times New Roman"/>
                <w:b/>
                <w:sz w:val="22"/>
                <w:szCs w:val="22"/>
              </w:rPr>
              <w:t>7,5 m</w:t>
            </w:r>
          </w:p>
        </w:tc>
      </w:tr>
      <w:tr w:rsidR="00080B17" w:rsidRPr="00080B17" w:rsidTr="000C5073">
        <w:trPr>
          <w:jc w:val="center"/>
        </w:trPr>
        <w:tc>
          <w:tcPr>
            <w:tcW w:w="3218"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elektryczne</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85</w:t>
            </w:r>
          </w:p>
        </w:tc>
      </w:tr>
      <w:tr w:rsidR="00080B17" w:rsidRPr="00080B17" w:rsidTr="000C5073">
        <w:trPr>
          <w:jc w:val="center"/>
        </w:trPr>
        <w:tc>
          <w:tcPr>
            <w:tcW w:w="3218"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Diesla</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85</w:t>
            </w:r>
          </w:p>
        </w:tc>
      </w:tr>
      <w:tr w:rsidR="00080B17" w:rsidRPr="00080B17" w:rsidTr="000C5073">
        <w:trPr>
          <w:jc w:val="center"/>
        </w:trPr>
        <w:tc>
          <w:tcPr>
            <w:tcW w:w="3218"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EMU</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81</w:t>
            </w:r>
          </w:p>
        </w:tc>
      </w:tr>
      <w:tr w:rsidR="00080B17" w:rsidRPr="00080B17" w:rsidTr="000C5073">
        <w:trPr>
          <w:jc w:val="center"/>
        </w:trPr>
        <w:tc>
          <w:tcPr>
            <w:tcW w:w="3218"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Lokomotywy DMU</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82</w:t>
            </w:r>
          </w:p>
        </w:tc>
      </w:tr>
      <w:tr w:rsidR="00080B17" w:rsidRPr="00080B17" w:rsidTr="000C5073">
        <w:trPr>
          <w:jc w:val="center"/>
        </w:trPr>
        <w:tc>
          <w:tcPr>
            <w:tcW w:w="3218"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Wagony pasażerskie</w:t>
            </w:r>
          </w:p>
        </w:tc>
        <w:tc>
          <w:tcPr>
            <w:tcW w:w="1782" w:type="pct"/>
            <w:vAlign w:val="center"/>
          </w:tcPr>
          <w:p w:rsidR="00080B17" w:rsidRPr="00080B17" w:rsidRDefault="00080B17" w:rsidP="00080B17">
            <w:pPr>
              <w:autoSpaceDE w:val="0"/>
              <w:autoSpaceDN w:val="0"/>
              <w:adjustRightInd w:val="0"/>
              <w:spacing w:before="60" w:after="60" w:line="240" w:lineRule="auto"/>
              <w:jc w:val="center"/>
              <w:rPr>
                <w:rFonts w:ascii="Times New Roman" w:hAnsi="Times New Roman"/>
                <w:sz w:val="22"/>
                <w:szCs w:val="22"/>
              </w:rPr>
            </w:pPr>
            <w:r w:rsidRPr="00080B17">
              <w:rPr>
                <w:rFonts w:ascii="Times New Roman" w:hAnsi="Times New Roman"/>
                <w:sz w:val="22"/>
                <w:szCs w:val="22"/>
              </w:rPr>
              <w:t>80</w:t>
            </w:r>
          </w:p>
        </w:tc>
      </w:tr>
    </w:tbl>
    <w:p w:rsidR="00080B17" w:rsidRPr="00080B17" w:rsidRDefault="00080B17" w:rsidP="00080B17">
      <w:pPr>
        <w:rPr>
          <w:rFonts w:ascii="Times New Roman" w:hAnsi="Times New Roman"/>
          <w:sz w:val="22"/>
          <w:szCs w:val="22"/>
        </w:rPr>
      </w:pP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Dopuszczalne wartości poziomów hałasu w środowisku określa Rozporządzenie Ministra Środowiska z dnia 14 czerwca 2007 r.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_Ref211320468 \n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[9]</w:t>
      </w:r>
      <w:r w:rsidRPr="00080B17">
        <w:rPr>
          <w:rFonts w:ascii="Times New Roman" w:hAnsi="Times New Roman"/>
          <w:sz w:val="22"/>
          <w:szCs w:val="22"/>
        </w:rPr>
        <w:fldChar w:fldCharType="end"/>
      </w:r>
      <w:r w:rsidRPr="00080B17">
        <w:rPr>
          <w:rFonts w:ascii="Times New Roman" w:hAnsi="Times New Roman"/>
          <w:sz w:val="22"/>
          <w:szCs w:val="22"/>
        </w:rPr>
        <w:t xml:space="preserve">. Podstawą prawną jego wydania był art. 113 ust. 1 ustawy Prawo ochrony środowiska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_Ref136147234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[1]</w:t>
      </w:r>
      <w:r w:rsidRPr="00080B17">
        <w:rPr>
          <w:rFonts w:ascii="Times New Roman" w:hAnsi="Times New Roman"/>
          <w:sz w:val="22"/>
          <w:szCs w:val="22"/>
        </w:rPr>
        <w:fldChar w:fldCharType="end"/>
      </w:r>
      <w:r w:rsidRPr="00080B17">
        <w:rPr>
          <w:rFonts w:ascii="Times New Roman" w:hAnsi="Times New Roman"/>
          <w:sz w:val="22"/>
          <w:szCs w:val="22"/>
        </w:rPr>
        <w:t xml:space="preserve">, który brzmi następująco: „Minister właściwy do spraw środowiska, w porozumieniu z ministrem właściwym do spraw zdrowia, określi, w drodze rozporządzenia, dopuszczalne poziomy hałasu w środowisku”. Zgodnie z art. 113 ust.1 ustawy Prawo ochrony środowiska w rozporządzeniu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_Ref211320468 \n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[9]</w:t>
      </w:r>
      <w:r w:rsidRPr="00080B17">
        <w:rPr>
          <w:rFonts w:ascii="Times New Roman" w:hAnsi="Times New Roman"/>
          <w:sz w:val="22"/>
          <w:szCs w:val="22"/>
        </w:rPr>
        <w:fldChar w:fldCharType="end"/>
      </w:r>
      <w:r w:rsidRPr="00080B17">
        <w:rPr>
          <w:rFonts w:ascii="Times New Roman" w:hAnsi="Times New Roman"/>
          <w:sz w:val="22"/>
          <w:szCs w:val="22"/>
        </w:rPr>
        <w:t xml:space="preserve"> określono dopuszczalne poziomy hałasu określone wskaźnikami L</w:t>
      </w:r>
      <w:r w:rsidRPr="00080B17">
        <w:rPr>
          <w:rFonts w:ascii="Times New Roman" w:hAnsi="Times New Roman"/>
          <w:sz w:val="22"/>
          <w:szCs w:val="22"/>
          <w:vertAlign w:val="subscript"/>
        </w:rPr>
        <w:t>DWN</w:t>
      </w:r>
      <w:r w:rsidRPr="00080B17">
        <w:rPr>
          <w:rFonts w:ascii="Times New Roman" w:hAnsi="Times New Roman"/>
          <w:sz w:val="22"/>
          <w:szCs w:val="22"/>
        </w:rPr>
        <w:t>, L</w:t>
      </w:r>
      <w:r w:rsidRPr="00080B17">
        <w:rPr>
          <w:rFonts w:ascii="Times New Roman" w:hAnsi="Times New Roman"/>
          <w:sz w:val="22"/>
          <w:szCs w:val="22"/>
          <w:vertAlign w:val="subscript"/>
        </w:rPr>
        <w:t>N</w:t>
      </w:r>
      <w:r w:rsidRPr="00080B17">
        <w:rPr>
          <w:rFonts w:ascii="Times New Roman" w:hAnsi="Times New Roman"/>
          <w:sz w:val="22"/>
          <w:szCs w:val="22"/>
        </w:rPr>
        <w:t xml:space="preserve">, </w:t>
      </w:r>
      <w:proofErr w:type="spellStart"/>
      <w:r w:rsidRPr="00080B17">
        <w:rPr>
          <w:rFonts w:ascii="Times New Roman" w:hAnsi="Times New Roman"/>
          <w:sz w:val="22"/>
          <w:szCs w:val="22"/>
        </w:rPr>
        <w:t>L</w:t>
      </w:r>
      <w:r w:rsidRPr="00080B17">
        <w:rPr>
          <w:rFonts w:ascii="Times New Roman" w:hAnsi="Times New Roman"/>
          <w:sz w:val="22"/>
          <w:szCs w:val="22"/>
          <w:vertAlign w:val="subscript"/>
        </w:rPr>
        <w:t>Aeq</w:t>
      </w:r>
      <w:proofErr w:type="spellEnd"/>
      <w:r w:rsidRPr="00080B17">
        <w:rPr>
          <w:rFonts w:ascii="Times New Roman" w:hAnsi="Times New Roman"/>
          <w:sz w:val="22"/>
          <w:szCs w:val="22"/>
          <w:vertAlign w:val="subscript"/>
        </w:rPr>
        <w:t xml:space="preserve"> D</w:t>
      </w:r>
      <w:r w:rsidRPr="00080B17">
        <w:rPr>
          <w:rFonts w:ascii="Times New Roman" w:hAnsi="Times New Roman"/>
          <w:sz w:val="22"/>
          <w:szCs w:val="22"/>
        </w:rPr>
        <w:t xml:space="preserve">, </w:t>
      </w:r>
      <w:proofErr w:type="spellStart"/>
      <w:r w:rsidRPr="00080B17">
        <w:rPr>
          <w:rFonts w:ascii="Times New Roman" w:hAnsi="Times New Roman"/>
          <w:sz w:val="22"/>
          <w:szCs w:val="22"/>
        </w:rPr>
        <w:t>L</w:t>
      </w:r>
      <w:r w:rsidRPr="00080B17">
        <w:rPr>
          <w:rFonts w:ascii="Times New Roman" w:hAnsi="Times New Roman"/>
          <w:sz w:val="22"/>
          <w:szCs w:val="22"/>
          <w:vertAlign w:val="subscript"/>
        </w:rPr>
        <w:t>Aeq</w:t>
      </w:r>
      <w:proofErr w:type="spellEnd"/>
      <w:r w:rsidRPr="00080B17">
        <w:rPr>
          <w:rFonts w:ascii="Times New Roman" w:hAnsi="Times New Roman"/>
          <w:sz w:val="22"/>
          <w:szCs w:val="22"/>
          <w:vertAlign w:val="subscript"/>
        </w:rPr>
        <w:t xml:space="preserve"> N</w:t>
      </w:r>
      <w:r w:rsidRPr="00080B17">
        <w:rPr>
          <w:rFonts w:ascii="Times New Roman" w:hAnsi="Times New Roman"/>
          <w:sz w:val="22"/>
          <w:szCs w:val="22"/>
        </w:rPr>
        <w:t xml:space="preserve"> w zależności od przeznaczenia terenu oraz rodzaju obiektów, które są narażone na działanie hałasu. Rozporządzenie określa również przedziały czasu odniesienia, do których odnoszą się poszczególne wskaźniki.</w:t>
      </w:r>
    </w:p>
    <w:p w:rsidR="00080B17" w:rsidRPr="00080B17" w:rsidRDefault="00080B17" w:rsidP="00080B17">
      <w:pPr>
        <w:ind w:firstLine="567"/>
        <w:rPr>
          <w:rFonts w:ascii="Times New Roman" w:hAnsi="Times New Roman"/>
          <w:sz w:val="22"/>
          <w:szCs w:val="22"/>
        </w:rPr>
      </w:pPr>
    </w:p>
    <w:p w:rsidR="00080B17" w:rsidRPr="00080B17" w:rsidRDefault="00080B17" w:rsidP="00080B17">
      <w:pPr>
        <w:keepNext/>
        <w:numPr>
          <w:ilvl w:val="2"/>
          <w:numId w:val="2"/>
        </w:numPr>
        <w:tabs>
          <w:tab w:val="right" w:pos="9060"/>
        </w:tabs>
        <w:spacing w:before="120" w:after="120" w:line="240" w:lineRule="auto"/>
        <w:ind w:left="1219"/>
        <w:outlineLvl w:val="2"/>
        <w:rPr>
          <w:rFonts w:ascii="Times New Roman" w:hAnsi="Times New Roman"/>
          <w:sz w:val="22"/>
          <w:szCs w:val="22"/>
          <w:lang w:eastAsia="x-none"/>
        </w:rPr>
      </w:pPr>
      <w:bookmarkStart w:id="353" w:name="_Toc516739701"/>
      <w:bookmarkStart w:id="354" w:name="_Toc517856617"/>
      <w:bookmarkStart w:id="355" w:name="_Toc525635921"/>
      <w:r w:rsidRPr="00080B17">
        <w:rPr>
          <w:rFonts w:ascii="Times New Roman" w:hAnsi="Times New Roman"/>
          <w:sz w:val="22"/>
          <w:szCs w:val="22"/>
          <w:lang w:val="x-none" w:eastAsia="x-none"/>
        </w:rPr>
        <w:lastRenderedPageBreak/>
        <w:t>Nowe, dostępne techniki i technologie w zakresie ograniczania hałasu</w:t>
      </w:r>
      <w:bookmarkEnd w:id="353"/>
      <w:bookmarkEnd w:id="354"/>
      <w:bookmarkEnd w:id="355"/>
    </w:p>
    <w:p w:rsidR="00080B17" w:rsidRPr="00080B17" w:rsidRDefault="00080B17" w:rsidP="00080B17">
      <w:pPr>
        <w:keepNext/>
        <w:shd w:val="clear" w:color="auto" w:fill="FFFFFF"/>
        <w:ind w:firstLine="567"/>
        <w:rPr>
          <w:rFonts w:ascii="Times New Roman" w:hAnsi="Times New Roman"/>
          <w:sz w:val="22"/>
          <w:szCs w:val="22"/>
        </w:rPr>
      </w:pPr>
      <w:r w:rsidRPr="00080B17">
        <w:rPr>
          <w:rFonts w:ascii="Times New Roman" w:hAnsi="Times New Roman"/>
          <w:sz w:val="22"/>
          <w:szCs w:val="22"/>
        </w:rPr>
        <w:t xml:space="preserve">W chwili obecnej opisy zawarte w opracowaniach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_Ref177137658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[18]</w:t>
      </w:r>
      <w:r w:rsidRPr="00080B17">
        <w:rPr>
          <w:rFonts w:ascii="Times New Roman" w:hAnsi="Times New Roman"/>
          <w:sz w:val="22"/>
          <w:szCs w:val="22"/>
        </w:rPr>
        <w:fldChar w:fldCharType="end"/>
      </w:r>
      <w:r w:rsidRPr="00080B17">
        <w:rPr>
          <w:rFonts w:ascii="Times New Roman" w:hAnsi="Times New Roman"/>
          <w:sz w:val="22"/>
          <w:szCs w:val="22"/>
        </w:rPr>
        <w:t xml:space="preserve">,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_Ref177137559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[19]</w:t>
      </w:r>
      <w:r w:rsidRPr="00080B17">
        <w:rPr>
          <w:rFonts w:ascii="Times New Roman" w:hAnsi="Times New Roman"/>
          <w:sz w:val="22"/>
          <w:szCs w:val="22"/>
        </w:rPr>
        <w:fldChar w:fldCharType="end"/>
      </w:r>
      <w:r w:rsidRPr="00080B17">
        <w:rPr>
          <w:rFonts w:ascii="Times New Roman" w:hAnsi="Times New Roman"/>
          <w:sz w:val="22"/>
          <w:szCs w:val="22"/>
        </w:rPr>
        <w:t xml:space="preserve">,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_Ref177137660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[20]</w:t>
      </w:r>
      <w:r w:rsidRPr="00080B17">
        <w:rPr>
          <w:rFonts w:ascii="Times New Roman" w:hAnsi="Times New Roman"/>
          <w:sz w:val="22"/>
          <w:szCs w:val="22"/>
        </w:rPr>
        <w:fldChar w:fldCharType="end"/>
      </w:r>
      <w:r w:rsidRPr="00080B17">
        <w:rPr>
          <w:rFonts w:ascii="Times New Roman" w:hAnsi="Times New Roman"/>
          <w:sz w:val="22"/>
          <w:szCs w:val="22"/>
        </w:rPr>
        <w:t xml:space="preserve"> w dobrym stopniu definiują sposoby oceny oraz sposoby i metody ochrony środowiska przed większością niekorzystnych oddziaływań. Poniżej zamieszczono opis działań mających na celu ochronę środowiska przed hałasem kolejowym.</w:t>
      </w:r>
    </w:p>
    <w:p w:rsidR="00080B17" w:rsidRPr="00080B17" w:rsidRDefault="00080B17" w:rsidP="00080B17">
      <w:pPr>
        <w:keepNext/>
        <w:shd w:val="clear" w:color="auto" w:fill="FFFFFF"/>
        <w:ind w:firstLine="567"/>
        <w:rPr>
          <w:rFonts w:ascii="Times New Roman" w:hAnsi="Times New Roman"/>
          <w:sz w:val="22"/>
          <w:szCs w:val="22"/>
        </w:rPr>
      </w:pPr>
      <w:r w:rsidRPr="00080B17">
        <w:rPr>
          <w:rFonts w:ascii="Times New Roman" w:hAnsi="Times New Roman"/>
          <w:sz w:val="22"/>
          <w:szCs w:val="22"/>
        </w:rPr>
        <w:t xml:space="preserve">W niniejszym opisie odchodzi się od tradycyjnego spojrzenia na ochronę przed nadmiernym hałasem, w którym wyróżnia się trzy strefy: </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strefę emisji (miejsce powstawania hałasu),</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strefę rozwiązań ochronnych,</w:t>
      </w:r>
    </w:p>
    <w:p w:rsidR="00080B17" w:rsidRPr="00080B17" w:rsidRDefault="00080B17" w:rsidP="00080B17">
      <w:pPr>
        <w:numPr>
          <w:ilvl w:val="0"/>
          <w:numId w:val="26"/>
        </w:numPr>
        <w:rPr>
          <w:rFonts w:ascii="Times New Roman" w:hAnsi="Times New Roman"/>
          <w:sz w:val="22"/>
          <w:szCs w:val="22"/>
        </w:rPr>
      </w:pPr>
      <w:r w:rsidRPr="00080B17">
        <w:rPr>
          <w:rFonts w:ascii="Times New Roman" w:hAnsi="Times New Roman"/>
          <w:sz w:val="22"/>
          <w:szCs w:val="22"/>
        </w:rPr>
        <w:t xml:space="preserve">strefę </w:t>
      </w:r>
      <w:proofErr w:type="spellStart"/>
      <w:r w:rsidRPr="00080B17">
        <w:rPr>
          <w:rFonts w:ascii="Times New Roman" w:hAnsi="Times New Roman"/>
          <w:sz w:val="22"/>
          <w:szCs w:val="22"/>
        </w:rPr>
        <w:t>imisji</w:t>
      </w:r>
      <w:proofErr w:type="spellEnd"/>
      <w:r w:rsidRPr="00080B17">
        <w:rPr>
          <w:rFonts w:ascii="Times New Roman" w:hAnsi="Times New Roman"/>
          <w:sz w:val="22"/>
          <w:szCs w:val="22"/>
        </w:rPr>
        <w:t xml:space="preserve"> (miejsce odbioru hałasu – użytkownik terenu, mieszkaniec).</w:t>
      </w:r>
    </w:p>
    <w:p w:rsidR="00080B17" w:rsidRPr="00080B17" w:rsidRDefault="00080B17" w:rsidP="00080B17">
      <w:pPr>
        <w:keepNext/>
        <w:shd w:val="clear" w:color="auto" w:fill="FFFFFF"/>
        <w:ind w:firstLine="567"/>
        <w:rPr>
          <w:rFonts w:ascii="Times New Roman" w:hAnsi="Times New Roman"/>
          <w:sz w:val="22"/>
          <w:szCs w:val="22"/>
        </w:rPr>
      </w:pPr>
      <w:r w:rsidRPr="00080B17">
        <w:rPr>
          <w:rFonts w:ascii="Times New Roman" w:hAnsi="Times New Roman"/>
          <w:sz w:val="22"/>
          <w:szCs w:val="22"/>
        </w:rPr>
        <w:t>Zakłada ono możliwość zastosowania urządzeń ochrony tylko w środkowej strefie. Zazwyczaj ogranicza się to do wprowadzenia ekranów akustycznych pomiędzy źródłem a odbiorcą dźwięku. Zabezpieczenia te nie zawsze są możliwe do wykonania ze względów technicznych (lokalizacja, niezbędne parametry geometryczne i akustyczne itp.) i ekonomicznych.</w:t>
      </w:r>
    </w:p>
    <w:p w:rsidR="00080B17" w:rsidRPr="00080B17" w:rsidRDefault="00080B17" w:rsidP="00080B17">
      <w:pPr>
        <w:keepNext/>
        <w:shd w:val="clear" w:color="auto" w:fill="FFFFFF"/>
        <w:ind w:firstLine="567"/>
        <w:rPr>
          <w:rFonts w:ascii="Times New Roman" w:hAnsi="Times New Roman"/>
          <w:sz w:val="22"/>
          <w:szCs w:val="22"/>
        </w:rPr>
      </w:pPr>
      <w:r w:rsidRPr="00080B17">
        <w:rPr>
          <w:rFonts w:ascii="Times New Roman" w:hAnsi="Times New Roman"/>
          <w:sz w:val="22"/>
          <w:szCs w:val="22"/>
        </w:rPr>
        <w:t xml:space="preserve">W ich miejsce zaleca się stosowanie rozwiązań kompleksowych, gdzie strefą rozwiązań ochronnych obejmuje się strefę emisji i </w:t>
      </w:r>
      <w:proofErr w:type="spellStart"/>
      <w:r w:rsidRPr="00080B17">
        <w:rPr>
          <w:rFonts w:ascii="Times New Roman" w:hAnsi="Times New Roman"/>
          <w:sz w:val="22"/>
          <w:szCs w:val="22"/>
        </w:rPr>
        <w:t>imisji</w:t>
      </w:r>
      <w:proofErr w:type="spellEnd"/>
      <w:r w:rsidRPr="00080B17">
        <w:rPr>
          <w:rFonts w:ascii="Times New Roman" w:hAnsi="Times New Roman"/>
          <w:sz w:val="22"/>
          <w:szCs w:val="22"/>
        </w:rPr>
        <w:t xml:space="preserve"> hałasu. Połączenie różnych sposobów i metod w obu strefach umożliwia uzyskanie efektu skumulowanej ochrony przed hałasem komunikacyjnym i niekiedy innymi niekorzystnymi oddziaływaniami (np. zanieczyszczenia powietrza).</w:t>
      </w:r>
    </w:p>
    <w:p w:rsidR="00080B17" w:rsidRPr="00080B17" w:rsidRDefault="00080B17" w:rsidP="00080B17">
      <w:pPr>
        <w:shd w:val="clear" w:color="auto" w:fill="FFFFFF"/>
        <w:ind w:firstLine="567"/>
        <w:rPr>
          <w:rFonts w:ascii="Times New Roman" w:hAnsi="Times New Roman"/>
          <w:sz w:val="22"/>
          <w:szCs w:val="22"/>
        </w:rPr>
      </w:pPr>
      <w:r w:rsidRPr="00080B17">
        <w:rPr>
          <w:rFonts w:ascii="Times New Roman" w:hAnsi="Times New Roman"/>
          <w:sz w:val="22"/>
          <w:szCs w:val="22"/>
        </w:rPr>
        <w:t xml:space="preserve">Działania w strefie emisji dotyczą przede wszystkim zmniejszenia efektu generowania hałasu przez pojazdy u źródła, czyli w przekroju linii kolejowej. Działania w strefie </w:t>
      </w:r>
      <w:proofErr w:type="spellStart"/>
      <w:r w:rsidRPr="00080B17">
        <w:rPr>
          <w:rFonts w:ascii="Times New Roman" w:hAnsi="Times New Roman"/>
          <w:sz w:val="22"/>
          <w:szCs w:val="22"/>
        </w:rPr>
        <w:t>imisji</w:t>
      </w:r>
      <w:proofErr w:type="spellEnd"/>
      <w:r w:rsidRPr="00080B17">
        <w:rPr>
          <w:rFonts w:ascii="Times New Roman" w:hAnsi="Times New Roman"/>
          <w:sz w:val="22"/>
          <w:szCs w:val="22"/>
        </w:rPr>
        <w:t xml:space="preserve"> dotyczą stosowania odpowiednich środków ochrony odbiorcy i powinny one mieć na celu ograniczenie hałasu do wartości dopuszczalnych na granicy działki, do której zarządzający posiada tytuł prawny – zgodnie z zapisami ustawy Prawo ochrony środowiska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_Ref136147234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[1]</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shd w:val="clear" w:color="auto" w:fill="FFFFFF"/>
        <w:ind w:firstLine="567"/>
        <w:rPr>
          <w:rFonts w:ascii="Times New Roman" w:hAnsi="Times New Roman"/>
          <w:sz w:val="22"/>
          <w:szCs w:val="22"/>
        </w:rPr>
      </w:pPr>
      <w:r w:rsidRPr="00080B17">
        <w:rPr>
          <w:rFonts w:ascii="Times New Roman" w:hAnsi="Times New Roman"/>
          <w:sz w:val="22"/>
          <w:szCs w:val="22"/>
        </w:rPr>
        <w:t xml:space="preserve">Metody i środki ochrony przed nadmiernym hałasem można podzielić według poniższego zestawienia. </w:t>
      </w:r>
    </w:p>
    <w:p w:rsidR="00080B17" w:rsidRPr="00080B17" w:rsidRDefault="00080B17" w:rsidP="00080B17">
      <w:pPr>
        <w:numPr>
          <w:ilvl w:val="0"/>
          <w:numId w:val="13"/>
        </w:numPr>
        <w:rPr>
          <w:rFonts w:ascii="Times New Roman" w:hAnsi="Times New Roman"/>
          <w:sz w:val="22"/>
          <w:szCs w:val="22"/>
        </w:rPr>
      </w:pPr>
      <w:r w:rsidRPr="00080B17">
        <w:rPr>
          <w:rFonts w:ascii="Times New Roman" w:hAnsi="Times New Roman"/>
          <w:sz w:val="22"/>
          <w:szCs w:val="22"/>
        </w:rPr>
        <w:t>Ochrona przed hałasem kolejowym w strefie emisji:</w:t>
      </w:r>
    </w:p>
    <w:p w:rsidR="00080B17" w:rsidRPr="00080B17" w:rsidRDefault="00080B17" w:rsidP="00080B17">
      <w:pPr>
        <w:numPr>
          <w:ilvl w:val="1"/>
          <w:numId w:val="14"/>
        </w:numPr>
        <w:rPr>
          <w:rFonts w:ascii="Times New Roman" w:hAnsi="Times New Roman"/>
          <w:sz w:val="22"/>
          <w:szCs w:val="22"/>
        </w:rPr>
      </w:pPr>
      <w:r w:rsidRPr="00080B17">
        <w:rPr>
          <w:rFonts w:ascii="Times New Roman" w:hAnsi="Times New Roman"/>
          <w:sz w:val="22"/>
          <w:szCs w:val="22"/>
        </w:rPr>
        <w:t>konstrukcja taboru (układ hamulcowy),</w:t>
      </w:r>
    </w:p>
    <w:p w:rsidR="00080B17" w:rsidRPr="00080B17" w:rsidRDefault="00080B17" w:rsidP="00080B17">
      <w:pPr>
        <w:numPr>
          <w:ilvl w:val="1"/>
          <w:numId w:val="14"/>
        </w:numPr>
        <w:rPr>
          <w:rFonts w:ascii="Times New Roman" w:hAnsi="Times New Roman"/>
          <w:sz w:val="22"/>
          <w:szCs w:val="22"/>
        </w:rPr>
      </w:pPr>
      <w:r w:rsidRPr="00080B17">
        <w:rPr>
          <w:rFonts w:ascii="Times New Roman" w:hAnsi="Times New Roman"/>
          <w:sz w:val="22"/>
          <w:szCs w:val="22"/>
        </w:rPr>
        <w:t>infrastruktura kolejowa (stan techniczny szyn i podkładów).</w:t>
      </w:r>
    </w:p>
    <w:p w:rsidR="00080B17" w:rsidRPr="00080B17" w:rsidRDefault="00080B17" w:rsidP="00080B17">
      <w:pPr>
        <w:numPr>
          <w:ilvl w:val="0"/>
          <w:numId w:val="13"/>
        </w:numPr>
        <w:rPr>
          <w:rFonts w:ascii="Times New Roman" w:hAnsi="Times New Roman"/>
          <w:sz w:val="22"/>
          <w:szCs w:val="22"/>
        </w:rPr>
      </w:pPr>
      <w:r w:rsidRPr="00080B17">
        <w:rPr>
          <w:rFonts w:ascii="Times New Roman" w:hAnsi="Times New Roman"/>
          <w:sz w:val="22"/>
          <w:szCs w:val="22"/>
        </w:rPr>
        <w:t>Projektowanie linii kolejowych, dobór poszczególnych elementów:</w:t>
      </w:r>
    </w:p>
    <w:p w:rsidR="00080B17" w:rsidRPr="00080B17" w:rsidRDefault="00080B17" w:rsidP="00080B17">
      <w:pPr>
        <w:numPr>
          <w:ilvl w:val="1"/>
          <w:numId w:val="15"/>
        </w:numPr>
        <w:rPr>
          <w:rFonts w:ascii="Times New Roman" w:hAnsi="Times New Roman"/>
          <w:sz w:val="22"/>
          <w:szCs w:val="22"/>
        </w:rPr>
      </w:pPr>
      <w:r w:rsidRPr="00080B17">
        <w:rPr>
          <w:rFonts w:ascii="Times New Roman" w:hAnsi="Times New Roman"/>
          <w:sz w:val="22"/>
          <w:szCs w:val="22"/>
        </w:rPr>
        <w:t>lokalizacja linii i jej otoczenie,</w:t>
      </w:r>
    </w:p>
    <w:p w:rsidR="00080B17" w:rsidRPr="00080B17" w:rsidRDefault="00080B17" w:rsidP="00080B17">
      <w:pPr>
        <w:numPr>
          <w:ilvl w:val="1"/>
          <w:numId w:val="15"/>
        </w:numPr>
        <w:rPr>
          <w:rFonts w:ascii="Times New Roman" w:hAnsi="Times New Roman"/>
          <w:sz w:val="22"/>
          <w:szCs w:val="22"/>
        </w:rPr>
      </w:pPr>
      <w:r w:rsidRPr="00080B17">
        <w:rPr>
          <w:rFonts w:ascii="Times New Roman" w:hAnsi="Times New Roman"/>
          <w:sz w:val="22"/>
          <w:szCs w:val="22"/>
        </w:rPr>
        <w:t>nawierzchnia torów,</w:t>
      </w:r>
    </w:p>
    <w:p w:rsidR="00080B17" w:rsidRPr="00080B17" w:rsidRDefault="00080B17" w:rsidP="00080B17">
      <w:pPr>
        <w:numPr>
          <w:ilvl w:val="1"/>
          <w:numId w:val="15"/>
        </w:numPr>
        <w:rPr>
          <w:rFonts w:ascii="Times New Roman" w:hAnsi="Times New Roman"/>
          <w:sz w:val="22"/>
          <w:szCs w:val="22"/>
        </w:rPr>
      </w:pPr>
      <w:r w:rsidRPr="00080B17">
        <w:rPr>
          <w:rFonts w:ascii="Times New Roman" w:hAnsi="Times New Roman"/>
          <w:sz w:val="22"/>
          <w:szCs w:val="22"/>
        </w:rPr>
        <w:t xml:space="preserve">częściowe i pełne </w:t>
      </w:r>
      <w:proofErr w:type="spellStart"/>
      <w:r w:rsidRPr="00080B17">
        <w:rPr>
          <w:rFonts w:ascii="Times New Roman" w:hAnsi="Times New Roman"/>
          <w:sz w:val="22"/>
          <w:szCs w:val="22"/>
        </w:rPr>
        <w:t>przekrycia</w:t>
      </w:r>
      <w:proofErr w:type="spellEnd"/>
      <w:r w:rsidRPr="00080B17">
        <w:rPr>
          <w:rFonts w:ascii="Times New Roman" w:hAnsi="Times New Roman"/>
          <w:sz w:val="22"/>
          <w:szCs w:val="22"/>
        </w:rPr>
        <w:t xml:space="preserve"> linii kolejowej oraz tunele.</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Na część z nich zarządca obiektu może mieć wpływ na etapie wykonywania i uzgadniania dokumentacji projektowej – b), natomiast część jest niezależna od działań zarządcy linii – a).</w:t>
      </w:r>
    </w:p>
    <w:p w:rsidR="00080B17" w:rsidRPr="00080B17" w:rsidRDefault="00080B17" w:rsidP="00080B17">
      <w:pPr>
        <w:rPr>
          <w:rFonts w:ascii="Times New Roman" w:hAnsi="Times New Roman"/>
          <w:sz w:val="22"/>
          <w:szCs w:val="22"/>
        </w:rPr>
      </w:pPr>
      <w:r w:rsidRPr="00080B17">
        <w:rPr>
          <w:rFonts w:ascii="Times New Roman" w:hAnsi="Times New Roman"/>
          <w:sz w:val="22"/>
          <w:szCs w:val="22"/>
        </w:rPr>
        <w:t xml:space="preserve">Do sposobów ochrony przed hałasem drogowym w strefie </w:t>
      </w:r>
      <w:proofErr w:type="spellStart"/>
      <w:r w:rsidRPr="00080B17">
        <w:rPr>
          <w:rFonts w:ascii="Times New Roman" w:hAnsi="Times New Roman"/>
          <w:sz w:val="22"/>
          <w:szCs w:val="22"/>
        </w:rPr>
        <w:t>imisji</w:t>
      </w:r>
      <w:proofErr w:type="spellEnd"/>
      <w:r w:rsidRPr="00080B17">
        <w:rPr>
          <w:rFonts w:ascii="Times New Roman" w:hAnsi="Times New Roman"/>
          <w:sz w:val="22"/>
          <w:szCs w:val="22"/>
        </w:rPr>
        <w:t xml:space="preserve"> należą:</w:t>
      </w:r>
    </w:p>
    <w:p w:rsidR="00080B17" w:rsidRPr="00080B17" w:rsidRDefault="00080B17" w:rsidP="00080B17">
      <w:pPr>
        <w:numPr>
          <w:ilvl w:val="0"/>
          <w:numId w:val="16"/>
        </w:numPr>
        <w:rPr>
          <w:rFonts w:ascii="Times New Roman" w:hAnsi="Times New Roman"/>
          <w:sz w:val="22"/>
          <w:szCs w:val="22"/>
        </w:rPr>
      </w:pPr>
      <w:r w:rsidRPr="00080B17">
        <w:rPr>
          <w:rFonts w:ascii="Times New Roman" w:hAnsi="Times New Roman"/>
          <w:sz w:val="22"/>
          <w:szCs w:val="22"/>
        </w:rPr>
        <w:t>Urządzenia zlokalizowane na drodze fali dźwiękowej pomiędzy źródłem hałasu a odbiorcą:</w:t>
      </w:r>
    </w:p>
    <w:p w:rsidR="00080B17" w:rsidRPr="00080B17" w:rsidRDefault="00080B17" w:rsidP="00080B17">
      <w:pPr>
        <w:numPr>
          <w:ilvl w:val="1"/>
          <w:numId w:val="17"/>
        </w:numPr>
        <w:rPr>
          <w:rFonts w:ascii="Times New Roman" w:hAnsi="Times New Roman"/>
          <w:sz w:val="22"/>
          <w:szCs w:val="22"/>
        </w:rPr>
      </w:pPr>
      <w:r w:rsidRPr="00080B17">
        <w:rPr>
          <w:rFonts w:ascii="Times New Roman" w:hAnsi="Times New Roman"/>
          <w:sz w:val="22"/>
          <w:szCs w:val="22"/>
        </w:rPr>
        <w:t>ekrany akustyczne w postaci konstrukcji typu ściana,</w:t>
      </w:r>
    </w:p>
    <w:p w:rsidR="00080B17" w:rsidRPr="00080B17" w:rsidRDefault="00080B17" w:rsidP="00080B17">
      <w:pPr>
        <w:numPr>
          <w:ilvl w:val="1"/>
          <w:numId w:val="17"/>
        </w:numPr>
        <w:rPr>
          <w:rFonts w:ascii="Times New Roman" w:hAnsi="Times New Roman"/>
          <w:sz w:val="22"/>
          <w:szCs w:val="22"/>
        </w:rPr>
      </w:pPr>
      <w:r w:rsidRPr="00080B17">
        <w:rPr>
          <w:rFonts w:ascii="Times New Roman" w:hAnsi="Times New Roman"/>
          <w:sz w:val="22"/>
          <w:szCs w:val="22"/>
        </w:rPr>
        <w:t>wały (ekrany) ziemne,</w:t>
      </w:r>
    </w:p>
    <w:p w:rsidR="00080B17" w:rsidRPr="00080B17" w:rsidRDefault="00080B17" w:rsidP="00080B17">
      <w:pPr>
        <w:numPr>
          <w:ilvl w:val="1"/>
          <w:numId w:val="17"/>
        </w:numPr>
        <w:rPr>
          <w:rFonts w:ascii="Times New Roman" w:hAnsi="Times New Roman"/>
          <w:sz w:val="22"/>
          <w:szCs w:val="22"/>
        </w:rPr>
      </w:pPr>
      <w:r w:rsidRPr="00080B17">
        <w:rPr>
          <w:rFonts w:ascii="Times New Roman" w:hAnsi="Times New Roman"/>
          <w:sz w:val="22"/>
          <w:szCs w:val="22"/>
        </w:rPr>
        <w:lastRenderedPageBreak/>
        <w:t>kombinacja ekranu ziemnego z ekranem akustycznym,</w:t>
      </w:r>
    </w:p>
    <w:p w:rsidR="00080B17" w:rsidRPr="00080B17" w:rsidRDefault="00080B17" w:rsidP="00080B17">
      <w:pPr>
        <w:numPr>
          <w:ilvl w:val="1"/>
          <w:numId w:val="17"/>
        </w:numPr>
        <w:rPr>
          <w:rFonts w:ascii="Times New Roman" w:hAnsi="Times New Roman"/>
          <w:sz w:val="22"/>
          <w:szCs w:val="22"/>
        </w:rPr>
      </w:pPr>
      <w:r w:rsidRPr="00080B17">
        <w:rPr>
          <w:rFonts w:ascii="Times New Roman" w:hAnsi="Times New Roman"/>
          <w:sz w:val="22"/>
          <w:szCs w:val="22"/>
        </w:rPr>
        <w:t>zabudowa niemieszkalna mająca na celu ochronę budynków mieszkalnych,</w:t>
      </w:r>
    </w:p>
    <w:p w:rsidR="00080B17" w:rsidRPr="00080B17" w:rsidRDefault="00080B17" w:rsidP="00080B17">
      <w:pPr>
        <w:numPr>
          <w:ilvl w:val="1"/>
          <w:numId w:val="17"/>
        </w:numPr>
        <w:rPr>
          <w:rFonts w:ascii="Times New Roman" w:hAnsi="Times New Roman"/>
          <w:sz w:val="22"/>
          <w:szCs w:val="22"/>
        </w:rPr>
      </w:pPr>
      <w:r w:rsidRPr="00080B17">
        <w:rPr>
          <w:rFonts w:ascii="Times New Roman" w:hAnsi="Times New Roman"/>
          <w:sz w:val="22"/>
          <w:szCs w:val="22"/>
        </w:rPr>
        <w:t>pasy zieleni izolacyjnej.</w:t>
      </w:r>
    </w:p>
    <w:p w:rsidR="00080B17" w:rsidRPr="00080B17" w:rsidRDefault="00080B17" w:rsidP="00080B17">
      <w:pPr>
        <w:numPr>
          <w:ilvl w:val="0"/>
          <w:numId w:val="16"/>
        </w:numPr>
        <w:rPr>
          <w:rFonts w:ascii="Times New Roman" w:hAnsi="Times New Roman"/>
          <w:sz w:val="22"/>
          <w:szCs w:val="22"/>
        </w:rPr>
      </w:pPr>
      <w:r w:rsidRPr="00080B17">
        <w:rPr>
          <w:rFonts w:ascii="Times New Roman" w:hAnsi="Times New Roman"/>
          <w:sz w:val="22"/>
          <w:szCs w:val="22"/>
        </w:rPr>
        <w:t>Metody i środki związane z lokalizacją i odpowiednim ukształtowaniem budynku oraz jego izolacją przed oddziaływaniami akustycznymi:</w:t>
      </w:r>
    </w:p>
    <w:p w:rsidR="00080B17" w:rsidRPr="00080B17" w:rsidRDefault="00080B17" w:rsidP="00080B17">
      <w:pPr>
        <w:numPr>
          <w:ilvl w:val="1"/>
          <w:numId w:val="18"/>
        </w:numPr>
        <w:rPr>
          <w:rFonts w:ascii="Times New Roman" w:hAnsi="Times New Roman"/>
          <w:sz w:val="22"/>
          <w:szCs w:val="22"/>
        </w:rPr>
      </w:pPr>
      <w:r w:rsidRPr="00080B17">
        <w:rPr>
          <w:rFonts w:ascii="Times New Roman" w:hAnsi="Times New Roman"/>
          <w:sz w:val="22"/>
          <w:szCs w:val="22"/>
        </w:rPr>
        <w:t>lokalizowanie budynków mieszkalnych w odpowiedniej odległości od tras komunikacyjnych,</w:t>
      </w:r>
    </w:p>
    <w:p w:rsidR="00080B17" w:rsidRPr="00080B17" w:rsidRDefault="00080B17" w:rsidP="00080B17">
      <w:pPr>
        <w:numPr>
          <w:ilvl w:val="1"/>
          <w:numId w:val="18"/>
        </w:numPr>
        <w:rPr>
          <w:rFonts w:ascii="Times New Roman" w:hAnsi="Times New Roman"/>
          <w:sz w:val="22"/>
          <w:szCs w:val="22"/>
        </w:rPr>
      </w:pPr>
      <w:r w:rsidRPr="00080B17">
        <w:rPr>
          <w:rFonts w:ascii="Times New Roman" w:hAnsi="Times New Roman"/>
          <w:sz w:val="22"/>
          <w:szCs w:val="22"/>
        </w:rPr>
        <w:t>zmiana przeznaczenia funkcji budynku,</w:t>
      </w:r>
    </w:p>
    <w:p w:rsidR="00080B17" w:rsidRPr="00080B17" w:rsidRDefault="00080B17" w:rsidP="00080B17">
      <w:pPr>
        <w:numPr>
          <w:ilvl w:val="1"/>
          <w:numId w:val="18"/>
        </w:numPr>
        <w:rPr>
          <w:rFonts w:ascii="Times New Roman" w:hAnsi="Times New Roman"/>
          <w:sz w:val="22"/>
          <w:szCs w:val="22"/>
        </w:rPr>
      </w:pPr>
      <w:r w:rsidRPr="00080B17">
        <w:rPr>
          <w:rFonts w:ascii="Times New Roman" w:hAnsi="Times New Roman"/>
          <w:sz w:val="22"/>
          <w:szCs w:val="22"/>
        </w:rPr>
        <w:t>wykonanie budynków z zaprojektowanymi ekranami na elewacji,</w:t>
      </w:r>
    </w:p>
    <w:p w:rsidR="00080B17" w:rsidRPr="00080B17" w:rsidRDefault="00080B17" w:rsidP="00080B17">
      <w:pPr>
        <w:numPr>
          <w:ilvl w:val="1"/>
          <w:numId w:val="18"/>
        </w:numPr>
        <w:rPr>
          <w:rFonts w:ascii="Times New Roman" w:hAnsi="Times New Roman"/>
          <w:sz w:val="22"/>
          <w:szCs w:val="22"/>
        </w:rPr>
      </w:pPr>
      <w:r w:rsidRPr="00080B17">
        <w:rPr>
          <w:rFonts w:ascii="Times New Roman" w:hAnsi="Times New Roman"/>
          <w:sz w:val="22"/>
          <w:szCs w:val="22"/>
        </w:rPr>
        <w:t>domknięcia (ekrany) ścian szczytowych dla budynków zlokalizowanych prostopadle w stosunku do linii kolejowej.</w:t>
      </w:r>
    </w:p>
    <w:p w:rsidR="00080B17" w:rsidRPr="00080B17" w:rsidRDefault="00080B17" w:rsidP="00080B17">
      <w:pPr>
        <w:keepNext/>
        <w:keepLines/>
        <w:pageBreakBefore/>
        <w:tabs>
          <w:tab w:val="num" w:pos="567"/>
        </w:tabs>
        <w:overflowPunct w:val="0"/>
        <w:autoSpaceDE w:val="0"/>
        <w:autoSpaceDN w:val="0"/>
        <w:adjustRightInd w:val="0"/>
        <w:spacing w:before="240" w:after="360" w:line="240" w:lineRule="auto"/>
        <w:ind w:left="567" w:hanging="567"/>
        <w:textAlignment w:val="baseline"/>
        <w:outlineLvl w:val="0"/>
        <w:rPr>
          <w:rFonts w:ascii="Times New Roman" w:hAnsi="Times New Roman"/>
          <w:b/>
          <w:iCs/>
          <w:caps/>
          <w:sz w:val="22"/>
          <w:szCs w:val="22"/>
        </w:rPr>
      </w:pPr>
      <w:bookmarkStart w:id="356" w:name="_Toc525635922"/>
      <w:r w:rsidRPr="00080B17">
        <w:rPr>
          <w:rFonts w:ascii="Times New Roman" w:hAnsi="Times New Roman"/>
          <w:b/>
          <w:iCs/>
          <w:caps/>
          <w:sz w:val="22"/>
          <w:szCs w:val="22"/>
        </w:rPr>
        <w:lastRenderedPageBreak/>
        <w:t>Streszczenie niespecjalistyczne</w:t>
      </w:r>
      <w:bookmarkEnd w:id="325"/>
      <w:bookmarkEnd w:id="356"/>
    </w:p>
    <w:p w:rsidR="00080B17" w:rsidRPr="00080B17" w:rsidRDefault="00080B17" w:rsidP="00080B17">
      <w:pPr>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357" w:name="_Toc516739703"/>
      <w:bookmarkStart w:id="358" w:name="_Toc525635923"/>
      <w:r w:rsidRPr="00080B17">
        <w:rPr>
          <w:rFonts w:ascii="Times New Roman" w:hAnsi="Times New Roman"/>
          <w:b/>
          <w:sz w:val="22"/>
          <w:szCs w:val="22"/>
        </w:rPr>
        <w:t>Podstawa, cel i zakres opracowania</w:t>
      </w:r>
      <w:bookmarkEnd w:id="357"/>
      <w:bookmarkEnd w:id="358"/>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Mieszkańcy terenów sąsiadujących z głównymi liniami kolejowymi narażeni są na hałas w miejscu swego zamieszkania, pracy i niejednokrotnie również przebywając w obszarach przeznaczonych do rekreacji i wypoczynku. Hałas wywołuje nie tylko dyskomfort w codziennym funkcjonowaniu człowieka, ale może być również (w przypadku oddziaływania w dłuższym czasie i z odpowiednio wysoką siłą) poważnym czynnikiem </w:t>
      </w:r>
      <w:proofErr w:type="spellStart"/>
      <w:r w:rsidRPr="00080B17">
        <w:rPr>
          <w:rFonts w:ascii="Times New Roman" w:hAnsi="Times New Roman"/>
          <w:sz w:val="22"/>
          <w:szCs w:val="22"/>
        </w:rPr>
        <w:t>stresotwórczym</w:t>
      </w:r>
      <w:proofErr w:type="spellEnd"/>
      <w:r w:rsidRPr="00080B17">
        <w:rPr>
          <w:rFonts w:ascii="Times New Roman" w:hAnsi="Times New Roman"/>
          <w:sz w:val="22"/>
          <w:szCs w:val="22"/>
        </w:rPr>
        <w:t>, a nawet przyczyną chorób i uszkodzeń słuchu. Z tego też powodu przeciwdziałanie negatywnym następstwom hałasu stało u podstaw uchwalenia Dyrektywy 2002/49/WE Parlamentu Europejskiego i Rady z dnia 25 czerwca 2002 r. odnoszącej się do oceny i zarządzania poziomem hałasu w środowisku na terenie całej Unii Europejskiej. W ślad za tą dyrektywą wprowadzono odpowiednie zapisy prawa polskiego, w tym ustawy Prawo ochrony środowiska i Rozporządzenia Ministra Środowiska z dnia 14 października 2002 r. w sprawie szczegółowych wymagań, jakim powinien odpowiadać program ochrony środowiska przed hałasem. Akty te stanowiły podstawę opracowania Programu ochrony środowiska przed hałasem dla odcinków kolejowych województwa kujawsko-pomorskiego, po których przejeżdża ponad 30 000 pociągów rocznie. Przepisy Dyrektywy, a w ślad za tym przepisy polskiego prawa wskazują obowiązek wykonywania i aktualizowania mapy akustycznej oraz Programu co 5 lat.</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Podstawą dla wykonania Programu oraz zasadniczym źródłem informacji o skali zagrożenia hałasem kolejowym była Mapa akustyczna dla odcinków linii kolejowych, po których przejeżdża ponad 30 000 pociągów rocznie, opracowana dla potrzeb państwowego monitoringu środowiska w odniesieniu do województwa kujawsko-pomorskiego, opracowana przez PKP Polskie Linie Kolejowe S.A. w październiku 2017 roku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_Ref516046805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[37]</w:t>
      </w:r>
      <w:r w:rsidRPr="00080B17">
        <w:rPr>
          <w:rFonts w:ascii="Times New Roman" w:hAnsi="Times New Roman"/>
          <w:sz w:val="22"/>
          <w:szCs w:val="22"/>
        </w:rPr>
        <w:fldChar w:fldCharType="end"/>
      </w:r>
      <w:r w:rsidRPr="00080B17">
        <w:rPr>
          <w:rFonts w:ascii="Times New Roman" w:hAnsi="Times New Roman"/>
          <w:sz w:val="22"/>
          <w:szCs w:val="22"/>
        </w:rPr>
        <w:t xml:space="preserve">. Na jej bazie oraz w toku licznych dodatkowych analiz zidentyfikowano tereny o największych przekroczeniach dopuszczalnych poziomów hałasu. Obszary te, znane w literaturze zagranicznej jako „hot </w:t>
      </w:r>
      <w:proofErr w:type="spellStart"/>
      <w:r w:rsidRPr="00080B17">
        <w:rPr>
          <w:rFonts w:ascii="Times New Roman" w:hAnsi="Times New Roman"/>
          <w:sz w:val="22"/>
          <w:szCs w:val="22"/>
        </w:rPr>
        <w:t>spots</w:t>
      </w:r>
      <w:proofErr w:type="spellEnd"/>
      <w:r w:rsidRPr="00080B17">
        <w:rPr>
          <w:rFonts w:ascii="Times New Roman" w:hAnsi="Times New Roman"/>
          <w:sz w:val="22"/>
          <w:szCs w:val="22"/>
        </w:rPr>
        <w:t>”, określono w Programie mianem „gorących punktów” (tereny najbardziej narażone na oddziaływanie hałasu).</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Ustalając listę priorytetów w zakresie działań mających na celu poprawę stanu klimatu akustycznego (na terenach objętych ochroną akustyczną), brano pod uwagę zarówno wielkość przekroczenia poziomu dopuszczalnego, jak i liczbę zagrożonych mieszkańców. Przyjęto założenie, że Program ochrony powinien jasno określać priorytet podejmowania decyzji. Zgodnie z zapisami rozporządzenia Ministra Środowiska z dnia 14 października 2002 r. w sprawie szczegółowych wymaga, jakim powinien odpowiadać program ochrony środowiska przed hałasem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_Ref328665452 \n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[7]</w:t>
      </w:r>
      <w:r w:rsidRPr="00080B17">
        <w:rPr>
          <w:rFonts w:ascii="Times New Roman" w:hAnsi="Times New Roman"/>
          <w:sz w:val="22"/>
          <w:szCs w:val="22"/>
        </w:rPr>
        <w:fldChar w:fldCharType="end"/>
      </w:r>
      <w:r w:rsidRPr="00080B17">
        <w:rPr>
          <w:rFonts w:ascii="Times New Roman" w:hAnsi="Times New Roman"/>
          <w:sz w:val="22"/>
          <w:szCs w:val="22"/>
        </w:rPr>
        <w:t>, a w szczególności z §7 pkt 2 i 3, w pierwszej kolejności zrealizowane powinny zostać przedsięwzięcia ochronne dla obszarów, dla których wskaźnik M przyjmuje najwyższe wartości. Natomiast rozwiązania problemów w rejonach mniej zagrożonych powinny być przesunięte w czasie i etapowane. Tak skonstruowany program działań, obejmujący wszystkie obszary zagrożone hałasem, pozwoli na racjonalne gospodarowanie środkami finansowymi przeznaczonymi na przedsięwzięcia ochronne i sukcesywne ich przekazywanie w miarę możliwości ekonomicznych.</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lastRenderedPageBreak/>
        <w:t xml:space="preserve">W celu pełnego rozpoznania aktualnego klimatu akustycznego, jak i podejmowanych, bądź planowanych działań mogących mieć wpływ na jego dalsze kształtowanie, przeanalizowano również szereg obowiązujących i aktualnie opracowywanych dokumentów o charakterze </w:t>
      </w:r>
      <w:proofErr w:type="spellStart"/>
      <w:r w:rsidRPr="00080B17">
        <w:rPr>
          <w:rFonts w:ascii="Times New Roman" w:hAnsi="Times New Roman"/>
          <w:sz w:val="22"/>
          <w:szCs w:val="22"/>
        </w:rPr>
        <w:t>strategiczno</w:t>
      </w:r>
      <w:proofErr w:type="spellEnd"/>
      <w:r w:rsidRPr="00080B17">
        <w:rPr>
          <w:rFonts w:ascii="Times New Roman" w:hAnsi="Times New Roman"/>
          <w:sz w:val="22"/>
          <w:szCs w:val="22"/>
        </w:rPr>
        <w:t>-rozwojowym, w tym m.in.:</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Mapy akustycznej dla odcinków linii kolejowych, po których przejeżdża ponad 30 000 pociągów rocznie, opracowanej dla potrzeb państwowego monitoringu środowiska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_Ref516046805 \r \h </w:instrText>
      </w:r>
      <w:r w:rsidRPr="00080B17">
        <w:rPr>
          <w:rFonts w:ascii="Times New Roman" w:hAnsi="Times New Roman"/>
          <w:sz w:val="22"/>
          <w:szCs w:val="22"/>
        </w:rPr>
      </w:r>
      <w:r w:rsidRPr="00080B17">
        <w:rPr>
          <w:rFonts w:ascii="Times New Roman" w:hAnsi="Times New Roman"/>
          <w:sz w:val="22"/>
          <w:szCs w:val="22"/>
        </w:rPr>
        <w:instrText xml:space="preserve"> \* MERGEFORMAT </w:instrText>
      </w:r>
      <w:r w:rsidRPr="00080B17">
        <w:rPr>
          <w:rFonts w:ascii="Times New Roman" w:hAnsi="Times New Roman"/>
          <w:sz w:val="22"/>
          <w:szCs w:val="22"/>
        </w:rPr>
        <w:fldChar w:fldCharType="separate"/>
      </w:r>
      <w:r w:rsidRPr="00080B17">
        <w:rPr>
          <w:rFonts w:ascii="Times New Roman" w:hAnsi="Times New Roman"/>
          <w:sz w:val="22"/>
          <w:szCs w:val="22"/>
        </w:rPr>
        <w:t>[37]</w:t>
      </w:r>
      <w:r w:rsidRPr="00080B17">
        <w:rPr>
          <w:rFonts w:ascii="Times New Roman" w:hAnsi="Times New Roman"/>
          <w:sz w:val="22"/>
          <w:szCs w:val="22"/>
        </w:rPr>
        <w:fldChar w:fldCharType="end"/>
      </w:r>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Programy ochrony środowiska dla gmin i powiatów, przez teren których przebiegają analizowane odcinki linii kolejowych,</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Studia uwarunkowań i kierunków zagospodarowania przestrzennego dla gmin, przez teren których przebiegają analizowane odcinki linii kolejowych,</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Miejscowe plany zagospodarowania przestrzennego dla gmin, przez teren których przebiegają analizowane odcinki linii kolejowych.</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Biorąc pod uwagę zapisy w powyższych dokumentach, ustalenia wynikające z Mapy akustycznej oraz na podstawie analiz lokalizacji obszarów w największym stopniu zagrożonych hałasem (tzw. „gorących punktów”) dokonano klasyfikacji działań mających na celu poprawę klimatu akustycznego na:</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działania ograniczające hałas u źródła, tj. w miejscu jego powstawania (w tzw. strefie emisji),</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działania o charakterze czynnym i biernym ograniczające hałas na drodze jego rozprzestrzeniania się od źródła do odbiorcy (tzw. strefa </w:t>
      </w:r>
      <w:proofErr w:type="spellStart"/>
      <w:r w:rsidRPr="00080B17">
        <w:rPr>
          <w:rFonts w:ascii="Times New Roman" w:hAnsi="Times New Roman"/>
          <w:sz w:val="22"/>
          <w:szCs w:val="22"/>
        </w:rPr>
        <w:t>imisji</w:t>
      </w:r>
      <w:proofErr w:type="spellEnd"/>
      <w:r w:rsidRPr="00080B17">
        <w:rPr>
          <w:rFonts w:ascii="Times New Roman" w:hAnsi="Times New Roman"/>
          <w:sz w:val="22"/>
          <w:szCs w:val="22"/>
        </w:rPr>
        <w:t>),</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działania o charakterze </w:t>
      </w:r>
      <w:proofErr w:type="spellStart"/>
      <w:r w:rsidRPr="00080B17">
        <w:rPr>
          <w:rFonts w:ascii="Times New Roman" w:hAnsi="Times New Roman"/>
          <w:sz w:val="22"/>
          <w:szCs w:val="22"/>
        </w:rPr>
        <w:t>organizacyjno</w:t>
      </w:r>
      <w:proofErr w:type="spellEnd"/>
      <w:r w:rsidRPr="00080B17">
        <w:rPr>
          <w:rFonts w:ascii="Times New Roman" w:hAnsi="Times New Roman"/>
          <w:sz w:val="22"/>
          <w:szCs w:val="22"/>
        </w:rPr>
        <w:t xml:space="preserve"> – </w:t>
      </w:r>
      <w:proofErr w:type="spellStart"/>
      <w:r w:rsidRPr="00080B17">
        <w:rPr>
          <w:rFonts w:ascii="Times New Roman" w:hAnsi="Times New Roman"/>
          <w:sz w:val="22"/>
          <w:szCs w:val="22"/>
        </w:rPr>
        <w:t>prawno</w:t>
      </w:r>
      <w:proofErr w:type="spellEnd"/>
      <w:r w:rsidRPr="00080B17">
        <w:rPr>
          <w:rFonts w:ascii="Times New Roman" w:hAnsi="Times New Roman"/>
          <w:sz w:val="22"/>
          <w:szCs w:val="22"/>
        </w:rPr>
        <w:t xml:space="preserve"> – inwestycyjnym, tj. w zakresie odpowiedniego planowania przestrzennego zarówno w skali lokalnej jak i </w:t>
      </w:r>
      <w:proofErr w:type="spellStart"/>
      <w:r w:rsidRPr="00080B17">
        <w:rPr>
          <w:rFonts w:ascii="Times New Roman" w:hAnsi="Times New Roman"/>
          <w:sz w:val="22"/>
          <w:szCs w:val="22"/>
        </w:rPr>
        <w:t>ogólno</w:t>
      </w:r>
      <w:proofErr w:type="spellEnd"/>
      <w:r w:rsidRPr="00080B17">
        <w:rPr>
          <w:rFonts w:ascii="Times New Roman" w:hAnsi="Times New Roman"/>
          <w:sz w:val="22"/>
          <w:szCs w:val="22"/>
        </w:rPr>
        <w:t xml:space="preserve"> miejskiej.</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 xml:space="preserve">Metody ograniczania hałasu u źródła jego powstawania mają duże znaczenie w przypadku terenów gęsto zabudowanych, gdzie nie ma innych możliwości ochrony (np. budowy ekranów akustycznych). Niezwykle istotne są również działania o charakterze </w:t>
      </w:r>
      <w:proofErr w:type="spellStart"/>
      <w:r w:rsidRPr="00080B17">
        <w:rPr>
          <w:rFonts w:ascii="Times New Roman" w:hAnsi="Times New Roman"/>
          <w:sz w:val="22"/>
          <w:szCs w:val="22"/>
        </w:rPr>
        <w:t>organizacyjno</w:t>
      </w:r>
      <w:proofErr w:type="spellEnd"/>
      <w:r w:rsidRPr="00080B17">
        <w:rPr>
          <w:rFonts w:ascii="Times New Roman" w:hAnsi="Times New Roman"/>
          <w:sz w:val="22"/>
          <w:szCs w:val="22"/>
        </w:rPr>
        <w:t xml:space="preserve"> – </w:t>
      </w:r>
      <w:proofErr w:type="spellStart"/>
      <w:r w:rsidRPr="00080B17">
        <w:rPr>
          <w:rFonts w:ascii="Times New Roman" w:hAnsi="Times New Roman"/>
          <w:sz w:val="22"/>
          <w:szCs w:val="22"/>
        </w:rPr>
        <w:t>prawno</w:t>
      </w:r>
      <w:proofErr w:type="spellEnd"/>
      <w:r w:rsidRPr="00080B17">
        <w:rPr>
          <w:rFonts w:ascii="Times New Roman" w:hAnsi="Times New Roman"/>
          <w:sz w:val="22"/>
          <w:szCs w:val="22"/>
        </w:rPr>
        <w:t xml:space="preserve"> – inwestycyjnym, w tym: </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działania w ramach miejscowych planów zagospodarowania przestrzennego uwzględniające zagrożenie hałasem,</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w przypadku nowoprojektowanych ciągów komunikacyjnych zastosowanie dodatkowych rozwiązań mających na celu redukcję hałasu w miejscach podlegających ochronie akustycznej.</w:t>
      </w:r>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Przyjęcie katalogu rozwiązań ochronnych wraz z analizą aktualnego stanu klimatu akustycznego i planów inwestycyjnych, które mogą w przyszłości wpłynąć na obraz tego zjawiska pozwoliło określić podstawowe założenia Programu, takie jak:</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właściwy dobór działań ochronnych do konkretnych sytuacji,</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 xml:space="preserve">czas w jakim powinny być zrealizowane odpowiednie działania, </w:t>
      </w:r>
    </w:p>
    <w:p w:rsidR="00080B17" w:rsidRPr="00080B17" w:rsidRDefault="00080B17" w:rsidP="00080B17">
      <w:pPr>
        <w:numPr>
          <w:ilvl w:val="0"/>
          <w:numId w:val="11"/>
        </w:numPr>
        <w:rPr>
          <w:rFonts w:ascii="Times New Roman" w:hAnsi="Times New Roman"/>
          <w:sz w:val="22"/>
          <w:szCs w:val="22"/>
        </w:rPr>
      </w:pPr>
      <w:r w:rsidRPr="00080B17">
        <w:rPr>
          <w:rFonts w:ascii="Times New Roman" w:hAnsi="Times New Roman"/>
          <w:sz w:val="22"/>
          <w:szCs w:val="22"/>
        </w:rPr>
        <w:t>szacunkowe koszty ich realizacji.</w:t>
      </w:r>
    </w:p>
    <w:p w:rsidR="00080B17" w:rsidRPr="00080B17" w:rsidRDefault="00080B17" w:rsidP="00080B17">
      <w:pPr>
        <w:ind w:left="720"/>
        <w:rPr>
          <w:rFonts w:ascii="Times New Roman" w:hAnsi="Times New Roman"/>
          <w:sz w:val="22"/>
          <w:szCs w:val="22"/>
          <w:highlight w:val="yellow"/>
        </w:rPr>
      </w:pPr>
    </w:p>
    <w:p w:rsidR="00080B17" w:rsidRPr="00080B17" w:rsidRDefault="00080B17" w:rsidP="00080B17">
      <w:pPr>
        <w:rPr>
          <w:rFonts w:ascii="Times New Roman" w:hAnsi="Times New Roman"/>
          <w:sz w:val="22"/>
          <w:szCs w:val="22"/>
          <w:highlight w:val="yellow"/>
        </w:rPr>
      </w:pPr>
    </w:p>
    <w:p w:rsidR="00080B17" w:rsidRPr="00080B17" w:rsidRDefault="00080B17" w:rsidP="00080B17">
      <w:pPr>
        <w:keepNext/>
        <w:numPr>
          <w:ilvl w:val="1"/>
          <w:numId w:val="0"/>
        </w:numPr>
        <w:tabs>
          <w:tab w:val="num" w:pos="568"/>
        </w:tabs>
        <w:spacing w:before="240" w:after="240" w:line="240" w:lineRule="auto"/>
        <w:ind w:left="567" w:hanging="567"/>
        <w:jc w:val="left"/>
        <w:outlineLvl w:val="1"/>
        <w:rPr>
          <w:rFonts w:ascii="Times New Roman" w:hAnsi="Times New Roman"/>
          <w:b/>
          <w:sz w:val="22"/>
          <w:szCs w:val="22"/>
        </w:rPr>
      </w:pPr>
      <w:bookmarkStart w:id="359" w:name="_Toc212970583"/>
      <w:bookmarkStart w:id="360" w:name="_Toc516739704"/>
      <w:bookmarkStart w:id="361" w:name="_Toc525635924"/>
      <w:r w:rsidRPr="00080B17">
        <w:rPr>
          <w:rFonts w:ascii="Times New Roman" w:hAnsi="Times New Roman"/>
          <w:b/>
          <w:sz w:val="22"/>
          <w:szCs w:val="22"/>
        </w:rPr>
        <w:lastRenderedPageBreak/>
        <w:t>Podstawowe kierunki i zakresy działań mające na celu poprawę stanu klimatu akustycznego</w:t>
      </w:r>
      <w:bookmarkEnd w:id="360"/>
      <w:bookmarkEnd w:id="361"/>
      <w:r w:rsidRPr="00080B17">
        <w:rPr>
          <w:rFonts w:ascii="Times New Roman" w:hAnsi="Times New Roman"/>
          <w:b/>
          <w:sz w:val="22"/>
          <w:szCs w:val="22"/>
        </w:rPr>
        <w:t xml:space="preserve"> </w:t>
      </w:r>
      <w:bookmarkEnd w:id="359"/>
    </w:p>
    <w:p w:rsidR="00080B17" w:rsidRPr="00080B17" w:rsidRDefault="00080B17" w:rsidP="00080B17">
      <w:pPr>
        <w:keepNext/>
        <w:ind w:firstLine="567"/>
        <w:rPr>
          <w:rFonts w:ascii="Times New Roman" w:hAnsi="Times New Roman"/>
          <w:sz w:val="22"/>
          <w:szCs w:val="22"/>
        </w:rPr>
      </w:pPr>
      <w:r w:rsidRPr="00080B17">
        <w:rPr>
          <w:rFonts w:ascii="Times New Roman" w:hAnsi="Times New Roman"/>
          <w:sz w:val="22"/>
          <w:szCs w:val="22"/>
        </w:rPr>
        <w:t xml:space="preserve">W celu ograniczenia równoważnego poziomu dźwięku do wartości nie przekraczających poziomów dopuszczalnych określonych w rozporządzeniu Ministra Środowiska </w:t>
      </w:r>
      <w:r w:rsidRPr="00080B17">
        <w:rPr>
          <w:rFonts w:ascii="Times New Roman" w:hAnsi="Times New Roman"/>
          <w:sz w:val="22"/>
          <w:szCs w:val="22"/>
        </w:rPr>
        <w:fldChar w:fldCharType="begin"/>
      </w:r>
      <w:r w:rsidRPr="00080B17">
        <w:rPr>
          <w:rFonts w:ascii="Times New Roman" w:hAnsi="Times New Roman"/>
          <w:sz w:val="22"/>
          <w:szCs w:val="22"/>
        </w:rPr>
        <w:instrText xml:space="preserve"> REF _Ref516751596 \r  \* MERGEFORMAT </w:instrText>
      </w:r>
      <w:r w:rsidRPr="00080B17">
        <w:rPr>
          <w:rFonts w:ascii="Times New Roman" w:hAnsi="Times New Roman"/>
          <w:sz w:val="22"/>
          <w:szCs w:val="22"/>
        </w:rPr>
        <w:fldChar w:fldCharType="separate"/>
      </w:r>
      <w:r w:rsidRPr="00080B17">
        <w:rPr>
          <w:rFonts w:ascii="Times New Roman" w:hAnsi="Times New Roman"/>
          <w:sz w:val="22"/>
          <w:szCs w:val="22"/>
        </w:rPr>
        <w:t>[9]</w:t>
      </w:r>
      <w:r w:rsidRPr="00080B17">
        <w:rPr>
          <w:rFonts w:ascii="Times New Roman" w:hAnsi="Times New Roman"/>
          <w:sz w:val="22"/>
          <w:szCs w:val="22"/>
        </w:rPr>
        <w:fldChar w:fldCharType="end"/>
      </w:r>
      <w:r w:rsidRPr="00080B17">
        <w:rPr>
          <w:rFonts w:ascii="Times New Roman" w:hAnsi="Times New Roman"/>
          <w:sz w:val="22"/>
          <w:szCs w:val="22"/>
        </w:rPr>
        <w:t xml:space="preserve"> w otoczeniu analizowanych odcinków linii kolejowych zaproponowano w Programie odpowiednie działania naprawcze. Należy jednak zaznaczyć, że w świetle istniejącego poziomu obciążenia ruchem oraz lokalizacji tych odcinków w bezpośrednim sąsiedztwie zabudowy mieszkaniowej uzyskanie efektów w postaci dotrzymania poziomów dopuszczalnych jest niezwykle trudne, a w niektórych przypadkach wręcz nierealne. Zadaniem służb ochrony środowiska oraz administratora sieci kolejowej jest jednak podejmowanie wszelkich działań mających na celu poprawę klimatu akustycznego w sąsiedztwie linii kolejowych w takim stopniu, w jakim jest to tylko możliwe. W ramach opracowywania niniejszego Programu przeanalizowano wyniki modelowania klimatu akustycznego przedstawione w opracowanej Mapie akustycznych oraz zaproponowano działania, których realizacja powinna doprowadzić do poprawy stanu akustycznego w otoczeniu problemowych odcinków linii kolejowych. Należy zaznaczyć, iż działania naprawcze proponowane w ramach Programu nie oddziałują na istniejące strefy ochronne (w tym na obszary Natura 2000).</w:t>
      </w: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Poniżej przedstawiono możliwe działania niezbędne do przywrócenia dopuszczalnych poziomów hałasu w środowisku, w otoczeniu analizowanych odcinków linii kolejowych. Podzielono je na następujące grupy:</w:t>
      </w:r>
    </w:p>
    <w:p w:rsidR="00080B17" w:rsidRPr="00080B17" w:rsidRDefault="00080B17" w:rsidP="00080B17">
      <w:pPr>
        <w:numPr>
          <w:ilvl w:val="0"/>
          <w:numId w:val="39"/>
        </w:numPr>
        <w:rPr>
          <w:rFonts w:ascii="Times New Roman" w:hAnsi="Times New Roman"/>
          <w:sz w:val="22"/>
          <w:szCs w:val="22"/>
        </w:rPr>
      </w:pPr>
      <w:r w:rsidRPr="00080B17">
        <w:rPr>
          <w:rFonts w:ascii="Times New Roman" w:hAnsi="Times New Roman"/>
          <w:sz w:val="22"/>
          <w:szCs w:val="22"/>
        </w:rPr>
        <w:t>Zadania inwestycyjne:</w:t>
      </w:r>
    </w:p>
    <w:p w:rsidR="00080B17" w:rsidRPr="00080B17" w:rsidRDefault="00080B17" w:rsidP="00080B17">
      <w:pPr>
        <w:numPr>
          <w:ilvl w:val="1"/>
          <w:numId w:val="39"/>
        </w:numPr>
        <w:rPr>
          <w:rFonts w:ascii="Times New Roman" w:hAnsi="Times New Roman"/>
          <w:sz w:val="22"/>
          <w:szCs w:val="22"/>
        </w:rPr>
      </w:pPr>
      <w:r w:rsidRPr="00080B17">
        <w:rPr>
          <w:rFonts w:ascii="Times New Roman" w:hAnsi="Times New Roman"/>
          <w:sz w:val="22"/>
          <w:szCs w:val="22"/>
        </w:rPr>
        <w:t>budowa osłon akustycznych,</w:t>
      </w:r>
    </w:p>
    <w:p w:rsidR="00080B17" w:rsidRPr="00080B17" w:rsidRDefault="00080B17" w:rsidP="00080B17">
      <w:pPr>
        <w:numPr>
          <w:ilvl w:val="1"/>
          <w:numId w:val="39"/>
        </w:numPr>
        <w:rPr>
          <w:rFonts w:ascii="Times New Roman" w:hAnsi="Times New Roman"/>
          <w:sz w:val="22"/>
          <w:szCs w:val="22"/>
        </w:rPr>
      </w:pPr>
      <w:r w:rsidRPr="00080B17">
        <w:rPr>
          <w:rFonts w:ascii="Times New Roman" w:hAnsi="Times New Roman"/>
          <w:sz w:val="22"/>
          <w:szCs w:val="22"/>
        </w:rPr>
        <w:t>szlifowanie szyn,</w:t>
      </w:r>
    </w:p>
    <w:p w:rsidR="00080B17" w:rsidRPr="00080B17" w:rsidRDefault="00080B17" w:rsidP="00080B17">
      <w:pPr>
        <w:numPr>
          <w:ilvl w:val="1"/>
          <w:numId w:val="39"/>
        </w:numPr>
        <w:rPr>
          <w:rFonts w:ascii="Times New Roman" w:hAnsi="Times New Roman"/>
          <w:sz w:val="22"/>
          <w:szCs w:val="22"/>
        </w:rPr>
      </w:pPr>
      <w:r w:rsidRPr="00080B17">
        <w:rPr>
          <w:rFonts w:ascii="Times New Roman" w:hAnsi="Times New Roman"/>
          <w:sz w:val="22"/>
          <w:szCs w:val="22"/>
        </w:rPr>
        <w:t xml:space="preserve">zastosowanie wkładek </w:t>
      </w:r>
      <w:proofErr w:type="spellStart"/>
      <w:r w:rsidRPr="00080B17">
        <w:rPr>
          <w:rFonts w:ascii="Times New Roman" w:hAnsi="Times New Roman"/>
          <w:sz w:val="22"/>
          <w:szCs w:val="22"/>
        </w:rPr>
        <w:t>przyszynowych</w:t>
      </w:r>
      <w:proofErr w:type="spellEnd"/>
      <w:r w:rsidRPr="00080B17">
        <w:rPr>
          <w:rFonts w:ascii="Times New Roman" w:hAnsi="Times New Roman"/>
          <w:sz w:val="22"/>
          <w:szCs w:val="22"/>
        </w:rPr>
        <w:t>.</w:t>
      </w:r>
    </w:p>
    <w:p w:rsidR="00080B17" w:rsidRPr="00080B17" w:rsidRDefault="00080B17" w:rsidP="00080B17">
      <w:pPr>
        <w:numPr>
          <w:ilvl w:val="0"/>
          <w:numId w:val="39"/>
        </w:numPr>
        <w:rPr>
          <w:rFonts w:ascii="Times New Roman" w:hAnsi="Times New Roman"/>
          <w:sz w:val="22"/>
          <w:szCs w:val="22"/>
        </w:rPr>
      </w:pPr>
      <w:r w:rsidRPr="00080B17">
        <w:rPr>
          <w:rFonts w:ascii="Times New Roman" w:hAnsi="Times New Roman"/>
          <w:sz w:val="22"/>
          <w:szCs w:val="22"/>
        </w:rPr>
        <w:t>Zadania wspomagające:</w:t>
      </w:r>
    </w:p>
    <w:p w:rsidR="00080B17" w:rsidRPr="00080B17" w:rsidRDefault="00080B17" w:rsidP="00080B17">
      <w:pPr>
        <w:numPr>
          <w:ilvl w:val="1"/>
          <w:numId w:val="39"/>
        </w:numPr>
        <w:rPr>
          <w:rFonts w:ascii="Times New Roman" w:hAnsi="Times New Roman"/>
          <w:sz w:val="22"/>
          <w:szCs w:val="22"/>
        </w:rPr>
      </w:pPr>
      <w:r w:rsidRPr="00080B17">
        <w:rPr>
          <w:rFonts w:ascii="Times New Roman" w:hAnsi="Times New Roman"/>
          <w:sz w:val="22"/>
          <w:szCs w:val="22"/>
        </w:rPr>
        <w:t>kontrola stanu nawierzchni kolejowej,</w:t>
      </w:r>
    </w:p>
    <w:p w:rsidR="00080B17" w:rsidRPr="00080B17" w:rsidRDefault="00080B17" w:rsidP="00080B17">
      <w:pPr>
        <w:numPr>
          <w:ilvl w:val="1"/>
          <w:numId w:val="39"/>
        </w:numPr>
        <w:rPr>
          <w:rFonts w:ascii="Times New Roman" w:hAnsi="Times New Roman"/>
          <w:sz w:val="22"/>
          <w:szCs w:val="22"/>
        </w:rPr>
      </w:pPr>
      <w:r w:rsidRPr="00080B17">
        <w:rPr>
          <w:rFonts w:ascii="Times New Roman" w:hAnsi="Times New Roman"/>
          <w:sz w:val="22"/>
          <w:szCs w:val="22"/>
        </w:rPr>
        <w:t>właściwe planowanie przestrzenne.</w:t>
      </w:r>
    </w:p>
    <w:p w:rsidR="00080B17" w:rsidRPr="00080B17" w:rsidRDefault="00080B17" w:rsidP="00080B17">
      <w:pPr>
        <w:ind w:firstLine="708"/>
        <w:rPr>
          <w:rFonts w:ascii="Times New Roman" w:hAnsi="Times New Roman"/>
          <w:sz w:val="22"/>
          <w:szCs w:val="22"/>
        </w:rPr>
      </w:pPr>
      <w:r w:rsidRPr="00080B17">
        <w:rPr>
          <w:rFonts w:ascii="Times New Roman" w:hAnsi="Times New Roman"/>
          <w:sz w:val="22"/>
          <w:szCs w:val="22"/>
        </w:rPr>
        <w:t>Po przeanalizowaniu możliwości zastosowania poszczególnych środków ograniczających oddziaływanie hałasu, oraz ze względu na:</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brak uzasadnienia, w tym finansowego, do stosowania zabezpieczeń akustycznych w każdej lokalizacji, w której zidentyfikowano tylko niewielkie przekroczenie dopuszczalnych wartości poziomu hałasu,</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brak realnie skutecznych i racjonalnych pod względem kosztów metod redukcji hałasu kolejowego,</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stanowisko NIK, wyrażone w raporcie z 2013 roku (Informacja o wynikach kontroli. Zasadność budowy ekranów akustycznych i przepustów (przejść dla zwierząt) na autostradzie A2 i innych wybranych odcinkach dróg, LLO-4101-06/2013, nr </w:t>
      </w:r>
      <w:proofErr w:type="spellStart"/>
      <w:r w:rsidRPr="00080B17">
        <w:rPr>
          <w:rFonts w:ascii="Times New Roman" w:hAnsi="Times New Roman"/>
          <w:sz w:val="22"/>
          <w:szCs w:val="22"/>
        </w:rPr>
        <w:t>ewid</w:t>
      </w:r>
      <w:proofErr w:type="spellEnd"/>
      <w:r w:rsidRPr="00080B17">
        <w:rPr>
          <w:rFonts w:ascii="Times New Roman" w:hAnsi="Times New Roman"/>
          <w:sz w:val="22"/>
          <w:szCs w:val="22"/>
        </w:rPr>
        <w:t>. 42/2014/p13159/LLO), w sprawie nieracjonalnego pod względem kosztów, w stosunku do uzyskanych efektów (ochrona pojedynczych zabudowań), stosowania ekranów akustycznych,</w:t>
      </w:r>
    </w:p>
    <w:p w:rsidR="00080B17" w:rsidRPr="00080B17" w:rsidRDefault="00080B17" w:rsidP="00080B17">
      <w:pPr>
        <w:rPr>
          <w:rFonts w:ascii="Times New Roman" w:hAnsi="Times New Roman"/>
          <w:sz w:val="22"/>
          <w:szCs w:val="22"/>
        </w:rPr>
      </w:pPr>
      <w:r w:rsidRPr="00080B17">
        <w:rPr>
          <w:rFonts w:ascii="Times New Roman" w:hAnsi="Times New Roman"/>
          <w:b/>
          <w:sz w:val="22"/>
          <w:szCs w:val="22"/>
        </w:rPr>
        <w:t>w ramach niniejszego Programu ochrony środowiska przed hałasem proponuje się zastosowanie wybranych działań inwestycyjnych oraz działań wspomagających.</w:t>
      </w:r>
    </w:p>
    <w:p w:rsidR="00080B17" w:rsidRPr="00080B17" w:rsidRDefault="00080B17" w:rsidP="00080B17">
      <w:pPr>
        <w:keepNext/>
        <w:suppressAutoHyphens/>
        <w:ind w:left="284"/>
        <w:rPr>
          <w:rFonts w:ascii="Times New Roman" w:hAnsi="Times New Roman"/>
          <w:b/>
          <w:sz w:val="22"/>
          <w:szCs w:val="22"/>
        </w:rPr>
      </w:pPr>
      <w:bookmarkStart w:id="362" w:name="_Toc212970584"/>
      <w:r w:rsidRPr="00080B17">
        <w:rPr>
          <w:rFonts w:ascii="Times New Roman" w:hAnsi="Times New Roman"/>
          <w:b/>
          <w:sz w:val="22"/>
          <w:szCs w:val="22"/>
        </w:rPr>
        <w:lastRenderedPageBreak/>
        <w:t xml:space="preserve">Terminy realizacji </w:t>
      </w:r>
      <w:bookmarkEnd w:id="362"/>
    </w:p>
    <w:p w:rsidR="00080B17" w:rsidRPr="00080B17" w:rsidRDefault="00080B17" w:rsidP="00080B17">
      <w:pPr>
        <w:ind w:firstLine="567"/>
        <w:rPr>
          <w:rFonts w:ascii="Times New Roman" w:hAnsi="Times New Roman"/>
          <w:sz w:val="22"/>
          <w:szCs w:val="22"/>
        </w:rPr>
      </w:pPr>
      <w:r w:rsidRPr="00080B17">
        <w:rPr>
          <w:rFonts w:ascii="Times New Roman" w:hAnsi="Times New Roman"/>
          <w:sz w:val="22"/>
          <w:szCs w:val="22"/>
        </w:rPr>
        <w:t>W ramach niniejszego Programu ochrony środowiska przed hałasem zaproponowano dwa główne rodzaje działań:</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Działania krótkookresowe (w ramach strategii krótkookresowej), które stanowią faktyczny zakres niniejszego Programu ochrony środowiska przed hałasem, na lata 2018-2022.</w:t>
      </w:r>
    </w:p>
    <w:p w:rsidR="00080B17" w:rsidRPr="00080B17" w:rsidRDefault="00080B17" w:rsidP="00080B17">
      <w:pPr>
        <w:numPr>
          <w:ilvl w:val="0"/>
          <w:numId w:val="20"/>
        </w:numPr>
        <w:rPr>
          <w:rFonts w:ascii="Times New Roman" w:hAnsi="Times New Roman"/>
          <w:sz w:val="22"/>
          <w:szCs w:val="22"/>
        </w:rPr>
      </w:pPr>
      <w:r w:rsidRPr="00080B17">
        <w:rPr>
          <w:rFonts w:ascii="Times New Roman" w:hAnsi="Times New Roman"/>
          <w:sz w:val="22"/>
          <w:szCs w:val="22"/>
        </w:rPr>
        <w:t>Działania długookresowe (w ramach polityki długookresowej), których realizacja przewidywana jest w horyzoncie czasowym dłuższym niż czas obowiązywania niniejszego Programu (w ramach sporządzonego po upływie 5 lat kolejnego programu ochrony środowiska przed hałasem wraz z aktualizacją niniejszego Programu).</w:t>
      </w:r>
    </w:p>
    <w:p w:rsidR="00080B17" w:rsidRPr="00080B17" w:rsidRDefault="00080B17" w:rsidP="00080B17">
      <w:pPr>
        <w:keepNext/>
        <w:ind w:firstLine="567"/>
        <w:rPr>
          <w:rFonts w:ascii="Times New Roman" w:hAnsi="Times New Roman"/>
          <w:sz w:val="22"/>
          <w:szCs w:val="22"/>
        </w:rPr>
      </w:pPr>
    </w:p>
    <w:p w:rsidR="00080B17" w:rsidRPr="00080B17" w:rsidRDefault="00080B17" w:rsidP="00080B17">
      <w:pPr>
        <w:keepNext/>
        <w:ind w:firstLine="567"/>
        <w:rPr>
          <w:rFonts w:ascii="Times New Roman" w:hAnsi="Times New Roman"/>
          <w:sz w:val="22"/>
          <w:szCs w:val="22"/>
          <w:highlight w:val="yellow"/>
        </w:rPr>
        <w:sectPr w:rsidR="00080B17" w:rsidRPr="00080B17" w:rsidSect="00B77BE5">
          <w:footerReference w:type="even" r:id="rId16"/>
          <w:pgSz w:w="11906" w:h="16838" w:code="9"/>
          <w:pgMar w:top="1418" w:right="1021" w:bottom="992" w:left="1021" w:header="567" w:footer="680" w:gutter="0"/>
          <w:cols w:space="708"/>
          <w:docGrid w:linePitch="360"/>
        </w:sectPr>
      </w:pPr>
    </w:p>
    <w:p w:rsidR="00080B17" w:rsidRPr="00080B17" w:rsidRDefault="00080B17" w:rsidP="00080B17">
      <w:pPr>
        <w:keepNext/>
        <w:keepLines/>
        <w:pageBreakBefore/>
        <w:tabs>
          <w:tab w:val="num" w:pos="567"/>
        </w:tabs>
        <w:overflowPunct w:val="0"/>
        <w:autoSpaceDE w:val="0"/>
        <w:autoSpaceDN w:val="0"/>
        <w:adjustRightInd w:val="0"/>
        <w:spacing w:before="240" w:after="360" w:line="240" w:lineRule="auto"/>
        <w:ind w:left="567" w:hanging="567"/>
        <w:textAlignment w:val="baseline"/>
        <w:outlineLvl w:val="0"/>
        <w:rPr>
          <w:rFonts w:ascii="Times New Roman" w:hAnsi="Times New Roman"/>
          <w:b/>
          <w:iCs/>
          <w:caps/>
          <w:sz w:val="22"/>
          <w:szCs w:val="22"/>
        </w:rPr>
      </w:pPr>
      <w:bookmarkStart w:id="363" w:name="_Toc329860920"/>
      <w:bookmarkStart w:id="364" w:name="_Toc329861462"/>
      <w:bookmarkStart w:id="365" w:name="_Toc329949719"/>
      <w:bookmarkStart w:id="366" w:name="_Toc330209307"/>
      <w:bookmarkStart w:id="367" w:name="_Toc237847038"/>
      <w:bookmarkStart w:id="368" w:name="_Toc237847223"/>
      <w:bookmarkStart w:id="369" w:name="_Toc237847407"/>
      <w:bookmarkStart w:id="370" w:name="_Toc237847039"/>
      <w:bookmarkStart w:id="371" w:name="_Toc237847224"/>
      <w:bookmarkStart w:id="372" w:name="_Toc237847408"/>
      <w:bookmarkStart w:id="373" w:name="_Toc237847044"/>
      <w:bookmarkStart w:id="374" w:name="_Toc237847229"/>
      <w:bookmarkStart w:id="375" w:name="_Toc237847413"/>
      <w:bookmarkStart w:id="376" w:name="_Toc237847045"/>
      <w:bookmarkStart w:id="377" w:name="_Toc237847230"/>
      <w:bookmarkStart w:id="378" w:name="_Toc237847414"/>
      <w:bookmarkStart w:id="379" w:name="_Toc237847047"/>
      <w:bookmarkStart w:id="380" w:name="_Toc237847232"/>
      <w:bookmarkStart w:id="381" w:name="_Toc237847416"/>
      <w:bookmarkStart w:id="382" w:name="_Toc237847051"/>
      <w:bookmarkStart w:id="383" w:name="_Toc237847236"/>
      <w:bookmarkStart w:id="384" w:name="_Toc237847420"/>
      <w:bookmarkStart w:id="385" w:name="_Toc237847052"/>
      <w:bookmarkStart w:id="386" w:name="_Toc237847237"/>
      <w:bookmarkStart w:id="387" w:name="_Toc237847421"/>
      <w:bookmarkStart w:id="388" w:name="_Toc237847053"/>
      <w:bookmarkStart w:id="389" w:name="_Toc237847238"/>
      <w:bookmarkStart w:id="390" w:name="_Toc237847422"/>
      <w:bookmarkStart w:id="391" w:name="_Toc237847065"/>
      <w:bookmarkStart w:id="392" w:name="_Toc237847250"/>
      <w:bookmarkStart w:id="393" w:name="_Toc237847434"/>
      <w:bookmarkStart w:id="394" w:name="_Toc237847068"/>
      <w:bookmarkStart w:id="395" w:name="_Toc237847253"/>
      <w:bookmarkStart w:id="396" w:name="_Toc237847437"/>
      <w:bookmarkStart w:id="397" w:name="_Toc237847073"/>
      <w:bookmarkStart w:id="398" w:name="_Toc237847258"/>
      <w:bookmarkStart w:id="399" w:name="_Toc237847442"/>
      <w:bookmarkStart w:id="400" w:name="_Toc237847075"/>
      <w:bookmarkStart w:id="401" w:name="_Toc237847260"/>
      <w:bookmarkStart w:id="402" w:name="_Toc237847444"/>
      <w:bookmarkStart w:id="403" w:name="_Toc237847076"/>
      <w:bookmarkStart w:id="404" w:name="_Toc237847261"/>
      <w:bookmarkStart w:id="405" w:name="_Toc237847445"/>
      <w:bookmarkStart w:id="406" w:name="_Toc237847080"/>
      <w:bookmarkStart w:id="407" w:name="_Toc237847265"/>
      <w:bookmarkStart w:id="408" w:name="_Toc237847449"/>
      <w:bookmarkStart w:id="409" w:name="_Toc237847083"/>
      <w:bookmarkStart w:id="410" w:name="_Toc237847268"/>
      <w:bookmarkStart w:id="411" w:name="_Toc237847452"/>
      <w:bookmarkStart w:id="412" w:name="_Toc237847088"/>
      <w:bookmarkStart w:id="413" w:name="_Toc237847273"/>
      <w:bookmarkStart w:id="414" w:name="_Toc237847457"/>
      <w:bookmarkStart w:id="415" w:name="_Toc237847089"/>
      <w:bookmarkStart w:id="416" w:name="_Toc237847274"/>
      <w:bookmarkStart w:id="417" w:name="_Toc237847458"/>
      <w:bookmarkStart w:id="418" w:name="_Toc237847091"/>
      <w:bookmarkStart w:id="419" w:name="_Toc237847276"/>
      <w:bookmarkStart w:id="420" w:name="_Toc237847460"/>
      <w:bookmarkStart w:id="421" w:name="_Toc237847093"/>
      <w:bookmarkStart w:id="422" w:name="_Toc237847278"/>
      <w:bookmarkStart w:id="423" w:name="_Toc237847462"/>
      <w:bookmarkStart w:id="424" w:name="_Toc237847094"/>
      <w:bookmarkStart w:id="425" w:name="_Toc237847279"/>
      <w:bookmarkStart w:id="426" w:name="_Toc237847463"/>
      <w:bookmarkStart w:id="427" w:name="_Toc237847096"/>
      <w:bookmarkStart w:id="428" w:name="_Toc237847281"/>
      <w:bookmarkStart w:id="429" w:name="_Toc237847465"/>
      <w:bookmarkStart w:id="430" w:name="_Toc237847103"/>
      <w:bookmarkStart w:id="431" w:name="_Toc237847288"/>
      <w:bookmarkStart w:id="432" w:name="_Toc237847472"/>
      <w:bookmarkStart w:id="433" w:name="_Toc237847105"/>
      <w:bookmarkStart w:id="434" w:name="_Toc237847290"/>
      <w:bookmarkStart w:id="435" w:name="_Toc237847474"/>
      <w:bookmarkStart w:id="436" w:name="_Toc237847106"/>
      <w:bookmarkStart w:id="437" w:name="_Toc237847291"/>
      <w:bookmarkStart w:id="438" w:name="_Toc237847475"/>
      <w:bookmarkStart w:id="439" w:name="_Toc237847108"/>
      <w:bookmarkStart w:id="440" w:name="_Toc237847293"/>
      <w:bookmarkStart w:id="441" w:name="_Toc237847477"/>
      <w:bookmarkStart w:id="442" w:name="_Toc237847109"/>
      <w:bookmarkStart w:id="443" w:name="_Toc237847294"/>
      <w:bookmarkStart w:id="444" w:name="_Toc237847478"/>
      <w:bookmarkStart w:id="445" w:name="_Toc237847111"/>
      <w:bookmarkStart w:id="446" w:name="_Toc237847296"/>
      <w:bookmarkStart w:id="447" w:name="_Toc237847480"/>
      <w:bookmarkStart w:id="448" w:name="_Toc237847112"/>
      <w:bookmarkStart w:id="449" w:name="_Toc237847297"/>
      <w:bookmarkStart w:id="450" w:name="_Toc237847481"/>
      <w:bookmarkStart w:id="451" w:name="_Toc237847114"/>
      <w:bookmarkStart w:id="452" w:name="_Toc237847299"/>
      <w:bookmarkStart w:id="453" w:name="_Toc237847483"/>
      <w:bookmarkStart w:id="454" w:name="_Toc237847127"/>
      <w:bookmarkStart w:id="455" w:name="_Toc237847312"/>
      <w:bookmarkStart w:id="456" w:name="_Toc237847496"/>
      <w:bookmarkStart w:id="457" w:name="_Toc237847131"/>
      <w:bookmarkStart w:id="458" w:name="_Toc237847316"/>
      <w:bookmarkStart w:id="459" w:name="_Toc237847500"/>
      <w:bookmarkStart w:id="460" w:name="_Toc237847138"/>
      <w:bookmarkStart w:id="461" w:name="_Toc237847323"/>
      <w:bookmarkStart w:id="462" w:name="_Toc237847507"/>
      <w:bookmarkStart w:id="463" w:name="_Toc237847140"/>
      <w:bookmarkStart w:id="464" w:name="_Toc237847325"/>
      <w:bookmarkStart w:id="465" w:name="_Toc237847509"/>
      <w:bookmarkStart w:id="466" w:name="_Toc237847149"/>
      <w:bookmarkStart w:id="467" w:name="_Toc237847334"/>
      <w:bookmarkStart w:id="468" w:name="_Toc237847518"/>
      <w:bookmarkStart w:id="469" w:name="_Toc237847591"/>
      <w:bookmarkStart w:id="470" w:name="_Toc237847910"/>
      <w:bookmarkStart w:id="471" w:name="_Toc237848238"/>
      <w:bookmarkStart w:id="472" w:name="_Toc237848310"/>
      <w:bookmarkStart w:id="473" w:name="_Toc237849532"/>
      <w:bookmarkStart w:id="474" w:name="_Toc237849717"/>
      <w:bookmarkStart w:id="475" w:name="_Toc237935398"/>
      <w:bookmarkStart w:id="476" w:name="_Toc237847151"/>
      <w:bookmarkStart w:id="477" w:name="_Toc237847336"/>
      <w:bookmarkStart w:id="478" w:name="_Toc237847520"/>
      <w:bookmarkStart w:id="479" w:name="_Toc237847593"/>
      <w:bookmarkStart w:id="480" w:name="_Toc237847912"/>
      <w:bookmarkStart w:id="481" w:name="_Toc237848240"/>
      <w:bookmarkStart w:id="482" w:name="_Toc237848312"/>
      <w:bookmarkStart w:id="483" w:name="_Toc237849534"/>
      <w:bookmarkStart w:id="484" w:name="_Toc237849719"/>
      <w:bookmarkStart w:id="485" w:name="_Toc237935400"/>
      <w:bookmarkStart w:id="486" w:name="_Toc237847152"/>
      <w:bookmarkStart w:id="487" w:name="_Toc237847337"/>
      <w:bookmarkStart w:id="488" w:name="_Toc237847521"/>
      <w:bookmarkStart w:id="489" w:name="_Toc237847594"/>
      <w:bookmarkStart w:id="490" w:name="_Toc237847913"/>
      <w:bookmarkStart w:id="491" w:name="_Toc237848241"/>
      <w:bookmarkStart w:id="492" w:name="_Toc237848313"/>
      <w:bookmarkStart w:id="493" w:name="_Toc237849535"/>
      <w:bookmarkStart w:id="494" w:name="_Toc237849720"/>
      <w:bookmarkStart w:id="495" w:name="_Toc237935401"/>
      <w:bookmarkStart w:id="496" w:name="_Toc237847153"/>
      <w:bookmarkStart w:id="497" w:name="_Toc237847338"/>
      <w:bookmarkStart w:id="498" w:name="_Toc237847522"/>
      <w:bookmarkStart w:id="499" w:name="_Toc237847595"/>
      <w:bookmarkStart w:id="500" w:name="_Toc237847914"/>
      <w:bookmarkStart w:id="501" w:name="_Toc237848242"/>
      <w:bookmarkStart w:id="502" w:name="_Toc237848314"/>
      <w:bookmarkStart w:id="503" w:name="_Toc237849536"/>
      <w:bookmarkStart w:id="504" w:name="_Toc237849721"/>
      <w:bookmarkStart w:id="505" w:name="_Toc237935402"/>
      <w:bookmarkStart w:id="506" w:name="_Toc237847155"/>
      <w:bookmarkStart w:id="507" w:name="_Toc237847340"/>
      <w:bookmarkStart w:id="508" w:name="_Toc237847524"/>
      <w:bookmarkStart w:id="509" w:name="_Toc237847597"/>
      <w:bookmarkStart w:id="510" w:name="_Toc237847916"/>
      <w:bookmarkStart w:id="511" w:name="_Toc237848244"/>
      <w:bookmarkStart w:id="512" w:name="_Toc237848316"/>
      <w:bookmarkStart w:id="513" w:name="_Toc237849538"/>
      <w:bookmarkStart w:id="514" w:name="_Toc237849723"/>
      <w:bookmarkStart w:id="515" w:name="_Toc237935404"/>
      <w:bookmarkStart w:id="516" w:name="_Toc237847157"/>
      <w:bookmarkStart w:id="517" w:name="_Toc237847342"/>
      <w:bookmarkStart w:id="518" w:name="_Toc237847526"/>
      <w:bookmarkStart w:id="519" w:name="_Toc237847599"/>
      <w:bookmarkStart w:id="520" w:name="_Toc237847918"/>
      <w:bookmarkStart w:id="521" w:name="_Toc237848246"/>
      <w:bookmarkStart w:id="522" w:name="_Toc237848318"/>
      <w:bookmarkStart w:id="523" w:name="_Toc237849540"/>
      <w:bookmarkStart w:id="524" w:name="_Toc237849725"/>
      <w:bookmarkStart w:id="525" w:name="_Toc237935406"/>
      <w:bookmarkStart w:id="526" w:name="_Toc237847158"/>
      <w:bookmarkStart w:id="527" w:name="_Toc237847343"/>
      <w:bookmarkStart w:id="528" w:name="_Toc237847527"/>
      <w:bookmarkStart w:id="529" w:name="_Toc237847600"/>
      <w:bookmarkStart w:id="530" w:name="_Toc237847919"/>
      <w:bookmarkStart w:id="531" w:name="_Toc237848247"/>
      <w:bookmarkStart w:id="532" w:name="_Toc237848319"/>
      <w:bookmarkStart w:id="533" w:name="_Toc237849541"/>
      <w:bookmarkStart w:id="534" w:name="_Toc237849726"/>
      <w:bookmarkStart w:id="535" w:name="_Toc237935407"/>
      <w:bookmarkStart w:id="536" w:name="_Toc237847159"/>
      <w:bookmarkStart w:id="537" w:name="_Toc237847344"/>
      <w:bookmarkStart w:id="538" w:name="_Toc237847528"/>
      <w:bookmarkStart w:id="539" w:name="_Toc237847601"/>
      <w:bookmarkStart w:id="540" w:name="_Toc237847920"/>
      <w:bookmarkStart w:id="541" w:name="_Toc237848248"/>
      <w:bookmarkStart w:id="542" w:name="_Toc237848320"/>
      <w:bookmarkStart w:id="543" w:name="_Toc237849542"/>
      <w:bookmarkStart w:id="544" w:name="_Toc237849727"/>
      <w:bookmarkStart w:id="545" w:name="_Toc237935408"/>
      <w:bookmarkStart w:id="546" w:name="_Toc237847161"/>
      <w:bookmarkStart w:id="547" w:name="_Toc237847346"/>
      <w:bookmarkStart w:id="548" w:name="_Toc237847530"/>
      <w:bookmarkStart w:id="549" w:name="_Toc237847603"/>
      <w:bookmarkStart w:id="550" w:name="_Toc237847922"/>
      <w:bookmarkStart w:id="551" w:name="_Toc237848250"/>
      <w:bookmarkStart w:id="552" w:name="_Toc237848322"/>
      <w:bookmarkStart w:id="553" w:name="_Toc237849544"/>
      <w:bookmarkStart w:id="554" w:name="_Toc237849729"/>
      <w:bookmarkStart w:id="555" w:name="_Toc237935410"/>
      <w:bookmarkStart w:id="556" w:name="_Toc237847162"/>
      <w:bookmarkStart w:id="557" w:name="_Toc237847347"/>
      <w:bookmarkStart w:id="558" w:name="_Toc237847531"/>
      <w:bookmarkStart w:id="559" w:name="_Toc237847604"/>
      <w:bookmarkStart w:id="560" w:name="_Toc237847923"/>
      <w:bookmarkStart w:id="561" w:name="_Toc237848251"/>
      <w:bookmarkStart w:id="562" w:name="_Toc237848323"/>
      <w:bookmarkStart w:id="563" w:name="_Toc237849545"/>
      <w:bookmarkStart w:id="564" w:name="_Toc237849730"/>
      <w:bookmarkStart w:id="565" w:name="_Toc237935411"/>
      <w:bookmarkStart w:id="566" w:name="_Toc237847164"/>
      <w:bookmarkStart w:id="567" w:name="_Toc237847349"/>
      <w:bookmarkStart w:id="568" w:name="_Toc237847533"/>
      <w:bookmarkStart w:id="569" w:name="_Toc237847606"/>
      <w:bookmarkStart w:id="570" w:name="_Toc237847925"/>
      <w:bookmarkStart w:id="571" w:name="_Toc237848253"/>
      <w:bookmarkStart w:id="572" w:name="_Toc237848325"/>
      <w:bookmarkStart w:id="573" w:name="_Toc237849547"/>
      <w:bookmarkStart w:id="574" w:name="_Toc237849732"/>
      <w:bookmarkStart w:id="575" w:name="_Toc237935413"/>
      <w:bookmarkStart w:id="576" w:name="_Toc237847165"/>
      <w:bookmarkStart w:id="577" w:name="_Toc237847350"/>
      <w:bookmarkStart w:id="578" w:name="_Toc237847534"/>
      <w:bookmarkStart w:id="579" w:name="_Toc237847607"/>
      <w:bookmarkStart w:id="580" w:name="_Toc237847926"/>
      <w:bookmarkStart w:id="581" w:name="_Toc237848254"/>
      <w:bookmarkStart w:id="582" w:name="_Toc237848326"/>
      <w:bookmarkStart w:id="583" w:name="_Toc237849548"/>
      <w:bookmarkStart w:id="584" w:name="_Toc237849733"/>
      <w:bookmarkStart w:id="585" w:name="_Toc237935414"/>
      <w:bookmarkStart w:id="586" w:name="_Toc237847167"/>
      <w:bookmarkStart w:id="587" w:name="_Toc237847352"/>
      <w:bookmarkStart w:id="588" w:name="_Toc237847536"/>
      <w:bookmarkStart w:id="589" w:name="_Toc237847609"/>
      <w:bookmarkStart w:id="590" w:name="_Toc237847928"/>
      <w:bookmarkStart w:id="591" w:name="_Toc237848256"/>
      <w:bookmarkStart w:id="592" w:name="_Toc237848328"/>
      <w:bookmarkStart w:id="593" w:name="_Toc237849550"/>
      <w:bookmarkStart w:id="594" w:name="_Toc237849735"/>
      <w:bookmarkStart w:id="595" w:name="_Toc237935416"/>
      <w:bookmarkStart w:id="596" w:name="_Toc237847170"/>
      <w:bookmarkStart w:id="597" w:name="_Toc237847355"/>
      <w:bookmarkStart w:id="598" w:name="_Toc237847539"/>
      <w:bookmarkStart w:id="599" w:name="_Toc237847612"/>
      <w:bookmarkStart w:id="600" w:name="_Toc237847931"/>
      <w:bookmarkStart w:id="601" w:name="_Toc237848259"/>
      <w:bookmarkStart w:id="602" w:name="_Toc237848331"/>
      <w:bookmarkStart w:id="603" w:name="_Toc237849553"/>
      <w:bookmarkStart w:id="604" w:name="_Toc237849738"/>
      <w:bookmarkStart w:id="605" w:name="_Toc237935419"/>
      <w:bookmarkStart w:id="606" w:name="_Toc237847173"/>
      <w:bookmarkStart w:id="607" w:name="_Toc237847358"/>
      <w:bookmarkStart w:id="608" w:name="_Toc237847542"/>
      <w:bookmarkStart w:id="609" w:name="_Toc237847615"/>
      <w:bookmarkStart w:id="610" w:name="_Toc237847934"/>
      <w:bookmarkStart w:id="611" w:name="_Toc237848262"/>
      <w:bookmarkStart w:id="612" w:name="_Toc237848334"/>
      <w:bookmarkStart w:id="613" w:name="_Toc237849556"/>
      <w:bookmarkStart w:id="614" w:name="_Toc237849741"/>
      <w:bookmarkStart w:id="615" w:name="_Toc237935422"/>
      <w:bookmarkStart w:id="616" w:name="_Toc237847176"/>
      <w:bookmarkStart w:id="617" w:name="_Toc237847361"/>
      <w:bookmarkStart w:id="618" w:name="_Toc237847545"/>
      <w:bookmarkStart w:id="619" w:name="_Toc237847618"/>
      <w:bookmarkStart w:id="620" w:name="_Toc237847937"/>
      <w:bookmarkStart w:id="621" w:name="_Toc237848265"/>
      <w:bookmarkStart w:id="622" w:name="_Toc237848337"/>
      <w:bookmarkStart w:id="623" w:name="_Toc237849559"/>
      <w:bookmarkStart w:id="624" w:name="_Toc237849744"/>
      <w:bookmarkStart w:id="625" w:name="_Toc237935425"/>
      <w:bookmarkStart w:id="626" w:name="_Toc237847179"/>
      <w:bookmarkStart w:id="627" w:name="_Toc237847364"/>
      <w:bookmarkStart w:id="628" w:name="_Toc237847548"/>
      <w:bookmarkStart w:id="629" w:name="_Toc237847621"/>
      <w:bookmarkStart w:id="630" w:name="_Toc237847940"/>
      <w:bookmarkStart w:id="631" w:name="_Toc237848268"/>
      <w:bookmarkStart w:id="632" w:name="_Toc237848340"/>
      <w:bookmarkStart w:id="633" w:name="_Toc237849562"/>
      <w:bookmarkStart w:id="634" w:name="_Toc237849747"/>
      <w:bookmarkStart w:id="635" w:name="_Toc237935428"/>
      <w:bookmarkStart w:id="636" w:name="_Toc237847182"/>
      <w:bookmarkStart w:id="637" w:name="_Toc237847367"/>
      <w:bookmarkStart w:id="638" w:name="_Toc237847551"/>
      <w:bookmarkStart w:id="639" w:name="_Toc237847624"/>
      <w:bookmarkStart w:id="640" w:name="_Toc237847943"/>
      <w:bookmarkStart w:id="641" w:name="_Toc237848271"/>
      <w:bookmarkStart w:id="642" w:name="_Toc237848343"/>
      <w:bookmarkStart w:id="643" w:name="_Toc237849565"/>
      <w:bookmarkStart w:id="644" w:name="_Toc237849750"/>
      <w:bookmarkStart w:id="645" w:name="_Toc237935431"/>
      <w:bookmarkStart w:id="646" w:name="_Toc212619136"/>
      <w:bookmarkStart w:id="647" w:name="_Toc212621827"/>
      <w:bookmarkStart w:id="648" w:name="_Toc212619138"/>
      <w:bookmarkStart w:id="649" w:name="_Toc212621829"/>
      <w:bookmarkStart w:id="650" w:name="_Toc212619139"/>
      <w:bookmarkStart w:id="651" w:name="_Toc212621830"/>
      <w:bookmarkStart w:id="652" w:name="_Toc516739705"/>
      <w:bookmarkStart w:id="653" w:name="_Toc525635925"/>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Pr="00080B17">
        <w:rPr>
          <w:rFonts w:ascii="Times New Roman" w:hAnsi="Times New Roman"/>
          <w:b/>
          <w:iCs/>
          <w:caps/>
          <w:sz w:val="22"/>
          <w:szCs w:val="22"/>
        </w:rPr>
        <w:lastRenderedPageBreak/>
        <w:t>Literatura</w:t>
      </w:r>
      <w:bookmarkEnd w:id="652"/>
      <w:bookmarkEnd w:id="653"/>
    </w:p>
    <w:p w:rsidR="00080B17" w:rsidRPr="00080B17" w:rsidRDefault="00080B17" w:rsidP="00080B17">
      <w:pPr>
        <w:keepNext/>
        <w:numPr>
          <w:ilvl w:val="0"/>
          <w:numId w:val="4"/>
        </w:numPr>
        <w:rPr>
          <w:rFonts w:ascii="Times New Roman" w:hAnsi="Times New Roman"/>
          <w:sz w:val="22"/>
          <w:szCs w:val="22"/>
        </w:rPr>
      </w:pPr>
      <w:bookmarkStart w:id="654" w:name="_Ref120367747"/>
      <w:bookmarkStart w:id="655" w:name="_Ref136147234"/>
      <w:r w:rsidRPr="00080B17">
        <w:rPr>
          <w:rFonts w:ascii="Times New Roman" w:hAnsi="Times New Roman"/>
          <w:sz w:val="22"/>
          <w:szCs w:val="22"/>
        </w:rPr>
        <w:t>Ustawa z dnia 27 kwietnia 2001 r. – Prawo ochrony środowiska (Dz. U. z 2018 r., poz. 799 ze zm.)</w:t>
      </w:r>
      <w:bookmarkEnd w:id="654"/>
      <w:r w:rsidRPr="00080B17">
        <w:rPr>
          <w:rFonts w:ascii="Times New Roman" w:hAnsi="Times New Roman"/>
          <w:sz w:val="22"/>
          <w:szCs w:val="22"/>
        </w:rPr>
        <w:t>.</w:t>
      </w:r>
      <w:bookmarkEnd w:id="655"/>
      <w:r w:rsidRPr="00080B17">
        <w:rPr>
          <w:rFonts w:ascii="Times New Roman" w:hAnsi="Times New Roman"/>
          <w:bCs/>
          <w:sz w:val="22"/>
          <w:szCs w:val="22"/>
        </w:rPr>
        <w:t xml:space="preserve"> </w:t>
      </w:r>
    </w:p>
    <w:p w:rsidR="00080B17" w:rsidRPr="00080B17" w:rsidRDefault="00080B17" w:rsidP="00080B17">
      <w:pPr>
        <w:keepNext/>
        <w:numPr>
          <w:ilvl w:val="0"/>
          <w:numId w:val="4"/>
        </w:numPr>
        <w:rPr>
          <w:rFonts w:ascii="Times New Roman" w:hAnsi="Times New Roman"/>
          <w:sz w:val="22"/>
          <w:szCs w:val="22"/>
        </w:rPr>
      </w:pPr>
      <w:bookmarkStart w:id="656" w:name="_Ref332194091"/>
      <w:bookmarkStart w:id="657" w:name="_Ref361069403"/>
      <w:r w:rsidRPr="00080B17">
        <w:rPr>
          <w:rFonts w:ascii="Times New Roman" w:hAnsi="Times New Roman"/>
          <w:sz w:val="22"/>
          <w:szCs w:val="22"/>
        </w:rPr>
        <w:t>Ustawa z dnia 3 października 2008 r. o udostępnianiu informacji o środowisku i jego ochronie, udziale społeczeństwa w ochronie środowiska oraz o ocenach oddziaływania na środowisko (Dz. U. z 2017 r., poz. 1405 ze zm.)</w:t>
      </w:r>
      <w:bookmarkEnd w:id="656"/>
      <w:r w:rsidRPr="00080B17">
        <w:rPr>
          <w:rFonts w:ascii="Times New Roman" w:hAnsi="Times New Roman"/>
          <w:sz w:val="22"/>
          <w:szCs w:val="22"/>
        </w:rPr>
        <w:t>.</w:t>
      </w:r>
      <w:bookmarkEnd w:id="657"/>
    </w:p>
    <w:p w:rsidR="00080B17" w:rsidRPr="00080B17" w:rsidRDefault="00080B17" w:rsidP="00080B17">
      <w:pPr>
        <w:keepNext/>
        <w:numPr>
          <w:ilvl w:val="0"/>
          <w:numId w:val="4"/>
        </w:numPr>
        <w:rPr>
          <w:rFonts w:ascii="Times New Roman" w:hAnsi="Times New Roman"/>
          <w:sz w:val="22"/>
          <w:szCs w:val="22"/>
        </w:rPr>
      </w:pPr>
      <w:bookmarkStart w:id="658" w:name="_Ref332196055"/>
      <w:r w:rsidRPr="00080B17">
        <w:rPr>
          <w:rFonts w:ascii="Times New Roman" w:hAnsi="Times New Roman"/>
          <w:sz w:val="22"/>
          <w:szCs w:val="22"/>
        </w:rPr>
        <w:t>Ustawa z dnia 6 września 2001 r. o dostępie do informacji publicznej (Dz. U. z 2016 r., poz. 1764 ze zm.)</w:t>
      </w:r>
      <w:bookmarkEnd w:id="658"/>
      <w:r w:rsidRPr="00080B17">
        <w:rPr>
          <w:rFonts w:ascii="Times New Roman" w:hAnsi="Times New Roman"/>
          <w:sz w:val="22"/>
          <w:szCs w:val="22"/>
        </w:rPr>
        <w:t>.</w:t>
      </w:r>
    </w:p>
    <w:p w:rsidR="00080B17" w:rsidRPr="00080B17" w:rsidRDefault="00080B17" w:rsidP="00080B17">
      <w:pPr>
        <w:keepNext/>
        <w:numPr>
          <w:ilvl w:val="0"/>
          <w:numId w:val="4"/>
        </w:numPr>
        <w:rPr>
          <w:rFonts w:ascii="Times New Roman" w:hAnsi="Times New Roman"/>
          <w:sz w:val="22"/>
          <w:szCs w:val="22"/>
        </w:rPr>
      </w:pPr>
      <w:bookmarkStart w:id="659" w:name="_Ref332196287"/>
      <w:r w:rsidRPr="00080B17">
        <w:rPr>
          <w:rFonts w:ascii="Times New Roman" w:hAnsi="Times New Roman"/>
          <w:sz w:val="22"/>
          <w:szCs w:val="22"/>
        </w:rPr>
        <w:t>Ustawa z dnia 18 lipca 2002 r. o świadczeniu usług drogą elektroniczną (Dz. U. z 2017 r., poz. 1219 ze zm.).</w:t>
      </w:r>
      <w:bookmarkEnd w:id="659"/>
    </w:p>
    <w:p w:rsidR="00080B17" w:rsidRPr="00080B17" w:rsidRDefault="00080B17" w:rsidP="00080B17">
      <w:pPr>
        <w:keepNext/>
        <w:numPr>
          <w:ilvl w:val="0"/>
          <w:numId w:val="4"/>
        </w:numPr>
        <w:rPr>
          <w:rFonts w:ascii="Times New Roman" w:hAnsi="Times New Roman"/>
          <w:sz w:val="22"/>
          <w:szCs w:val="22"/>
        </w:rPr>
      </w:pPr>
      <w:bookmarkStart w:id="660" w:name="_Ref332196479"/>
      <w:r w:rsidRPr="00080B17">
        <w:rPr>
          <w:rFonts w:ascii="Times New Roman" w:hAnsi="Times New Roman"/>
          <w:sz w:val="22"/>
          <w:szCs w:val="22"/>
        </w:rPr>
        <w:t>Ustawa z dnia 29 sierpnia 1997 r. o ochronie danych osobowych (Dz. U. z 2016 r., poz. 922 ze zm.)</w:t>
      </w:r>
      <w:bookmarkEnd w:id="660"/>
      <w:r w:rsidRPr="00080B17">
        <w:rPr>
          <w:rFonts w:ascii="Times New Roman" w:hAnsi="Times New Roman"/>
          <w:sz w:val="22"/>
          <w:szCs w:val="22"/>
        </w:rPr>
        <w:t>.</w:t>
      </w:r>
    </w:p>
    <w:p w:rsidR="00080B17" w:rsidRPr="00080B17" w:rsidRDefault="00080B17" w:rsidP="00080B17">
      <w:pPr>
        <w:keepNext/>
        <w:numPr>
          <w:ilvl w:val="0"/>
          <w:numId w:val="4"/>
        </w:numPr>
        <w:rPr>
          <w:rFonts w:ascii="Times New Roman" w:hAnsi="Times New Roman"/>
          <w:sz w:val="22"/>
          <w:szCs w:val="22"/>
        </w:rPr>
      </w:pPr>
      <w:bookmarkStart w:id="661" w:name="_Ref332196663"/>
      <w:r w:rsidRPr="00080B17">
        <w:rPr>
          <w:rFonts w:ascii="Times New Roman" w:hAnsi="Times New Roman"/>
          <w:sz w:val="22"/>
          <w:szCs w:val="22"/>
        </w:rPr>
        <w:t>Ustawa z dnia 17 lutego 2005 r. o informatyzacji podmiotów realizujących zadania publiczne (Dz. U. z 2017 r., poz. 570).</w:t>
      </w:r>
      <w:bookmarkEnd w:id="661"/>
    </w:p>
    <w:p w:rsidR="00080B17" w:rsidRPr="00080B17" w:rsidRDefault="00080B17" w:rsidP="00080B17">
      <w:pPr>
        <w:keepNext/>
        <w:numPr>
          <w:ilvl w:val="0"/>
          <w:numId w:val="4"/>
        </w:numPr>
        <w:rPr>
          <w:rFonts w:ascii="Times New Roman" w:hAnsi="Times New Roman"/>
          <w:sz w:val="22"/>
          <w:szCs w:val="22"/>
        </w:rPr>
      </w:pPr>
      <w:bookmarkStart w:id="662" w:name="_Ref210465950"/>
      <w:bookmarkStart w:id="663" w:name="_Ref328665452"/>
      <w:r w:rsidRPr="00080B17">
        <w:rPr>
          <w:rFonts w:ascii="Times New Roman" w:hAnsi="Times New Roman"/>
          <w:bCs/>
          <w:sz w:val="22"/>
          <w:szCs w:val="22"/>
        </w:rPr>
        <w:t xml:space="preserve">Rozporządzenie Ministra Środowiska </w:t>
      </w:r>
      <w:r w:rsidRPr="00080B17">
        <w:rPr>
          <w:rFonts w:ascii="Times New Roman" w:hAnsi="Times New Roman"/>
          <w:sz w:val="22"/>
          <w:szCs w:val="22"/>
        </w:rPr>
        <w:t xml:space="preserve">z dnia 14 października 2002 r. </w:t>
      </w:r>
      <w:r w:rsidRPr="00080B17">
        <w:rPr>
          <w:rFonts w:ascii="Times New Roman" w:hAnsi="Times New Roman"/>
          <w:bCs/>
          <w:sz w:val="22"/>
          <w:szCs w:val="22"/>
        </w:rPr>
        <w:t xml:space="preserve">w sprawie szczegółowych wymagań, jakim powinien odpowiadać program ochrony środowiska przed hałasem </w:t>
      </w:r>
      <w:r w:rsidRPr="00080B17">
        <w:rPr>
          <w:rFonts w:ascii="Times New Roman" w:hAnsi="Times New Roman"/>
          <w:sz w:val="22"/>
          <w:szCs w:val="22"/>
        </w:rPr>
        <w:t>(Dz. U. z 2002 r. Nr 179, poz. 1498)</w:t>
      </w:r>
      <w:bookmarkEnd w:id="662"/>
      <w:r w:rsidRPr="00080B17">
        <w:rPr>
          <w:rFonts w:ascii="Times New Roman" w:hAnsi="Times New Roman"/>
          <w:sz w:val="22"/>
          <w:szCs w:val="22"/>
        </w:rPr>
        <w:t>.</w:t>
      </w:r>
      <w:bookmarkEnd w:id="663"/>
      <w:r w:rsidRPr="00080B17">
        <w:rPr>
          <w:rFonts w:ascii="Times New Roman" w:hAnsi="Times New Roman"/>
          <w:sz w:val="22"/>
          <w:szCs w:val="22"/>
        </w:rPr>
        <w:t xml:space="preserve"> </w:t>
      </w:r>
    </w:p>
    <w:p w:rsidR="00080B17" w:rsidRPr="00080B17" w:rsidRDefault="00080B17" w:rsidP="00080B17">
      <w:pPr>
        <w:keepNext/>
        <w:numPr>
          <w:ilvl w:val="0"/>
          <w:numId w:val="4"/>
        </w:numPr>
        <w:rPr>
          <w:rFonts w:ascii="Times New Roman" w:hAnsi="Times New Roman"/>
          <w:sz w:val="22"/>
          <w:szCs w:val="22"/>
        </w:rPr>
      </w:pPr>
      <w:bookmarkStart w:id="664" w:name="_Ref210465969"/>
      <w:bookmarkStart w:id="665" w:name="_Ref331401883"/>
      <w:r w:rsidRPr="00080B17">
        <w:rPr>
          <w:rFonts w:ascii="Times New Roman" w:hAnsi="Times New Roman"/>
          <w:sz w:val="22"/>
          <w:szCs w:val="22"/>
        </w:rPr>
        <w:t>Rozporządzenie Ministra Środowiska z dnia 10 listopada 2010 r. w sprawie sposobu ustalania wartości wskaźnika hałasu L (DWN) (Dz. U. z 2010 r. Nr 215, poz. 1414)</w:t>
      </w:r>
      <w:bookmarkEnd w:id="664"/>
      <w:r w:rsidRPr="00080B17">
        <w:rPr>
          <w:rFonts w:ascii="Times New Roman" w:hAnsi="Times New Roman"/>
          <w:sz w:val="22"/>
          <w:szCs w:val="22"/>
        </w:rPr>
        <w:t>.</w:t>
      </w:r>
      <w:bookmarkEnd w:id="665"/>
    </w:p>
    <w:p w:rsidR="00080B17" w:rsidRPr="00080B17" w:rsidRDefault="00080B17" w:rsidP="00080B17">
      <w:pPr>
        <w:keepNext/>
        <w:numPr>
          <w:ilvl w:val="0"/>
          <w:numId w:val="4"/>
        </w:numPr>
        <w:rPr>
          <w:rFonts w:ascii="Times New Roman" w:hAnsi="Times New Roman"/>
          <w:sz w:val="22"/>
          <w:szCs w:val="22"/>
        </w:rPr>
      </w:pPr>
      <w:bookmarkStart w:id="666" w:name="_Ref328734331"/>
      <w:bookmarkStart w:id="667" w:name="_Ref211320468"/>
      <w:bookmarkStart w:id="668" w:name="_Ref516751596"/>
      <w:r w:rsidRPr="00080B17">
        <w:rPr>
          <w:rFonts w:ascii="Times New Roman" w:hAnsi="Times New Roman"/>
          <w:sz w:val="22"/>
          <w:szCs w:val="22"/>
        </w:rPr>
        <w:t>Rozporządzenie Ministra Środowiska z dnia 14 czerwca 2007 r. w sprawie dopuszczalnych poziomów hałasu w środowisku (Dz. U. z 2014 r., poz. 112)</w:t>
      </w:r>
      <w:bookmarkEnd w:id="666"/>
      <w:bookmarkEnd w:id="667"/>
      <w:r w:rsidRPr="00080B17">
        <w:rPr>
          <w:rFonts w:ascii="Times New Roman" w:hAnsi="Times New Roman"/>
          <w:sz w:val="22"/>
          <w:szCs w:val="22"/>
        </w:rPr>
        <w:t>.</w:t>
      </w:r>
      <w:bookmarkEnd w:id="668"/>
      <w:r w:rsidRPr="00080B17">
        <w:rPr>
          <w:rFonts w:ascii="Times New Roman" w:hAnsi="Times New Roman"/>
          <w:sz w:val="22"/>
          <w:szCs w:val="22"/>
        </w:rPr>
        <w:t xml:space="preserve"> </w:t>
      </w:r>
    </w:p>
    <w:p w:rsidR="00080B17" w:rsidRPr="00080B17" w:rsidRDefault="00080B17" w:rsidP="00080B17">
      <w:pPr>
        <w:keepNext/>
        <w:numPr>
          <w:ilvl w:val="0"/>
          <w:numId w:val="4"/>
        </w:numPr>
        <w:rPr>
          <w:rFonts w:ascii="Times New Roman" w:hAnsi="Times New Roman"/>
          <w:sz w:val="22"/>
          <w:szCs w:val="22"/>
        </w:rPr>
      </w:pPr>
      <w:bookmarkStart w:id="669" w:name="_Ref332194299"/>
      <w:bookmarkStart w:id="670" w:name="_Ref514047252"/>
      <w:r w:rsidRPr="00080B17">
        <w:rPr>
          <w:rFonts w:ascii="Times New Roman" w:hAnsi="Times New Roman"/>
          <w:sz w:val="22"/>
          <w:szCs w:val="22"/>
        </w:rPr>
        <w:t>Rozporządzenie Ministra Środowiska z dnia 1 października 2007 r. w sprawie szczegółowego zakresu danych ujętych na mapach akustycznych oraz ich układu i sposobu prezentacji (Dz. U. z 2007 r., Nr 187, poz. 1340</w:t>
      </w:r>
      <w:bookmarkEnd w:id="669"/>
      <w:r w:rsidRPr="00080B17">
        <w:rPr>
          <w:rFonts w:ascii="Times New Roman" w:hAnsi="Times New Roman"/>
          <w:sz w:val="22"/>
          <w:szCs w:val="22"/>
        </w:rPr>
        <w:t>).</w:t>
      </w:r>
      <w:bookmarkEnd w:id="670"/>
    </w:p>
    <w:p w:rsidR="00080B17" w:rsidRPr="00080B17" w:rsidRDefault="00080B17" w:rsidP="00080B17">
      <w:pPr>
        <w:keepNext/>
        <w:numPr>
          <w:ilvl w:val="0"/>
          <w:numId w:val="4"/>
        </w:numPr>
        <w:rPr>
          <w:rFonts w:ascii="Times New Roman" w:hAnsi="Times New Roman"/>
          <w:sz w:val="22"/>
          <w:szCs w:val="22"/>
        </w:rPr>
      </w:pPr>
      <w:bookmarkStart w:id="671" w:name="_Ref332195022"/>
      <w:r w:rsidRPr="00080B17">
        <w:rPr>
          <w:rFonts w:ascii="Times New Roman" w:hAnsi="Times New Roman"/>
          <w:sz w:val="22"/>
          <w:szCs w:val="22"/>
        </w:rPr>
        <w:t>Rozporządzenie Ministra Środowiska z dnia 14 grudnia 2006 r. w sprawie dróg, linii kolejowych i lotnisk, których eksploatacja może powodować negatywne oddziaływanie akustyczne na znacznych obszarach, dla których jest wymagane sporządzanie map akustycznych oraz sposobów określania granic terenów objętych tymi mapami (Dz. U. z 2007 r. Nr 1, poz. 8)</w:t>
      </w:r>
      <w:bookmarkEnd w:id="671"/>
      <w:r w:rsidRPr="00080B17">
        <w:rPr>
          <w:rFonts w:ascii="Times New Roman" w:hAnsi="Times New Roman"/>
          <w:sz w:val="22"/>
          <w:szCs w:val="22"/>
        </w:rPr>
        <w:t>.</w:t>
      </w:r>
    </w:p>
    <w:p w:rsidR="00080B17" w:rsidRPr="00080B17" w:rsidRDefault="00080B17" w:rsidP="00080B17">
      <w:pPr>
        <w:keepNext/>
        <w:numPr>
          <w:ilvl w:val="0"/>
          <w:numId w:val="4"/>
        </w:numPr>
        <w:rPr>
          <w:rFonts w:ascii="Times New Roman" w:hAnsi="Times New Roman"/>
          <w:sz w:val="22"/>
          <w:szCs w:val="22"/>
        </w:rPr>
      </w:pPr>
      <w:bookmarkStart w:id="672" w:name="_Ref332195971"/>
      <w:r w:rsidRPr="00080B17">
        <w:rPr>
          <w:rFonts w:ascii="Times New Roman" w:hAnsi="Times New Roman"/>
          <w:sz w:val="22"/>
          <w:szCs w:val="22"/>
        </w:rPr>
        <w:t>Rozporządzenie Ministra Środowiska z dnia 17 stycznia 2003 r. w sprawie wyników pomiarów prowadzonych w związku z eksploatacją dróg, linii kolejowych, linii tramwajowych, lotnisk oraz portów, które powinny być przekazywane właściwym organom ochrony środowiska oraz terminów i sposobów ich prezentacji (Dz. U. z 2003 Nr 18, poz. 164).</w:t>
      </w:r>
      <w:bookmarkEnd w:id="672"/>
    </w:p>
    <w:p w:rsidR="00080B17" w:rsidRPr="00080B17" w:rsidRDefault="00080B17" w:rsidP="00080B17">
      <w:pPr>
        <w:keepNext/>
        <w:numPr>
          <w:ilvl w:val="0"/>
          <w:numId w:val="4"/>
        </w:numPr>
        <w:rPr>
          <w:rFonts w:ascii="Times New Roman" w:hAnsi="Times New Roman"/>
          <w:b/>
          <w:sz w:val="22"/>
          <w:szCs w:val="22"/>
        </w:rPr>
      </w:pPr>
      <w:bookmarkStart w:id="673" w:name="_Ref210466036"/>
      <w:bookmarkStart w:id="674" w:name="_Ref211049015"/>
      <w:r w:rsidRPr="00080B17">
        <w:rPr>
          <w:rFonts w:ascii="Times New Roman" w:hAnsi="Times New Roman"/>
          <w:sz w:val="22"/>
          <w:szCs w:val="22"/>
        </w:rPr>
        <w:lastRenderedPageBreak/>
        <w:t>Dyrektywa 2002/49/WE Parlamentu Europejskiego i Rady z dnia 25 czerwca 2002 r. odnosząca się do oceny i zarządzania poziomem hałasu w środowisku</w:t>
      </w:r>
      <w:bookmarkEnd w:id="674"/>
      <w:r w:rsidRPr="00080B17">
        <w:rPr>
          <w:rFonts w:ascii="Times New Roman" w:hAnsi="Times New Roman"/>
          <w:sz w:val="22"/>
          <w:szCs w:val="22"/>
        </w:rPr>
        <w:t>.</w:t>
      </w:r>
    </w:p>
    <w:p w:rsidR="00080B17" w:rsidRPr="00080B17" w:rsidRDefault="00080B17" w:rsidP="00080B17">
      <w:pPr>
        <w:keepNext/>
        <w:numPr>
          <w:ilvl w:val="0"/>
          <w:numId w:val="4"/>
        </w:numPr>
        <w:rPr>
          <w:rFonts w:ascii="Times New Roman" w:hAnsi="Times New Roman"/>
          <w:sz w:val="22"/>
          <w:szCs w:val="22"/>
        </w:rPr>
      </w:pPr>
      <w:bookmarkStart w:id="675" w:name="_Ref199319314"/>
      <w:bookmarkStart w:id="676" w:name="_Ref199300857"/>
      <w:bookmarkStart w:id="677" w:name="_Ref325959916"/>
      <w:bookmarkStart w:id="678" w:name="_Ref358713461"/>
      <w:bookmarkStart w:id="679" w:name="_Ref516579087"/>
      <w:bookmarkEnd w:id="673"/>
      <w:r w:rsidRPr="00080B17">
        <w:rPr>
          <w:rFonts w:ascii="Times New Roman" w:hAnsi="Times New Roman"/>
          <w:sz w:val="22"/>
          <w:szCs w:val="22"/>
        </w:rPr>
        <w:t>Decyzja Komisji 2006/66/WE z dnia 23 grudnia 2005 r. dotycząca technicznej specyfikacji dla interoperacyjności odnoszącej się do podsystemu „tabor kolejowy – hałas” transeuropejskiego systemu kolei konwencjonalnych (notyfikowana jako dokument nr C(2005) 5666). (Tekst mający znaczenie dla EOG).</w:t>
      </w:r>
      <w:bookmarkEnd w:id="679"/>
    </w:p>
    <w:p w:rsidR="00080B17" w:rsidRPr="00080B17" w:rsidRDefault="00080B17" w:rsidP="00080B17">
      <w:pPr>
        <w:numPr>
          <w:ilvl w:val="0"/>
          <w:numId w:val="4"/>
        </w:numPr>
        <w:rPr>
          <w:rFonts w:ascii="Times New Roman" w:hAnsi="Times New Roman"/>
          <w:bCs/>
          <w:iCs/>
          <w:sz w:val="22"/>
          <w:szCs w:val="22"/>
        </w:rPr>
      </w:pPr>
      <w:r w:rsidRPr="00080B17">
        <w:rPr>
          <w:rFonts w:ascii="Times New Roman" w:hAnsi="Times New Roman"/>
          <w:sz w:val="22"/>
          <w:szCs w:val="22"/>
        </w:rPr>
        <w:t>Francuska krajowa metoda obliczeń „NMPB-</w:t>
      </w:r>
      <w:proofErr w:type="spellStart"/>
      <w:r w:rsidRPr="00080B17">
        <w:rPr>
          <w:rFonts w:ascii="Times New Roman" w:hAnsi="Times New Roman"/>
          <w:sz w:val="22"/>
          <w:szCs w:val="22"/>
        </w:rPr>
        <w:t>Routes</w:t>
      </w:r>
      <w:proofErr w:type="spellEnd"/>
      <w:r w:rsidRPr="00080B17">
        <w:rPr>
          <w:rFonts w:ascii="Times New Roman" w:hAnsi="Times New Roman"/>
          <w:sz w:val="22"/>
          <w:szCs w:val="22"/>
        </w:rPr>
        <w:t xml:space="preserve"> - 96 (SETRA-CERTU-LCPC-CSTB)”, określona w „</w:t>
      </w:r>
      <w:proofErr w:type="spellStart"/>
      <w:r w:rsidRPr="00080B17">
        <w:rPr>
          <w:rFonts w:ascii="Times New Roman" w:hAnsi="Times New Roman"/>
          <w:sz w:val="22"/>
          <w:szCs w:val="22"/>
        </w:rPr>
        <w:t>Arrêté</w:t>
      </w:r>
      <w:proofErr w:type="spellEnd"/>
      <w:r w:rsidRPr="00080B17">
        <w:rPr>
          <w:rFonts w:ascii="Times New Roman" w:hAnsi="Times New Roman"/>
          <w:sz w:val="22"/>
          <w:szCs w:val="22"/>
        </w:rPr>
        <w:t xml:space="preserve"> </w:t>
      </w:r>
      <w:proofErr w:type="spellStart"/>
      <w:r w:rsidRPr="00080B17">
        <w:rPr>
          <w:rFonts w:ascii="Times New Roman" w:hAnsi="Times New Roman"/>
          <w:sz w:val="22"/>
          <w:szCs w:val="22"/>
        </w:rPr>
        <w:t>du</w:t>
      </w:r>
      <w:proofErr w:type="spellEnd"/>
      <w:r w:rsidRPr="00080B17">
        <w:rPr>
          <w:rFonts w:ascii="Times New Roman" w:hAnsi="Times New Roman"/>
          <w:sz w:val="22"/>
          <w:szCs w:val="22"/>
        </w:rPr>
        <w:t xml:space="preserve"> 5 mai 1995 </w:t>
      </w:r>
      <w:proofErr w:type="spellStart"/>
      <w:r w:rsidRPr="00080B17">
        <w:rPr>
          <w:rFonts w:ascii="Times New Roman" w:hAnsi="Times New Roman"/>
          <w:sz w:val="22"/>
          <w:szCs w:val="22"/>
        </w:rPr>
        <w:t>relatif</w:t>
      </w:r>
      <w:proofErr w:type="spellEnd"/>
      <w:r w:rsidRPr="00080B17">
        <w:rPr>
          <w:rFonts w:ascii="Times New Roman" w:hAnsi="Times New Roman"/>
          <w:sz w:val="22"/>
          <w:szCs w:val="22"/>
        </w:rPr>
        <w:t xml:space="preserve"> au </w:t>
      </w:r>
      <w:proofErr w:type="spellStart"/>
      <w:r w:rsidRPr="00080B17">
        <w:rPr>
          <w:rFonts w:ascii="Times New Roman" w:hAnsi="Times New Roman"/>
          <w:sz w:val="22"/>
          <w:szCs w:val="22"/>
        </w:rPr>
        <w:t>bruit</w:t>
      </w:r>
      <w:proofErr w:type="spellEnd"/>
      <w:r w:rsidRPr="00080B17">
        <w:rPr>
          <w:rFonts w:ascii="Times New Roman" w:hAnsi="Times New Roman"/>
          <w:sz w:val="22"/>
          <w:szCs w:val="22"/>
        </w:rPr>
        <w:t xml:space="preserve"> des </w:t>
      </w:r>
      <w:proofErr w:type="spellStart"/>
      <w:r w:rsidRPr="00080B17">
        <w:rPr>
          <w:rFonts w:ascii="Times New Roman" w:hAnsi="Times New Roman"/>
          <w:sz w:val="22"/>
          <w:szCs w:val="22"/>
        </w:rPr>
        <w:t>infrastructures</w:t>
      </w:r>
      <w:proofErr w:type="spellEnd"/>
      <w:r w:rsidRPr="00080B17">
        <w:rPr>
          <w:rFonts w:ascii="Times New Roman" w:hAnsi="Times New Roman"/>
          <w:sz w:val="22"/>
          <w:szCs w:val="22"/>
        </w:rPr>
        <w:t xml:space="preserve"> </w:t>
      </w:r>
      <w:proofErr w:type="spellStart"/>
      <w:r w:rsidRPr="00080B17">
        <w:rPr>
          <w:rFonts w:ascii="Times New Roman" w:hAnsi="Times New Roman"/>
          <w:sz w:val="22"/>
          <w:szCs w:val="22"/>
        </w:rPr>
        <w:t>routières</w:t>
      </w:r>
      <w:proofErr w:type="spellEnd"/>
      <w:r w:rsidRPr="00080B17">
        <w:rPr>
          <w:rFonts w:ascii="Times New Roman" w:hAnsi="Times New Roman"/>
          <w:sz w:val="22"/>
          <w:szCs w:val="22"/>
        </w:rPr>
        <w:t xml:space="preserve">, </w:t>
      </w:r>
      <w:proofErr w:type="spellStart"/>
      <w:r w:rsidRPr="00080B17">
        <w:rPr>
          <w:rFonts w:ascii="Times New Roman" w:hAnsi="Times New Roman"/>
          <w:sz w:val="22"/>
          <w:szCs w:val="22"/>
        </w:rPr>
        <w:t>Journal</w:t>
      </w:r>
      <w:proofErr w:type="spellEnd"/>
      <w:r w:rsidRPr="00080B17">
        <w:rPr>
          <w:rFonts w:ascii="Times New Roman" w:hAnsi="Times New Roman"/>
          <w:sz w:val="22"/>
          <w:szCs w:val="22"/>
        </w:rPr>
        <w:t xml:space="preserve"> </w:t>
      </w:r>
      <w:proofErr w:type="spellStart"/>
      <w:r w:rsidRPr="00080B17">
        <w:rPr>
          <w:rFonts w:ascii="Times New Roman" w:hAnsi="Times New Roman"/>
          <w:sz w:val="22"/>
          <w:szCs w:val="22"/>
        </w:rPr>
        <w:t>Officiel</w:t>
      </w:r>
      <w:proofErr w:type="spellEnd"/>
      <w:r w:rsidRPr="00080B17">
        <w:rPr>
          <w:rFonts w:ascii="Times New Roman" w:hAnsi="Times New Roman"/>
          <w:sz w:val="22"/>
          <w:szCs w:val="22"/>
        </w:rPr>
        <w:t xml:space="preserve"> </w:t>
      </w:r>
      <w:proofErr w:type="spellStart"/>
      <w:r w:rsidRPr="00080B17">
        <w:rPr>
          <w:rFonts w:ascii="Times New Roman" w:hAnsi="Times New Roman"/>
          <w:sz w:val="22"/>
          <w:szCs w:val="22"/>
        </w:rPr>
        <w:t>du</w:t>
      </w:r>
      <w:proofErr w:type="spellEnd"/>
      <w:r w:rsidRPr="00080B17">
        <w:rPr>
          <w:rFonts w:ascii="Times New Roman" w:hAnsi="Times New Roman"/>
          <w:sz w:val="22"/>
          <w:szCs w:val="22"/>
        </w:rPr>
        <w:t xml:space="preserve"> 10 mai 1995, art. </w:t>
      </w:r>
      <w:smartTag w:uri="urn:schemas-microsoft-com:office:smarttags" w:element="metricconverter">
        <w:smartTagPr>
          <w:attr w:name="ProductID" w:val="6”"/>
        </w:smartTagPr>
        <w:r w:rsidRPr="00080B17">
          <w:rPr>
            <w:rFonts w:ascii="Times New Roman" w:hAnsi="Times New Roman"/>
            <w:sz w:val="22"/>
            <w:szCs w:val="22"/>
          </w:rPr>
          <w:t>6”</w:t>
        </w:r>
      </w:smartTag>
      <w:r w:rsidRPr="00080B17">
        <w:rPr>
          <w:rFonts w:ascii="Times New Roman" w:hAnsi="Times New Roman"/>
          <w:sz w:val="22"/>
          <w:szCs w:val="22"/>
        </w:rPr>
        <w:t xml:space="preserve"> i francuskiej normie „XPS 31-</w:t>
      </w:r>
      <w:smartTag w:uri="urn:schemas-microsoft-com:office:smarttags" w:element="metricconverter">
        <w:smartTagPr>
          <w:attr w:name="ProductID" w:val="133”"/>
        </w:smartTagPr>
        <w:r w:rsidRPr="00080B17">
          <w:rPr>
            <w:rFonts w:ascii="Times New Roman" w:hAnsi="Times New Roman"/>
            <w:sz w:val="22"/>
            <w:szCs w:val="22"/>
          </w:rPr>
          <w:t>133”</w:t>
        </w:r>
      </w:smartTag>
      <w:bookmarkEnd w:id="677"/>
      <w:r w:rsidRPr="00080B17">
        <w:rPr>
          <w:rFonts w:ascii="Times New Roman" w:hAnsi="Times New Roman"/>
          <w:sz w:val="22"/>
          <w:szCs w:val="22"/>
        </w:rPr>
        <w:t>.</w:t>
      </w:r>
      <w:bookmarkEnd w:id="678"/>
    </w:p>
    <w:p w:rsidR="00080B17" w:rsidRPr="00080B17" w:rsidRDefault="00080B17" w:rsidP="00080B17">
      <w:pPr>
        <w:numPr>
          <w:ilvl w:val="0"/>
          <w:numId w:val="4"/>
        </w:numPr>
        <w:rPr>
          <w:rFonts w:ascii="Times New Roman" w:hAnsi="Times New Roman"/>
          <w:sz w:val="22"/>
          <w:szCs w:val="22"/>
        </w:rPr>
      </w:pPr>
      <w:bookmarkStart w:id="680" w:name="_Ref328406851"/>
      <w:bookmarkStart w:id="681" w:name="_Ref353272809"/>
      <w:r w:rsidRPr="00080B17">
        <w:rPr>
          <w:rFonts w:ascii="Times New Roman" w:hAnsi="Times New Roman"/>
          <w:sz w:val="22"/>
          <w:szCs w:val="22"/>
        </w:rPr>
        <w:t>Obowiązujące Miejscowe Plany Zagospodarowania Przestrzennego.</w:t>
      </w:r>
    </w:p>
    <w:p w:rsidR="00080B17" w:rsidRPr="00080B17" w:rsidRDefault="00080B17" w:rsidP="00080B17">
      <w:pPr>
        <w:numPr>
          <w:ilvl w:val="0"/>
          <w:numId w:val="4"/>
        </w:numPr>
        <w:rPr>
          <w:rFonts w:ascii="Times New Roman" w:hAnsi="Times New Roman"/>
          <w:sz w:val="22"/>
          <w:szCs w:val="22"/>
        </w:rPr>
      </w:pPr>
      <w:bookmarkStart w:id="682" w:name="_Ref328406937"/>
      <w:bookmarkStart w:id="683" w:name="_Ref353272817"/>
      <w:bookmarkEnd w:id="680"/>
      <w:bookmarkEnd w:id="681"/>
      <w:r w:rsidRPr="00080B17">
        <w:rPr>
          <w:rFonts w:ascii="Times New Roman" w:hAnsi="Times New Roman"/>
          <w:sz w:val="22"/>
          <w:szCs w:val="22"/>
        </w:rPr>
        <w:t>Obowiązujące Studia Uwarunkowań i Kierunków Zagospodarowania Przestrzennego</w:t>
      </w:r>
      <w:bookmarkEnd w:id="682"/>
      <w:r w:rsidRPr="00080B17">
        <w:rPr>
          <w:rFonts w:ascii="Times New Roman" w:hAnsi="Times New Roman"/>
          <w:sz w:val="22"/>
          <w:szCs w:val="22"/>
        </w:rPr>
        <w:t>.</w:t>
      </w:r>
    </w:p>
    <w:p w:rsidR="00080B17" w:rsidRPr="00080B17" w:rsidRDefault="00080B17" w:rsidP="00080B17">
      <w:pPr>
        <w:numPr>
          <w:ilvl w:val="0"/>
          <w:numId w:val="4"/>
        </w:numPr>
        <w:rPr>
          <w:rFonts w:ascii="Times New Roman" w:hAnsi="Times New Roman"/>
          <w:sz w:val="22"/>
          <w:szCs w:val="22"/>
        </w:rPr>
      </w:pPr>
      <w:bookmarkStart w:id="684" w:name="_Ref177137658"/>
      <w:bookmarkEnd w:id="675"/>
      <w:bookmarkEnd w:id="676"/>
      <w:bookmarkEnd w:id="683"/>
      <w:r w:rsidRPr="00080B17">
        <w:rPr>
          <w:rFonts w:ascii="Times New Roman" w:hAnsi="Times New Roman"/>
          <w:sz w:val="22"/>
          <w:szCs w:val="22"/>
        </w:rPr>
        <w:t xml:space="preserve">Tracz M., </w:t>
      </w:r>
      <w:proofErr w:type="spellStart"/>
      <w:r w:rsidRPr="00080B17">
        <w:rPr>
          <w:rFonts w:ascii="Times New Roman" w:hAnsi="Times New Roman"/>
          <w:sz w:val="22"/>
          <w:szCs w:val="22"/>
        </w:rPr>
        <w:t>Bohatkiewicz</w:t>
      </w:r>
      <w:proofErr w:type="spellEnd"/>
      <w:r w:rsidRPr="00080B17">
        <w:rPr>
          <w:rFonts w:ascii="Times New Roman" w:hAnsi="Times New Roman"/>
          <w:sz w:val="22"/>
          <w:szCs w:val="22"/>
        </w:rPr>
        <w:t xml:space="preserve"> J. Oceny oddziaływania na środowisko inwestycji i istniejących obiektów drogowych. Zasady ochrony środowiska w projektowaniu, budowie i utrzymaniu dróg. Generalna Dyrekcja Dróg Publicznych. Instytutu Badawczy Dróg i Mostów. Warszawa, 1998 r.</w:t>
      </w:r>
      <w:bookmarkEnd w:id="684"/>
    </w:p>
    <w:p w:rsidR="00080B17" w:rsidRPr="00080B17" w:rsidRDefault="00080B17" w:rsidP="00080B17">
      <w:pPr>
        <w:numPr>
          <w:ilvl w:val="0"/>
          <w:numId w:val="4"/>
        </w:numPr>
        <w:rPr>
          <w:rFonts w:ascii="Times New Roman" w:hAnsi="Times New Roman"/>
          <w:sz w:val="22"/>
          <w:szCs w:val="22"/>
        </w:rPr>
      </w:pPr>
      <w:bookmarkStart w:id="685" w:name="_Ref177137559"/>
      <w:r w:rsidRPr="00080B17">
        <w:rPr>
          <w:rFonts w:ascii="Times New Roman" w:hAnsi="Times New Roman"/>
          <w:sz w:val="22"/>
          <w:szCs w:val="22"/>
        </w:rPr>
        <w:t xml:space="preserve">Tracz M., </w:t>
      </w:r>
      <w:proofErr w:type="spellStart"/>
      <w:r w:rsidRPr="00080B17">
        <w:rPr>
          <w:rFonts w:ascii="Times New Roman" w:hAnsi="Times New Roman"/>
          <w:sz w:val="22"/>
          <w:szCs w:val="22"/>
        </w:rPr>
        <w:t>Bohatkiewicz</w:t>
      </w:r>
      <w:proofErr w:type="spellEnd"/>
      <w:r w:rsidRPr="00080B17">
        <w:rPr>
          <w:rFonts w:ascii="Times New Roman" w:hAnsi="Times New Roman"/>
          <w:sz w:val="22"/>
          <w:szCs w:val="22"/>
        </w:rPr>
        <w:t xml:space="preserve"> J., </w:t>
      </w:r>
      <w:proofErr w:type="spellStart"/>
      <w:r w:rsidRPr="00080B17">
        <w:rPr>
          <w:rFonts w:ascii="Times New Roman" w:hAnsi="Times New Roman"/>
          <w:sz w:val="22"/>
          <w:szCs w:val="22"/>
        </w:rPr>
        <w:t>Radosz</w:t>
      </w:r>
      <w:proofErr w:type="spellEnd"/>
      <w:r w:rsidRPr="00080B17">
        <w:rPr>
          <w:rFonts w:ascii="Times New Roman" w:hAnsi="Times New Roman"/>
          <w:sz w:val="22"/>
          <w:szCs w:val="22"/>
        </w:rPr>
        <w:t xml:space="preserve">. S., Stręk. J. Oceny oddziaływania dróg na środowisko. Część I </w:t>
      </w:r>
      <w:proofErr w:type="spellStart"/>
      <w:r w:rsidRPr="00080B17">
        <w:rPr>
          <w:rFonts w:ascii="Times New Roman" w:hAnsi="Times New Roman"/>
          <w:sz w:val="22"/>
          <w:szCs w:val="22"/>
        </w:rPr>
        <w:t>i</w:t>
      </w:r>
      <w:proofErr w:type="spellEnd"/>
      <w:r w:rsidRPr="00080B17">
        <w:rPr>
          <w:rFonts w:ascii="Times New Roman" w:hAnsi="Times New Roman"/>
          <w:sz w:val="22"/>
          <w:szCs w:val="22"/>
        </w:rPr>
        <w:t xml:space="preserve"> II – wydanie drugie rozszerzone i uaktualnione. Generalna Dyrekcja Dróg Publicznych. Warszawa, 1999 r.</w:t>
      </w:r>
      <w:bookmarkEnd w:id="685"/>
    </w:p>
    <w:p w:rsidR="00080B17" w:rsidRPr="00080B17" w:rsidRDefault="00080B17" w:rsidP="00080B17">
      <w:pPr>
        <w:numPr>
          <w:ilvl w:val="0"/>
          <w:numId w:val="4"/>
        </w:numPr>
        <w:rPr>
          <w:rFonts w:ascii="Times New Roman" w:hAnsi="Times New Roman"/>
          <w:sz w:val="22"/>
          <w:szCs w:val="22"/>
        </w:rPr>
      </w:pPr>
      <w:bookmarkStart w:id="686" w:name="_Ref177137660"/>
      <w:r w:rsidRPr="00080B17">
        <w:rPr>
          <w:rFonts w:ascii="Times New Roman" w:hAnsi="Times New Roman"/>
          <w:sz w:val="22"/>
          <w:szCs w:val="22"/>
        </w:rPr>
        <w:t xml:space="preserve">Tracz M., </w:t>
      </w:r>
      <w:proofErr w:type="spellStart"/>
      <w:r w:rsidRPr="00080B17">
        <w:rPr>
          <w:rFonts w:ascii="Times New Roman" w:hAnsi="Times New Roman"/>
          <w:sz w:val="22"/>
          <w:szCs w:val="22"/>
        </w:rPr>
        <w:t>Bohatkiewicz</w:t>
      </w:r>
      <w:proofErr w:type="spellEnd"/>
      <w:r w:rsidRPr="00080B17">
        <w:rPr>
          <w:rFonts w:ascii="Times New Roman" w:hAnsi="Times New Roman"/>
          <w:sz w:val="22"/>
          <w:szCs w:val="22"/>
        </w:rPr>
        <w:t xml:space="preserve"> J. Postępowanie w sprawie ocen oddziaływania na środowisko. Część I – wydanie trzecie rozszerzone i uaktualnione </w:t>
      </w:r>
      <w:r w:rsidRPr="00080B17">
        <w:rPr>
          <w:rFonts w:ascii="Times New Roman" w:hAnsi="Times New Roman"/>
          <w:i/>
          <w:sz w:val="22"/>
          <w:szCs w:val="22"/>
        </w:rPr>
        <w:t>(wydanie nie zostało wydrukowane i nie było rozpowszechniane przez GDDP)</w:t>
      </w:r>
      <w:r w:rsidRPr="00080B17">
        <w:rPr>
          <w:rFonts w:ascii="Times New Roman" w:hAnsi="Times New Roman"/>
          <w:sz w:val="22"/>
          <w:szCs w:val="22"/>
        </w:rPr>
        <w:t>. Generalna Dyrekcja Dróg Publicznych. Warszawa, 2001 r.</w:t>
      </w:r>
      <w:bookmarkEnd w:id="686"/>
    </w:p>
    <w:p w:rsidR="00080B17" w:rsidRPr="00080B17" w:rsidRDefault="00080B17" w:rsidP="00080B17">
      <w:pPr>
        <w:numPr>
          <w:ilvl w:val="0"/>
          <w:numId w:val="4"/>
        </w:numPr>
        <w:rPr>
          <w:rFonts w:ascii="Times New Roman" w:hAnsi="Times New Roman"/>
          <w:sz w:val="22"/>
          <w:szCs w:val="22"/>
        </w:rPr>
      </w:pPr>
      <w:bookmarkStart w:id="687" w:name="_Ref211075873"/>
      <w:r w:rsidRPr="00080B17">
        <w:rPr>
          <w:rFonts w:ascii="Times New Roman" w:hAnsi="Times New Roman"/>
          <w:sz w:val="22"/>
          <w:szCs w:val="22"/>
        </w:rPr>
        <w:t xml:space="preserve">Dutch Town – pilotażowy projekt uspokojenia ruchu w dzielnicy Włostowice w Puławach i na drodze wojewódzkiej Nr 824 od ulicy </w:t>
      </w:r>
      <w:proofErr w:type="spellStart"/>
      <w:r w:rsidRPr="00080B17">
        <w:rPr>
          <w:rFonts w:ascii="Times New Roman" w:hAnsi="Times New Roman"/>
          <w:sz w:val="22"/>
          <w:szCs w:val="22"/>
        </w:rPr>
        <w:t>Skowieszyńskiej</w:t>
      </w:r>
      <w:proofErr w:type="spellEnd"/>
      <w:r w:rsidRPr="00080B17">
        <w:rPr>
          <w:rFonts w:ascii="Times New Roman" w:hAnsi="Times New Roman"/>
          <w:sz w:val="22"/>
          <w:szCs w:val="22"/>
        </w:rPr>
        <w:t xml:space="preserve"> do granicy miasta”, Biuro Ekspertyz i Projektów Budownictwa Komunikacyjnego „EKKOM” Sp. z o.o., czerwiec 2007 r.</w:t>
      </w:r>
      <w:bookmarkEnd w:id="687"/>
    </w:p>
    <w:p w:rsidR="00080B17" w:rsidRPr="00080B17" w:rsidRDefault="00080B17" w:rsidP="00080B17">
      <w:pPr>
        <w:numPr>
          <w:ilvl w:val="0"/>
          <w:numId w:val="4"/>
        </w:numPr>
        <w:rPr>
          <w:rFonts w:ascii="Times New Roman" w:hAnsi="Times New Roman"/>
          <w:sz w:val="22"/>
          <w:szCs w:val="22"/>
        </w:rPr>
      </w:pPr>
      <w:bookmarkStart w:id="688" w:name="_Ref358643525"/>
      <w:proofErr w:type="spellStart"/>
      <w:r w:rsidRPr="00080B17">
        <w:rPr>
          <w:rFonts w:ascii="Times New Roman" w:hAnsi="Times New Roman"/>
          <w:sz w:val="22"/>
          <w:szCs w:val="22"/>
        </w:rPr>
        <w:t>Engel</w:t>
      </w:r>
      <w:proofErr w:type="spellEnd"/>
      <w:r w:rsidRPr="00080B17">
        <w:rPr>
          <w:rFonts w:ascii="Times New Roman" w:hAnsi="Times New Roman"/>
          <w:sz w:val="22"/>
          <w:szCs w:val="22"/>
        </w:rPr>
        <w:t xml:space="preserve"> Z., Ochrona Środowiska przed drganiami i hałasem – wydanie drugie poprawione i uaktualnione, PWN, Warszawa, 2001 r.</w:t>
      </w:r>
      <w:bookmarkEnd w:id="688"/>
    </w:p>
    <w:p w:rsidR="00080B17" w:rsidRPr="00080B17" w:rsidRDefault="00080B17" w:rsidP="00080B17">
      <w:pPr>
        <w:numPr>
          <w:ilvl w:val="0"/>
          <w:numId w:val="4"/>
        </w:numPr>
        <w:rPr>
          <w:rFonts w:ascii="Times New Roman" w:hAnsi="Times New Roman"/>
          <w:sz w:val="22"/>
          <w:szCs w:val="22"/>
        </w:rPr>
      </w:pPr>
      <w:bookmarkStart w:id="689" w:name="_Ref207440211"/>
      <w:bookmarkStart w:id="690" w:name="_Ref351643631"/>
      <w:bookmarkStart w:id="691" w:name="_Ref522785031"/>
      <w:r w:rsidRPr="00080B17">
        <w:rPr>
          <w:rFonts w:ascii="Times New Roman" w:hAnsi="Times New Roman"/>
          <w:sz w:val="22"/>
          <w:szCs w:val="22"/>
        </w:rPr>
        <w:t xml:space="preserve">Strategia rozwoju województwa kujawsko - pomorskiego do 2020 – Plan modernizacji 2020+. </w:t>
      </w:r>
      <w:bookmarkStart w:id="692" w:name="_Ref522524063"/>
      <w:r w:rsidRPr="00080B17">
        <w:rPr>
          <w:rFonts w:ascii="Times New Roman" w:hAnsi="Times New Roman"/>
          <w:sz w:val="22"/>
          <w:szCs w:val="22"/>
        </w:rPr>
        <w:t>Załącznik do uchwały Nr XLI/693/13 Sejmiku Województwa Kujawsko-Pomorskiego z dnia 21 października 2013 r.</w:t>
      </w:r>
      <w:bookmarkEnd w:id="691"/>
    </w:p>
    <w:p w:rsidR="00080B17" w:rsidRPr="00080B17" w:rsidRDefault="00080B17" w:rsidP="00080B17">
      <w:pPr>
        <w:numPr>
          <w:ilvl w:val="0"/>
          <w:numId w:val="4"/>
        </w:numPr>
        <w:rPr>
          <w:rFonts w:ascii="Times New Roman" w:hAnsi="Times New Roman"/>
          <w:sz w:val="22"/>
          <w:szCs w:val="22"/>
        </w:rPr>
      </w:pPr>
      <w:bookmarkStart w:id="693" w:name="_Ref522785062"/>
      <w:r w:rsidRPr="00080B17">
        <w:rPr>
          <w:rFonts w:ascii="Times New Roman" w:hAnsi="Times New Roman"/>
          <w:sz w:val="22"/>
          <w:szCs w:val="22"/>
        </w:rPr>
        <w:t>Plan zrównoważonego rozwoju publicznego transportu zbiorowego dla województwa kujawsko – pomorskiego. Toruń wrzesień 2014 r.</w:t>
      </w:r>
      <w:bookmarkEnd w:id="692"/>
      <w:bookmarkEnd w:id="693"/>
    </w:p>
    <w:p w:rsidR="00080B17" w:rsidRPr="00080B17" w:rsidRDefault="00080B17" w:rsidP="00080B17">
      <w:pPr>
        <w:numPr>
          <w:ilvl w:val="0"/>
          <w:numId w:val="4"/>
        </w:numPr>
        <w:rPr>
          <w:rFonts w:ascii="Times New Roman" w:hAnsi="Times New Roman"/>
          <w:sz w:val="22"/>
          <w:szCs w:val="22"/>
        </w:rPr>
      </w:pPr>
      <w:bookmarkStart w:id="694" w:name="_Ref516485318"/>
      <w:bookmarkStart w:id="695" w:name="_Ref352242936"/>
      <w:bookmarkStart w:id="696" w:name="_Ref513802606"/>
      <w:bookmarkStart w:id="697" w:name="_Ref517106238"/>
      <w:bookmarkStart w:id="698" w:name="_Ref522785067"/>
      <w:r w:rsidRPr="00080B17">
        <w:rPr>
          <w:rFonts w:ascii="Times New Roman" w:hAnsi="Times New Roman"/>
          <w:sz w:val="22"/>
          <w:szCs w:val="22"/>
        </w:rPr>
        <w:t>Regionalny Program Operacyjny Województwa Kujawsko – Pomorskiego na lata 2014-2020. Toruń, 16 grudnia 2014 r.</w:t>
      </w:r>
      <w:bookmarkEnd w:id="697"/>
      <w:r w:rsidRPr="00080B17">
        <w:rPr>
          <w:rFonts w:ascii="Times New Roman" w:hAnsi="Times New Roman"/>
          <w:sz w:val="22"/>
          <w:szCs w:val="22"/>
        </w:rPr>
        <w:t xml:space="preserve"> ze zmianami z dnia 22 lutego 2017 r.</w:t>
      </w:r>
      <w:bookmarkEnd w:id="698"/>
    </w:p>
    <w:p w:rsidR="00080B17" w:rsidRPr="00080B17" w:rsidRDefault="00080B17" w:rsidP="00080B17">
      <w:pPr>
        <w:numPr>
          <w:ilvl w:val="0"/>
          <w:numId w:val="4"/>
        </w:numPr>
        <w:rPr>
          <w:rFonts w:ascii="Times New Roman" w:hAnsi="Times New Roman"/>
          <w:sz w:val="22"/>
          <w:szCs w:val="22"/>
        </w:rPr>
      </w:pPr>
      <w:bookmarkStart w:id="699" w:name="_Ref522524789"/>
      <w:bookmarkEnd w:id="695"/>
      <w:bookmarkEnd w:id="696"/>
      <w:r w:rsidRPr="00080B17">
        <w:rPr>
          <w:rFonts w:ascii="Times New Roman" w:hAnsi="Times New Roman"/>
          <w:sz w:val="22"/>
          <w:szCs w:val="22"/>
        </w:rPr>
        <w:t>Regionalny Program Operacyjny Województwa Kujawsko – Pomorskiego na lata 2014-2020. Szczegółowy opis osi priorytetowych Programu Operacyjnego. Zarząd Województwa Kujawsko - Pomorskiego. Toruń, 3 lipca 2018 r.</w:t>
      </w:r>
      <w:bookmarkEnd w:id="699"/>
    </w:p>
    <w:p w:rsidR="00080B17" w:rsidRPr="00080B17" w:rsidRDefault="00080B17" w:rsidP="00080B17">
      <w:pPr>
        <w:numPr>
          <w:ilvl w:val="0"/>
          <w:numId w:val="4"/>
        </w:numPr>
        <w:rPr>
          <w:rFonts w:ascii="Times New Roman" w:hAnsi="Times New Roman"/>
          <w:sz w:val="22"/>
          <w:szCs w:val="22"/>
        </w:rPr>
      </w:pPr>
      <w:bookmarkStart w:id="700" w:name="_Ref522526711"/>
      <w:bookmarkStart w:id="701" w:name="_Ref522527517"/>
      <w:r w:rsidRPr="00080B17">
        <w:rPr>
          <w:rFonts w:ascii="Times New Roman" w:hAnsi="Times New Roman"/>
          <w:sz w:val="22"/>
          <w:szCs w:val="22"/>
        </w:rPr>
        <w:lastRenderedPageBreak/>
        <w:t>Strategia Rozwoju Miasta Torunia do roku 2020 z uwzględnieniem perspektywy rozwoju do 2028 r. (aktualizacja załącznika do uchwały Nr 935/10 Rady Miasta Torunia z dnia 4 listopada 2010 r.)</w:t>
      </w:r>
      <w:bookmarkEnd w:id="701"/>
      <w:r w:rsidRPr="00080B17">
        <w:rPr>
          <w:rFonts w:ascii="Times New Roman" w:hAnsi="Times New Roman"/>
          <w:sz w:val="22"/>
          <w:szCs w:val="22"/>
        </w:rPr>
        <w:t>.</w:t>
      </w:r>
    </w:p>
    <w:p w:rsidR="00080B17" w:rsidRPr="00080B17" w:rsidRDefault="00080B17" w:rsidP="00080B17">
      <w:pPr>
        <w:numPr>
          <w:ilvl w:val="0"/>
          <w:numId w:val="4"/>
        </w:numPr>
        <w:rPr>
          <w:rFonts w:ascii="Times New Roman" w:hAnsi="Times New Roman"/>
          <w:sz w:val="22"/>
          <w:szCs w:val="22"/>
        </w:rPr>
      </w:pPr>
      <w:bookmarkStart w:id="702" w:name="_Ref516494110"/>
      <w:bookmarkStart w:id="703" w:name="_Ref522527211"/>
      <w:bookmarkEnd w:id="694"/>
      <w:bookmarkEnd w:id="700"/>
      <w:r w:rsidRPr="00080B17">
        <w:rPr>
          <w:rFonts w:ascii="Times New Roman" w:hAnsi="Times New Roman"/>
          <w:sz w:val="22"/>
          <w:szCs w:val="22"/>
        </w:rPr>
        <w:t>Plan zrównoważonego rozwoju publicznego transportu zbiorowego dla miasta Torunia na lata 2013 – 2035. Gmina Miasta Toruń, wrzesień 2013</w:t>
      </w:r>
      <w:bookmarkEnd w:id="703"/>
      <w:r w:rsidRPr="00080B17">
        <w:rPr>
          <w:rFonts w:ascii="Times New Roman" w:hAnsi="Times New Roman"/>
          <w:sz w:val="22"/>
          <w:szCs w:val="22"/>
        </w:rPr>
        <w:t xml:space="preserve"> r. </w:t>
      </w:r>
    </w:p>
    <w:p w:rsidR="00080B17" w:rsidRPr="00080B17" w:rsidRDefault="00080B17" w:rsidP="00080B17">
      <w:pPr>
        <w:numPr>
          <w:ilvl w:val="0"/>
          <w:numId w:val="4"/>
        </w:numPr>
        <w:rPr>
          <w:rFonts w:ascii="Times New Roman" w:hAnsi="Times New Roman"/>
          <w:sz w:val="22"/>
          <w:szCs w:val="22"/>
        </w:rPr>
      </w:pPr>
      <w:bookmarkStart w:id="704" w:name="_Ref517109544"/>
      <w:bookmarkStart w:id="705" w:name="_Ref522529661"/>
      <w:bookmarkEnd w:id="702"/>
      <w:r w:rsidRPr="00080B17">
        <w:rPr>
          <w:rFonts w:ascii="Times New Roman" w:hAnsi="Times New Roman"/>
          <w:sz w:val="22"/>
          <w:szCs w:val="22"/>
        </w:rPr>
        <w:t>Kujawsko – Pomorski plan spójności komunikacji drogowej i kolejowej 2014 – 2020 Załącznik do uchwały Nr 30/1167/16 Zarządu Województwa Kujawsko-Pomorskiego z dnia 27 lipca 2016 r.</w:t>
      </w:r>
      <w:bookmarkEnd w:id="705"/>
    </w:p>
    <w:p w:rsidR="00080B17" w:rsidRPr="00080B17" w:rsidRDefault="00080B17" w:rsidP="00080B17">
      <w:pPr>
        <w:numPr>
          <w:ilvl w:val="0"/>
          <w:numId w:val="4"/>
        </w:numPr>
        <w:rPr>
          <w:rFonts w:ascii="Times New Roman" w:hAnsi="Times New Roman"/>
          <w:sz w:val="22"/>
          <w:szCs w:val="22"/>
        </w:rPr>
      </w:pPr>
      <w:bookmarkStart w:id="706" w:name="_Ref522785107"/>
      <w:r w:rsidRPr="00080B17">
        <w:rPr>
          <w:rFonts w:ascii="Times New Roman" w:hAnsi="Times New Roman"/>
          <w:sz w:val="22"/>
          <w:szCs w:val="22"/>
        </w:rPr>
        <w:t>Strategia Rozwoju Powiatu Inowrocławskiego do 2020 r. Inowrocław 2015 r.</w:t>
      </w:r>
      <w:bookmarkEnd w:id="706"/>
      <w:r w:rsidRPr="00080B17">
        <w:rPr>
          <w:rFonts w:ascii="Times New Roman" w:hAnsi="Times New Roman"/>
          <w:sz w:val="22"/>
          <w:szCs w:val="22"/>
        </w:rPr>
        <w:t xml:space="preserve"> </w:t>
      </w:r>
    </w:p>
    <w:p w:rsidR="00080B17" w:rsidRPr="00080B17" w:rsidRDefault="00080B17" w:rsidP="00080B17">
      <w:pPr>
        <w:numPr>
          <w:ilvl w:val="0"/>
          <w:numId w:val="4"/>
        </w:numPr>
        <w:rPr>
          <w:rFonts w:ascii="Times New Roman" w:hAnsi="Times New Roman"/>
          <w:sz w:val="22"/>
          <w:szCs w:val="22"/>
        </w:rPr>
      </w:pPr>
      <w:bookmarkStart w:id="707" w:name="_Ref517109549"/>
      <w:bookmarkStart w:id="708" w:name="_Ref522530909"/>
      <w:bookmarkEnd w:id="704"/>
      <w:r w:rsidRPr="00080B17">
        <w:rPr>
          <w:rFonts w:ascii="Times New Roman" w:hAnsi="Times New Roman"/>
          <w:sz w:val="22"/>
          <w:szCs w:val="22"/>
        </w:rPr>
        <w:t>Program Rozwoju Powiatu Bydgoskiego na lata 2017-2023. Załącznik do uchwały nr 173/XXII/16 Rady Powiatu Bydgoskiego z dnia 24 listopada 2016 roku</w:t>
      </w:r>
      <w:bookmarkEnd w:id="708"/>
      <w:r w:rsidRPr="00080B17">
        <w:rPr>
          <w:rFonts w:ascii="Times New Roman" w:hAnsi="Times New Roman"/>
          <w:sz w:val="22"/>
          <w:szCs w:val="22"/>
        </w:rPr>
        <w:t>.</w:t>
      </w:r>
    </w:p>
    <w:p w:rsidR="00080B17" w:rsidRPr="00080B17" w:rsidRDefault="00080B17" w:rsidP="00080B17">
      <w:pPr>
        <w:numPr>
          <w:ilvl w:val="0"/>
          <w:numId w:val="4"/>
        </w:numPr>
        <w:rPr>
          <w:rFonts w:ascii="Times New Roman" w:hAnsi="Times New Roman"/>
          <w:sz w:val="22"/>
          <w:szCs w:val="22"/>
        </w:rPr>
      </w:pPr>
      <w:bookmarkStart w:id="709" w:name="_Ref517109554"/>
      <w:bookmarkStart w:id="710" w:name="_Ref522785117"/>
      <w:bookmarkEnd w:id="707"/>
      <w:r w:rsidRPr="00080B17">
        <w:rPr>
          <w:rFonts w:ascii="Times New Roman" w:hAnsi="Times New Roman"/>
          <w:sz w:val="22"/>
          <w:szCs w:val="22"/>
        </w:rPr>
        <w:t xml:space="preserve">Plan Zrównoważonego Rozwoju Publicznego Transportu Zbiorowego dla Powiatu Bydgoskiego. </w:t>
      </w:r>
      <w:proofErr w:type="spellStart"/>
      <w:r w:rsidRPr="00080B17">
        <w:rPr>
          <w:rFonts w:ascii="Times New Roman" w:hAnsi="Times New Roman"/>
          <w:sz w:val="22"/>
          <w:szCs w:val="22"/>
        </w:rPr>
        <w:t>ptc</w:t>
      </w:r>
      <w:proofErr w:type="spellEnd"/>
      <w:r w:rsidRPr="00080B17">
        <w:rPr>
          <w:rFonts w:ascii="Times New Roman" w:hAnsi="Times New Roman"/>
          <w:sz w:val="22"/>
          <w:szCs w:val="22"/>
        </w:rPr>
        <w:t xml:space="preserve"> Marcin Gromadzki. Reda – Bydgoszcz, październik 2015 r. – styczeń 2016 r.</w:t>
      </w:r>
      <w:bookmarkEnd w:id="710"/>
    </w:p>
    <w:p w:rsidR="00080B17" w:rsidRPr="00080B17" w:rsidRDefault="00080B17" w:rsidP="00080B17">
      <w:pPr>
        <w:numPr>
          <w:ilvl w:val="0"/>
          <w:numId w:val="4"/>
        </w:numPr>
        <w:rPr>
          <w:rFonts w:ascii="Times New Roman" w:hAnsi="Times New Roman"/>
          <w:sz w:val="22"/>
          <w:szCs w:val="22"/>
        </w:rPr>
      </w:pPr>
      <w:bookmarkStart w:id="711" w:name="_Ref522531500"/>
      <w:r w:rsidRPr="00080B17">
        <w:rPr>
          <w:rFonts w:ascii="Times New Roman" w:hAnsi="Times New Roman"/>
          <w:sz w:val="22"/>
          <w:szCs w:val="22"/>
        </w:rPr>
        <w:t xml:space="preserve">Strategia Rozwoju Bydgoszczy do 2030 roku.  </w:t>
      </w:r>
      <w:bookmarkStart w:id="712" w:name="_Ref517110162"/>
      <w:bookmarkEnd w:id="709"/>
      <w:r w:rsidRPr="00080B17">
        <w:rPr>
          <w:rFonts w:ascii="Times New Roman" w:hAnsi="Times New Roman"/>
          <w:sz w:val="22"/>
          <w:szCs w:val="22"/>
        </w:rPr>
        <w:t>Załącznik do Uchwały Nr XLVIII/1045/13 Rady Miasta Bydgoszczy z dnia 27 listopada 2013 roku</w:t>
      </w:r>
      <w:bookmarkEnd w:id="711"/>
      <w:r w:rsidRPr="00080B17">
        <w:rPr>
          <w:rFonts w:ascii="Times New Roman" w:hAnsi="Times New Roman"/>
          <w:sz w:val="22"/>
          <w:szCs w:val="22"/>
        </w:rPr>
        <w:t>.</w:t>
      </w:r>
    </w:p>
    <w:p w:rsidR="00080B17" w:rsidRPr="00080B17" w:rsidRDefault="00080B17" w:rsidP="00080B17">
      <w:pPr>
        <w:numPr>
          <w:ilvl w:val="0"/>
          <w:numId w:val="4"/>
        </w:numPr>
        <w:rPr>
          <w:rFonts w:ascii="Times New Roman" w:hAnsi="Times New Roman"/>
          <w:sz w:val="22"/>
          <w:szCs w:val="22"/>
        </w:rPr>
      </w:pPr>
      <w:bookmarkStart w:id="713" w:name="_Ref522785134"/>
      <w:bookmarkEnd w:id="712"/>
      <w:r w:rsidRPr="00080B17">
        <w:rPr>
          <w:rFonts w:ascii="Times New Roman" w:hAnsi="Times New Roman"/>
          <w:sz w:val="22"/>
          <w:szCs w:val="22"/>
        </w:rPr>
        <w:t>Plan zrównoważonego rozwoju publicznego transportu zbiorowego dla miasta Bydgoszczy Załącznik nr 1 do Uchwały Nr XLVI/986/13 Rady Miasta Bydgoszczy z dnia 25 września 2013 r.</w:t>
      </w:r>
      <w:bookmarkEnd w:id="713"/>
      <w:r w:rsidRPr="00080B17">
        <w:rPr>
          <w:rFonts w:ascii="Times New Roman" w:hAnsi="Times New Roman"/>
          <w:sz w:val="22"/>
          <w:szCs w:val="22"/>
        </w:rPr>
        <w:t xml:space="preserve"> </w:t>
      </w:r>
    </w:p>
    <w:p w:rsidR="00080B17" w:rsidRPr="00080B17" w:rsidRDefault="00080B17" w:rsidP="00080B17">
      <w:pPr>
        <w:numPr>
          <w:ilvl w:val="0"/>
          <w:numId w:val="4"/>
        </w:numPr>
        <w:rPr>
          <w:rFonts w:ascii="Times New Roman" w:hAnsi="Times New Roman"/>
          <w:sz w:val="22"/>
          <w:szCs w:val="22"/>
        </w:rPr>
      </w:pPr>
      <w:bookmarkStart w:id="714" w:name="_Ref517110675"/>
      <w:bookmarkStart w:id="715" w:name="_Ref522785301"/>
      <w:r w:rsidRPr="00080B17">
        <w:rPr>
          <w:rFonts w:ascii="Times New Roman" w:hAnsi="Times New Roman"/>
          <w:sz w:val="22"/>
          <w:szCs w:val="22"/>
        </w:rPr>
        <w:t xml:space="preserve">Plan zrównoważonego rozwoju publicznego transportu zbiorowego na lata 2015-2025 dla powiatu świeckiego Marcin Gromadzki </w:t>
      </w:r>
      <w:proofErr w:type="spellStart"/>
      <w:r w:rsidRPr="00080B17">
        <w:rPr>
          <w:rFonts w:ascii="Times New Roman" w:hAnsi="Times New Roman"/>
          <w:sz w:val="22"/>
          <w:szCs w:val="22"/>
        </w:rPr>
        <w:t>ptc</w:t>
      </w:r>
      <w:proofErr w:type="spellEnd"/>
      <w:r w:rsidRPr="00080B17">
        <w:rPr>
          <w:rFonts w:ascii="Times New Roman" w:hAnsi="Times New Roman"/>
          <w:sz w:val="22"/>
          <w:szCs w:val="22"/>
        </w:rPr>
        <w:t xml:space="preserve">, </w:t>
      </w:r>
      <w:bookmarkEnd w:id="714"/>
      <w:r w:rsidRPr="00080B17">
        <w:rPr>
          <w:rFonts w:ascii="Times New Roman" w:hAnsi="Times New Roman"/>
          <w:sz w:val="22"/>
          <w:szCs w:val="22"/>
        </w:rPr>
        <w:t>Reda – Świecie, luty – wrzesień 2015 r.</w:t>
      </w:r>
      <w:bookmarkEnd w:id="715"/>
    </w:p>
    <w:p w:rsidR="00080B17" w:rsidRPr="00080B17" w:rsidRDefault="00080B17" w:rsidP="00080B17">
      <w:pPr>
        <w:numPr>
          <w:ilvl w:val="0"/>
          <w:numId w:val="4"/>
        </w:numPr>
        <w:rPr>
          <w:rFonts w:ascii="Times New Roman" w:hAnsi="Times New Roman"/>
          <w:sz w:val="22"/>
          <w:szCs w:val="22"/>
        </w:rPr>
      </w:pPr>
      <w:bookmarkStart w:id="716" w:name="_Ref522785148"/>
      <w:r w:rsidRPr="00080B17">
        <w:rPr>
          <w:rFonts w:ascii="Times New Roman" w:hAnsi="Times New Roman"/>
          <w:sz w:val="22"/>
          <w:szCs w:val="22"/>
        </w:rPr>
        <w:t>Urząd Statystyczny w Bydgoszczy – Portal Informacyjny (strona internetowa</w:t>
      </w:r>
      <w:bookmarkEnd w:id="689"/>
      <w:r w:rsidRPr="00080B17">
        <w:rPr>
          <w:rFonts w:ascii="Times New Roman" w:hAnsi="Times New Roman"/>
          <w:sz w:val="22"/>
          <w:szCs w:val="22"/>
        </w:rPr>
        <w:t xml:space="preserve">: </w:t>
      </w:r>
      <w:bookmarkEnd w:id="690"/>
      <w:bookmarkEnd w:id="716"/>
      <w:r w:rsidRPr="00080B17">
        <w:rPr>
          <w:rFonts w:ascii="Times New Roman" w:hAnsi="Times New Roman"/>
          <w:sz w:val="22"/>
          <w:szCs w:val="22"/>
        </w:rPr>
        <w:t>bydgoszcz.stat.gov.pl).</w:t>
      </w:r>
    </w:p>
    <w:p w:rsidR="00080B17" w:rsidRPr="00080B17" w:rsidRDefault="00080B17" w:rsidP="00080B17">
      <w:pPr>
        <w:numPr>
          <w:ilvl w:val="0"/>
          <w:numId w:val="4"/>
        </w:numPr>
        <w:rPr>
          <w:rFonts w:ascii="Times New Roman" w:hAnsi="Times New Roman"/>
          <w:sz w:val="22"/>
          <w:szCs w:val="22"/>
        </w:rPr>
      </w:pPr>
      <w:bookmarkStart w:id="717" w:name="_Ref516046805"/>
      <w:r w:rsidRPr="00080B17">
        <w:rPr>
          <w:rFonts w:ascii="Times New Roman" w:hAnsi="Times New Roman"/>
          <w:noProof/>
          <w:sz w:val="22"/>
          <w:szCs w:val="22"/>
        </w:rPr>
        <w:t xml:space="preserve">Mapa akustyczna </w:t>
      </w:r>
      <w:r w:rsidRPr="00080B17">
        <w:rPr>
          <w:rFonts w:ascii="Times New Roman" w:hAnsi="Times New Roman"/>
          <w:color w:val="000000"/>
          <w:sz w:val="22"/>
          <w:szCs w:val="22"/>
        </w:rPr>
        <w:t>dla odcinków linii kolejowych,</w:t>
      </w:r>
      <w:r w:rsidRPr="00080B17">
        <w:rPr>
          <w:rFonts w:ascii="Times New Roman" w:hAnsi="Times New Roman"/>
          <w:noProof/>
          <w:sz w:val="22"/>
          <w:szCs w:val="22"/>
        </w:rPr>
        <w:t xml:space="preserve"> </w:t>
      </w:r>
      <w:r w:rsidRPr="00080B17">
        <w:rPr>
          <w:rFonts w:ascii="Times New Roman" w:hAnsi="Times New Roman"/>
          <w:color w:val="000000"/>
          <w:sz w:val="22"/>
          <w:szCs w:val="22"/>
        </w:rPr>
        <w:t>po których przejeżdża ponad 30 000 pociągów</w:t>
      </w:r>
      <w:r w:rsidRPr="00080B17">
        <w:rPr>
          <w:rFonts w:ascii="Times New Roman" w:hAnsi="Times New Roman"/>
          <w:noProof/>
          <w:sz w:val="22"/>
          <w:szCs w:val="22"/>
        </w:rPr>
        <w:t xml:space="preserve"> </w:t>
      </w:r>
      <w:r w:rsidRPr="00080B17">
        <w:rPr>
          <w:rFonts w:ascii="Times New Roman" w:hAnsi="Times New Roman"/>
          <w:color w:val="000000"/>
          <w:sz w:val="22"/>
          <w:szCs w:val="22"/>
        </w:rPr>
        <w:t>rocznie, opracowana dla potrzeb państwowego</w:t>
      </w:r>
      <w:r w:rsidRPr="00080B17">
        <w:rPr>
          <w:rFonts w:ascii="Times New Roman" w:hAnsi="Times New Roman"/>
          <w:noProof/>
          <w:sz w:val="22"/>
          <w:szCs w:val="22"/>
        </w:rPr>
        <w:t xml:space="preserve"> </w:t>
      </w:r>
      <w:r w:rsidRPr="00080B17">
        <w:rPr>
          <w:rFonts w:ascii="Times New Roman" w:hAnsi="Times New Roman"/>
          <w:color w:val="000000"/>
          <w:sz w:val="22"/>
          <w:szCs w:val="22"/>
        </w:rPr>
        <w:t>monitoringu środowiska</w:t>
      </w:r>
      <w:r w:rsidRPr="00080B17">
        <w:rPr>
          <w:rFonts w:ascii="Times New Roman" w:hAnsi="Times New Roman"/>
          <w:noProof/>
          <w:sz w:val="22"/>
          <w:szCs w:val="22"/>
        </w:rPr>
        <w:t xml:space="preserve">. </w:t>
      </w:r>
      <w:r w:rsidRPr="00080B17">
        <w:rPr>
          <w:rFonts w:ascii="Times New Roman" w:hAnsi="Times New Roman"/>
          <w:color w:val="000000"/>
          <w:sz w:val="22"/>
          <w:szCs w:val="22"/>
        </w:rPr>
        <w:t>Województwo kujawsko-pomorskie. PKP Polskie Linie Kolejowe S.A., Warszawa, październik 2017 r.</w:t>
      </w:r>
      <w:bookmarkEnd w:id="717"/>
      <w:r w:rsidRPr="00080B17">
        <w:rPr>
          <w:rFonts w:ascii="Times New Roman" w:hAnsi="Times New Roman"/>
          <w:color w:val="000000"/>
          <w:sz w:val="22"/>
          <w:szCs w:val="22"/>
        </w:rPr>
        <w:t xml:space="preserve"> </w:t>
      </w:r>
    </w:p>
    <w:p w:rsidR="00080B17" w:rsidRPr="00080B17" w:rsidRDefault="00080B17" w:rsidP="00080B17">
      <w:pPr>
        <w:numPr>
          <w:ilvl w:val="0"/>
          <w:numId w:val="4"/>
        </w:numPr>
        <w:rPr>
          <w:rFonts w:ascii="Times New Roman" w:hAnsi="Times New Roman"/>
          <w:sz w:val="22"/>
          <w:szCs w:val="22"/>
        </w:rPr>
      </w:pPr>
      <w:bookmarkStart w:id="718" w:name="_Ref517081674"/>
      <w:r w:rsidRPr="00080B17">
        <w:rPr>
          <w:rFonts w:ascii="Times New Roman" w:hAnsi="Times New Roman"/>
          <w:sz w:val="22"/>
          <w:szCs w:val="22"/>
        </w:rPr>
        <w:t>Program ochrony środowiska przed hałasem dla terenów poza aglomeracjami położonych wzdłuż autostrady A-1 i linii kolejowych o obciążeniu ruchem większym od 30 000 pojazdów na rok na terenie województwa kujawsko-pomorskiego, których eksploatacja spowodowała negatywne oddziaływanie akustyczne, tj. przekroczone zostały dopuszczalne poziomy hałasu, określone wskaźnikami L</w:t>
      </w:r>
      <w:r w:rsidRPr="00080B17">
        <w:rPr>
          <w:rFonts w:ascii="Times New Roman" w:hAnsi="Times New Roman"/>
          <w:sz w:val="22"/>
          <w:szCs w:val="22"/>
          <w:vertAlign w:val="subscript"/>
        </w:rPr>
        <w:t>DWN</w:t>
      </w:r>
      <w:r w:rsidRPr="00080B17">
        <w:rPr>
          <w:rFonts w:ascii="Times New Roman" w:hAnsi="Times New Roman"/>
          <w:sz w:val="22"/>
          <w:szCs w:val="22"/>
        </w:rPr>
        <w:t>, L</w:t>
      </w:r>
      <w:r w:rsidRPr="00080B17">
        <w:rPr>
          <w:rFonts w:ascii="Times New Roman" w:hAnsi="Times New Roman"/>
          <w:sz w:val="22"/>
          <w:szCs w:val="22"/>
          <w:vertAlign w:val="subscript"/>
        </w:rPr>
        <w:t>N</w:t>
      </w:r>
      <w:r w:rsidRPr="00080B17">
        <w:rPr>
          <w:rFonts w:ascii="Times New Roman" w:hAnsi="Times New Roman"/>
          <w:sz w:val="22"/>
          <w:szCs w:val="22"/>
        </w:rPr>
        <w:t xml:space="preserve"> na lata 2011-2015, </w:t>
      </w:r>
      <w:r w:rsidRPr="00080B17">
        <w:rPr>
          <w:rFonts w:ascii="Times New Roman" w:hAnsi="Times New Roman"/>
          <w:color w:val="000000"/>
          <w:sz w:val="22"/>
          <w:szCs w:val="22"/>
        </w:rPr>
        <w:t>Instytut Techniki Górniczej KOMAG,</w:t>
      </w:r>
      <w:r w:rsidRPr="00080B17">
        <w:rPr>
          <w:rFonts w:ascii="Times New Roman" w:hAnsi="Times New Roman"/>
          <w:sz w:val="22"/>
          <w:szCs w:val="22"/>
        </w:rPr>
        <w:t xml:space="preserve"> Toruń, maj 2013 r.</w:t>
      </w:r>
      <w:bookmarkEnd w:id="718"/>
      <w:r w:rsidRPr="00080B17">
        <w:rPr>
          <w:rFonts w:ascii="Times New Roman" w:hAnsi="Times New Roman"/>
          <w:sz w:val="22"/>
          <w:szCs w:val="22"/>
        </w:rPr>
        <w:t xml:space="preserve"> </w:t>
      </w:r>
    </w:p>
    <w:p w:rsidR="00080B17" w:rsidRPr="00080B17" w:rsidRDefault="00080B17" w:rsidP="00080B17">
      <w:pPr>
        <w:numPr>
          <w:ilvl w:val="0"/>
          <w:numId w:val="4"/>
        </w:numPr>
        <w:rPr>
          <w:rFonts w:ascii="Times New Roman" w:hAnsi="Times New Roman"/>
          <w:sz w:val="22"/>
          <w:szCs w:val="22"/>
        </w:rPr>
      </w:pPr>
      <w:bookmarkStart w:id="719" w:name="_Ref517080864"/>
      <w:r w:rsidRPr="00080B17">
        <w:rPr>
          <w:rFonts w:ascii="Times New Roman" w:hAnsi="Times New Roman"/>
          <w:sz w:val="22"/>
          <w:szCs w:val="22"/>
        </w:rPr>
        <w:t>Uchwała Nr 106/2017 Rady Ministrów z dnia 12 lipca 2017 r. w sprawie przyjęcia sprawozdania z wykonania planu realizacji Krajowego Programu Kolejowego do 2023 roku za rok 2016.</w:t>
      </w:r>
    </w:p>
    <w:p w:rsidR="00080B17" w:rsidRPr="00080B17" w:rsidRDefault="00080B17" w:rsidP="00080B17">
      <w:pPr>
        <w:numPr>
          <w:ilvl w:val="0"/>
          <w:numId w:val="4"/>
        </w:numPr>
        <w:rPr>
          <w:rFonts w:ascii="Times New Roman" w:hAnsi="Times New Roman"/>
          <w:sz w:val="22"/>
          <w:szCs w:val="22"/>
        </w:rPr>
      </w:pPr>
      <w:bookmarkStart w:id="720" w:name="_Ref523135065"/>
      <w:r w:rsidRPr="00080B17">
        <w:rPr>
          <w:rFonts w:ascii="Times New Roman" w:hAnsi="Times New Roman"/>
          <w:sz w:val="22"/>
          <w:szCs w:val="22"/>
        </w:rPr>
        <w:lastRenderedPageBreak/>
        <w:t>Sprawozdanie z wykonania planu realizacji Krajowego Programu Kolejowego do 2023 roku za rok 2016, Warszawa, 2017 r.</w:t>
      </w:r>
      <w:bookmarkEnd w:id="719"/>
      <w:bookmarkEnd w:id="720"/>
      <w:r w:rsidRPr="00080B17">
        <w:rPr>
          <w:rFonts w:ascii="Times New Roman" w:hAnsi="Times New Roman"/>
          <w:sz w:val="22"/>
          <w:szCs w:val="22"/>
        </w:rPr>
        <w:t xml:space="preserve"> </w:t>
      </w:r>
    </w:p>
    <w:p w:rsidR="00080B17" w:rsidRPr="00080B17" w:rsidRDefault="00080B17" w:rsidP="00080B17">
      <w:pPr>
        <w:numPr>
          <w:ilvl w:val="0"/>
          <w:numId w:val="4"/>
        </w:numPr>
        <w:rPr>
          <w:rFonts w:ascii="Times New Roman" w:hAnsi="Times New Roman"/>
          <w:sz w:val="22"/>
          <w:szCs w:val="22"/>
        </w:rPr>
      </w:pPr>
      <w:bookmarkStart w:id="721" w:name="_Ref522536601"/>
      <w:bookmarkStart w:id="722" w:name="_Ref522785317"/>
      <w:r w:rsidRPr="00080B17">
        <w:rPr>
          <w:rFonts w:ascii="Times New Roman" w:hAnsi="Times New Roman"/>
          <w:sz w:val="22"/>
          <w:szCs w:val="22"/>
        </w:rPr>
        <w:t>Strategia Rozwoju Powiatu Świeckiego na lata 2014-2020. Załącznik do Uchwały</w:t>
      </w:r>
      <w:bookmarkEnd w:id="721"/>
      <w:r w:rsidRPr="00080B17">
        <w:rPr>
          <w:rFonts w:ascii="Times New Roman" w:hAnsi="Times New Roman"/>
          <w:sz w:val="22"/>
          <w:szCs w:val="22"/>
        </w:rPr>
        <w:t xml:space="preserve"> Nr XXXVI/224/14 Rady Powiatu Świeckiego z dnia 26 marca 2014 r.</w:t>
      </w:r>
      <w:bookmarkEnd w:id="722"/>
    </w:p>
    <w:p w:rsidR="00080B17" w:rsidRPr="00080B17" w:rsidRDefault="00080B17" w:rsidP="00080B17">
      <w:pPr>
        <w:numPr>
          <w:ilvl w:val="0"/>
          <w:numId w:val="4"/>
        </w:numPr>
        <w:rPr>
          <w:rFonts w:ascii="Times New Roman" w:hAnsi="Times New Roman"/>
          <w:sz w:val="22"/>
          <w:szCs w:val="22"/>
        </w:rPr>
      </w:pPr>
      <w:bookmarkStart w:id="723" w:name="_Ref522775129"/>
      <w:r w:rsidRPr="00080B17">
        <w:rPr>
          <w:rFonts w:ascii="Times New Roman" w:hAnsi="Times New Roman"/>
          <w:sz w:val="22"/>
          <w:szCs w:val="22"/>
        </w:rPr>
        <w:t>Program ochrony środowiska województwa kujawsko – pomorskiego na lata 2017 – 2020 z perspektywą na lata 2021 – 2024. Załącznik do Uchwały nr XXXVI/611/17 Sejmiku Województwa Kujawsko-Pomorskiego z dnia 25 września 2017 r.</w:t>
      </w:r>
      <w:bookmarkEnd w:id="723"/>
    </w:p>
    <w:p w:rsidR="00080B17" w:rsidRPr="00080B17" w:rsidRDefault="00080B17" w:rsidP="00080B17">
      <w:pPr>
        <w:numPr>
          <w:ilvl w:val="0"/>
          <w:numId w:val="4"/>
        </w:numPr>
        <w:rPr>
          <w:rFonts w:ascii="Times New Roman" w:hAnsi="Times New Roman"/>
          <w:sz w:val="22"/>
          <w:szCs w:val="22"/>
        </w:rPr>
      </w:pPr>
      <w:bookmarkStart w:id="724" w:name="_Ref522775136"/>
      <w:r w:rsidRPr="00080B17">
        <w:rPr>
          <w:rFonts w:ascii="Times New Roman" w:hAnsi="Times New Roman"/>
          <w:sz w:val="22"/>
          <w:szCs w:val="22"/>
        </w:rPr>
        <w:t xml:space="preserve">Program ochrony środowiska dla powiatu bydgoskiego aktualizacja na lata 2012 - 2015 z perspektywą na lata 2016 – 2019 </w:t>
      </w:r>
      <w:r w:rsidRPr="00080B17">
        <w:rPr>
          <w:rFonts w:ascii="Times New Roman" w:hAnsi="Times New Roman"/>
          <w:bCs/>
          <w:sz w:val="22"/>
          <w:szCs w:val="22"/>
        </w:rPr>
        <w:t>uaktualnienie programu przyjętego Uchwałą Nr 81/XVI/04 Rady Powiatu Bydgoskiego z dnia 11 marca 2004 r.</w:t>
      </w:r>
      <w:bookmarkEnd w:id="724"/>
    </w:p>
    <w:p w:rsidR="00080B17" w:rsidRPr="00080B17" w:rsidRDefault="00080B17" w:rsidP="00080B17">
      <w:pPr>
        <w:numPr>
          <w:ilvl w:val="0"/>
          <w:numId w:val="4"/>
        </w:numPr>
        <w:rPr>
          <w:rFonts w:ascii="Times New Roman" w:hAnsi="Times New Roman"/>
          <w:sz w:val="22"/>
          <w:szCs w:val="22"/>
        </w:rPr>
      </w:pPr>
      <w:bookmarkStart w:id="725" w:name="_Ref522775144"/>
      <w:r w:rsidRPr="00080B17">
        <w:rPr>
          <w:rFonts w:ascii="Times New Roman" w:hAnsi="Times New Roman"/>
          <w:bCs/>
          <w:sz w:val="22"/>
          <w:szCs w:val="22"/>
        </w:rPr>
        <w:t>Program ochrony środowiska dla miasta Bydgoszczy na lata 2013 – 2016 z perspektywą do 2020 r. Załącznik do Uchwały Nr XXXV/721/12 Rady Miasta Bydgoszczy z dnia 28 listopada 2012 r.</w:t>
      </w:r>
      <w:bookmarkEnd w:id="725"/>
    </w:p>
    <w:p w:rsidR="00080B17" w:rsidRPr="00080B17" w:rsidRDefault="00080B17" w:rsidP="00080B17">
      <w:pPr>
        <w:numPr>
          <w:ilvl w:val="0"/>
          <w:numId w:val="4"/>
        </w:numPr>
        <w:rPr>
          <w:rFonts w:ascii="Times New Roman" w:hAnsi="Times New Roman"/>
          <w:bCs/>
          <w:sz w:val="22"/>
          <w:szCs w:val="22"/>
        </w:rPr>
      </w:pPr>
      <w:bookmarkStart w:id="726" w:name="_Ref522775149"/>
      <w:r w:rsidRPr="00080B17">
        <w:rPr>
          <w:rFonts w:ascii="Times New Roman" w:hAnsi="Times New Roman"/>
          <w:bCs/>
          <w:sz w:val="22"/>
          <w:szCs w:val="22"/>
        </w:rPr>
        <w:t>Program Ochrony Środowiska dla Powiatu Inowrocławskiego wykonany przez TERRA PROJEKT Danuta Mazurczak, Joanna Witkowska s.c., 2016</w:t>
      </w:r>
      <w:bookmarkEnd w:id="726"/>
      <w:r w:rsidRPr="00080B17">
        <w:rPr>
          <w:rFonts w:ascii="Times New Roman" w:hAnsi="Times New Roman"/>
          <w:bCs/>
          <w:sz w:val="22"/>
          <w:szCs w:val="22"/>
        </w:rPr>
        <w:t xml:space="preserve"> r. </w:t>
      </w:r>
    </w:p>
    <w:p w:rsidR="00080B17" w:rsidRPr="00080B17" w:rsidRDefault="00080B17" w:rsidP="00080B17">
      <w:pPr>
        <w:numPr>
          <w:ilvl w:val="0"/>
          <w:numId w:val="4"/>
        </w:numPr>
        <w:rPr>
          <w:rFonts w:ascii="Times New Roman" w:hAnsi="Times New Roman"/>
          <w:bCs/>
          <w:sz w:val="22"/>
          <w:szCs w:val="22"/>
        </w:rPr>
      </w:pPr>
      <w:bookmarkStart w:id="727" w:name="_Ref522775160"/>
      <w:r w:rsidRPr="00080B17">
        <w:rPr>
          <w:rFonts w:ascii="Times New Roman" w:hAnsi="Times New Roman"/>
          <w:bCs/>
          <w:sz w:val="22"/>
          <w:szCs w:val="22"/>
        </w:rPr>
        <w:t>Program ochrony środowiska dla miasta Torunia na lata 2013-2016 z uwzględnieniem perspektywy na lata 2017-2020. Załącznik do Uchwały Nr 678/13 Rady Miasta Torunia z dnia 19 grudnia 2013 r.</w:t>
      </w:r>
      <w:bookmarkEnd w:id="727"/>
    </w:p>
    <w:p w:rsidR="00080B17" w:rsidRPr="00080B17" w:rsidRDefault="00080B17" w:rsidP="00080B17">
      <w:pPr>
        <w:numPr>
          <w:ilvl w:val="0"/>
          <w:numId w:val="4"/>
        </w:numPr>
        <w:rPr>
          <w:rFonts w:ascii="Times New Roman" w:hAnsi="Times New Roman"/>
          <w:bCs/>
          <w:sz w:val="22"/>
          <w:szCs w:val="22"/>
        </w:rPr>
      </w:pPr>
      <w:bookmarkStart w:id="728" w:name="_Ref522775168"/>
      <w:r w:rsidRPr="00080B17">
        <w:rPr>
          <w:rFonts w:ascii="Times New Roman" w:hAnsi="Times New Roman"/>
          <w:bCs/>
          <w:sz w:val="22"/>
          <w:szCs w:val="22"/>
        </w:rPr>
        <w:t>Program Ochrony Środowiska dla Powiatu Świeckiego uwzględniający lata 2016 – 2020. Załącznik do Uchwały Nr XXII/128/16 Rady Powiatu Świeckiego z dnia 30 listopada 2016 r.</w:t>
      </w:r>
      <w:bookmarkEnd w:id="728"/>
      <w:r w:rsidRPr="00080B17">
        <w:rPr>
          <w:rFonts w:ascii="Times New Roman" w:hAnsi="Times New Roman"/>
          <w:bCs/>
          <w:sz w:val="22"/>
          <w:szCs w:val="22"/>
        </w:rPr>
        <w:t> </w:t>
      </w:r>
    </w:p>
    <w:p w:rsidR="00080B17" w:rsidRPr="00080B17" w:rsidRDefault="00080B17" w:rsidP="00080B17">
      <w:pPr>
        <w:ind w:left="720"/>
        <w:rPr>
          <w:rFonts w:ascii="Times New Roman" w:hAnsi="Times New Roman"/>
          <w:sz w:val="22"/>
          <w:szCs w:val="22"/>
          <w:highlight w:val="yellow"/>
        </w:rPr>
      </w:pPr>
    </w:p>
    <w:p w:rsidR="00080B17" w:rsidRPr="00080B17" w:rsidRDefault="00080B17" w:rsidP="00080B17">
      <w:pPr>
        <w:rPr>
          <w:rFonts w:ascii="Times New Roman" w:hAnsi="Times New Roman"/>
          <w:sz w:val="22"/>
          <w:szCs w:val="22"/>
          <w:highlight w:val="yellow"/>
        </w:rPr>
      </w:pPr>
    </w:p>
    <w:p w:rsidR="00080B17" w:rsidRPr="00080B17" w:rsidRDefault="00080B17" w:rsidP="00080B17">
      <w:pPr>
        <w:keepNext/>
        <w:keepLines/>
        <w:pageBreakBefore/>
        <w:tabs>
          <w:tab w:val="num" w:pos="567"/>
        </w:tabs>
        <w:overflowPunct w:val="0"/>
        <w:autoSpaceDE w:val="0"/>
        <w:autoSpaceDN w:val="0"/>
        <w:adjustRightInd w:val="0"/>
        <w:spacing w:before="240" w:after="360" w:line="240" w:lineRule="auto"/>
        <w:ind w:left="567" w:hanging="567"/>
        <w:textAlignment w:val="baseline"/>
        <w:outlineLvl w:val="0"/>
        <w:rPr>
          <w:rFonts w:ascii="Times New Roman" w:hAnsi="Times New Roman"/>
          <w:b/>
          <w:iCs/>
          <w:caps/>
          <w:sz w:val="22"/>
          <w:szCs w:val="22"/>
        </w:rPr>
      </w:pPr>
      <w:bookmarkStart w:id="729" w:name="_Ref517271656"/>
      <w:bookmarkStart w:id="730" w:name="_Toc525635926"/>
      <w:r w:rsidRPr="00080B17">
        <w:rPr>
          <w:rFonts w:ascii="Times New Roman" w:hAnsi="Times New Roman"/>
          <w:b/>
          <w:iCs/>
          <w:caps/>
          <w:sz w:val="22"/>
          <w:szCs w:val="22"/>
        </w:rPr>
        <w:lastRenderedPageBreak/>
        <w:t>ZAŁĄCZNIKI GRAFICZNE</w:t>
      </w:r>
      <w:bookmarkEnd w:id="729"/>
      <w:bookmarkEnd w:id="730"/>
    </w:p>
    <w:p w:rsidR="00080B17" w:rsidRPr="00080B17" w:rsidRDefault="00080B17" w:rsidP="00080B17">
      <w:pPr>
        <w:rPr>
          <w:rFonts w:ascii="Times New Roman" w:hAnsi="Times New Roman"/>
          <w:sz w:val="22"/>
          <w:szCs w:val="22"/>
        </w:rPr>
      </w:pPr>
    </w:p>
    <w:p w:rsidR="00080B17" w:rsidRPr="00080B17" w:rsidRDefault="00080B17" w:rsidP="00080B17">
      <w:pPr>
        <w:ind w:left="720"/>
        <w:jc w:val="left"/>
        <w:rPr>
          <w:rFonts w:ascii="Times New Roman" w:hAnsi="Times New Roman"/>
          <w:sz w:val="22"/>
          <w:szCs w:val="22"/>
        </w:rPr>
      </w:pPr>
    </w:p>
    <w:p w:rsidR="00080B17" w:rsidRPr="0036708E" w:rsidRDefault="00080B17" w:rsidP="00080B17">
      <w:pPr>
        <w:spacing w:after="200"/>
        <w:jc w:val="center"/>
        <w:rPr>
          <w:rFonts w:ascii="Times New Roman" w:hAnsi="Times New Roman"/>
          <w:b/>
          <w:sz w:val="22"/>
          <w:szCs w:val="22"/>
        </w:rPr>
      </w:pPr>
    </w:p>
    <w:p w:rsidR="00FD4FB7" w:rsidRDefault="00080B17"/>
    <w:sectPr w:rsidR="00FD4F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xt">
    <w:altName w:val="Courier New"/>
    <w:charset w:val="EE"/>
    <w:family w:val="auto"/>
    <w:pitch w:val="variable"/>
    <w:sig w:usb0="00000000"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charset w:val="EE"/>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276" w:rsidRDefault="00080B17">
    <w:pPr>
      <w:pStyle w:val="Stopka"/>
      <w:jc w:val="center"/>
      <w:rPr>
        <w:lang w:val="pl-PL"/>
      </w:rPr>
    </w:pPr>
  </w:p>
  <w:p w:rsidR="00BA084C" w:rsidRPr="00BA084C" w:rsidRDefault="00080B17">
    <w:pPr>
      <w:pStyle w:val="Stopka"/>
      <w:jc w:val="center"/>
      <w:rPr>
        <w:lang w:val="pl-PL"/>
      </w:rPr>
    </w:pPr>
  </w:p>
  <w:p w:rsidR="00D80276" w:rsidRDefault="00080B17" w:rsidP="0064359E">
    <w:pPr>
      <w:pStyle w:val="Stopka"/>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276" w:rsidRDefault="00080B17" w:rsidP="0099045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D80276" w:rsidRDefault="00080B17" w:rsidP="008D22E3">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276" w:rsidRDefault="00080B17" w:rsidP="0099045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D80276" w:rsidRDefault="00080B17" w:rsidP="008D22E3">
    <w:pPr>
      <w:pStyle w:val="Stopka"/>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276" w:rsidRDefault="00080B17" w:rsidP="000926BE">
    <w:pPr>
      <w:pStyle w:val="Nagwek"/>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EE748EEA"/>
    <w:lvl w:ilvl="0">
      <w:start w:val="1"/>
      <w:numFmt w:val="upperRoman"/>
      <w:pStyle w:val="Listanumerowana3"/>
      <w:lvlText w:val="Ad. %1."/>
      <w:lvlJc w:val="left"/>
      <w:pPr>
        <w:tabs>
          <w:tab w:val="num" w:pos="1304"/>
        </w:tabs>
        <w:ind w:left="1304" w:hanging="738"/>
      </w:pPr>
      <w:rPr>
        <w:rFonts w:hint="default"/>
      </w:rPr>
    </w:lvl>
  </w:abstractNum>
  <w:abstractNum w:abstractNumId="1">
    <w:nsid w:val="FFFFFF7F"/>
    <w:multiLevelType w:val="singleLevel"/>
    <w:tmpl w:val="1974CF90"/>
    <w:lvl w:ilvl="0">
      <w:start w:val="1"/>
      <w:numFmt w:val="decimal"/>
      <w:pStyle w:val="Listanumerowana2"/>
      <w:lvlText w:val="%1."/>
      <w:lvlJc w:val="left"/>
      <w:pPr>
        <w:tabs>
          <w:tab w:val="num" w:pos="643"/>
        </w:tabs>
        <w:ind w:left="643" w:hanging="360"/>
      </w:pPr>
    </w:lvl>
  </w:abstractNum>
  <w:abstractNum w:abstractNumId="2">
    <w:nsid w:val="FFFFFF81"/>
    <w:multiLevelType w:val="singleLevel"/>
    <w:tmpl w:val="C5669198"/>
    <w:lvl w:ilvl="0">
      <w:start w:val="1"/>
      <w:numFmt w:val="bullet"/>
      <w:pStyle w:val="Listapunktowana4"/>
      <w:lvlText w:val=""/>
      <w:lvlJc w:val="left"/>
      <w:pPr>
        <w:tabs>
          <w:tab w:val="num" w:pos="1209"/>
        </w:tabs>
        <w:ind w:left="1209" w:hanging="360"/>
      </w:pPr>
      <w:rPr>
        <w:rFonts w:ascii="Symbol" w:hAnsi="Symbol" w:hint="default"/>
      </w:rPr>
    </w:lvl>
  </w:abstractNum>
  <w:abstractNum w:abstractNumId="3">
    <w:nsid w:val="FFFFFF82"/>
    <w:multiLevelType w:val="singleLevel"/>
    <w:tmpl w:val="FD624222"/>
    <w:lvl w:ilvl="0">
      <w:start w:val="1"/>
      <w:numFmt w:val="bullet"/>
      <w:pStyle w:val="Listapunktowana3"/>
      <w:lvlText w:val=""/>
      <w:lvlJc w:val="left"/>
      <w:pPr>
        <w:tabs>
          <w:tab w:val="num" w:pos="926"/>
        </w:tabs>
        <w:ind w:left="926" w:hanging="360"/>
      </w:pPr>
      <w:rPr>
        <w:rFonts w:ascii="Symbol" w:hAnsi="Symbol" w:hint="default"/>
      </w:rPr>
    </w:lvl>
  </w:abstractNum>
  <w:abstractNum w:abstractNumId="4">
    <w:nsid w:val="00A45008"/>
    <w:multiLevelType w:val="hybridMultilevel"/>
    <w:tmpl w:val="0930D360"/>
    <w:lvl w:ilvl="0" w:tplc="1892E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1BB19FD"/>
    <w:multiLevelType w:val="hybridMultilevel"/>
    <w:tmpl w:val="5776DF40"/>
    <w:lvl w:ilvl="0" w:tplc="55DEB39E">
      <w:start w:val="1"/>
      <w:numFmt w:val="upperRoman"/>
      <w:lvlText w:val="%1."/>
      <w:lvlJc w:val="left"/>
      <w:pPr>
        <w:ind w:left="1428" w:hanging="720"/>
      </w:pPr>
      <w:rPr>
        <w:rFonts w:hint="default"/>
      </w:rPr>
    </w:lvl>
    <w:lvl w:ilvl="1" w:tplc="1892E7F2">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nsid w:val="01D45E78"/>
    <w:multiLevelType w:val="hybridMultilevel"/>
    <w:tmpl w:val="8EB42BE2"/>
    <w:lvl w:ilvl="0" w:tplc="FFFFFFFF">
      <w:start w:val="1"/>
      <w:numFmt w:val="decimal"/>
      <w:pStyle w:val="Zaczniki"/>
      <w:lvlText w:val="Załącznik Nr %1"/>
      <w:lvlJc w:val="left"/>
      <w:pPr>
        <w:tabs>
          <w:tab w:val="num" w:pos="1871"/>
        </w:tabs>
        <w:ind w:left="2268" w:hanging="2268"/>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2180240"/>
    <w:multiLevelType w:val="hybridMultilevel"/>
    <w:tmpl w:val="838C2C42"/>
    <w:lvl w:ilvl="0" w:tplc="1892E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3076319"/>
    <w:multiLevelType w:val="multilevel"/>
    <w:tmpl w:val="D3923840"/>
    <w:styleLink w:val="Styl2"/>
    <w:lvl w:ilvl="0">
      <w:start w:val="1"/>
      <w:numFmt w:val="decimal"/>
      <w:lvlText w:val="%1."/>
      <w:lvlJc w:val="left"/>
      <w:pPr>
        <w:tabs>
          <w:tab w:val="num" w:pos="0"/>
        </w:tabs>
        <w:ind w:left="284" w:hanging="284"/>
      </w:pPr>
      <w:rPr>
        <w:rFonts w:hint="default"/>
      </w:rPr>
    </w:lvl>
    <w:lvl w:ilvl="1">
      <w:start w:val="1"/>
      <w:numFmt w:val="ordinal"/>
      <w:lvlText w:val="%2)"/>
      <w:lvlJc w:val="left"/>
      <w:pPr>
        <w:tabs>
          <w:tab w:val="num" w:pos="397"/>
        </w:tabs>
        <w:ind w:left="567" w:hanging="340"/>
      </w:pPr>
      <w:rPr>
        <w:rFonts w:hint="default"/>
      </w:rPr>
    </w:lvl>
    <w:lvl w:ilvl="2">
      <w:start w:val="1"/>
      <w:numFmt w:val="lowerLetter"/>
      <w:lvlText w:val="%3."/>
      <w:lvlJc w:val="right"/>
      <w:pPr>
        <w:tabs>
          <w:tab w:val="num" w:pos="1315"/>
        </w:tabs>
        <w:ind w:left="1315"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3EE73A6"/>
    <w:multiLevelType w:val="hybridMultilevel"/>
    <w:tmpl w:val="00A40394"/>
    <w:lvl w:ilvl="0" w:tplc="04150017">
      <w:start w:val="1"/>
      <w:numFmt w:val="lowerLetter"/>
      <w:lvlText w:val="%1)"/>
      <w:lvlJc w:val="left"/>
      <w:pPr>
        <w:ind w:left="720" w:hanging="360"/>
      </w:pPr>
    </w:lvl>
    <w:lvl w:ilvl="1" w:tplc="CF24525C">
      <w:start w:val="1"/>
      <w:numFmt w:val="bullet"/>
      <w:lvlText w:val="­"/>
      <w:lvlJc w:val="left"/>
      <w:pPr>
        <w:ind w:left="1440" w:hanging="360"/>
      </w:pPr>
      <w:rPr>
        <w:rFonts w:ascii="Courier New" w:hAnsi="Courier New"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4678FA"/>
    <w:multiLevelType w:val="hybridMultilevel"/>
    <w:tmpl w:val="A0C8C9FC"/>
    <w:lvl w:ilvl="0" w:tplc="39549D2E">
      <w:start w:val="1"/>
      <w:numFmt w:val="bullet"/>
      <w:lvlText w:val="-"/>
      <w:lvlJc w:val="left"/>
      <w:pPr>
        <w:ind w:left="720" w:hanging="360"/>
      </w:pPr>
      <w:rPr>
        <w:rFonts w:ascii="Txt" w:hAnsi="T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39549D2E">
      <w:start w:val="1"/>
      <w:numFmt w:val="bullet"/>
      <w:lvlText w:val="-"/>
      <w:lvlJc w:val="left"/>
      <w:pPr>
        <w:ind w:left="5040" w:hanging="360"/>
      </w:pPr>
      <w:rPr>
        <w:rFonts w:ascii="Txt" w:hAnsi="Txt"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1CC7DF2"/>
    <w:multiLevelType w:val="hybridMultilevel"/>
    <w:tmpl w:val="0AD4D70A"/>
    <w:lvl w:ilvl="0" w:tplc="39549D2E">
      <w:start w:val="1"/>
      <w:numFmt w:val="bullet"/>
      <w:lvlText w:val="-"/>
      <w:lvlJc w:val="left"/>
      <w:pPr>
        <w:ind w:left="720" w:hanging="360"/>
      </w:pPr>
      <w:rPr>
        <w:rFonts w:ascii="Txt" w:hAnsi="T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7EA2692"/>
    <w:multiLevelType w:val="hybridMultilevel"/>
    <w:tmpl w:val="6EFE7070"/>
    <w:lvl w:ilvl="0" w:tplc="1892E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C65748F"/>
    <w:multiLevelType w:val="hybridMultilevel"/>
    <w:tmpl w:val="5776DF40"/>
    <w:lvl w:ilvl="0" w:tplc="55DEB39E">
      <w:start w:val="1"/>
      <w:numFmt w:val="upperRoman"/>
      <w:lvlText w:val="%1."/>
      <w:lvlJc w:val="left"/>
      <w:pPr>
        <w:ind w:left="1428" w:hanging="720"/>
      </w:pPr>
      <w:rPr>
        <w:rFonts w:hint="default"/>
      </w:rPr>
    </w:lvl>
    <w:lvl w:ilvl="1" w:tplc="1892E7F2">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
    <w:nsid w:val="1D4A62BB"/>
    <w:multiLevelType w:val="hybridMultilevel"/>
    <w:tmpl w:val="CFF4483E"/>
    <w:lvl w:ilvl="0" w:tplc="4260CB0C">
      <w:start w:val="1"/>
      <w:numFmt w:val="lowerLetter"/>
      <w:lvlText w:val="%1)"/>
      <w:lvlJc w:val="left"/>
      <w:pPr>
        <w:ind w:left="720" w:hanging="360"/>
      </w:pPr>
    </w:lvl>
    <w:lvl w:ilvl="1" w:tplc="04150003">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5">
    <w:nsid w:val="212C4CD6"/>
    <w:multiLevelType w:val="hybridMultilevel"/>
    <w:tmpl w:val="F9469B24"/>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6">
    <w:nsid w:val="232754AB"/>
    <w:multiLevelType w:val="hybridMultilevel"/>
    <w:tmpl w:val="BC44FBF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76A426B"/>
    <w:multiLevelType w:val="hybridMultilevel"/>
    <w:tmpl w:val="A0124D3C"/>
    <w:lvl w:ilvl="0" w:tplc="39549D2E">
      <w:start w:val="1"/>
      <w:numFmt w:val="bullet"/>
      <w:lvlText w:val="-"/>
      <w:lvlJc w:val="left"/>
      <w:pPr>
        <w:ind w:left="720" w:hanging="360"/>
      </w:pPr>
      <w:rPr>
        <w:rFonts w:ascii="Txt" w:hAnsi="T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81E3385"/>
    <w:multiLevelType w:val="hybridMultilevel"/>
    <w:tmpl w:val="F6386DBC"/>
    <w:name w:val="WW8Num4822"/>
    <w:lvl w:ilvl="0" w:tplc="FFFFFFFF">
      <w:start w:val="1"/>
      <w:numFmt w:val="bullet"/>
      <w:lvlText w:val="­"/>
      <w:lvlJc w:val="left"/>
      <w:pPr>
        <w:ind w:left="1429" w:hanging="360"/>
      </w:pPr>
      <w:rPr>
        <w:rFonts w:ascii="Courier New" w:hAnsi="Courier New" w:hint="default"/>
      </w:rPr>
    </w:lvl>
    <w:lvl w:ilvl="1" w:tplc="39549D2E"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nsid w:val="2E5822CC"/>
    <w:multiLevelType w:val="hybridMultilevel"/>
    <w:tmpl w:val="4E08F024"/>
    <w:lvl w:ilvl="0" w:tplc="1892E7F2">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16B0996"/>
    <w:multiLevelType w:val="multilevel"/>
    <w:tmpl w:val="D3923840"/>
    <w:styleLink w:val="Styl1"/>
    <w:lvl w:ilvl="0">
      <w:start w:val="1"/>
      <w:numFmt w:val="decimal"/>
      <w:lvlText w:val="%1."/>
      <w:lvlJc w:val="left"/>
      <w:pPr>
        <w:tabs>
          <w:tab w:val="num" w:pos="0"/>
        </w:tabs>
        <w:ind w:left="284" w:hanging="284"/>
      </w:pPr>
      <w:rPr>
        <w:rFonts w:hint="default"/>
      </w:rPr>
    </w:lvl>
    <w:lvl w:ilvl="1">
      <w:start w:val="1"/>
      <w:numFmt w:val="lowerLetter"/>
      <w:lvlText w:val="%2)"/>
      <w:lvlJc w:val="left"/>
      <w:pPr>
        <w:tabs>
          <w:tab w:val="num" w:pos="397"/>
        </w:tabs>
        <w:ind w:left="567" w:hanging="3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DB1709E"/>
    <w:multiLevelType w:val="hybridMultilevel"/>
    <w:tmpl w:val="3DB6D7D4"/>
    <w:lvl w:ilvl="0" w:tplc="CF24525C">
      <w:start w:val="1"/>
      <w:numFmt w:val="lowerLetter"/>
      <w:lvlText w:val="%1)"/>
      <w:lvlJc w:val="left"/>
      <w:pPr>
        <w:ind w:left="720" w:hanging="360"/>
      </w:pPr>
    </w:lvl>
    <w:lvl w:ilvl="1" w:tplc="04150003">
      <w:start w:val="1"/>
      <w:numFmt w:val="bullet"/>
      <w:lvlText w:val="­"/>
      <w:lvlJc w:val="left"/>
      <w:pPr>
        <w:ind w:left="1440" w:hanging="360"/>
      </w:pPr>
      <w:rPr>
        <w:rFonts w:ascii="Courier New" w:hAnsi="Courier New" w:hint="default"/>
      </w:r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2">
    <w:nsid w:val="42F27469"/>
    <w:multiLevelType w:val="hybridMultilevel"/>
    <w:tmpl w:val="6F0A335E"/>
    <w:name w:val="WW8Num48222"/>
    <w:lvl w:ilvl="0" w:tplc="59BAC91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394396"/>
    <w:multiLevelType w:val="hybridMultilevel"/>
    <w:tmpl w:val="5776DF40"/>
    <w:lvl w:ilvl="0" w:tplc="55DEB39E">
      <w:start w:val="1"/>
      <w:numFmt w:val="upperRoman"/>
      <w:lvlText w:val="%1."/>
      <w:lvlJc w:val="left"/>
      <w:pPr>
        <w:ind w:left="1428" w:hanging="720"/>
      </w:pPr>
      <w:rPr>
        <w:rFonts w:hint="default"/>
      </w:rPr>
    </w:lvl>
    <w:lvl w:ilvl="1" w:tplc="1892E7F2">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nsid w:val="4AE74EB9"/>
    <w:multiLevelType w:val="multilevel"/>
    <w:tmpl w:val="11A42F32"/>
    <w:name w:val="WW8Num482"/>
    <w:lvl w:ilvl="0">
      <w:start w:val="1"/>
      <w:numFmt w:val="decimal"/>
      <w:pStyle w:val="Nagwek1"/>
      <w:lvlText w:val="%1."/>
      <w:lvlJc w:val="left"/>
      <w:pPr>
        <w:tabs>
          <w:tab w:val="num" w:pos="567"/>
        </w:tabs>
        <w:ind w:left="567" w:hanging="567"/>
      </w:pPr>
      <w:rPr>
        <w:rFonts w:hint="default"/>
        <w:b/>
        <w:i w:val="0"/>
      </w:rPr>
    </w:lvl>
    <w:lvl w:ilvl="1">
      <w:start w:val="1"/>
      <w:numFmt w:val="decimal"/>
      <w:pStyle w:val="Nagwek2"/>
      <w:lvlText w:val="%1.%2."/>
      <w:lvlJc w:val="left"/>
      <w:pPr>
        <w:tabs>
          <w:tab w:val="num" w:pos="568"/>
        </w:tabs>
        <w:ind w:left="568" w:hanging="567"/>
      </w:pPr>
      <w:rPr>
        <w:rFonts w:ascii="Times New Roman" w:hAnsi="Times New Roman" w:cs="Times New Roman" w:hint="default"/>
        <w:b/>
        <w:i w:val="0"/>
        <w:color w:val="auto"/>
        <w:sz w:val="22"/>
      </w:rPr>
    </w:lvl>
    <w:lvl w:ilvl="2">
      <w:start w:val="1"/>
      <w:numFmt w:val="decimal"/>
      <w:pStyle w:val="Nagwek3"/>
      <w:lvlText w:val="%1.%2.%3."/>
      <w:lvlJc w:val="left"/>
      <w:pPr>
        <w:tabs>
          <w:tab w:val="num" w:pos="1220"/>
        </w:tabs>
        <w:ind w:left="1220" w:hanging="680"/>
      </w:pPr>
      <w:rPr>
        <w:rFonts w:hint="default"/>
        <w:color w:val="auto"/>
      </w:rPr>
    </w:lvl>
    <w:lvl w:ilvl="3">
      <w:start w:val="1"/>
      <w:numFmt w:val="lowerLetter"/>
      <w:lvlRestart w:val="2"/>
      <w:pStyle w:val="Nagwek4"/>
      <w:lvlText w:val="%4)"/>
      <w:lvlJc w:val="left"/>
      <w:pPr>
        <w:tabs>
          <w:tab w:val="num" w:pos="965"/>
        </w:tabs>
        <w:ind w:left="965" w:hanging="397"/>
      </w:pPr>
      <w:rPr>
        <w:rFonts w:hint="default"/>
      </w:rPr>
    </w:lvl>
    <w:lvl w:ilvl="4">
      <w:start w:val="1"/>
      <w:numFmt w:val="decimal"/>
      <w:lvlRestart w:val="0"/>
      <w:pStyle w:val="Nagwek5"/>
      <w:lvlText w:val="%5)"/>
      <w:lvlJc w:val="left"/>
      <w:pPr>
        <w:tabs>
          <w:tab w:val="num" w:pos="397"/>
        </w:tabs>
        <w:ind w:left="397" w:hanging="397"/>
      </w:pPr>
      <w:rPr>
        <w:rFonts w:hint="default"/>
        <w:b w:val="0"/>
        <w:i w:val="0"/>
      </w:rPr>
    </w:lvl>
    <w:lvl w:ilvl="5">
      <w:start w:val="1"/>
      <w:numFmt w:val="bullet"/>
      <w:lvlRestart w:val="0"/>
      <w:pStyle w:val="Nagwek6"/>
      <w:lvlText w:val="-"/>
      <w:lvlJc w:val="left"/>
      <w:pPr>
        <w:tabs>
          <w:tab w:val="num" w:pos="965"/>
        </w:tabs>
        <w:ind w:left="965" w:hanging="397"/>
      </w:pPr>
      <w:rPr>
        <w:rFonts w:ascii="Times New Roman" w:hAnsi="Times New Roman" w:cs="Times New Roman" w:hint="default"/>
      </w:rPr>
    </w:lvl>
    <w:lvl w:ilvl="6">
      <w:start w:val="1"/>
      <w:numFmt w:val="bullet"/>
      <w:pStyle w:val="Nagwek7"/>
      <w:lvlText w:val=""/>
      <w:lvlJc w:val="left"/>
      <w:pPr>
        <w:tabs>
          <w:tab w:val="num" w:pos="965"/>
        </w:tabs>
        <w:ind w:left="965" w:hanging="397"/>
      </w:pPr>
      <w:rPr>
        <w:rFonts w:ascii="Symbol" w:hAnsi="Symbol" w:hint="default"/>
      </w:rPr>
    </w:lvl>
    <w:lvl w:ilvl="7">
      <w:start w:val="1"/>
      <w:numFmt w:val="bullet"/>
      <w:pStyle w:val="Nagwek8"/>
      <w:lvlText w:val=""/>
      <w:lvlJc w:val="left"/>
      <w:pPr>
        <w:tabs>
          <w:tab w:val="num" w:pos="1361"/>
        </w:tabs>
        <w:ind w:left="1361" w:hanging="397"/>
      </w:pPr>
      <w:rPr>
        <w:rFonts w:ascii="Symbol" w:hAnsi="Symbol" w:hint="default"/>
      </w:rPr>
    </w:lvl>
    <w:lvl w:ilvl="8">
      <w:start w:val="1"/>
      <w:numFmt w:val="bullet"/>
      <w:pStyle w:val="Nagwek9"/>
      <w:lvlText w:val=""/>
      <w:lvlJc w:val="left"/>
      <w:pPr>
        <w:tabs>
          <w:tab w:val="num" w:pos="1361"/>
        </w:tabs>
        <w:ind w:left="1361" w:hanging="397"/>
      </w:pPr>
      <w:rPr>
        <w:rFonts w:ascii="Symbol" w:hAnsi="Symbol" w:hint="default"/>
      </w:rPr>
    </w:lvl>
  </w:abstractNum>
  <w:abstractNum w:abstractNumId="25">
    <w:nsid w:val="4B275C8C"/>
    <w:multiLevelType w:val="hybridMultilevel"/>
    <w:tmpl w:val="5BCE7A1C"/>
    <w:lvl w:ilvl="0" w:tplc="538ED84C">
      <w:start w:val="1"/>
      <w:numFmt w:val="lowerLetter"/>
      <w:lvlText w:val="%1)"/>
      <w:lvlJc w:val="left"/>
      <w:pPr>
        <w:tabs>
          <w:tab w:val="num" w:pos="1080"/>
        </w:tabs>
        <w:ind w:left="1250" w:hanging="17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4B611DB3"/>
    <w:multiLevelType w:val="hybridMultilevel"/>
    <w:tmpl w:val="1310BA8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nsid w:val="4CD70B33"/>
    <w:multiLevelType w:val="hybridMultilevel"/>
    <w:tmpl w:val="9BBADF88"/>
    <w:lvl w:ilvl="0" w:tplc="1892E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E8177D4"/>
    <w:multiLevelType w:val="hybridMultilevel"/>
    <w:tmpl w:val="08EA48E6"/>
    <w:lvl w:ilvl="0" w:tplc="1892E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C81066D"/>
    <w:multiLevelType w:val="hybridMultilevel"/>
    <w:tmpl w:val="FD8EE5DE"/>
    <w:lvl w:ilvl="0" w:tplc="1892E7F2">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3516CFA"/>
    <w:multiLevelType w:val="hybridMultilevel"/>
    <w:tmpl w:val="4814899C"/>
    <w:lvl w:ilvl="0" w:tplc="1892E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3864641"/>
    <w:multiLevelType w:val="hybridMultilevel"/>
    <w:tmpl w:val="FCFE3990"/>
    <w:lvl w:ilvl="0" w:tplc="FFFFFFFF">
      <w:start w:val="1"/>
      <w:numFmt w:val="bullet"/>
      <w:lvlText w:val="­"/>
      <w:lvlJc w:val="left"/>
      <w:pPr>
        <w:ind w:left="720" w:hanging="360"/>
      </w:pPr>
      <w:rPr>
        <w:rFonts w:ascii="Courier New" w:hAnsi="Courier New" w:hint="default"/>
      </w:rPr>
    </w:lvl>
    <w:lvl w:ilvl="1" w:tplc="04150001">
      <w:start w:val="1"/>
      <w:numFmt w:val="bullet"/>
      <w:lvlText w:val=""/>
      <w:lvlJc w:val="left"/>
      <w:pPr>
        <w:ind w:left="1440" w:hanging="360"/>
      </w:pPr>
      <w:rPr>
        <w:rFonts w:ascii="Symbol" w:hAnsi="Symbol"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2">
    <w:nsid w:val="6399235E"/>
    <w:multiLevelType w:val="hybridMultilevel"/>
    <w:tmpl w:val="E5E41FCA"/>
    <w:lvl w:ilvl="0" w:tplc="39549D2E">
      <w:start w:val="1"/>
      <w:numFmt w:val="bullet"/>
      <w:lvlText w:val="-"/>
      <w:lvlJc w:val="left"/>
      <w:pPr>
        <w:ind w:left="1428" w:hanging="360"/>
      </w:pPr>
      <w:rPr>
        <w:rFonts w:ascii="Txt" w:hAnsi="Txt"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nsid w:val="684A3D2B"/>
    <w:multiLevelType w:val="hybridMultilevel"/>
    <w:tmpl w:val="ECC25952"/>
    <w:lvl w:ilvl="0" w:tplc="1892E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8997A8F"/>
    <w:multiLevelType w:val="hybridMultilevel"/>
    <w:tmpl w:val="1004C0D8"/>
    <w:lvl w:ilvl="0" w:tplc="A1329E6E">
      <w:start w:val="1"/>
      <w:numFmt w:val="decimal"/>
      <w:lvlText w:val="[%1]"/>
      <w:lvlJc w:val="right"/>
      <w:pPr>
        <w:tabs>
          <w:tab w:val="num" w:pos="720"/>
        </w:tabs>
        <w:ind w:left="720" w:hanging="360"/>
      </w:pPr>
      <w:rPr>
        <w:rFonts w:hint="default"/>
        <w:b w:val="0"/>
        <w:sz w:val="22"/>
        <w:szCs w:val="24"/>
      </w:rPr>
    </w:lvl>
    <w:lvl w:ilvl="1" w:tplc="04150003">
      <w:start w:val="1"/>
      <w:numFmt w:val="decimal"/>
      <w:lvlText w:val="Z%2."/>
      <w:lvlJc w:val="left"/>
      <w:pPr>
        <w:tabs>
          <w:tab w:val="num" w:pos="1440"/>
        </w:tabs>
        <w:ind w:left="1440" w:hanging="360"/>
      </w:pPr>
      <w:rPr>
        <w:rFonts w:hint="default"/>
        <w:b w:val="0"/>
        <w:sz w:val="24"/>
        <w:szCs w:val="24"/>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5">
    <w:nsid w:val="6A5750EA"/>
    <w:multiLevelType w:val="hybridMultilevel"/>
    <w:tmpl w:val="5776DF40"/>
    <w:lvl w:ilvl="0" w:tplc="55DEB39E">
      <w:start w:val="1"/>
      <w:numFmt w:val="upperRoman"/>
      <w:lvlText w:val="%1."/>
      <w:lvlJc w:val="left"/>
      <w:pPr>
        <w:ind w:left="1428" w:hanging="720"/>
      </w:pPr>
      <w:rPr>
        <w:rFonts w:hint="default"/>
      </w:rPr>
    </w:lvl>
    <w:lvl w:ilvl="1" w:tplc="1892E7F2">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nsid w:val="6BCB13F0"/>
    <w:multiLevelType w:val="hybridMultilevel"/>
    <w:tmpl w:val="5300AC94"/>
    <w:lvl w:ilvl="0" w:tplc="1892E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F736FBD"/>
    <w:multiLevelType w:val="hybridMultilevel"/>
    <w:tmpl w:val="60702160"/>
    <w:lvl w:ilvl="0" w:tplc="04150017">
      <w:start w:val="1"/>
      <w:numFmt w:val="lowerLetter"/>
      <w:lvlText w:val="%1)"/>
      <w:lvlJc w:val="left"/>
      <w:pPr>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8">
    <w:nsid w:val="73E85956"/>
    <w:multiLevelType w:val="hybridMultilevel"/>
    <w:tmpl w:val="1BC839B0"/>
    <w:lvl w:ilvl="0" w:tplc="CF24525C">
      <w:start w:val="1"/>
      <w:numFmt w:val="lowerLetter"/>
      <w:lvlText w:val="%1)"/>
      <w:lvlJc w:val="left"/>
      <w:pPr>
        <w:ind w:left="720" w:hanging="360"/>
      </w:pPr>
    </w:lvl>
    <w:lvl w:ilvl="1" w:tplc="04150003">
      <w:start w:val="1"/>
      <w:numFmt w:val="bullet"/>
      <w:lvlText w:val="­"/>
      <w:lvlJc w:val="left"/>
      <w:pPr>
        <w:ind w:left="1440" w:hanging="360"/>
      </w:pPr>
      <w:rPr>
        <w:rFonts w:ascii="Courier New" w:hAnsi="Courier New" w:hint="default"/>
      </w:r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9">
    <w:nsid w:val="740B1364"/>
    <w:multiLevelType w:val="hybridMultilevel"/>
    <w:tmpl w:val="30965944"/>
    <w:lvl w:ilvl="0" w:tplc="04150017">
      <w:start w:val="1"/>
      <w:numFmt w:val="lowerLetter"/>
      <w:lvlText w:val="%1)"/>
      <w:lvlJc w:val="left"/>
      <w:pPr>
        <w:ind w:left="720" w:hanging="360"/>
      </w:pPr>
    </w:lvl>
    <w:lvl w:ilvl="1" w:tplc="CF24525C">
      <w:start w:val="1"/>
      <w:numFmt w:val="bullet"/>
      <w:lvlText w:val="­"/>
      <w:lvlJc w:val="left"/>
      <w:pPr>
        <w:ind w:left="1440" w:hanging="360"/>
      </w:pPr>
      <w:rPr>
        <w:rFonts w:ascii="Courier New" w:hAnsi="Courier New"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4827C2F"/>
    <w:multiLevelType w:val="hybridMultilevel"/>
    <w:tmpl w:val="5776DF40"/>
    <w:lvl w:ilvl="0" w:tplc="55DEB39E">
      <w:start w:val="1"/>
      <w:numFmt w:val="upperRoman"/>
      <w:lvlText w:val="%1."/>
      <w:lvlJc w:val="left"/>
      <w:pPr>
        <w:ind w:left="1428" w:hanging="720"/>
      </w:pPr>
      <w:rPr>
        <w:rFonts w:hint="default"/>
      </w:rPr>
    </w:lvl>
    <w:lvl w:ilvl="1" w:tplc="1892E7F2">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6"/>
  </w:num>
  <w:num w:numId="2">
    <w:abstractNumId w:val="24"/>
  </w:num>
  <w:num w:numId="3">
    <w:abstractNumId w:val="0"/>
  </w:num>
  <w:num w:numId="4">
    <w:abstractNumId w:val="34"/>
  </w:num>
  <w:num w:numId="5">
    <w:abstractNumId w:val="25"/>
  </w:num>
  <w:num w:numId="6">
    <w:abstractNumId w:val="20"/>
  </w:num>
  <w:num w:numId="7">
    <w:abstractNumId w:val="8"/>
  </w:num>
  <w:num w:numId="8">
    <w:abstractNumId w:val="18"/>
  </w:num>
  <w:num w:numId="9">
    <w:abstractNumId w:val="3"/>
  </w:num>
  <w:num w:numId="10">
    <w:abstractNumId w:val="2"/>
  </w:num>
  <w:num w:numId="11">
    <w:abstractNumId w:val="22"/>
  </w:num>
  <w:num w:numId="12">
    <w:abstractNumId w:val="31"/>
  </w:num>
  <w:num w:numId="13">
    <w:abstractNumId w:val="14"/>
  </w:num>
  <w:num w:numId="14">
    <w:abstractNumId w:val="39"/>
  </w:num>
  <w:num w:numId="15">
    <w:abstractNumId w:val="21"/>
  </w:num>
  <w:num w:numId="16">
    <w:abstractNumId w:val="16"/>
  </w:num>
  <w:num w:numId="17">
    <w:abstractNumId w:val="9"/>
  </w:num>
  <w:num w:numId="18">
    <w:abstractNumId w:val="38"/>
  </w:num>
  <w:num w:numId="19">
    <w:abstractNumId w:val="17"/>
  </w:num>
  <w:num w:numId="20">
    <w:abstractNumId w:val="33"/>
  </w:num>
  <w:num w:numId="21">
    <w:abstractNumId w:val="12"/>
  </w:num>
  <w:num w:numId="22">
    <w:abstractNumId w:val="7"/>
  </w:num>
  <w:num w:numId="23">
    <w:abstractNumId w:val="23"/>
  </w:num>
  <w:num w:numId="24">
    <w:abstractNumId w:val="30"/>
  </w:num>
  <w:num w:numId="25">
    <w:abstractNumId w:val="36"/>
  </w:num>
  <w:num w:numId="26">
    <w:abstractNumId w:val="28"/>
  </w:num>
  <w:num w:numId="27">
    <w:abstractNumId w:val="4"/>
  </w:num>
  <w:num w:numId="28">
    <w:abstractNumId w:val="29"/>
  </w:num>
  <w:num w:numId="29">
    <w:abstractNumId w:val="19"/>
  </w:num>
  <w:num w:numId="30">
    <w:abstractNumId w:val="27"/>
  </w:num>
  <w:num w:numId="31">
    <w:abstractNumId w:val="32"/>
  </w:num>
  <w:num w:numId="32">
    <w:abstractNumId w:val="10"/>
  </w:num>
  <w:num w:numId="33">
    <w:abstractNumId w:val="11"/>
  </w:num>
  <w:num w:numId="34">
    <w:abstractNumId w:val="35"/>
  </w:num>
  <w:num w:numId="35">
    <w:abstractNumId w:val="40"/>
  </w:num>
  <w:num w:numId="36">
    <w:abstractNumId w:val="13"/>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5"/>
  </w:num>
  <w:num w:numId="40">
    <w:abstractNumId w:val="26"/>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B17"/>
    <w:rsid w:val="000739F2"/>
    <w:rsid w:val="00080B17"/>
    <w:rsid w:val="009245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Table Elegant" w:uiPriority="0"/>
    <w:lsdException w:name="Table Subtle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80B17"/>
    <w:pPr>
      <w:spacing w:after="0" w:line="360" w:lineRule="auto"/>
      <w:jc w:val="both"/>
    </w:pPr>
    <w:rPr>
      <w:rFonts w:ascii="Arial" w:eastAsia="Times New Roman" w:hAnsi="Arial" w:cs="Times New Roman"/>
      <w:sz w:val="24"/>
      <w:szCs w:val="24"/>
      <w:lang w:eastAsia="pl-PL"/>
    </w:rPr>
  </w:style>
  <w:style w:type="paragraph" w:styleId="Nagwek1">
    <w:name w:val="heading 1"/>
    <w:basedOn w:val="Normalny"/>
    <w:next w:val="Normalny"/>
    <w:link w:val="Nagwek1Znak"/>
    <w:uiPriority w:val="9"/>
    <w:qFormat/>
    <w:rsid w:val="00080B17"/>
    <w:pPr>
      <w:keepNext/>
      <w:keepLines/>
      <w:pageBreakBefore/>
      <w:numPr>
        <w:numId w:val="2"/>
      </w:numPr>
      <w:overflowPunct w:val="0"/>
      <w:autoSpaceDE w:val="0"/>
      <w:autoSpaceDN w:val="0"/>
      <w:adjustRightInd w:val="0"/>
      <w:spacing w:before="240" w:after="360" w:line="240" w:lineRule="auto"/>
      <w:textAlignment w:val="baseline"/>
      <w:outlineLvl w:val="0"/>
    </w:pPr>
    <w:rPr>
      <w:rFonts w:ascii="Times New Roman" w:hAnsi="Times New Roman" w:cs="Arial"/>
      <w:b/>
      <w:iCs/>
      <w:caps/>
      <w:sz w:val="22"/>
    </w:rPr>
  </w:style>
  <w:style w:type="paragraph" w:styleId="Nagwek2">
    <w:name w:val="heading 2"/>
    <w:basedOn w:val="Normalny"/>
    <w:next w:val="Normalny"/>
    <w:link w:val="Nagwek2Znak"/>
    <w:qFormat/>
    <w:rsid w:val="00080B17"/>
    <w:pPr>
      <w:keepNext/>
      <w:numPr>
        <w:ilvl w:val="1"/>
        <w:numId w:val="2"/>
      </w:numPr>
      <w:spacing w:before="240" w:after="240" w:line="240" w:lineRule="auto"/>
      <w:ind w:left="567"/>
      <w:jc w:val="left"/>
      <w:outlineLvl w:val="1"/>
    </w:pPr>
    <w:rPr>
      <w:rFonts w:ascii="Times New Roman" w:hAnsi="Times New Roman"/>
      <w:b/>
      <w:sz w:val="22"/>
      <w:szCs w:val="20"/>
    </w:rPr>
  </w:style>
  <w:style w:type="paragraph" w:styleId="Nagwek3">
    <w:name w:val="heading 3"/>
    <w:basedOn w:val="Normalny"/>
    <w:next w:val="Normalny"/>
    <w:link w:val="Nagwek3Znak1"/>
    <w:qFormat/>
    <w:rsid w:val="00080B17"/>
    <w:pPr>
      <w:keepNext/>
      <w:numPr>
        <w:ilvl w:val="2"/>
        <w:numId w:val="2"/>
      </w:numPr>
      <w:tabs>
        <w:tab w:val="right" w:pos="9060"/>
      </w:tabs>
      <w:spacing w:before="120" w:after="120" w:line="240" w:lineRule="auto"/>
      <w:ind w:left="1219"/>
      <w:outlineLvl w:val="2"/>
    </w:pPr>
    <w:rPr>
      <w:rFonts w:ascii="Times New Roman" w:hAnsi="Times New Roman"/>
      <w:sz w:val="22"/>
      <w:szCs w:val="20"/>
      <w:lang w:val="x-none" w:eastAsia="x-none"/>
    </w:rPr>
  </w:style>
  <w:style w:type="paragraph" w:styleId="Nagwek4">
    <w:name w:val="heading 4"/>
    <w:basedOn w:val="Normalny"/>
    <w:link w:val="Nagwek4Znak"/>
    <w:qFormat/>
    <w:rsid w:val="00080B17"/>
    <w:pPr>
      <w:numPr>
        <w:ilvl w:val="3"/>
        <w:numId w:val="2"/>
      </w:numPr>
      <w:tabs>
        <w:tab w:val="right" w:pos="9072"/>
      </w:tabs>
      <w:outlineLvl w:val="3"/>
    </w:pPr>
    <w:rPr>
      <w:szCs w:val="20"/>
      <w:lang w:val="x-none" w:eastAsia="x-none"/>
    </w:rPr>
  </w:style>
  <w:style w:type="paragraph" w:styleId="Nagwek5">
    <w:name w:val="heading 5"/>
    <w:basedOn w:val="Normalny"/>
    <w:next w:val="Normalny"/>
    <w:link w:val="Nagwek5Znak"/>
    <w:qFormat/>
    <w:rsid w:val="00080B17"/>
    <w:pPr>
      <w:keepNext/>
      <w:numPr>
        <w:ilvl w:val="4"/>
        <w:numId w:val="2"/>
      </w:numPr>
      <w:outlineLvl w:val="4"/>
    </w:pPr>
    <w:rPr>
      <w:b/>
      <w:szCs w:val="20"/>
    </w:rPr>
  </w:style>
  <w:style w:type="paragraph" w:styleId="Nagwek6">
    <w:name w:val="heading 6"/>
    <w:basedOn w:val="Normalny"/>
    <w:next w:val="Normalny"/>
    <w:link w:val="Nagwek6Znak"/>
    <w:qFormat/>
    <w:rsid w:val="00080B17"/>
    <w:pPr>
      <w:numPr>
        <w:ilvl w:val="5"/>
        <w:numId w:val="2"/>
      </w:numPr>
      <w:tabs>
        <w:tab w:val="right" w:pos="9072"/>
      </w:tabs>
      <w:outlineLvl w:val="5"/>
    </w:pPr>
    <w:rPr>
      <w:szCs w:val="20"/>
      <w:lang w:val="x-none" w:eastAsia="x-none"/>
    </w:rPr>
  </w:style>
  <w:style w:type="paragraph" w:styleId="Nagwek7">
    <w:name w:val="heading 7"/>
    <w:basedOn w:val="Normalny"/>
    <w:next w:val="Normalny"/>
    <w:link w:val="Nagwek7Znak"/>
    <w:qFormat/>
    <w:rsid w:val="00080B17"/>
    <w:pPr>
      <w:numPr>
        <w:ilvl w:val="6"/>
        <w:numId w:val="2"/>
      </w:numPr>
      <w:tabs>
        <w:tab w:val="right" w:pos="9072"/>
      </w:tabs>
      <w:outlineLvl w:val="6"/>
    </w:pPr>
    <w:rPr>
      <w:szCs w:val="20"/>
    </w:rPr>
  </w:style>
  <w:style w:type="paragraph" w:styleId="Nagwek8">
    <w:name w:val="heading 8"/>
    <w:basedOn w:val="Normalny"/>
    <w:next w:val="Normalny"/>
    <w:link w:val="Nagwek8Znak"/>
    <w:qFormat/>
    <w:rsid w:val="00080B17"/>
    <w:pPr>
      <w:numPr>
        <w:ilvl w:val="7"/>
        <w:numId w:val="2"/>
      </w:numPr>
      <w:outlineLvl w:val="7"/>
    </w:pPr>
  </w:style>
  <w:style w:type="paragraph" w:styleId="Nagwek9">
    <w:name w:val="heading 9"/>
    <w:basedOn w:val="Normalny"/>
    <w:next w:val="Normalny"/>
    <w:link w:val="Nagwek9Znak"/>
    <w:qFormat/>
    <w:rsid w:val="00080B17"/>
    <w:pPr>
      <w:numPr>
        <w:ilvl w:val="8"/>
        <w:numId w:val="2"/>
      </w:numPr>
      <w:tabs>
        <w:tab w:val="right" w:pos="9072"/>
      </w:tabs>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semiHidden/>
    <w:unhideWhenUsed/>
  </w:style>
  <w:style w:type="paragraph" w:styleId="Tekstdymka">
    <w:name w:val="Balloon Text"/>
    <w:basedOn w:val="Normalny"/>
    <w:link w:val="TekstdymkaZnak"/>
    <w:semiHidden/>
    <w:unhideWhenUsed/>
    <w:rsid w:val="00080B17"/>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80B17"/>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080B17"/>
    <w:rPr>
      <w:rFonts w:ascii="Times New Roman" w:eastAsia="Times New Roman" w:hAnsi="Times New Roman" w:cs="Arial"/>
      <w:b/>
      <w:iCs/>
      <w:caps/>
      <w:szCs w:val="24"/>
      <w:lang w:eastAsia="pl-PL"/>
    </w:rPr>
  </w:style>
  <w:style w:type="character" w:customStyle="1" w:styleId="Nagwek2Znak">
    <w:name w:val="Nagłówek 2 Znak"/>
    <w:basedOn w:val="Domylnaczcionkaakapitu"/>
    <w:link w:val="Nagwek2"/>
    <w:rsid w:val="00080B17"/>
    <w:rPr>
      <w:rFonts w:ascii="Times New Roman" w:eastAsia="Times New Roman" w:hAnsi="Times New Roman" w:cs="Times New Roman"/>
      <w:b/>
      <w:szCs w:val="20"/>
      <w:lang w:eastAsia="pl-PL"/>
    </w:rPr>
  </w:style>
  <w:style w:type="character" w:customStyle="1" w:styleId="Nagwek3Znak">
    <w:name w:val="Nagłówek 3 Znak"/>
    <w:basedOn w:val="Domylnaczcionkaakapitu"/>
    <w:uiPriority w:val="9"/>
    <w:semiHidden/>
    <w:rsid w:val="00080B17"/>
    <w:rPr>
      <w:rFonts w:asciiTheme="majorHAnsi" w:eastAsiaTheme="majorEastAsia" w:hAnsiTheme="majorHAnsi" w:cstheme="majorBidi"/>
      <w:b/>
      <w:bCs/>
      <w:color w:val="4F81BD" w:themeColor="accent1"/>
      <w:sz w:val="24"/>
      <w:szCs w:val="24"/>
      <w:lang w:eastAsia="pl-PL"/>
    </w:rPr>
  </w:style>
  <w:style w:type="character" w:customStyle="1" w:styleId="Nagwek4Znak">
    <w:name w:val="Nagłówek 4 Znak"/>
    <w:basedOn w:val="Domylnaczcionkaakapitu"/>
    <w:link w:val="Nagwek4"/>
    <w:rsid w:val="00080B17"/>
    <w:rPr>
      <w:rFonts w:ascii="Arial" w:eastAsia="Times New Roman" w:hAnsi="Arial" w:cs="Times New Roman"/>
      <w:sz w:val="24"/>
      <w:szCs w:val="20"/>
      <w:lang w:val="x-none" w:eastAsia="x-none"/>
    </w:rPr>
  </w:style>
  <w:style w:type="character" w:customStyle="1" w:styleId="Nagwek5Znak">
    <w:name w:val="Nagłówek 5 Znak"/>
    <w:basedOn w:val="Domylnaczcionkaakapitu"/>
    <w:link w:val="Nagwek5"/>
    <w:rsid w:val="00080B17"/>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080B17"/>
    <w:rPr>
      <w:rFonts w:ascii="Arial" w:eastAsia="Times New Roman" w:hAnsi="Arial" w:cs="Times New Roman"/>
      <w:sz w:val="24"/>
      <w:szCs w:val="20"/>
      <w:lang w:val="x-none" w:eastAsia="x-none"/>
    </w:rPr>
  </w:style>
  <w:style w:type="character" w:customStyle="1" w:styleId="Nagwek7Znak">
    <w:name w:val="Nagłówek 7 Znak"/>
    <w:basedOn w:val="Domylnaczcionkaakapitu"/>
    <w:link w:val="Nagwek7"/>
    <w:rsid w:val="00080B17"/>
    <w:rPr>
      <w:rFonts w:ascii="Arial" w:eastAsia="Times New Roman" w:hAnsi="Arial" w:cs="Times New Roman"/>
      <w:sz w:val="24"/>
      <w:szCs w:val="20"/>
      <w:lang w:eastAsia="pl-PL"/>
    </w:rPr>
  </w:style>
  <w:style w:type="character" w:customStyle="1" w:styleId="Nagwek8Znak">
    <w:name w:val="Nagłówek 8 Znak"/>
    <w:basedOn w:val="Domylnaczcionkaakapitu"/>
    <w:link w:val="Nagwek8"/>
    <w:rsid w:val="00080B17"/>
    <w:rPr>
      <w:rFonts w:ascii="Arial" w:eastAsia="Times New Roman" w:hAnsi="Arial" w:cs="Times New Roman"/>
      <w:sz w:val="24"/>
      <w:szCs w:val="24"/>
      <w:lang w:eastAsia="pl-PL"/>
    </w:rPr>
  </w:style>
  <w:style w:type="character" w:customStyle="1" w:styleId="Nagwek9Znak">
    <w:name w:val="Nagłówek 9 Znak"/>
    <w:basedOn w:val="Domylnaczcionkaakapitu"/>
    <w:link w:val="Nagwek9"/>
    <w:rsid w:val="00080B17"/>
    <w:rPr>
      <w:rFonts w:ascii="Arial" w:eastAsia="Times New Roman" w:hAnsi="Arial" w:cs="Times New Roman"/>
      <w:sz w:val="24"/>
      <w:szCs w:val="24"/>
      <w:lang w:eastAsia="pl-PL"/>
    </w:rPr>
  </w:style>
  <w:style w:type="paragraph" w:styleId="Legenda">
    <w:name w:val="caption"/>
    <w:aliases w:val="Podpis pod tabelka,Podpis pod rysunkiem,Nagłówek Tabeli,Nag3ówek Tabeli,Podpis pod obiektem rys,Legenda Znak Znak Znak,Legenda Znak Znak Znak Znak,Legenda Znak Znak Znak Znak Znak Znak,Opis Tabeli,Tabela nr,Legenda2,Podpis nad obiektem,Zn"/>
    <w:basedOn w:val="Normalny"/>
    <w:next w:val="Normalny"/>
    <w:link w:val="LegendaZnak1"/>
    <w:qFormat/>
    <w:rsid w:val="00080B17"/>
    <w:pPr>
      <w:keepNext/>
      <w:spacing w:before="120" w:after="120" w:line="240" w:lineRule="auto"/>
      <w:jc w:val="center"/>
    </w:pPr>
    <w:rPr>
      <w:iCs/>
    </w:rPr>
  </w:style>
  <w:style w:type="character" w:customStyle="1" w:styleId="LegendaZnak1">
    <w:name w:val="Legenda Znak1"/>
    <w:aliases w:val="Podpis pod tabelka Znak1,Podpis pod rysunkiem Znak1,Nagłówek Tabeli Znak1,Nag3ówek Tabeli Znak1,Podpis pod obiektem rys Znak1,Legenda Znak Znak Znak Znak2,Legenda Znak Znak Znak Znak Znak1,Legenda Znak Znak Znak Znak Znak Znak Znak1"/>
    <w:link w:val="Legenda"/>
    <w:rsid w:val="00080B17"/>
    <w:rPr>
      <w:rFonts w:ascii="Arial" w:eastAsia="Times New Roman" w:hAnsi="Arial" w:cs="Times New Roman"/>
      <w:iCs/>
      <w:sz w:val="24"/>
      <w:szCs w:val="24"/>
      <w:lang w:eastAsia="pl-PL"/>
    </w:rPr>
  </w:style>
  <w:style w:type="paragraph" w:styleId="Listanumerowana">
    <w:name w:val="List Number"/>
    <w:basedOn w:val="Normalny"/>
    <w:link w:val="ListanumerowanaZnak"/>
    <w:rsid w:val="00080B17"/>
    <w:pPr>
      <w:tabs>
        <w:tab w:val="num" w:pos="964"/>
      </w:tabs>
      <w:ind w:left="964" w:hanging="397"/>
    </w:pPr>
    <w:rPr>
      <w:b/>
      <w:lang w:val="x-none" w:eastAsia="x-none"/>
    </w:rPr>
  </w:style>
  <w:style w:type="paragraph" w:styleId="Listanumerowana2">
    <w:name w:val="List Number 2"/>
    <w:basedOn w:val="Normalny"/>
    <w:rsid w:val="00080B17"/>
    <w:pPr>
      <w:numPr>
        <w:numId w:val="42"/>
      </w:numPr>
      <w:tabs>
        <w:tab w:val="clear" w:pos="643"/>
        <w:tab w:val="num" w:pos="397"/>
      </w:tabs>
      <w:ind w:left="397" w:hanging="397"/>
    </w:pPr>
  </w:style>
  <w:style w:type="paragraph" w:styleId="Listanumerowana4">
    <w:name w:val="List Number 4"/>
    <w:basedOn w:val="Normalny"/>
    <w:rsid w:val="00080B17"/>
    <w:pPr>
      <w:tabs>
        <w:tab w:val="num" w:pos="937"/>
      </w:tabs>
      <w:ind w:left="937" w:hanging="397"/>
    </w:pPr>
  </w:style>
  <w:style w:type="paragraph" w:styleId="Listapunktowana">
    <w:name w:val="List Bullet"/>
    <w:basedOn w:val="Normalny"/>
    <w:autoRedefine/>
    <w:rsid w:val="00080B17"/>
    <w:pPr>
      <w:tabs>
        <w:tab w:val="num" w:pos="1361"/>
      </w:tabs>
      <w:overflowPunct w:val="0"/>
      <w:autoSpaceDE w:val="0"/>
      <w:autoSpaceDN w:val="0"/>
      <w:adjustRightInd w:val="0"/>
      <w:ind w:left="1361" w:hanging="397"/>
      <w:textAlignment w:val="baseline"/>
    </w:pPr>
  </w:style>
  <w:style w:type="paragraph" w:styleId="Listapunktowana2">
    <w:name w:val="List Bullet 2"/>
    <w:basedOn w:val="Normalny"/>
    <w:autoRedefine/>
    <w:rsid w:val="00080B17"/>
    <w:pPr>
      <w:keepNext/>
      <w:shd w:val="clear" w:color="auto" w:fill="FFFFFF"/>
      <w:suppressAutoHyphens/>
      <w:spacing w:before="120" w:after="120" w:line="276" w:lineRule="auto"/>
      <w:ind w:left="965" w:hanging="965"/>
      <w:jc w:val="center"/>
    </w:pPr>
    <w:rPr>
      <w:rFonts w:ascii="Times New Roman" w:hAnsi="Times New Roman"/>
      <w:sz w:val="22"/>
      <w:szCs w:val="22"/>
    </w:rPr>
  </w:style>
  <w:style w:type="paragraph" w:styleId="Nagwek">
    <w:name w:val="header"/>
    <w:basedOn w:val="Normalny"/>
    <w:link w:val="NagwekZnak"/>
    <w:rsid w:val="00080B17"/>
    <w:pPr>
      <w:pBdr>
        <w:bottom w:val="single" w:sz="4" w:space="1" w:color="auto"/>
      </w:pBdr>
      <w:spacing w:after="60" w:line="240" w:lineRule="auto"/>
      <w:jc w:val="center"/>
    </w:pPr>
    <w:rPr>
      <w:i/>
      <w:sz w:val="20"/>
    </w:rPr>
  </w:style>
  <w:style w:type="character" w:customStyle="1" w:styleId="NagwekZnak">
    <w:name w:val="Nagłówek Znak"/>
    <w:basedOn w:val="Domylnaczcionkaakapitu"/>
    <w:link w:val="Nagwek"/>
    <w:rsid w:val="00080B17"/>
    <w:rPr>
      <w:rFonts w:ascii="Arial" w:eastAsia="Times New Roman" w:hAnsi="Arial" w:cs="Times New Roman"/>
      <w:i/>
      <w:sz w:val="20"/>
      <w:szCs w:val="24"/>
      <w:lang w:eastAsia="pl-PL"/>
    </w:rPr>
  </w:style>
  <w:style w:type="paragraph" w:customStyle="1" w:styleId="NormalnyItalic">
    <w:name w:val="Normalny Italic"/>
    <w:basedOn w:val="Normalny"/>
    <w:rsid w:val="00080B17"/>
    <w:pPr>
      <w:jc w:val="center"/>
    </w:pPr>
    <w:rPr>
      <w:i/>
    </w:rPr>
  </w:style>
  <w:style w:type="paragraph" w:customStyle="1" w:styleId="Normalnywcity">
    <w:name w:val="Normalny wcięty"/>
    <w:basedOn w:val="Normalny"/>
    <w:link w:val="NormalnywcityZnak"/>
    <w:qFormat/>
    <w:rsid w:val="00080B17"/>
    <w:pPr>
      <w:ind w:firstLine="567"/>
    </w:pPr>
  </w:style>
  <w:style w:type="character" w:customStyle="1" w:styleId="NormalnywcityZnak">
    <w:name w:val="Normalny wcięty Znak"/>
    <w:link w:val="Normalnywcity"/>
    <w:rsid w:val="00080B17"/>
    <w:rPr>
      <w:rFonts w:ascii="Arial" w:eastAsia="Times New Roman" w:hAnsi="Arial" w:cs="Times New Roman"/>
      <w:sz w:val="24"/>
      <w:szCs w:val="24"/>
      <w:lang w:eastAsia="pl-PL"/>
    </w:rPr>
  </w:style>
  <w:style w:type="paragraph" w:styleId="Tekstprzypisudolnego">
    <w:name w:val="footnote text"/>
    <w:aliases w:val="Podrozdział"/>
    <w:basedOn w:val="Normalny"/>
    <w:link w:val="TekstprzypisudolnegoZnak"/>
    <w:semiHidden/>
    <w:rsid w:val="00080B17"/>
    <w:pPr>
      <w:spacing w:line="240" w:lineRule="auto"/>
    </w:pPr>
    <w:rPr>
      <w:sz w:val="20"/>
      <w:szCs w:val="20"/>
    </w:rPr>
  </w:style>
  <w:style w:type="character" w:customStyle="1" w:styleId="TekstprzypisudolnegoZnak">
    <w:name w:val="Tekst przypisu dolnego Znak"/>
    <w:basedOn w:val="Domylnaczcionkaakapitu"/>
    <w:link w:val="Tekstprzypisudolnego"/>
    <w:semiHidden/>
    <w:rsid w:val="00080B17"/>
    <w:rPr>
      <w:rFonts w:ascii="Arial" w:eastAsia="Times New Roman" w:hAnsi="Arial" w:cs="Times New Roman"/>
      <w:sz w:val="20"/>
      <w:szCs w:val="20"/>
      <w:lang w:eastAsia="pl-PL"/>
    </w:rPr>
  </w:style>
  <w:style w:type="character" w:styleId="Odwoanieprzypisudolnego">
    <w:name w:val="footnote reference"/>
    <w:semiHidden/>
    <w:rsid w:val="00080B17"/>
    <w:rPr>
      <w:rFonts w:ascii="Arial" w:hAnsi="Arial"/>
      <w:sz w:val="24"/>
      <w:vertAlign w:val="superscript"/>
    </w:rPr>
  </w:style>
  <w:style w:type="character" w:styleId="Numerstrony">
    <w:name w:val="page number"/>
    <w:rsid w:val="00080B17"/>
    <w:rPr>
      <w:rFonts w:ascii="Arial" w:hAnsi="Arial"/>
      <w:i/>
      <w:sz w:val="20"/>
      <w:szCs w:val="20"/>
    </w:rPr>
  </w:style>
  <w:style w:type="paragraph" w:styleId="Spistreci1">
    <w:name w:val="toc 1"/>
    <w:basedOn w:val="Normalny"/>
    <w:next w:val="Normalny"/>
    <w:uiPriority w:val="39"/>
    <w:rsid w:val="00080B17"/>
    <w:pPr>
      <w:tabs>
        <w:tab w:val="left" w:pos="567"/>
        <w:tab w:val="right" w:leader="dot" w:pos="9072"/>
      </w:tabs>
      <w:spacing w:after="60" w:line="240" w:lineRule="auto"/>
      <w:ind w:left="567" w:hanging="567"/>
    </w:pPr>
    <w:rPr>
      <w:caps/>
      <w:noProof/>
    </w:rPr>
  </w:style>
  <w:style w:type="paragraph" w:styleId="Spistreci2">
    <w:name w:val="toc 2"/>
    <w:basedOn w:val="Normalny"/>
    <w:next w:val="Normalny"/>
    <w:uiPriority w:val="39"/>
    <w:rsid w:val="00080B17"/>
    <w:pPr>
      <w:tabs>
        <w:tab w:val="left" w:pos="1134"/>
        <w:tab w:val="right" w:leader="dot" w:pos="9072"/>
      </w:tabs>
      <w:spacing w:after="120" w:line="240" w:lineRule="auto"/>
      <w:ind w:left="1134" w:hanging="567"/>
    </w:pPr>
  </w:style>
  <w:style w:type="paragraph" w:styleId="Spistreci3">
    <w:name w:val="toc 3"/>
    <w:basedOn w:val="Normalny"/>
    <w:next w:val="Normalny"/>
    <w:uiPriority w:val="39"/>
    <w:rsid w:val="00080B17"/>
    <w:pPr>
      <w:tabs>
        <w:tab w:val="left" w:pos="1871"/>
        <w:tab w:val="right" w:leader="dot" w:pos="9072"/>
      </w:tabs>
      <w:spacing w:after="120" w:line="240" w:lineRule="auto"/>
      <w:ind w:left="1871" w:hanging="737"/>
    </w:pPr>
    <w:rPr>
      <w:noProof/>
    </w:rPr>
  </w:style>
  <w:style w:type="paragraph" w:styleId="Spistreci4">
    <w:name w:val="toc 4"/>
    <w:basedOn w:val="Normalny"/>
    <w:next w:val="Normalny"/>
    <w:autoRedefine/>
    <w:semiHidden/>
    <w:rsid w:val="00080B17"/>
    <w:pPr>
      <w:ind w:left="720"/>
    </w:pPr>
  </w:style>
  <w:style w:type="paragraph" w:styleId="Spistreci5">
    <w:name w:val="toc 5"/>
    <w:basedOn w:val="Normalny"/>
    <w:next w:val="Normalny"/>
    <w:autoRedefine/>
    <w:semiHidden/>
    <w:rsid w:val="00080B17"/>
    <w:pPr>
      <w:ind w:left="960"/>
    </w:pPr>
  </w:style>
  <w:style w:type="paragraph" w:styleId="Spistreci6">
    <w:name w:val="toc 6"/>
    <w:basedOn w:val="Normalny"/>
    <w:next w:val="Normalny"/>
    <w:autoRedefine/>
    <w:semiHidden/>
    <w:rsid w:val="00080B17"/>
    <w:pPr>
      <w:ind w:left="1200"/>
    </w:pPr>
  </w:style>
  <w:style w:type="paragraph" w:styleId="Spistreci7">
    <w:name w:val="toc 7"/>
    <w:basedOn w:val="Normalny"/>
    <w:next w:val="Normalny"/>
    <w:autoRedefine/>
    <w:semiHidden/>
    <w:rsid w:val="00080B17"/>
    <w:pPr>
      <w:ind w:left="1440"/>
    </w:pPr>
  </w:style>
  <w:style w:type="paragraph" w:styleId="Spistreci8">
    <w:name w:val="toc 8"/>
    <w:basedOn w:val="Normalny"/>
    <w:next w:val="Normalny"/>
    <w:autoRedefine/>
    <w:semiHidden/>
    <w:rsid w:val="00080B17"/>
    <w:pPr>
      <w:ind w:left="1680"/>
    </w:pPr>
  </w:style>
  <w:style w:type="paragraph" w:styleId="Spistreci9">
    <w:name w:val="toc 9"/>
    <w:basedOn w:val="Normalny"/>
    <w:next w:val="Normalny"/>
    <w:autoRedefine/>
    <w:semiHidden/>
    <w:rsid w:val="00080B17"/>
    <w:pPr>
      <w:ind w:left="1920"/>
    </w:pPr>
  </w:style>
  <w:style w:type="paragraph" w:styleId="Stopka">
    <w:name w:val="footer"/>
    <w:basedOn w:val="Normalny"/>
    <w:link w:val="StopkaZnak"/>
    <w:uiPriority w:val="99"/>
    <w:rsid w:val="00080B17"/>
    <w:pPr>
      <w:pBdr>
        <w:top w:val="single" w:sz="4" w:space="1" w:color="auto"/>
      </w:pBdr>
      <w:spacing w:before="60" w:line="240" w:lineRule="auto"/>
    </w:pPr>
    <w:rPr>
      <w:i/>
      <w:sz w:val="20"/>
      <w:lang w:val="x-none" w:eastAsia="x-none"/>
    </w:rPr>
  </w:style>
  <w:style w:type="character" w:customStyle="1" w:styleId="StopkaZnak">
    <w:name w:val="Stopka Znak"/>
    <w:basedOn w:val="Domylnaczcionkaakapitu"/>
    <w:link w:val="Stopka"/>
    <w:uiPriority w:val="99"/>
    <w:rsid w:val="00080B17"/>
    <w:rPr>
      <w:rFonts w:ascii="Arial" w:eastAsia="Times New Roman" w:hAnsi="Arial" w:cs="Times New Roman"/>
      <w:i/>
      <w:sz w:val="20"/>
      <w:szCs w:val="24"/>
      <w:lang w:val="x-none" w:eastAsia="x-none"/>
    </w:rPr>
  </w:style>
  <w:style w:type="paragraph" w:customStyle="1" w:styleId="Tabela">
    <w:name w:val="Tabela"/>
    <w:basedOn w:val="Normalny"/>
    <w:link w:val="TabelaZnak"/>
    <w:qFormat/>
    <w:rsid w:val="00080B17"/>
    <w:pPr>
      <w:keepNext/>
      <w:spacing w:before="60" w:after="60" w:line="240" w:lineRule="auto"/>
      <w:jc w:val="center"/>
    </w:pPr>
    <w:rPr>
      <w:bCs/>
      <w:sz w:val="20"/>
    </w:rPr>
  </w:style>
  <w:style w:type="character" w:customStyle="1" w:styleId="TabelaZnak">
    <w:name w:val="Tabela Znak"/>
    <w:link w:val="Tabela"/>
    <w:rsid w:val="00080B17"/>
    <w:rPr>
      <w:rFonts w:ascii="Arial" w:eastAsia="Times New Roman" w:hAnsi="Arial" w:cs="Times New Roman"/>
      <w:bCs/>
      <w:sz w:val="20"/>
      <w:szCs w:val="24"/>
      <w:lang w:eastAsia="pl-PL"/>
    </w:rPr>
  </w:style>
  <w:style w:type="paragraph" w:styleId="Tytu">
    <w:name w:val="Title"/>
    <w:basedOn w:val="Normalny"/>
    <w:next w:val="Normalny"/>
    <w:link w:val="TytuZnak"/>
    <w:qFormat/>
    <w:rsid w:val="00080B17"/>
    <w:pPr>
      <w:jc w:val="center"/>
    </w:pPr>
    <w:rPr>
      <w:b/>
      <w:sz w:val="56"/>
    </w:rPr>
  </w:style>
  <w:style w:type="character" w:customStyle="1" w:styleId="TytuZnak">
    <w:name w:val="Tytuł Znak"/>
    <w:basedOn w:val="Domylnaczcionkaakapitu"/>
    <w:link w:val="Tytu"/>
    <w:rsid w:val="00080B17"/>
    <w:rPr>
      <w:rFonts w:ascii="Arial" w:eastAsia="Times New Roman" w:hAnsi="Arial" w:cs="Times New Roman"/>
      <w:b/>
      <w:sz w:val="56"/>
      <w:szCs w:val="24"/>
      <w:lang w:eastAsia="pl-PL"/>
    </w:rPr>
  </w:style>
  <w:style w:type="character" w:styleId="Hipercze">
    <w:name w:val="Hyperlink"/>
    <w:uiPriority w:val="99"/>
    <w:rsid w:val="00080B17"/>
    <w:rPr>
      <w:color w:val="0000FF"/>
      <w:u w:val="single"/>
    </w:rPr>
  </w:style>
  <w:style w:type="paragraph" w:styleId="Tekstprzypisukocowego">
    <w:name w:val="endnote text"/>
    <w:basedOn w:val="Normalny"/>
    <w:link w:val="TekstprzypisukocowegoZnak"/>
    <w:semiHidden/>
    <w:rsid w:val="00080B17"/>
    <w:rPr>
      <w:sz w:val="20"/>
      <w:szCs w:val="20"/>
    </w:rPr>
  </w:style>
  <w:style w:type="character" w:customStyle="1" w:styleId="TekstprzypisukocowegoZnak">
    <w:name w:val="Tekst przypisu końcowego Znak"/>
    <w:basedOn w:val="Domylnaczcionkaakapitu"/>
    <w:link w:val="Tekstprzypisukocowego"/>
    <w:semiHidden/>
    <w:rsid w:val="00080B17"/>
    <w:rPr>
      <w:rFonts w:ascii="Arial" w:eastAsia="Times New Roman" w:hAnsi="Arial" w:cs="Times New Roman"/>
      <w:sz w:val="20"/>
      <w:szCs w:val="20"/>
      <w:lang w:eastAsia="pl-PL"/>
    </w:rPr>
  </w:style>
  <w:style w:type="character" w:styleId="Odwoanieprzypisukocowego">
    <w:name w:val="endnote reference"/>
    <w:semiHidden/>
    <w:rsid w:val="00080B17"/>
    <w:rPr>
      <w:vertAlign w:val="superscript"/>
    </w:rPr>
  </w:style>
  <w:style w:type="paragraph" w:styleId="Tekstkomentarza">
    <w:name w:val="annotation text"/>
    <w:basedOn w:val="Normalny"/>
    <w:link w:val="TekstkomentarzaZnak"/>
    <w:uiPriority w:val="99"/>
    <w:semiHidden/>
    <w:rsid w:val="00080B17"/>
    <w:pPr>
      <w:spacing w:line="240" w:lineRule="auto"/>
      <w:jc w:val="left"/>
    </w:pPr>
    <w:rPr>
      <w:rFonts w:ascii="Times New Roman" w:hAnsi="Times New Roman"/>
      <w:szCs w:val="20"/>
      <w:lang w:val="x-none" w:eastAsia="x-none"/>
    </w:rPr>
  </w:style>
  <w:style w:type="character" w:customStyle="1" w:styleId="TekstkomentarzaZnak">
    <w:name w:val="Tekst komentarza Znak"/>
    <w:basedOn w:val="Domylnaczcionkaakapitu"/>
    <w:link w:val="Tekstkomentarza"/>
    <w:uiPriority w:val="99"/>
    <w:semiHidden/>
    <w:rsid w:val="00080B17"/>
    <w:rPr>
      <w:rFonts w:ascii="Times New Roman" w:eastAsia="Times New Roman" w:hAnsi="Times New Roman" w:cs="Times New Roman"/>
      <w:sz w:val="24"/>
      <w:szCs w:val="20"/>
      <w:lang w:val="x-none" w:eastAsia="x-none"/>
    </w:rPr>
  </w:style>
  <w:style w:type="paragraph" w:customStyle="1" w:styleId="Zaczniki">
    <w:name w:val="Załączniki"/>
    <w:basedOn w:val="Normalny"/>
    <w:rsid w:val="00080B17"/>
    <w:pPr>
      <w:numPr>
        <w:numId w:val="1"/>
      </w:numPr>
    </w:pPr>
  </w:style>
  <w:style w:type="character" w:styleId="Odwoaniedokomentarza">
    <w:name w:val="annotation reference"/>
    <w:uiPriority w:val="99"/>
    <w:semiHidden/>
    <w:rsid w:val="00080B17"/>
    <w:rPr>
      <w:sz w:val="16"/>
      <w:szCs w:val="16"/>
    </w:rPr>
  </w:style>
  <w:style w:type="paragraph" w:styleId="Tematkomentarza">
    <w:name w:val="annotation subject"/>
    <w:basedOn w:val="Tekstkomentarza"/>
    <w:next w:val="Tekstkomentarza"/>
    <w:link w:val="TematkomentarzaZnak"/>
    <w:semiHidden/>
    <w:rsid w:val="00080B17"/>
    <w:pPr>
      <w:spacing w:line="360" w:lineRule="auto"/>
      <w:jc w:val="both"/>
    </w:pPr>
    <w:rPr>
      <w:rFonts w:ascii="Arial" w:hAnsi="Arial"/>
      <w:b/>
      <w:bCs/>
      <w:sz w:val="20"/>
    </w:rPr>
  </w:style>
  <w:style w:type="character" w:customStyle="1" w:styleId="TematkomentarzaZnak">
    <w:name w:val="Temat komentarza Znak"/>
    <w:basedOn w:val="TekstkomentarzaZnak"/>
    <w:link w:val="Tematkomentarza"/>
    <w:semiHidden/>
    <w:rsid w:val="00080B17"/>
    <w:rPr>
      <w:rFonts w:ascii="Arial" w:eastAsia="Times New Roman" w:hAnsi="Arial" w:cs="Times New Roman"/>
      <w:b/>
      <w:bCs/>
      <w:sz w:val="20"/>
      <w:szCs w:val="20"/>
      <w:lang w:val="x-none" w:eastAsia="x-none"/>
    </w:rPr>
  </w:style>
  <w:style w:type="paragraph" w:styleId="Listanumerowana3">
    <w:name w:val="List Number 3"/>
    <w:basedOn w:val="Normalny"/>
    <w:rsid w:val="00080B17"/>
    <w:pPr>
      <w:numPr>
        <w:numId w:val="3"/>
      </w:numPr>
    </w:pPr>
    <w:rPr>
      <w:b/>
    </w:rPr>
  </w:style>
  <w:style w:type="paragraph" w:styleId="Listanumerowana5">
    <w:name w:val="List Number 5"/>
    <w:basedOn w:val="Listanumerowana4"/>
    <w:rsid w:val="00080B17"/>
    <w:pPr>
      <w:tabs>
        <w:tab w:val="clear" w:pos="937"/>
        <w:tab w:val="num" w:pos="964"/>
      </w:tabs>
      <w:ind w:left="964"/>
    </w:pPr>
  </w:style>
  <w:style w:type="paragraph" w:styleId="Listapunktowana5">
    <w:name w:val="List Bullet 5"/>
    <w:basedOn w:val="Normalny"/>
    <w:rsid w:val="00080B17"/>
    <w:pPr>
      <w:tabs>
        <w:tab w:val="num" w:pos="1492"/>
      </w:tabs>
      <w:ind w:left="1492" w:hanging="360"/>
    </w:pPr>
  </w:style>
  <w:style w:type="paragraph" w:styleId="Podtytu">
    <w:name w:val="Subtitle"/>
    <w:basedOn w:val="Normalny"/>
    <w:link w:val="PodtytuZnak"/>
    <w:qFormat/>
    <w:rsid w:val="00080B17"/>
    <w:pPr>
      <w:spacing w:after="60"/>
      <w:jc w:val="center"/>
      <w:outlineLvl w:val="1"/>
    </w:pPr>
    <w:rPr>
      <w:rFonts w:cs="Arial"/>
    </w:rPr>
  </w:style>
  <w:style w:type="character" w:customStyle="1" w:styleId="PodtytuZnak">
    <w:name w:val="Podtytuł Znak"/>
    <w:basedOn w:val="Domylnaczcionkaakapitu"/>
    <w:link w:val="Podtytu"/>
    <w:rsid w:val="00080B17"/>
    <w:rPr>
      <w:rFonts w:ascii="Arial" w:eastAsia="Times New Roman" w:hAnsi="Arial" w:cs="Arial"/>
      <w:sz w:val="24"/>
      <w:szCs w:val="24"/>
      <w:lang w:eastAsia="pl-PL"/>
    </w:rPr>
  </w:style>
  <w:style w:type="paragraph" w:customStyle="1" w:styleId="wnioski">
    <w:name w:val="wnioski"/>
    <w:rsid w:val="00080B17"/>
    <w:pPr>
      <w:tabs>
        <w:tab w:val="num" w:pos="964"/>
      </w:tabs>
      <w:spacing w:after="0" w:line="360" w:lineRule="auto"/>
      <w:ind w:left="964" w:hanging="397"/>
      <w:jc w:val="both"/>
    </w:pPr>
    <w:rPr>
      <w:rFonts w:ascii="Arial" w:eastAsia="Times New Roman" w:hAnsi="Arial" w:cs="Times New Roman"/>
      <w:sz w:val="24"/>
      <w:szCs w:val="20"/>
      <w:lang w:eastAsia="pl-PL"/>
    </w:rPr>
  </w:style>
  <w:style w:type="character" w:styleId="UyteHipercze">
    <w:name w:val="FollowedHyperlink"/>
    <w:rsid w:val="00080B17"/>
    <w:rPr>
      <w:color w:val="800080"/>
      <w:u w:val="single"/>
    </w:rPr>
  </w:style>
  <w:style w:type="paragraph" w:styleId="Tekstpodstawowywcity2">
    <w:name w:val="Body Text Indent 2"/>
    <w:basedOn w:val="Normalny"/>
    <w:link w:val="Tekstpodstawowywcity2Znak"/>
    <w:rsid w:val="00080B17"/>
    <w:pPr>
      <w:spacing w:line="240" w:lineRule="auto"/>
      <w:ind w:firstLine="708"/>
      <w:jc w:val="left"/>
    </w:pPr>
    <w:rPr>
      <w:rFonts w:cs="Arial"/>
    </w:rPr>
  </w:style>
  <w:style w:type="character" w:customStyle="1" w:styleId="Tekstpodstawowywcity2Znak">
    <w:name w:val="Tekst podstawowy wcięty 2 Znak"/>
    <w:basedOn w:val="Domylnaczcionkaakapitu"/>
    <w:link w:val="Tekstpodstawowywcity2"/>
    <w:rsid w:val="00080B17"/>
    <w:rPr>
      <w:rFonts w:ascii="Arial" w:eastAsia="Times New Roman" w:hAnsi="Arial" w:cs="Arial"/>
      <w:sz w:val="24"/>
      <w:szCs w:val="24"/>
      <w:lang w:eastAsia="pl-PL"/>
    </w:rPr>
  </w:style>
  <w:style w:type="paragraph" w:styleId="Tekstpodstawowy">
    <w:name w:val="Body Text"/>
    <w:basedOn w:val="Normalny"/>
    <w:link w:val="TekstpodstawowyZnak"/>
    <w:rsid w:val="00080B17"/>
    <w:rPr>
      <w:color w:val="0000FF"/>
      <w:lang w:val="x-none" w:eastAsia="x-none"/>
    </w:rPr>
  </w:style>
  <w:style w:type="character" w:customStyle="1" w:styleId="TekstpodstawowyZnak">
    <w:name w:val="Tekst podstawowy Znak"/>
    <w:basedOn w:val="Domylnaczcionkaakapitu"/>
    <w:link w:val="Tekstpodstawowy"/>
    <w:rsid w:val="00080B17"/>
    <w:rPr>
      <w:rFonts w:ascii="Arial" w:eastAsia="Times New Roman" w:hAnsi="Arial" w:cs="Times New Roman"/>
      <w:color w:val="0000FF"/>
      <w:sz w:val="24"/>
      <w:szCs w:val="24"/>
      <w:lang w:val="x-none" w:eastAsia="x-none"/>
    </w:rPr>
  </w:style>
  <w:style w:type="table" w:styleId="Tabela-Siatka">
    <w:name w:val="Table Grid"/>
    <w:basedOn w:val="Standardowy"/>
    <w:uiPriority w:val="59"/>
    <w:rsid w:val="00080B17"/>
    <w:pPr>
      <w:spacing w:after="0" w:line="36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djcia">
    <w:name w:val="Zdjęcia"/>
    <w:basedOn w:val="Normalny"/>
    <w:next w:val="Normalny"/>
    <w:rsid w:val="00080B17"/>
    <w:pPr>
      <w:keepNext/>
      <w:spacing w:before="120"/>
      <w:jc w:val="center"/>
    </w:pPr>
  </w:style>
  <w:style w:type="character" w:customStyle="1" w:styleId="darkgrey">
    <w:name w:val="darkgrey"/>
    <w:basedOn w:val="Domylnaczcionkaakapitu"/>
    <w:rsid w:val="00080B17"/>
  </w:style>
  <w:style w:type="paragraph" w:styleId="NormalnyWeb">
    <w:name w:val="Normal (Web)"/>
    <w:basedOn w:val="Normalny"/>
    <w:uiPriority w:val="99"/>
    <w:unhideWhenUsed/>
    <w:rsid w:val="00080B17"/>
    <w:pPr>
      <w:spacing w:before="100" w:beforeAutospacing="1" w:after="100" w:afterAutospacing="1" w:line="240" w:lineRule="auto"/>
      <w:jc w:val="left"/>
    </w:pPr>
    <w:rPr>
      <w:rFonts w:ascii="Times New Roman" w:hAnsi="Times New Roman"/>
    </w:rPr>
  </w:style>
  <w:style w:type="paragraph" w:customStyle="1" w:styleId="StylStandartowywcity8ptKursywa">
    <w:name w:val="Styl Standartowy wcięty + 8 pt Kursywa"/>
    <w:basedOn w:val="Normalny"/>
    <w:rsid w:val="00080B17"/>
    <w:pPr>
      <w:spacing w:line="240" w:lineRule="auto"/>
    </w:pPr>
    <w:rPr>
      <w:i/>
      <w:iCs/>
      <w:sz w:val="16"/>
    </w:rPr>
  </w:style>
  <w:style w:type="paragraph" w:styleId="Lista2">
    <w:name w:val="List 2"/>
    <w:basedOn w:val="Normalny"/>
    <w:rsid w:val="00080B17"/>
    <w:pPr>
      <w:ind w:left="566" w:hanging="283"/>
      <w:contextualSpacing/>
    </w:pPr>
  </w:style>
  <w:style w:type="character" w:styleId="Pogrubienie">
    <w:name w:val="Strong"/>
    <w:uiPriority w:val="22"/>
    <w:qFormat/>
    <w:rsid w:val="00080B17"/>
    <w:rPr>
      <w:b/>
      <w:bCs/>
    </w:rPr>
  </w:style>
  <w:style w:type="paragraph" w:customStyle="1" w:styleId="Normalnyakapit">
    <w:name w:val="Normalny akapit"/>
    <w:basedOn w:val="Normalny"/>
    <w:link w:val="NormalnyakapitZnak"/>
    <w:rsid w:val="00080B17"/>
    <w:pPr>
      <w:ind w:firstLine="708"/>
    </w:pPr>
    <w:rPr>
      <w:szCs w:val="20"/>
    </w:rPr>
  </w:style>
  <w:style w:type="character" w:customStyle="1" w:styleId="NormalnyakapitZnak">
    <w:name w:val="Normalny akapit Znak"/>
    <w:link w:val="Normalnyakapit"/>
    <w:rsid w:val="00080B17"/>
    <w:rPr>
      <w:rFonts w:ascii="Arial" w:eastAsia="Times New Roman" w:hAnsi="Arial" w:cs="Times New Roman"/>
      <w:sz w:val="24"/>
      <w:szCs w:val="20"/>
      <w:lang w:eastAsia="pl-PL"/>
    </w:rPr>
  </w:style>
  <w:style w:type="paragraph" w:styleId="Lista3">
    <w:name w:val="List 3"/>
    <w:basedOn w:val="Normalny"/>
    <w:rsid w:val="00080B17"/>
    <w:pPr>
      <w:ind w:left="849" w:hanging="283"/>
      <w:contextualSpacing/>
    </w:pPr>
  </w:style>
  <w:style w:type="paragraph" w:styleId="Tekstpodstawowywcity">
    <w:name w:val="Body Text Indent"/>
    <w:basedOn w:val="Normalny"/>
    <w:link w:val="TekstpodstawowywcityZnak"/>
    <w:rsid w:val="00080B17"/>
    <w:pPr>
      <w:spacing w:after="120"/>
      <w:ind w:left="283"/>
    </w:pPr>
    <w:rPr>
      <w:lang w:val="x-none" w:eastAsia="x-none"/>
    </w:rPr>
  </w:style>
  <w:style w:type="character" w:customStyle="1" w:styleId="TekstpodstawowywcityZnak">
    <w:name w:val="Tekst podstawowy wcięty Znak"/>
    <w:basedOn w:val="Domylnaczcionkaakapitu"/>
    <w:link w:val="Tekstpodstawowywcity"/>
    <w:rsid w:val="00080B17"/>
    <w:rPr>
      <w:rFonts w:ascii="Arial" w:eastAsia="Times New Roman" w:hAnsi="Arial" w:cs="Times New Roman"/>
      <w:sz w:val="24"/>
      <w:szCs w:val="24"/>
      <w:lang w:val="x-none" w:eastAsia="x-none"/>
    </w:rPr>
  </w:style>
  <w:style w:type="paragraph" w:styleId="Poprawka">
    <w:name w:val="Revision"/>
    <w:hidden/>
    <w:uiPriority w:val="99"/>
    <w:semiHidden/>
    <w:rsid w:val="00080B17"/>
    <w:pPr>
      <w:spacing w:after="0" w:line="360" w:lineRule="auto"/>
      <w:jc w:val="both"/>
    </w:pPr>
    <w:rPr>
      <w:rFonts w:ascii="Arial" w:eastAsia="Times New Roman" w:hAnsi="Arial" w:cs="Times New Roman"/>
      <w:sz w:val="24"/>
      <w:szCs w:val="24"/>
      <w:lang w:eastAsia="pl-PL"/>
    </w:rPr>
  </w:style>
  <w:style w:type="paragraph" w:styleId="Listapunktowana3">
    <w:name w:val="List Bullet 3"/>
    <w:basedOn w:val="Normalny"/>
    <w:rsid w:val="00080B17"/>
    <w:pPr>
      <w:numPr>
        <w:numId w:val="9"/>
      </w:numPr>
      <w:contextualSpacing/>
    </w:pPr>
  </w:style>
  <w:style w:type="paragraph" w:customStyle="1" w:styleId="Normalnywycity">
    <w:name w:val="Normalny wycięty"/>
    <w:basedOn w:val="Normalny"/>
    <w:rsid w:val="00080B17"/>
    <w:pPr>
      <w:ind w:left="964"/>
    </w:pPr>
  </w:style>
  <w:style w:type="paragraph" w:customStyle="1" w:styleId="zalaczniki">
    <w:name w:val="zalaczniki"/>
    <w:basedOn w:val="Normalny"/>
    <w:rsid w:val="00080B17"/>
    <w:pPr>
      <w:spacing w:after="120" w:line="240" w:lineRule="auto"/>
    </w:pPr>
    <w:rPr>
      <w:bCs/>
      <w:i/>
      <w:iCs/>
      <w:caps/>
      <w:szCs w:val="20"/>
    </w:rPr>
  </w:style>
  <w:style w:type="paragraph" w:styleId="a">
    <w:basedOn w:val="Normalny"/>
    <w:next w:val="Mapadokumentu"/>
    <w:rsid w:val="00080B17"/>
    <w:pPr>
      <w:shd w:val="clear" w:color="auto" w:fill="000080"/>
    </w:pPr>
    <w:rPr>
      <w:rFonts w:ascii="Tahoma" w:hAnsi="Tahoma" w:cs="Tahoma"/>
      <w:sz w:val="20"/>
      <w:szCs w:val="20"/>
    </w:rPr>
  </w:style>
  <w:style w:type="numbering" w:customStyle="1" w:styleId="Styl1">
    <w:name w:val="Styl1"/>
    <w:rsid w:val="00080B17"/>
    <w:pPr>
      <w:numPr>
        <w:numId w:val="6"/>
      </w:numPr>
    </w:pPr>
  </w:style>
  <w:style w:type="numbering" w:customStyle="1" w:styleId="Styl2">
    <w:name w:val="Styl2"/>
    <w:rsid w:val="00080B17"/>
    <w:pPr>
      <w:numPr>
        <w:numId w:val="7"/>
      </w:numPr>
    </w:pPr>
  </w:style>
  <w:style w:type="character" w:customStyle="1" w:styleId="Nagwek4ZnakZnak">
    <w:name w:val="Nagłówek 4 Znak Znak"/>
    <w:rsid w:val="00080B17"/>
    <w:rPr>
      <w:rFonts w:cs="Arial"/>
      <w:sz w:val="22"/>
      <w:u w:val="single"/>
    </w:rPr>
  </w:style>
  <w:style w:type="character" w:customStyle="1" w:styleId="Nagwek3Znak1">
    <w:name w:val="Nagłówek 3 Znak1"/>
    <w:aliases w:val="Nagłówek 3 Znak Znak"/>
    <w:link w:val="Nagwek3"/>
    <w:rsid w:val="00080B17"/>
    <w:rPr>
      <w:rFonts w:ascii="Times New Roman" w:eastAsia="Times New Roman" w:hAnsi="Times New Roman" w:cs="Times New Roman"/>
      <w:szCs w:val="20"/>
      <w:lang w:val="x-none" w:eastAsia="x-none"/>
    </w:rPr>
  </w:style>
  <w:style w:type="paragraph" w:customStyle="1" w:styleId="Podpis1">
    <w:name w:val="Podpis1"/>
    <w:basedOn w:val="Normalny"/>
    <w:rsid w:val="00080B17"/>
    <w:pPr>
      <w:suppressLineNumbers/>
      <w:spacing w:before="120" w:after="120"/>
    </w:pPr>
    <w:rPr>
      <w:rFonts w:cs="Tahoma"/>
      <w:i/>
      <w:iCs/>
      <w:sz w:val="20"/>
      <w:szCs w:val="20"/>
    </w:rPr>
  </w:style>
  <w:style w:type="paragraph" w:styleId="Lista">
    <w:name w:val="List"/>
    <w:basedOn w:val="Normalny"/>
    <w:rsid w:val="00080B17"/>
    <w:pPr>
      <w:spacing w:after="120"/>
    </w:pPr>
    <w:rPr>
      <w:rFonts w:cs="Tahoma"/>
    </w:rPr>
  </w:style>
  <w:style w:type="paragraph" w:styleId="Listapunktowana4">
    <w:name w:val="List Bullet 4"/>
    <w:basedOn w:val="Normalny"/>
    <w:rsid w:val="00080B17"/>
    <w:pPr>
      <w:numPr>
        <w:numId w:val="10"/>
      </w:numPr>
      <w:contextualSpacing/>
    </w:pPr>
  </w:style>
  <w:style w:type="paragraph" w:customStyle="1" w:styleId="Nagwektabeli">
    <w:name w:val="Nagłówek tabeli"/>
    <w:basedOn w:val="Normalny"/>
    <w:rsid w:val="00080B17"/>
    <w:pPr>
      <w:suppressLineNumbers/>
      <w:spacing w:after="120"/>
      <w:jc w:val="center"/>
    </w:pPr>
    <w:rPr>
      <w:b/>
      <w:bCs/>
      <w:i/>
      <w:iCs/>
    </w:rPr>
  </w:style>
  <w:style w:type="paragraph" w:customStyle="1" w:styleId="Indeks">
    <w:name w:val="Indeks"/>
    <w:basedOn w:val="Normalny"/>
    <w:rsid w:val="00080B17"/>
    <w:pPr>
      <w:suppressLineNumbers/>
    </w:pPr>
    <w:rPr>
      <w:rFonts w:cs="Tahoma"/>
    </w:rPr>
  </w:style>
  <w:style w:type="paragraph" w:customStyle="1" w:styleId="StandartowywcietyZnakZnakZnak">
    <w:name w:val="Standartowy wciety Znak Znak Znak"/>
    <w:basedOn w:val="Normalny"/>
    <w:link w:val="StandartowywcietyZnakZnakZnakZnak"/>
    <w:rsid w:val="00080B17"/>
    <w:pPr>
      <w:ind w:firstLine="567"/>
    </w:pPr>
    <w:rPr>
      <w:szCs w:val="20"/>
    </w:rPr>
  </w:style>
  <w:style w:type="character" w:customStyle="1" w:styleId="StandartowywcietyZnakZnakZnakZnak">
    <w:name w:val="Standartowy wciety Znak Znak Znak Znak"/>
    <w:link w:val="StandartowywcietyZnakZnakZnak"/>
    <w:rsid w:val="00080B17"/>
    <w:rPr>
      <w:rFonts w:ascii="Arial" w:eastAsia="Times New Roman" w:hAnsi="Arial" w:cs="Times New Roman"/>
      <w:sz w:val="24"/>
      <w:szCs w:val="20"/>
      <w:lang w:eastAsia="pl-PL"/>
    </w:rPr>
  </w:style>
  <w:style w:type="paragraph" w:styleId="Tekstpodstawowyzwciciem">
    <w:name w:val="Body Text First Indent"/>
    <w:basedOn w:val="Tekstpodstawowy"/>
    <w:link w:val="TekstpodstawowyzwciciemZnak"/>
    <w:rsid w:val="00080B17"/>
    <w:pPr>
      <w:spacing w:after="120"/>
      <w:ind w:firstLine="210"/>
    </w:pPr>
    <w:rPr>
      <w:color w:val="auto"/>
    </w:rPr>
  </w:style>
  <w:style w:type="character" w:customStyle="1" w:styleId="TekstpodstawowyzwciciemZnak">
    <w:name w:val="Tekst podstawowy z wcięciem Znak"/>
    <w:basedOn w:val="TekstpodstawowyZnak"/>
    <w:link w:val="Tekstpodstawowyzwciciem"/>
    <w:rsid w:val="00080B17"/>
    <w:rPr>
      <w:rFonts w:ascii="Arial" w:eastAsia="Times New Roman" w:hAnsi="Arial" w:cs="Times New Roman"/>
      <w:color w:val="0000FF"/>
      <w:sz w:val="24"/>
      <w:szCs w:val="24"/>
      <w:lang w:val="x-none" w:eastAsia="x-none"/>
    </w:rPr>
  </w:style>
  <w:style w:type="paragraph" w:styleId="Tekstpodstawowy2">
    <w:name w:val="Body Text 2"/>
    <w:basedOn w:val="Normalny"/>
    <w:link w:val="Tekstpodstawowy2Znak"/>
    <w:rsid w:val="00080B17"/>
    <w:pPr>
      <w:spacing w:after="120" w:line="480" w:lineRule="auto"/>
    </w:pPr>
  </w:style>
  <w:style w:type="character" w:customStyle="1" w:styleId="Tekstpodstawowy2Znak">
    <w:name w:val="Tekst podstawowy 2 Znak"/>
    <w:basedOn w:val="Domylnaczcionkaakapitu"/>
    <w:link w:val="Tekstpodstawowy2"/>
    <w:rsid w:val="00080B17"/>
    <w:rPr>
      <w:rFonts w:ascii="Arial" w:eastAsia="Times New Roman" w:hAnsi="Arial" w:cs="Times New Roman"/>
      <w:sz w:val="24"/>
      <w:szCs w:val="24"/>
      <w:lang w:eastAsia="pl-PL"/>
    </w:rPr>
  </w:style>
  <w:style w:type="paragraph" w:styleId="Tekstpodstawowy3">
    <w:name w:val="Body Text 3"/>
    <w:basedOn w:val="Normalny"/>
    <w:link w:val="Tekstpodstawowy3Znak"/>
    <w:rsid w:val="00080B17"/>
    <w:pPr>
      <w:spacing w:after="120"/>
    </w:pPr>
    <w:rPr>
      <w:sz w:val="16"/>
      <w:szCs w:val="16"/>
    </w:rPr>
  </w:style>
  <w:style w:type="character" w:customStyle="1" w:styleId="Tekstpodstawowy3Znak">
    <w:name w:val="Tekst podstawowy 3 Znak"/>
    <w:basedOn w:val="Domylnaczcionkaakapitu"/>
    <w:link w:val="Tekstpodstawowy3"/>
    <w:rsid w:val="00080B17"/>
    <w:rPr>
      <w:rFonts w:ascii="Arial" w:eastAsia="Times New Roman" w:hAnsi="Arial" w:cs="Times New Roman"/>
      <w:sz w:val="16"/>
      <w:szCs w:val="16"/>
      <w:lang w:eastAsia="pl-PL"/>
    </w:rPr>
  </w:style>
  <w:style w:type="paragraph" w:customStyle="1" w:styleId="Standartowywcity">
    <w:name w:val="Standartowy wcięty"/>
    <w:basedOn w:val="Normalny"/>
    <w:rsid w:val="00080B17"/>
    <w:pPr>
      <w:ind w:firstLine="567"/>
    </w:pPr>
    <w:rPr>
      <w:szCs w:val="20"/>
    </w:rPr>
  </w:style>
  <w:style w:type="paragraph" w:customStyle="1" w:styleId="Standartowywciety">
    <w:name w:val="Standartowy wciety"/>
    <w:basedOn w:val="Normalny"/>
    <w:link w:val="StandartowywcietyZnak"/>
    <w:rsid w:val="00080B17"/>
    <w:pPr>
      <w:ind w:firstLine="567"/>
    </w:pPr>
    <w:rPr>
      <w:szCs w:val="20"/>
    </w:rPr>
  </w:style>
  <w:style w:type="character" w:customStyle="1" w:styleId="StandartowywcietyZnak">
    <w:name w:val="Standartowy wciety Znak"/>
    <w:link w:val="Standartowywciety"/>
    <w:rsid w:val="00080B17"/>
    <w:rPr>
      <w:rFonts w:ascii="Arial" w:eastAsia="Times New Roman" w:hAnsi="Arial" w:cs="Times New Roman"/>
      <w:sz w:val="24"/>
      <w:szCs w:val="20"/>
      <w:lang w:eastAsia="pl-PL"/>
    </w:rPr>
  </w:style>
  <w:style w:type="paragraph" w:customStyle="1" w:styleId="Listanumerowana51">
    <w:name w:val="Lista numerowana 51"/>
    <w:basedOn w:val="Normalny"/>
    <w:rsid w:val="00080B17"/>
    <w:pPr>
      <w:suppressAutoHyphens/>
    </w:pPr>
    <w:rPr>
      <w:rFonts w:cs="Arial Unicode MS"/>
      <w:lang w:eastAsia="ar-SA"/>
    </w:rPr>
  </w:style>
  <w:style w:type="paragraph" w:customStyle="1" w:styleId="wsprawie">
    <w:name w:val="w sprawie"/>
    <w:basedOn w:val="Normalny"/>
    <w:rsid w:val="00080B17"/>
    <w:pPr>
      <w:spacing w:after="360" w:line="240" w:lineRule="auto"/>
      <w:jc w:val="center"/>
    </w:pPr>
    <w:rPr>
      <w:rFonts w:ascii="Times New Roman" w:hAnsi="Times New Roman"/>
      <w:szCs w:val="20"/>
    </w:rPr>
  </w:style>
  <w:style w:type="paragraph" w:customStyle="1" w:styleId="paragraf">
    <w:name w:val="paragraf"/>
    <w:basedOn w:val="Normalny"/>
    <w:rsid w:val="00080B17"/>
    <w:pPr>
      <w:spacing w:before="240" w:line="240" w:lineRule="auto"/>
      <w:jc w:val="center"/>
    </w:pPr>
    <w:rPr>
      <w:rFonts w:ascii="Times New Roman" w:hAnsi="Times New Roman"/>
      <w:szCs w:val="20"/>
    </w:rPr>
  </w:style>
  <w:style w:type="paragraph" w:customStyle="1" w:styleId="zacznik">
    <w:name w:val="załącznik"/>
    <w:basedOn w:val="Normalny"/>
    <w:next w:val="Normalny"/>
    <w:rsid w:val="00080B17"/>
    <w:pPr>
      <w:pageBreakBefore/>
      <w:widowControl w:val="0"/>
      <w:spacing w:after="600" w:line="240" w:lineRule="auto"/>
      <w:ind w:left="3686"/>
      <w:jc w:val="left"/>
    </w:pPr>
    <w:rPr>
      <w:rFonts w:ascii="Times New Roman" w:hAnsi="Times New Roman"/>
      <w:szCs w:val="20"/>
    </w:rPr>
  </w:style>
  <w:style w:type="paragraph" w:styleId="Akapitzlist">
    <w:name w:val="List Paragraph"/>
    <w:basedOn w:val="Normalny"/>
    <w:link w:val="AkapitzlistZnak"/>
    <w:uiPriority w:val="34"/>
    <w:qFormat/>
    <w:rsid w:val="00080B17"/>
    <w:pPr>
      <w:ind w:left="708"/>
    </w:pPr>
  </w:style>
  <w:style w:type="paragraph" w:styleId="Tekstpodstawowyzwciciem2">
    <w:name w:val="Body Text First Indent 2"/>
    <w:basedOn w:val="Tekstpodstawowywcity"/>
    <w:link w:val="Tekstpodstawowyzwciciem2Znak"/>
    <w:rsid w:val="00080B17"/>
    <w:pPr>
      <w:ind w:firstLine="210"/>
    </w:pPr>
  </w:style>
  <w:style w:type="character" w:customStyle="1" w:styleId="Tekstpodstawowyzwciciem2Znak">
    <w:name w:val="Tekst podstawowy z wcięciem 2 Znak"/>
    <w:basedOn w:val="TekstpodstawowywcityZnak"/>
    <w:link w:val="Tekstpodstawowyzwciciem2"/>
    <w:rsid w:val="00080B17"/>
    <w:rPr>
      <w:rFonts w:ascii="Arial" w:eastAsia="Times New Roman" w:hAnsi="Arial" w:cs="Times New Roman"/>
      <w:sz w:val="24"/>
      <w:szCs w:val="24"/>
      <w:lang w:val="x-none" w:eastAsia="x-none"/>
    </w:rPr>
  </w:style>
  <w:style w:type="character" w:customStyle="1" w:styleId="highlight">
    <w:name w:val="highlight"/>
    <w:basedOn w:val="Domylnaczcionkaakapitu"/>
    <w:rsid w:val="00080B17"/>
  </w:style>
  <w:style w:type="paragraph" w:customStyle="1" w:styleId="Default">
    <w:name w:val="Default"/>
    <w:rsid w:val="00080B17"/>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Nagwekspisutreci">
    <w:name w:val="TOC Heading"/>
    <w:basedOn w:val="Nagwek1"/>
    <w:next w:val="Normalny"/>
    <w:uiPriority w:val="39"/>
    <w:qFormat/>
    <w:rsid w:val="00080B17"/>
    <w:pPr>
      <w:keepLines w:val="0"/>
      <w:overflowPunct/>
      <w:autoSpaceDE/>
      <w:autoSpaceDN/>
      <w:adjustRightInd/>
      <w:spacing w:after="120"/>
      <w:textAlignment w:val="auto"/>
      <w:outlineLvl w:val="9"/>
    </w:pPr>
    <w:rPr>
      <w:rFonts w:ascii="Arial" w:hAnsi="Arial" w:cs="Times New Roman"/>
      <w:iCs w:val="0"/>
      <w:kern w:val="28"/>
      <w:sz w:val="24"/>
      <w:lang w:eastAsia="en-US"/>
    </w:rPr>
  </w:style>
  <w:style w:type="character" w:customStyle="1" w:styleId="LegendaZnak">
    <w:name w:val="Legenda Znak"/>
    <w:aliases w:val="Podpis pod tabelka Znak,Podpis pod rysunkiem Znak,Nagłówek Tabeli Znak,Nag3ówek Tabeli Znak,Podpis pod obiektem rys Znak,Legenda Znak Znak Znak Znak1,Legenda Znak Znak Znak Znak Znak,Legenda Znak Znak Znak Znak Znak Znak Znak,Tabela nr Znak"/>
    <w:rsid w:val="00080B17"/>
    <w:rPr>
      <w:rFonts w:ascii="Arial" w:eastAsia="Times New Roman" w:hAnsi="Arial" w:cs="Times New Roman"/>
      <w:iCs/>
      <w:sz w:val="24"/>
      <w:szCs w:val="24"/>
      <w:lang w:eastAsia="pl-PL"/>
    </w:rPr>
  </w:style>
  <w:style w:type="paragraph" w:styleId="Bezodstpw">
    <w:name w:val="No Spacing"/>
    <w:uiPriority w:val="1"/>
    <w:qFormat/>
    <w:rsid w:val="00080B17"/>
    <w:pPr>
      <w:spacing w:after="0" w:line="240" w:lineRule="auto"/>
      <w:jc w:val="both"/>
    </w:pPr>
    <w:rPr>
      <w:rFonts w:ascii="Arial" w:eastAsia="Times New Roman" w:hAnsi="Arial" w:cs="Times New Roman"/>
      <w:sz w:val="24"/>
      <w:szCs w:val="24"/>
      <w:lang w:eastAsia="pl-PL"/>
    </w:rPr>
  </w:style>
  <w:style w:type="character" w:styleId="Uwydatnienie">
    <w:name w:val="Emphasis"/>
    <w:uiPriority w:val="20"/>
    <w:qFormat/>
    <w:rsid w:val="00080B17"/>
    <w:rPr>
      <w:i/>
      <w:iCs/>
    </w:rPr>
  </w:style>
  <w:style w:type="paragraph" w:customStyle="1" w:styleId="Punktor">
    <w:name w:val="Punktor"/>
    <w:basedOn w:val="Normalny"/>
    <w:rsid w:val="00080B17"/>
    <w:pPr>
      <w:spacing w:before="120" w:after="60" w:line="240" w:lineRule="auto"/>
      <w:ind w:firstLine="709"/>
    </w:pPr>
    <w:rPr>
      <w:rFonts w:ascii="Times New Roman" w:hAnsi="Times New Roman"/>
      <w:sz w:val="22"/>
    </w:rPr>
  </w:style>
  <w:style w:type="paragraph" w:customStyle="1" w:styleId="minusy">
    <w:name w:val="minusy"/>
    <w:basedOn w:val="Normalny"/>
    <w:link w:val="minusyZnakZnak"/>
    <w:rsid w:val="00080B17"/>
    <w:pPr>
      <w:tabs>
        <w:tab w:val="num" w:pos="1825"/>
      </w:tabs>
      <w:spacing w:before="120" w:after="60" w:line="240" w:lineRule="auto"/>
      <w:ind w:left="1825" w:hanging="397"/>
    </w:pPr>
    <w:rPr>
      <w:rFonts w:ascii="Times New Roman" w:hAnsi="Times New Roman"/>
      <w:sz w:val="22"/>
      <w:lang w:val="x-none" w:eastAsia="x-none"/>
    </w:rPr>
  </w:style>
  <w:style w:type="character" w:customStyle="1" w:styleId="minusyZnakZnak">
    <w:name w:val="minusy Znak Znak"/>
    <w:link w:val="minusy"/>
    <w:rsid w:val="00080B17"/>
    <w:rPr>
      <w:rFonts w:ascii="Times New Roman" w:eastAsia="Times New Roman" w:hAnsi="Times New Roman" w:cs="Times New Roman"/>
      <w:szCs w:val="24"/>
      <w:lang w:val="x-none" w:eastAsia="x-none"/>
    </w:rPr>
  </w:style>
  <w:style w:type="character" w:customStyle="1" w:styleId="apple-converted-space">
    <w:name w:val="apple-converted-space"/>
    <w:basedOn w:val="Domylnaczcionkaakapitu"/>
    <w:rsid w:val="00080B17"/>
  </w:style>
  <w:style w:type="table" w:styleId="Tabela-Elegancki">
    <w:name w:val="Table Elegant"/>
    <w:basedOn w:val="Standardowy"/>
    <w:rsid w:val="00080B17"/>
    <w:pPr>
      <w:spacing w:after="0" w:line="360" w:lineRule="auto"/>
      <w:jc w:val="both"/>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itation">
    <w:name w:val="citation"/>
    <w:basedOn w:val="Domylnaczcionkaakapitu"/>
    <w:rsid w:val="00080B17"/>
  </w:style>
  <w:style w:type="character" w:customStyle="1" w:styleId="isbn">
    <w:name w:val="isbn"/>
    <w:basedOn w:val="Domylnaczcionkaakapitu"/>
    <w:rsid w:val="00080B17"/>
  </w:style>
  <w:style w:type="character" w:customStyle="1" w:styleId="TabelaZnak1">
    <w:name w:val="Tabela Znak1"/>
    <w:rsid w:val="00080B17"/>
    <w:rPr>
      <w:rFonts w:ascii="Arial" w:hAnsi="Arial"/>
      <w:bCs/>
      <w:szCs w:val="24"/>
      <w:lang w:val="pl-PL" w:eastAsia="pl-PL" w:bidi="ar-SA"/>
    </w:rPr>
  </w:style>
  <w:style w:type="character" w:customStyle="1" w:styleId="ListanumerowanaZnak">
    <w:name w:val="Lista numerowana Znak"/>
    <w:link w:val="Listanumerowana"/>
    <w:rsid w:val="00080B17"/>
    <w:rPr>
      <w:rFonts w:ascii="Arial" w:eastAsia="Times New Roman" w:hAnsi="Arial" w:cs="Times New Roman"/>
      <w:b/>
      <w:sz w:val="24"/>
      <w:szCs w:val="24"/>
      <w:lang w:val="x-none" w:eastAsia="x-none"/>
    </w:rPr>
  </w:style>
  <w:style w:type="character" w:customStyle="1" w:styleId="resize">
    <w:name w:val="resize"/>
    <w:basedOn w:val="Domylnaczcionkaakapitu"/>
    <w:rsid w:val="00080B17"/>
  </w:style>
  <w:style w:type="table" w:styleId="Tabela-Delikatny1">
    <w:name w:val="Table Subtle 1"/>
    <w:basedOn w:val="Standardowy"/>
    <w:rsid w:val="00080B17"/>
    <w:pPr>
      <w:spacing w:after="0" w:line="360" w:lineRule="auto"/>
      <w:jc w:val="both"/>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tu">
    <w:name w:val="dtu"/>
    <w:basedOn w:val="Normalny"/>
    <w:rsid w:val="00080B17"/>
    <w:pPr>
      <w:spacing w:before="100" w:beforeAutospacing="1" w:after="100" w:afterAutospacing="1" w:line="240" w:lineRule="auto"/>
      <w:jc w:val="left"/>
    </w:pPr>
    <w:rPr>
      <w:rFonts w:ascii="Times New Roman" w:hAnsi="Times New Roman"/>
    </w:rPr>
  </w:style>
  <w:style w:type="paragraph" w:customStyle="1" w:styleId="dtn">
    <w:name w:val="dtn"/>
    <w:basedOn w:val="Normalny"/>
    <w:rsid w:val="00080B17"/>
    <w:pPr>
      <w:spacing w:before="100" w:beforeAutospacing="1" w:after="100" w:afterAutospacing="1" w:line="240" w:lineRule="auto"/>
      <w:jc w:val="left"/>
    </w:pPr>
    <w:rPr>
      <w:rFonts w:ascii="Times New Roman" w:hAnsi="Times New Roman"/>
    </w:rPr>
  </w:style>
  <w:style w:type="paragraph" w:customStyle="1" w:styleId="dtz">
    <w:name w:val="dtz"/>
    <w:basedOn w:val="Normalny"/>
    <w:rsid w:val="00080B17"/>
    <w:pPr>
      <w:spacing w:before="100" w:beforeAutospacing="1" w:after="100" w:afterAutospacing="1" w:line="240" w:lineRule="auto"/>
      <w:jc w:val="left"/>
    </w:pPr>
    <w:rPr>
      <w:rFonts w:ascii="Times New Roman" w:hAnsi="Times New Roman"/>
    </w:rPr>
  </w:style>
  <w:style w:type="character" w:customStyle="1" w:styleId="caption">
    <w:name w:val="caption"/>
    <w:basedOn w:val="Domylnaczcionkaakapitu"/>
    <w:rsid w:val="00080B17"/>
  </w:style>
  <w:style w:type="character" w:customStyle="1" w:styleId="txt">
    <w:name w:val="txt"/>
    <w:basedOn w:val="Domylnaczcionkaakapitu"/>
    <w:rsid w:val="00080B17"/>
  </w:style>
  <w:style w:type="character" w:customStyle="1" w:styleId="AkapitzlistZnak">
    <w:name w:val="Akapit z listą Znak"/>
    <w:link w:val="Akapitzlist"/>
    <w:uiPriority w:val="34"/>
    <w:rsid w:val="00080B17"/>
    <w:rPr>
      <w:rFonts w:ascii="Arial" w:eastAsia="Times New Roman" w:hAnsi="Arial" w:cs="Times New Roman"/>
      <w:sz w:val="24"/>
      <w:szCs w:val="24"/>
      <w:lang w:eastAsia="pl-PL"/>
    </w:rPr>
  </w:style>
  <w:style w:type="paragraph" w:styleId="Mapadokumentu">
    <w:name w:val="Document Map"/>
    <w:basedOn w:val="Normalny"/>
    <w:link w:val="MapadokumentuZnak"/>
    <w:uiPriority w:val="99"/>
    <w:semiHidden/>
    <w:unhideWhenUsed/>
    <w:rsid w:val="00080B17"/>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80B17"/>
    <w:rPr>
      <w:rFonts w:ascii="Tahoma" w:eastAsia="Times New Roman"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Table Elegant" w:uiPriority="0"/>
    <w:lsdException w:name="Table Subtle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80B17"/>
    <w:pPr>
      <w:spacing w:after="0" w:line="360" w:lineRule="auto"/>
      <w:jc w:val="both"/>
    </w:pPr>
    <w:rPr>
      <w:rFonts w:ascii="Arial" w:eastAsia="Times New Roman" w:hAnsi="Arial" w:cs="Times New Roman"/>
      <w:sz w:val="24"/>
      <w:szCs w:val="24"/>
      <w:lang w:eastAsia="pl-PL"/>
    </w:rPr>
  </w:style>
  <w:style w:type="paragraph" w:styleId="Nagwek1">
    <w:name w:val="heading 1"/>
    <w:basedOn w:val="Normalny"/>
    <w:next w:val="Normalny"/>
    <w:link w:val="Nagwek1Znak"/>
    <w:uiPriority w:val="9"/>
    <w:qFormat/>
    <w:rsid w:val="00080B17"/>
    <w:pPr>
      <w:keepNext/>
      <w:keepLines/>
      <w:pageBreakBefore/>
      <w:numPr>
        <w:numId w:val="2"/>
      </w:numPr>
      <w:overflowPunct w:val="0"/>
      <w:autoSpaceDE w:val="0"/>
      <w:autoSpaceDN w:val="0"/>
      <w:adjustRightInd w:val="0"/>
      <w:spacing w:before="240" w:after="360" w:line="240" w:lineRule="auto"/>
      <w:textAlignment w:val="baseline"/>
      <w:outlineLvl w:val="0"/>
    </w:pPr>
    <w:rPr>
      <w:rFonts w:ascii="Times New Roman" w:hAnsi="Times New Roman" w:cs="Arial"/>
      <w:b/>
      <w:iCs/>
      <w:caps/>
      <w:sz w:val="22"/>
    </w:rPr>
  </w:style>
  <w:style w:type="paragraph" w:styleId="Nagwek2">
    <w:name w:val="heading 2"/>
    <w:basedOn w:val="Normalny"/>
    <w:next w:val="Normalny"/>
    <w:link w:val="Nagwek2Znak"/>
    <w:qFormat/>
    <w:rsid w:val="00080B17"/>
    <w:pPr>
      <w:keepNext/>
      <w:numPr>
        <w:ilvl w:val="1"/>
        <w:numId w:val="2"/>
      </w:numPr>
      <w:spacing w:before="240" w:after="240" w:line="240" w:lineRule="auto"/>
      <w:ind w:left="567"/>
      <w:jc w:val="left"/>
      <w:outlineLvl w:val="1"/>
    </w:pPr>
    <w:rPr>
      <w:rFonts w:ascii="Times New Roman" w:hAnsi="Times New Roman"/>
      <w:b/>
      <w:sz w:val="22"/>
      <w:szCs w:val="20"/>
    </w:rPr>
  </w:style>
  <w:style w:type="paragraph" w:styleId="Nagwek3">
    <w:name w:val="heading 3"/>
    <w:basedOn w:val="Normalny"/>
    <w:next w:val="Normalny"/>
    <w:link w:val="Nagwek3Znak1"/>
    <w:qFormat/>
    <w:rsid w:val="00080B17"/>
    <w:pPr>
      <w:keepNext/>
      <w:numPr>
        <w:ilvl w:val="2"/>
        <w:numId w:val="2"/>
      </w:numPr>
      <w:tabs>
        <w:tab w:val="right" w:pos="9060"/>
      </w:tabs>
      <w:spacing w:before="120" w:after="120" w:line="240" w:lineRule="auto"/>
      <w:ind w:left="1219"/>
      <w:outlineLvl w:val="2"/>
    </w:pPr>
    <w:rPr>
      <w:rFonts w:ascii="Times New Roman" w:hAnsi="Times New Roman"/>
      <w:sz w:val="22"/>
      <w:szCs w:val="20"/>
      <w:lang w:val="x-none" w:eastAsia="x-none"/>
    </w:rPr>
  </w:style>
  <w:style w:type="paragraph" w:styleId="Nagwek4">
    <w:name w:val="heading 4"/>
    <w:basedOn w:val="Normalny"/>
    <w:link w:val="Nagwek4Znak"/>
    <w:qFormat/>
    <w:rsid w:val="00080B17"/>
    <w:pPr>
      <w:numPr>
        <w:ilvl w:val="3"/>
        <w:numId w:val="2"/>
      </w:numPr>
      <w:tabs>
        <w:tab w:val="right" w:pos="9072"/>
      </w:tabs>
      <w:outlineLvl w:val="3"/>
    </w:pPr>
    <w:rPr>
      <w:szCs w:val="20"/>
      <w:lang w:val="x-none" w:eastAsia="x-none"/>
    </w:rPr>
  </w:style>
  <w:style w:type="paragraph" w:styleId="Nagwek5">
    <w:name w:val="heading 5"/>
    <w:basedOn w:val="Normalny"/>
    <w:next w:val="Normalny"/>
    <w:link w:val="Nagwek5Znak"/>
    <w:qFormat/>
    <w:rsid w:val="00080B17"/>
    <w:pPr>
      <w:keepNext/>
      <w:numPr>
        <w:ilvl w:val="4"/>
        <w:numId w:val="2"/>
      </w:numPr>
      <w:outlineLvl w:val="4"/>
    </w:pPr>
    <w:rPr>
      <w:b/>
      <w:szCs w:val="20"/>
    </w:rPr>
  </w:style>
  <w:style w:type="paragraph" w:styleId="Nagwek6">
    <w:name w:val="heading 6"/>
    <w:basedOn w:val="Normalny"/>
    <w:next w:val="Normalny"/>
    <w:link w:val="Nagwek6Znak"/>
    <w:qFormat/>
    <w:rsid w:val="00080B17"/>
    <w:pPr>
      <w:numPr>
        <w:ilvl w:val="5"/>
        <w:numId w:val="2"/>
      </w:numPr>
      <w:tabs>
        <w:tab w:val="right" w:pos="9072"/>
      </w:tabs>
      <w:outlineLvl w:val="5"/>
    </w:pPr>
    <w:rPr>
      <w:szCs w:val="20"/>
      <w:lang w:val="x-none" w:eastAsia="x-none"/>
    </w:rPr>
  </w:style>
  <w:style w:type="paragraph" w:styleId="Nagwek7">
    <w:name w:val="heading 7"/>
    <w:basedOn w:val="Normalny"/>
    <w:next w:val="Normalny"/>
    <w:link w:val="Nagwek7Znak"/>
    <w:qFormat/>
    <w:rsid w:val="00080B17"/>
    <w:pPr>
      <w:numPr>
        <w:ilvl w:val="6"/>
        <w:numId w:val="2"/>
      </w:numPr>
      <w:tabs>
        <w:tab w:val="right" w:pos="9072"/>
      </w:tabs>
      <w:outlineLvl w:val="6"/>
    </w:pPr>
    <w:rPr>
      <w:szCs w:val="20"/>
    </w:rPr>
  </w:style>
  <w:style w:type="paragraph" w:styleId="Nagwek8">
    <w:name w:val="heading 8"/>
    <w:basedOn w:val="Normalny"/>
    <w:next w:val="Normalny"/>
    <w:link w:val="Nagwek8Znak"/>
    <w:qFormat/>
    <w:rsid w:val="00080B17"/>
    <w:pPr>
      <w:numPr>
        <w:ilvl w:val="7"/>
        <w:numId w:val="2"/>
      </w:numPr>
      <w:outlineLvl w:val="7"/>
    </w:pPr>
  </w:style>
  <w:style w:type="paragraph" w:styleId="Nagwek9">
    <w:name w:val="heading 9"/>
    <w:basedOn w:val="Normalny"/>
    <w:next w:val="Normalny"/>
    <w:link w:val="Nagwek9Znak"/>
    <w:qFormat/>
    <w:rsid w:val="00080B17"/>
    <w:pPr>
      <w:numPr>
        <w:ilvl w:val="8"/>
        <w:numId w:val="2"/>
      </w:numPr>
      <w:tabs>
        <w:tab w:val="right" w:pos="9072"/>
      </w:tabs>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semiHidden/>
    <w:unhideWhenUsed/>
  </w:style>
  <w:style w:type="paragraph" w:styleId="Tekstdymka">
    <w:name w:val="Balloon Text"/>
    <w:basedOn w:val="Normalny"/>
    <w:link w:val="TekstdymkaZnak"/>
    <w:semiHidden/>
    <w:unhideWhenUsed/>
    <w:rsid w:val="00080B17"/>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80B17"/>
    <w:rPr>
      <w:rFonts w:ascii="Tahoma" w:eastAsia="Times New Roman" w:hAnsi="Tahoma" w:cs="Tahoma"/>
      <w:sz w:val="16"/>
      <w:szCs w:val="16"/>
      <w:lang w:eastAsia="pl-PL"/>
    </w:rPr>
  </w:style>
  <w:style w:type="character" w:customStyle="1" w:styleId="Nagwek1Znak">
    <w:name w:val="Nagłówek 1 Znak"/>
    <w:basedOn w:val="Domylnaczcionkaakapitu"/>
    <w:link w:val="Nagwek1"/>
    <w:uiPriority w:val="9"/>
    <w:rsid w:val="00080B17"/>
    <w:rPr>
      <w:rFonts w:ascii="Times New Roman" w:eastAsia="Times New Roman" w:hAnsi="Times New Roman" w:cs="Arial"/>
      <w:b/>
      <w:iCs/>
      <w:caps/>
      <w:szCs w:val="24"/>
      <w:lang w:eastAsia="pl-PL"/>
    </w:rPr>
  </w:style>
  <w:style w:type="character" w:customStyle="1" w:styleId="Nagwek2Znak">
    <w:name w:val="Nagłówek 2 Znak"/>
    <w:basedOn w:val="Domylnaczcionkaakapitu"/>
    <w:link w:val="Nagwek2"/>
    <w:rsid w:val="00080B17"/>
    <w:rPr>
      <w:rFonts w:ascii="Times New Roman" w:eastAsia="Times New Roman" w:hAnsi="Times New Roman" w:cs="Times New Roman"/>
      <w:b/>
      <w:szCs w:val="20"/>
      <w:lang w:eastAsia="pl-PL"/>
    </w:rPr>
  </w:style>
  <w:style w:type="character" w:customStyle="1" w:styleId="Nagwek3Znak">
    <w:name w:val="Nagłówek 3 Znak"/>
    <w:basedOn w:val="Domylnaczcionkaakapitu"/>
    <w:uiPriority w:val="9"/>
    <w:semiHidden/>
    <w:rsid w:val="00080B17"/>
    <w:rPr>
      <w:rFonts w:asciiTheme="majorHAnsi" w:eastAsiaTheme="majorEastAsia" w:hAnsiTheme="majorHAnsi" w:cstheme="majorBidi"/>
      <w:b/>
      <w:bCs/>
      <w:color w:val="4F81BD" w:themeColor="accent1"/>
      <w:sz w:val="24"/>
      <w:szCs w:val="24"/>
      <w:lang w:eastAsia="pl-PL"/>
    </w:rPr>
  </w:style>
  <w:style w:type="character" w:customStyle="1" w:styleId="Nagwek4Znak">
    <w:name w:val="Nagłówek 4 Znak"/>
    <w:basedOn w:val="Domylnaczcionkaakapitu"/>
    <w:link w:val="Nagwek4"/>
    <w:rsid w:val="00080B17"/>
    <w:rPr>
      <w:rFonts w:ascii="Arial" w:eastAsia="Times New Roman" w:hAnsi="Arial" w:cs="Times New Roman"/>
      <w:sz w:val="24"/>
      <w:szCs w:val="20"/>
      <w:lang w:val="x-none" w:eastAsia="x-none"/>
    </w:rPr>
  </w:style>
  <w:style w:type="character" w:customStyle="1" w:styleId="Nagwek5Znak">
    <w:name w:val="Nagłówek 5 Znak"/>
    <w:basedOn w:val="Domylnaczcionkaakapitu"/>
    <w:link w:val="Nagwek5"/>
    <w:rsid w:val="00080B17"/>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080B17"/>
    <w:rPr>
      <w:rFonts w:ascii="Arial" w:eastAsia="Times New Roman" w:hAnsi="Arial" w:cs="Times New Roman"/>
      <w:sz w:val="24"/>
      <w:szCs w:val="20"/>
      <w:lang w:val="x-none" w:eastAsia="x-none"/>
    </w:rPr>
  </w:style>
  <w:style w:type="character" w:customStyle="1" w:styleId="Nagwek7Znak">
    <w:name w:val="Nagłówek 7 Znak"/>
    <w:basedOn w:val="Domylnaczcionkaakapitu"/>
    <w:link w:val="Nagwek7"/>
    <w:rsid w:val="00080B17"/>
    <w:rPr>
      <w:rFonts w:ascii="Arial" w:eastAsia="Times New Roman" w:hAnsi="Arial" w:cs="Times New Roman"/>
      <w:sz w:val="24"/>
      <w:szCs w:val="20"/>
      <w:lang w:eastAsia="pl-PL"/>
    </w:rPr>
  </w:style>
  <w:style w:type="character" w:customStyle="1" w:styleId="Nagwek8Znak">
    <w:name w:val="Nagłówek 8 Znak"/>
    <w:basedOn w:val="Domylnaczcionkaakapitu"/>
    <w:link w:val="Nagwek8"/>
    <w:rsid w:val="00080B17"/>
    <w:rPr>
      <w:rFonts w:ascii="Arial" w:eastAsia="Times New Roman" w:hAnsi="Arial" w:cs="Times New Roman"/>
      <w:sz w:val="24"/>
      <w:szCs w:val="24"/>
      <w:lang w:eastAsia="pl-PL"/>
    </w:rPr>
  </w:style>
  <w:style w:type="character" w:customStyle="1" w:styleId="Nagwek9Znak">
    <w:name w:val="Nagłówek 9 Znak"/>
    <w:basedOn w:val="Domylnaczcionkaakapitu"/>
    <w:link w:val="Nagwek9"/>
    <w:rsid w:val="00080B17"/>
    <w:rPr>
      <w:rFonts w:ascii="Arial" w:eastAsia="Times New Roman" w:hAnsi="Arial" w:cs="Times New Roman"/>
      <w:sz w:val="24"/>
      <w:szCs w:val="24"/>
      <w:lang w:eastAsia="pl-PL"/>
    </w:rPr>
  </w:style>
  <w:style w:type="paragraph" w:styleId="Legenda">
    <w:name w:val="caption"/>
    <w:aliases w:val="Podpis pod tabelka,Podpis pod rysunkiem,Nagłówek Tabeli,Nag3ówek Tabeli,Podpis pod obiektem rys,Legenda Znak Znak Znak,Legenda Znak Znak Znak Znak,Legenda Znak Znak Znak Znak Znak Znak,Opis Tabeli,Tabela nr,Legenda2,Podpis nad obiektem,Zn"/>
    <w:basedOn w:val="Normalny"/>
    <w:next w:val="Normalny"/>
    <w:link w:val="LegendaZnak1"/>
    <w:qFormat/>
    <w:rsid w:val="00080B17"/>
    <w:pPr>
      <w:keepNext/>
      <w:spacing w:before="120" w:after="120" w:line="240" w:lineRule="auto"/>
      <w:jc w:val="center"/>
    </w:pPr>
    <w:rPr>
      <w:iCs/>
    </w:rPr>
  </w:style>
  <w:style w:type="character" w:customStyle="1" w:styleId="LegendaZnak1">
    <w:name w:val="Legenda Znak1"/>
    <w:aliases w:val="Podpis pod tabelka Znak1,Podpis pod rysunkiem Znak1,Nagłówek Tabeli Znak1,Nag3ówek Tabeli Znak1,Podpis pod obiektem rys Znak1,Legenda Znak Znak Znak Znak2,Legenda Znak Znak Znak Znak Znak1,Legenda Znak Znak Znak Znak Znak Znak Znak1"/>
    <w:link w:val="Legenda"/>
    <w:rsid w:val="00080B17"/>
    <w:rPr>
      <w:rFonts w:ascii="Arial" w:eastAsia="Times New Roman" w:hAnsi="Arial" w:cs="Times New Roman"/>
      <w:iCs/>
      <w:sz w:val="24"/>
      <w:szCs w:val="24"/>
      <w:lang w:eastAsia="pl-PL"/>
    </w:rPr>
  </w:style>
  <w:style w:type="paragraph" w:styleId="Listanumerowana">
    <w:name w:val="List Number"/>
    <w:basedOn w:val="Normalny"/>
    <w:link w:val="ListanumerowanaZnak"/>
    <w:rsid w:val="00080B17"/>
    <w:pPr>
      <w:tabs>
        <w:tab w:val="num" w:pos="964"/>
      </w:tabs>
      <w:ind w:left="964" w:hanging="397"/>
    </w:pPr>
    <w:rPr>
      <w:b/>
      <w:lang w:val="x-none" w:eastAsia="x-none"/>
    </w:rPr>
  </w:style>
  <w:style w:type="paragraph" w:styleId="Listanumerowana2">
    <w:name w:val="List Number 2"/>
    <w:basedOn w:val="Normalny"/>
    <w:rsid w:val="00080B17"/>
    <w:pPr>
      <w:numPr>
        <w:numId w:val="42"/>
      </w:numPr>
      <w:tabs>
        <w:tab w:val="clear" w:pos="643"/>
        <w:tab w:val="num" w:pos="397"/>
      </w:tabs>
      <w:ind w:left="397" w:hanging="397"/>
    </w:pPr>
  </w:style>
  <w:style w:type="paragraph" w:styleId="Listanumerowana4">
    <w:name w:val="List Number 4"/>
    <w:basedOn w:val="Normalny"/>
    <w:rsid w:val="00080B17"/>
    <w:pPr>
      <w:tabs>
        <w:tab w:val="num" w:pos="937"/>
      </w:tabs>
      <w:ind w:left="937" w:hanging="397"/>
    </w:pPr>
  </w:style>
  <w:style w:type="paragraph" w:styleId="Listapunktowana">
    <w:name w:val="List Bullet"/>
    <w:basedOn w:val="Normalny"/>
    <w:autoRedefine/>
    <w:rsid w:val="00080B17"/>
    <w:pPr>
      <w:tabs>
        <w:tab w:val="num" w:pos="1361"/>
      </w:tabs>
      <w:overflowPunct w:val="0"/>
      <w:autoSpaceDE w:val="0"/>
      <w:autoSpaceDN w:val="0"/>
      <w:adjustRightInd w:val="0"/>
      <w:ind w:left="1361" w:hanging="397"/>
      <w:textAlignment w:val="baseline"/>
    </w:pPr>
  </w:style>
  <w:style w:type="paragraph" w:styleId="Listapunktowana2">
    <w:name w:val="List Bullet 2"/>
    <w:basedOn w:val="Normalny"/>
    <w:autoRedefine/>
    <w:rsid w:val="00080B17"/>
    <w:pPr>
      <w:keepNext/>
      <w:shd w:val="clear" w:color="auto" w:fill="FFFFFF"/>
      <w:suppressAutoHyphens/>
      <w:spacing w:before="120" w:after="120" w:line="276" w:lineRule="auto"/>
      <w:ind w:left="965" w:hanging="965"/>
      <w:jc w:val="center"/>
    </w:pPr>
    <w:rPr>
      <w:rFonts w:ascii="Times New Roman" w:hAnsi="Times New Roman"/>
      <w:sz w:val="22"/>
      <w:szCs w:val="22"/>
    </w:rPr>
  </w:style>
  <w:style w:type="paragraph" w:styleId="Nagwek">
    <w:name w:val="header"/>
    <w:basedOn w:val="Normalny"/>
    <w:link w:val="NagwekZnak"/>
    <w:rsid w:val="00080B17"/>
    <w:pPr>
      <w:pBdr>
        <w:bottom w:val="single" w:sz="4" w:space="1" w:color="auto"/>
      </w:pBdr>
      <w:spacing w:after="60" w:line="240" w:lineRule="auto"/>
      <w:jc w:val="center"/>
    </w:pPr>
    <w:rPr>
      <w:i/>
      <w:sz w:val="20"/>
    </w:rPr>
  </w:style>
  <w:style w:type="character" w:customStyle="1" w:styleId="NagwekZnak">
    <w:name w:val="Nagłówek Znak"/>
    <w:basedOn w:val="Domylnaczcionkaakapitu"/>
    <w:link w:val="Nagwek"/>
    <w:rsid w:val="00080B17"/>
    <w:rPr>
      <w:rFonts w:ascii="Arial" w:eastAsia="Times New Roman" w:hAnsi="Arial" w:cs="Times New Roman"/>
      <w:i/>
      <w:sz w:val="20"/>
      <w:szCs w:val="24"/>
      <w:lang w:eastAsia="pl-PL"/>
    </w:rPr>
  </w:style>
  <w:style w:type="paragraph" w:customStyle="1" w:styleId="NormalnyItalic">
    <w:name w:val="Normalny Italic"/>
    <w:basedOn w:val="Normalny"/>
    <w:rsid w:val="00080B17"/>
    <w:pPr>
      <w:jc w:val="center"/>
    </w:pPr>
    <w:rPr>
      <w:i/>
    </w:rPr>
  </w:style>
  <w:style w:type="paragraph" w:customStyle="1" w:styleId="Normalnywcity">
    <w:name w:val="Normalny wcięty"/>
    <w:basedOn w:val="Normalny"/>
    <w:link w:val="NormalnywcityZnak"/>
    <w:qFormat/>
    <w:rsid w:val="00080B17"/>
    <w:pPr>
      <w:ind w:firstLine="567"/>
    </w:pPr>
  </w:style>
  <w:style w:type="character" w:customStyle="1" w:styleId="NormalnywcityZnak">
    <w:name w:val="Normalny wcięty Znak"/>
    <w:link w:val="Normalnywcity"/>
    <w:rsid w:val="00080B17"/>
    <w:rPr>
      <w:rFonts w:ascii="Arial" w:eastAsia="Times New Roman" w:hAnsi="Arial" w:cs="Times New Roman"/>
      <w:sz w:val="24"/>
      <w:szCs w:val="24"/>
      <w:lang w:eastAsia="pl-PL"/>
    </w:rPr>
  </w:style>
  <w:style w:type="paragraph" w:styleId="Tekstprzypisudolnego">
    <w:name w:val="footnote text"/>
    <w:aliases w:val="Podrozdział"/>
    <w:basedOn w:val="Normalny"/>
    <w:link w:val="TekstprzypisudolnegoZnak"/>
    <w:semiHidden/>
    <w:rsid w:val="00080B17"/>
    <w:pPr>
      <w:spacing w:line="240" w:lineRule="auto"/>
    </w:pPr>
    <w:rPr>
      <w:sz w:val="20"/>
      <w:szCs w:val="20"/>
    </w:rPr>
  </w:style>
  <w:style w:type="character" w:customStyle="1" w:styleId="TekstprzypisudolnegoZnak">
    <w:name w:val="Tekst przypisu dolnego Znak"/>
    <w:basedOn w:val="Domylnaczcionkaakapitu"/>
    <w:link w:val="Tekstprzypisudolnego"/>
    <w:semiHidden/>
    <w:rsid w:val="00080B17"/>
    <w:rPr>
      <w:rFonts w:ascii="Arial" w:eastAsia="Times New Roman" w:hAnsi="Arial" w:cs="Times New Roman"/>
      <w:sz w:val="20"/>
      <w:szCs w:val="20"/>
      <w:lang w:eastAsia="pl-PL"/>
    </w:rPr>
  </w:style>
  <w:style w:type="character" w:styleId="Odwoanieprzypisudolnego">
    <w:name w:val="footnote reference"/>
    <w:semiHidden/>
    <w:rsid w:val="00080B17"/>
    <w:rPr>
      <w:rFonts w:ascii="Arial" w:hAnsi="Arial"/>
      <w:sz w:val="24"/>
      <w:vertAlign w:val="superscript"/>
    </w:rPr>
  </w:style>
  <w:style w:type="character" w:styleId="Numerstrony">
    <w:name w:val="page number"/>
    <w:rsid w:val="00080B17"/>
    <w:rPr>
      <w:rFonts w:ascii="Arial" w:hAnsi="Arial"/>
      <w:i/>
      <w:sz w:val="20"/>
      <w:szCs w:val="20"/>
    </w:rPr>
  </w:style>
  <w:style w:type="paragraph" w:styleId="Spistreci1">
    <w:name w:val="toc 1"/>
    <w:basedOn w:val="Normalny"/>
    <w:next w:val="Normalny"/>
    <w:uiPriority w:val="39"/>
    <w:rsid w:val="00080B17"/>
    <w:pPr>
      <w:tabs>
        <w:tab w:val="left" w:pos="567"/>
        <w:tab w:val="right" w:leader="dot" w:pos="9072"/>
      </w:tabs>
      <w:spacing w:after="60" w:line="240" w:lineRule="auto"/>
      <w:ind w:left="567" w:hanging="567"/>
    </w:pPr>
    <w:rPr>
      <w:caps/>
      <w:noProof/>
    </w:rPr>
  </w:style>
  <w:style w:type="paragraph" w:styleId="Spistreci2">
    <w:name w:val="toc 2"/>
    <w:basedOn w:val="Normalny"/>
    <w:next w:val="Normalny"/>
    <w:uiPriority w:val="39"/>
    <w:rsid w:val="00080B17"/>
    <w:pPr>
      <w:tabs>
        <w:tab w:val="left" w:pos="1134"/>
        <w:tab w:val="right" w:leader="dot" w:pos="9072"/>
      </w:tabs>
      <w:spacing w:after="120" w:line="240" w:lineRule="auto"/>
      <w:ind w:left="1134" w:hanging="567"/>
    </w:pPr>
  </w:style>
  <w:style w:type="paragraph" w:styleId="Spistreci3">
    <w:name w:val="toc 3"/>
    <w:basedOn w:val="Normalny"/>
    <w:next w:val="Normalny"/>
    <w:uiPriority w:val="39"/>
    <w:rsid w:val="00080B17"/>
    <w:pPr>
      <w:tabs>
        <w:tab w:val="left" w:pos="1871"/>
        <w:tab w:val="right" w:leader="dot" w:pos="9072"/>
      </w:tabs>
      <w:spacing w:after="120" w:line="240" w:lineRule="auto"/>
      <w:ind w:left="1871" w:hanging="737"/>
    </w:pPr>
    <w:rPr>
      <w:noProof/>
    </w:rPr>
  </w:style>
  <w:style w:type="paragraph" w:styleId="Spistreci4">
    <w:name w:val="toc 4"/>
    <w:basedOn w:val="Normalny"/>
    <w:next w:val="Normalny"/>
    <w:autoRedefine/>
    <w:semiHidden/>
    <w:rsid w:val="00080B17"/>
    <w:pPr>
      <w:ind w:left="720"/>
    </w:pPr>
  </w:style>
  <w:style w:type="paragraph" w:styleId="Spistreci5">
    <w:name w:val="toc 5"/>
    <w:basedOn w:val="Normalny"/>
    <w:next w:val="Normalny"/>
    <w:autoRedefine/>
    <w:semiHidden/>
    <w:rsid w:val="00080B17"/>
    <w:pPr>
      <w:ind w:left="960"/>
    </w:pPr>
  </w:style>
  <w:style w:type="paragraph" w:styleId="Spistreci6">
    <w:name w:val="toc 6"/>
    <w:basedOn w:val="Normalny"/>
    <w:next w:val="Normalny"/>
    <w:autoRedefine/>
    <w:semiHidden/>
    <w:rsid w:val="00080B17"/>
    <w:pPr>
      <w:ind w:left="1200"/>
    </w:pPr>
  </w:style>
  <w:style w:type="paragraph" w:styleId="Spistreci7">
    <w:name w:val="toc 7"/>
    <w:basedOn w:val="Normalny"/>
    <w:next w:val="Normalny"/>
    <w:autoRedefine/>
    <w:semiHidden/>
    <w:rsid w:val="00080B17"/>
    <w:pPr>
      <w:ind w:left="1440"/>
    </w:pPr>
  </w:style>
  <w:style w:type="paragraph" w:styleId="Spistreci8">
    <w:name w:val="toc 8"/>
    <w:basedOn w:val="Normalny"/>
    <w:next w:val="Normalny"/>
    <w:autoRedefine/>
    <w:semiHidden/>
    <w:rsid w:val="00080B17"/>
    <w:pPr>
      <w:ind w:left="1680"/>
    </w:pPr>
  </w:style>
  <w:style w:type="paragraph" w:styleId="Spistreci9">
    <w:name w:val="toc 9"/>
    <w:basedOn w:val="Normalny"/>
    <w:next w:val="Normalny"/>
    <w:autoRedefine/>
    <w:semiHidden/>
    <w:rsid w:val="00080B17"/>
    <w:pPr>
      <w:ind w:left="1920"/>
    </w:pPr>
  </w:style>
  <w:style w:type="paragraph" w:styleId="Stopka">
    <w:name w:val="footer"/>
    <w:basedOn w:val="Normalny"/>
    <w:link w:val="StopkaZnak"/>
    <w:uiPriority w:val="99"/>
    <w:rsid w:val="00080B17"/>
    <w:pPr>
      <w:pBdr>
        <w:top w:val="single" w:sz="4" w:space="1" w:color="auto"/>
      </w:pBdr>
      <w:spacing w:before="60" w:line="240" w:lineRule="auto"/>
    </w:pPr>
    <w:rPr>
      <w:i/>
      <w:sz w:val="20"/>
      <w:lang w:val="x-none" w:eastAsia="x-none"/>
    </w:rPr>
  </w:style>
  <w:style w:type="character" w:customStyle="1" w:styleId="StopkaZnak">
    <w:name w:val="Stopka Znak"/>
    <w:basedOn w:val="Domylnaczcionkaakapitu"/>
    <w:link w:val="Stopka"/>
    <w:uiPriority w:val="99"/>
    <w:rsid w:val="00080B17"/>
    <w:rPr>
      <w:rFonts w:ascii="Arial" w:eastAsia="Times New Roman" w:hAnsi="Arial" w:cs="Times New Roman"/>
      <w:i/>
      <w:sz w:val="20"/>
      <w:szCs w:val="24"/>
      <w:lang w:val="x-none" w:eastAsia="x-none"/>
    </w:rPr>
  </w:style>
  <w:style w:type="paragraph" w:customStyle="1" w:styleId="Tabela">
    <w:name w:val="Tabela"/>
    <w:basedOn w:val="Normalny"/>
    <w:link w:val="TabelaZnak"/>
    <w:qFormat/>
    <w:rsid w:val="00080B17"/>
    <w:pPr>
      <w:keepNext/>
      <w:spacing w:before="60" w:after="60" w:line="240" w:lineRule="auto"/>
      <w:jc w:val="center"/>
    </w:pPr>
    <w:rPr>
      <w:bCs/>
      <w:sz w:val="20"/>
    </w:rPr>
  </w:style>
  <w:style w:type="character" w:customStyle="1" w:styleId="TabelaZnak">
    <w:name w:val="Tabela Znak"/>
    <w:link w:val="Tabela"/>
    <w:rsid w:val="00080B17"/>
    <w:rPr>
      <w:rFonts w:ascii="Arial" w:eastAsia="Times New Roman" w:hAnsi="Arial" w:cs="Times New Roman"/>
      <w:bCs/>
      <w:sz w:val="20"/>
      <w:szCs w:val="24"/>
      <w:lang w:eastAsia="pl-PL"/>
    </w:rPr>
  </w:style>
  <w:style w:type="paragraph" w:styleId="Tytu">
    <w:name w:val="Title"/>
    <w:basedOn w:val="Normalny"/>
    <w:next w:val="Normalny"/>
    <w:link w:val="TytuZnak"/>
    <w:qFormat/>
    <w:rsid w:val="00080B17"/>
    <w:pPr>
      <w:jc w:val="center"/>
    </w:pPr>
    <w:rPr>
      <w:b/>
      <w:sz w:val="56"/>
    </w:rPr>
  </w:style>
  <w:style w:type="character" w:customStyle="1" w:styleId="TytuZnak">
    <w:name w:val="Tytuł Znak"/>
    <w:basedOn w:val="Domylnaczcionkaakapitu"/>
    <w:link w:val="Tytu"/>
    <w:rsid w:val="00080B17"/>
    <w:rPr>
      <w:rFonts w:ascii="Arial" w:eastAsia="Times New Roman" w:hAnsi="Arial" w:cs="Times New Roman"/>
      <w:b/>
      <w:sz w:val="56"/>
      <w:szCs w:val="24"/>
      <w:lang w:eastAsia="pl-PL"/>
    </w:rPr>
  </w:style>
  <w:style w:type="character" w:styleId="Hipercze">
    <w:name w:val="Hyperlink"/>
    <w:uiPriority w:val="99"/>
    <w:rsid w:val="00080B17"/>
    <w:rPr>
      <w:color w:val="0000FF"/>
      <w:u w:val="single"/>
    </w:rPr>
  </w:style>
  <w:style w:type="paragraph" w:styleId="Tekstprzypisukocowego">
    <w:name w:val="endnote text"/>
    <w:basedOn w:val="Normalny"/>
    <w:link w:val="TekstprzypisukocowegoZnak"/>
    <w:semiHidden/>
    <w:rsid w:val="00080B17"/>
    <w:rPr>
      <w:sz w:val="20"/>
      <w:szCs w:val="20"/>
    </w:rPr>
  </w:style>
  <w:style w:type="character" w:customStyle="1" w:styleId="TekstprzypisukocowegoZnak">
    <w:name w:val="Tekst przypisu końcowego Znak"/>
    <w:basedOn w:val="Domylnaczcionkaakapitu"/>
    <w:link w:val="Tekstprzypisukocowego"/>
    <w:semiHidden/>
    <w:rsid w:val="00080B17"/>
    <w:rPr>
      <w:rFonts w:ascii="Arial" w:eastAsia="Times New Roman" w:hAnsi="Arial" w:cs="Times New Roman"/>
      <w:sz w:val="20"/>
      <w:szCs w:val="20"/>
      <w:lang w:eastAsia="pl-PL"/>
    </w:rPr>
  </w:style>
  <w:style w:type="character" w:styleId="Odwoanieprzypisukocowego">
    <w:name w:val="endnote reference"/>
    <w:semiHidden/>
    <w:rsid w:val="00080B17"/>
    <w:rPr>
      <w:vertAlign w:val="superscript"/>
    </w:rPr>
  </w:style>
  <w:style w:type="paragraph" w:styleId="Tekstkomentarza">
    <w:name w:val="annotation text"/>
    <w:basedOn w:val="Normalny"/>
    <w:link w:val="TekstkomentarzaZnak"/>
    <w:uiPriority w:val="99"/>
    <w:semiHidden/>
    <w:rsid w:val="00080B17"/>
    <w:pPr>
      <w:spacing w:line="240" w:lineRule="auto"/>
      <w:jc w:val="left"/>
    </w:pPr>
    <w:rPr>
      <w:rFonts w:ascii="Times New Roman" w:hAnsi="Times New Roman"/>
      <w:szCs w:val="20"/>
      <w:lang w:val="x-none" w:eastAsia="x-none"/>
    </w:rPr>
  </w:style>
  <w:style w:type="character" w:customStyle="1" w:styleId="TekstkomentarzaZnak">
    <w:name w:val="Tekst komentarza Znak"/>
    <w:basedOn w:val="Domylnaczcionkaakapitu"/>
    <w:link w:val="Tekstkomentarza"/>
    <w:uiPriority w:val="99"/>
    <w:semiHidden/>
    <w:rsid w:val="00080B17"/>
    <w:rPr>
      <w:rFonts w:ascii="Times New Roman" w:eastAsia="Times New Roman" w:hAnsi="Times New Roman" w:cs="Times New Roman"/>
      <w:sz w:val="24"/>
      <w:szCs w:val="20"/>
      <w:lang w:val="x-none" w:eastAsia="x-none"/>
    </w:rPr>
  </w:style>
  <w:style w:type="paragraph" w:customStyle="1" w:styleId="Zaczniki">
    <w:name w:val="Załączniki"/>
    <w:basedOn w:val="Normalny"/>
    <w:rsid w:val="00080B17"/>
    <w:pPr>
      <w:numPr>
        <w:numId w:val="1"/>
      </w:numPr>
    </w:pPr>
  </w:style>
  <w:style w:type="character" w:styleId="Odwoaniedokomentarza">
    <w:name w:val="annotation reference"/>
    <w:uiPriority w:val="99"/>
    <w:semiHidden/>
    <w:rsid w:val="00080B17"/>
    <w:rPr>
      <w:sz w:val="16"/>
      <w:szCs w:val="16"/>
    </w:rPr>
  </w:style>
  <w:style w:type="paragraph" w:styleId="Tematkomentarza">
    <w:name w:val="annotation subject"/>
    <w:basedOn w:val="Tekstkomentarza"/>
    <w:next w:val="Tekstkomentarza"/>
    <w:link w:val="TematkomentarzaZnak"/>
    <w:semiHidden/>
    <w:rsid w:val="00080B17"/>
    <w:pPr>
      <w:spacing w:line="360" w:lineRule="auto"/>
      <w:jc w:val="both"/>
    </w:pPr>
    <w:rPr>
      <w:rFonts w:ascii="Arial" w:hAnsi="Arial"/>
      <w:b/>
      <w:bCs/>
      <w:sz w:val="20"/>
    </w:rPr>
  </w:style>
  <w:style w:type="character" w:customStyle="1" w:styleId="TematkomentarzaZnak">
    <w:name w:val="Temat komentarza Znak"/>
    <w:basedOn w:val="TekstkomentarzaZnak"/>
    <w:link w:val="Tematkomentarza"/>
    <w:semiHidden/>
    <w:rsid w:val="00080B17"/>
    <w:rPr>
      <w:rFonts w:ascii="Arial" w:eastAsia="Times New Roman" w:hAnsi="Arial" w:cs="Times New Roman"/>
      <w:b/>
      <w:bCs/>
      <w:sz w:val="20"/>
      <w:szCs w:val="20"/>
      <w:lang w:val="x-none" w:eastAsia="x-none"/>
    </w:rPr>
  </w:style>
  <w:style w:type="paragraph" w:styleId="Listanumerowana3">
    <w:name w:val="List Number 3"/>
    <w:basedOn w:val="Normalny"/>
    <w:rsid w:val="00080B17"/>
    <w:pPr>
      <w:numPr>
        <w:numId w:val="3"/>
      </w:numPr>
    </w:pPr>
    <w:rPr>
      <w:b/>
    </w:rPr>
  </w:style>
  <w:style w:type="paragraph" w:styleId="Listanumerowana5">
    <w:name w:val="List Number 5"/>
    <w:basedOn w:val="Listanumerowana4"/>
    <w:rsid w:val="00080B17"/>
    <w:pPr>
      <w:tabs>
        <w:tab w:val="clear" w:pos="937"/>
        <w:tab w:val="num" w:pos="964"/>
      </w:tabs>
      <w:ind w:left="964"/>
    </w:pPr>
  </w:style>
  <w:style w:type="paragraph" w:styleId="Listapunktowana5">
    <w:name w:val="List Bullet 5"/>
    <w:basedOn w:val="Normalny"/>
    <w:rsid w:val="00080B17"/>
    <w:pPr>
      <w:tabs>
        <w:tab w:val="num" w:pos="1492"/>
      </w:tabs>
      <w:ind w:left="1492" w:hanging="360"/>
    </w:pPr>
  </w:style>
  <w:style w:type="paragraph" w:styleId="Podtytu">
    <w:name w:val="Subtitle"/>
    <w:basedOn w:val="Normalny"/>
    <w:link w:val="PodtytuZnak"/>
    <w:qFormat/>
    <w:rsid w:val="00080B17"/>
    <w:pPr>
      <w:spacing w:after="60"/>
      <w:jc w:val="center"/>
      <w:outlineLvl w:val="1"/>
    </w:pPr>
    <w:rPr>
      <w:rFonts w:cs="Arial"/>
    </w:rPr>
  </w:style>
  <w:style w:type="character" w:customStyle="1" w:styleId="PodtytuZnak">
    <w:name w:val="Podtytuł Znak"/>
    <w:basedOn w:val="Domylnaczcionkaakapitu"/>
    <w:link w:val="Podtytu"/>
    <w:rsid w:val="00080B17"/>
    <w:rPr>
      <w:rFonts w:ascii="Arial" w:eastAsia="Times New Roman" w:hAnsi="Arial" w:cs="Arial"/>
      <w:sz w:val="24"/>
      <w:szCs w:val="24"/>
      <w:lang w:eastAsia="pl-PL"/>
    </w:rPr>
  </w:style>
  <w:style w:type="paragraph" w:customStyle="1" w:styleId="wnioski">
    <w:name w:val="wnioski"/>
    <w:rsid w:val="00080B17"/>
    <w:pPr>
      <w:tabs>
        <w:tab w:val="num" w:pos="964"/>
      </w:tabs>
      <w:spacing w:after="0" w:line="360" w:lineRule="auto"/>
      <w:ind w:left="964" w:hanging="397"/>
      <w:jc w:val="both"/>
    </w:pPr>
    <w:rPr>
      <w:rFonts w:ascii="Arial" w:eastAsia="Times New Roman" w:hAnsi="Arial" w:cs="Times New Roman"/>
      <w:sz w:val="24"/>
      <w:szCs w:val="20"/>
      <w:lang w:eastAsia="pl-PL"/>
    </w:rPr>
  </w:style>
  <w:style w:type="character" w:styleId="UyteHipercze">
    <w:name w:val="FollowedHyperlink"/>
    <w:rsid w:val="00080B17"/>
    <w:rPr>
      <w:color w:val="800080"/>
      <w:u w:val="single"/>
    </w:rPr>
  </w:style>
  <w:style w:type="paragraph" w:styleId="Tekstpodstawowywcity2">
    <w:name w:val="Body Text Indent 2"/>
    <w:basedOn w:val="Normalny"/>
    <w:link w:val="Tekstpodstawowywcity2Znak"/>
    <w:rsid w:val="00080B17"/>
    <w:pPr>
      <w:spacing w:line="240" w:lineRule="auto"/>
      <w:ind w:firstLine="708"/>
      <w:jc w:val="left"/>
    </w:pPr>
    <w:rPr>
      <w:rFonts w:cs="Arial"/>
    </w:rPr>
  </w:style>
  <w:style w:type="character" w:customStyle="1" w:styleId="Tekstpodstawowywcity2Znak">
    <w:name w:val="Tekst podstawowy wcięty 2 Znak"/>
    <w:basedOn w:val="Domylnaczcionkaakapitu"/>
    <w:link w:val="Tekstpodstawowywcity2"/>
    <w:rsid w:val="00080B17"/>
    <w:rPr>
      <w:rFonts w:ascii="Arial" w:eastAsia="Times New Roman" w:hAnsi="Arial" w:cs="Arial"/>
      <w:sz w:val="24"/>
      <w:szCs w:val="24"/>
      <w:lang w:eastAsia="pl-PL"/>
    </w:rPr>
  </w:style>
  <w:style w:type="paragraph" w:styleId="Tekstpodstawowy">
    <w:name w:val="Body Text"/>
    <w:basedOn w:val="Normalny"/>
    <w:link w:val="TekstpodstawowyZnak"/>
    <w:rsid w:val="00080B17"/>
    <w:rPr>
      <w:color w:val="0000FF"/>
      <w:lang w:val="x-none" w:eastAsia="x-none"/>
    </w:rPr>
  </w:style>
  <w:style w:type="character" w:customStyle="1" w:styleId="TekstpodstawowyZnak">
    <w:name w:val="Tekst podstawowy Znak"/>
    <w:basedOn w:val="Domylnaczcionkaakapitu"/>
    <w:link w:val="Tekstpodstawowy"/>
    <w:rsid w:val="00080B17"/>
    <w:rPr>
      <w:rFonts w:ascii="Arial" w:eastAsia="Times New Roman" w:hAnsi="Arial" w:cs="Times New Roman"/>
      <w:color w:val="0000FF"/>
      <w:sz w:val="24"/>
      <w:szCs w:val="24"/>
      <w:lang w:val="x-none" w:eastAsia="x-none"/>
    </w:rPr>
  </w:style>
  <w:style w:type="table" w:styleId="Tabela-Siatka">
    <w:name w:val="Table Grid"/>
    <w:basedOn w:val="Standardowy"/>
    <w:uiPriority w:val="59"/>
    <w:rsid w:val="00080B17"/>
    <w:pPr>
      <w:spacing w:after="0" w:line="36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djcia">
    <w:name w:val="Zdjęcia"/>
    <w:basedOn w:val="Normalny"/>
    <w:next w:val="Normalny"/>
    <w:rsid w:val="00080B17"/>
    <w:pPr>
      <w:keepNext/>
      <w:spacing w:before="120"/>
      <w:jc w:val="center"/>
    </w:pPr>
  </w:style>
  <w:style w:type="character" w:customStyle="1" w:styleId="darkgrey">
    <w:name w:val="darkgrey"/>
    <w:basedOn w:val="Domylnaczcionkaakapitu"/>
    <w:rsid w:val="00080B17"/>
  </w:style>
  <w:style w:type="paragraph" w:styleId="NormalnyWeb">
    <w:name w:val="Normal (Web)"/>
    <w:basedOn w:val="Normalny"/>
    <w:uiPriority w:val="99"/>
    <w:unhideWhenUsed/>
    <w:rsid w:val="00080B17"/>
    <w:pPr>
      <w:spacing w:before="100" w:beforeAutospacing="1" w:after="100" w:afterAutospacing="1" w:line="240" w:lineRule="auto"/>
      <w:jc w:val="left"/>
    </w:pPr>
    <w:rPr>
      <w:rFonts w:ascii="Times New Roman" w:hAnsi="Times New Roman"/>
    </w:rPr>
  </w:style>
  <w:style w:type="paragraph" w:customStyle="1" w:styleId="StylStandartowywcity8ptKursywa">
    <w:name w:val="Styl Standartowy wcięty + 8 pt Kursywa"/>
    <w:basedOn w:val="Normalny"/>
    <w:rsid w:val="00080B17"/>
    <w:pPr>
      <w:spacing w:line="240" w:lineRule="auto"/>
    </w:pPr>
    <w:rPr>
      <w:i/>
      <w:iCs/>
      <w:sz w:val="16"/>
    </w:rPr>
  </w:style>
  <w:style w:type="paragraph" w:styleId="Lista2">
    <w:name w:val="List 2"/>
    <w:basedOn w:val="Normalny"/>
    <w:rsid w:val="00080B17"/>
    <w:pPr>
      <w:ind w:left="566" w:hanging="283"/>
      <w:contextualSpacing/>
    </w:pPr>
  </w:style>
  <w:style w:type="character" w:styleId="Pogrubienie">
    <w:name w:val="Strong"/>
    <w:uiPriority w:val="22"/>
    <w:qFormat/>
    <w:rsid w:val="00080B17"/>
    <w:rPr>
      <w:b/>
      <w:bCs/>
    </w:rPr>
  </w:style>
  <w:style w:type="paragraph" w:customStyle="1" w:styleId="Normalnyakapit">
    <w:name w:val="Normalny akapit"/>
    <w:basedOn w:val="Normalny"/>
    <w:link w:val="NormalnyakapitZnak"/>
    <w:rsid w:val="00080B17"/>
    <w:pPr>
      <w:ind w:firstLine="708"/>
    </w:pPr>
    <w:rPr>
      <w:szCs w:val="20"/>
    </w:rPr>
  </w:style>
  <w:style w:type="character" w:customStyle="1" w:styleId="NormalnyakapitZnak">
    <w:name w:val="Normalny akapit Znak"/>
    <w:link w:val="Normalnyakapit"/>
    <w:rsid w:val="00080B17"/>
    <w:rPr>
      <w:rFonts w:ascii="Arial" w:eastAsia="Times New Roman" w:hAnsi="Arial" w:cs="Times New Roman"/>
      <w:sz w:val="24"/>
      <w:szCs w:val="20"/>
      <w:lang w:eastAsia="pl-PL"/>
    </w:rPr>
  </w:style>
  <w:style w:type="paragraph" w:styleId="Lista3">
    <w:name w:val="List 3"/>
    <w:basedOn w:val="Normalny"/>
    <w:rsid w:val="00080B17"/>
    <w:pPr>
      <w:ind w:left="849" w:hanging="283"/>
      <w:contextualSpacing/>
    </w:pPr>
  </w:style>
  <w:style w:type="paragraph" w:styleId="Tekstpodstawowywcity">
    <w:name w:val="Body Text Indent"/>
    <w:basedOn w:val="Normalny"/>
    <w:link w:val="TekstpodstawowywcityZnak"/>
    <w:rsid w:val="00080B17"/>
    <w:pPr>
      <w:spacing w:after="120"/>
      <w:ind w:left="283"/>
    </w:pPr>
    <w:rPr>
      <w:lang w:val="x-none" w:eastAsia="x-none"/>
    </w:rPr>
  </w:style>
  <w:style w:type="character" w:customStyle="1" w:styleId="TekstpodstawowywcityZnak">
    <w:name w:val="Tekst podstawowy wcięty Znak"/>
    <w:basedOn w:val="Domylnaczcionkaakapitu"/>
    <w:link w:val="Tekstpodstawowywcity"/>
    <w:rsid w:val="00080B17"/>
    <w:rPr>
      <w:rFonts w:ascii="Arial" w:eastAsia="Times New Roman" w:hAnsi="Arial" w:cs="Times New Roman"/>
      <w:sz w:val="24"/>
      <w:szCs w:val="24"/>
      <w:lang w:val="x-none" w:eastAsia="x-none"/>
    </w:rPr>
  </w:style>
  <w:style w:type="paragraph" w:styleId="Poprawka">
    <w:name w:val="Revision"/>
    <w:hidden/>
    <w:uiPriority w:val="99"/>
    <w:semiHidden/>
    <w:rsid w:val="00080B17"/>
    <w:pPr>
      <w:spacing w:after="0" w:line="360" w:lineRule="auto"/>
      <w:jc w:val="both"/>
    </w:pPr>
    <w:rPr>
      <w:rFonts w:ascii="Arial" w:eastAsia="Times New Roman" w:hAnsi="Arial" w:cs="Times New Roman"/>
      <w:sz w:val="24"/>
      <w:szCs w:val="24"/>
      <w:lang w:eastAsia="pl-PL"/>
    </w:rPr>
  </w:style>
  <w:style w:type="paragraph" w:styleId="Listapunktowana3">
    <w:name w:val="List Bullet 3"/>
    <w:basedOn w:val="Normalny"/>
    <w:rsid w:val="00080B17"/>
    <w:pPr>
      <w:numPr>
        <w:numId w:val="9"/>
      </w:numPr>
      <w:contextualSpacing/>
    </w:pPr>
  </w:style>
  <w:style w:type="paragraph" w:customStyle="1" w:styleId="Normalnywycity">
    <w:name w:val="Normalny wycięty"/>
    <w:basedOn w:val="Normalny"/>
    <w:rsid w:val="00080B17"/>
    <w:pPr>
      <w:ind w:left="964"/>
    </w:pPr>
  </w:style>
  <w:style w:type="paragraph" w:customStyle="1" w:styleId="zalaczniki">
    <w:name w:val="zalaczniki"/>
    <w:basedOn w:val="Normalny"/>
    <w:rsid w:val="00080B17"/>
    <w:pPr>
      <w:spacing w:after="120" w:line="240" w:lineRule="auto"/>
    </w:pPr>
    <w:rPr>
      <w:bCs/>
      <w:i/>
      <w:iCs/>
      <w:caps/>
      <w:szCs w:val="20"/>
    </w:rPr>
  </w:style>
  <w:style w:type="paragraph" w:styleId="a">
    <w:basedOn w:val="Normalny"/>
    <w:next w:val="Mapadokumentu"/>
    <w:rsid w:val="00080B17"/>
    <w:pPr>
      <w:shd w:val="clear" w:color="auto" w:fill="000080"/>
    </w:pPr>
    <w:rPr>
      <w:rFonts w:ascii="Tahoma" w:hAnsi="Tahoma" w:cs="Tahoma"/>
      <w:sz w:val="20"/>
      <w:szCs w:val="20"/>
    </w:rPr>
  </w:style>
  <w:style w:type="numbering" w:customStyle="1" w:styleId="Styl1">
    <w:name w:val="Styl1"/>
    <w:rsid w:val="00080B17"/>
    <w:pPr>
      <w:numPr>
        <w:numId w:val="6"/>
      </w:numPr>
    </w:pPr>
  </w:style>
  <w:style w:type="numbering" w:customStyle="1" w:styleId="Styl2">
    <w:name w:val="Styl2"/>
    <w:rsid w:val="00080B17"/>
    <w:pPr>
      <w:numPr>
        <w:numId w:val="7"/>
      </w:numPr>
    </w:pPr>
  </w:style>
  <w:style w:type="character" w:customStyle="1" w:styleId="Nagwek4ZnakZnak">
    <w:name w:val="Nagłówek 4 Znak Znak"/>
    <w:rsid w:val="00080B17"/>
    <w:rPr>
      <w:rFonts w:cs="Arial"/>
      <w:sz w:val="22"/>
      <w:u w:val="single"/>
    </w:rPr>
  </w:style>
  <w:style w:type="character" w:customStyle="1" w:styleId="Nagwek3Znak1">
    <w:name w:val="Nagłówek 3 Znak1"/>
    <w:aliases w:val="Nagłówek 3 Znak Znak"/>
    <w:link w:val="Nagwek3"/>
    <w:rsid w:val="00080B17"/>
    <w:rPr>
      <w:rFonts w:ascii="Times New Roman" w:eastAsia="Times New Roman" w:hAnsi="Times New Roman" w:cs="Times New Roman"/>
      <w:szCs w:val="20"/>
      <w:lang w:val="x-none" w:eastAsia="x-none"/>
    </w:rPr>
  </w:style>
  <w:style w:type="paragraph" w:customStyle="1" w:styleId="Podpis1">
    <w:name w:val="Podpis1"/>
    <w:basedOn w:val="Normalny"/>
    <w:rsid w:val="00080B17"/>
    <w:pPr>
      <w:suppressLineNumbers/>
      <w:spacing w:before="120" w:after="120"/>
    </w:pPr>
    <w:rPr>
      <w:rFonts w:cs="Tahoma"/>
      <w:i/>
      <w:iCs/>
      <w:sz w:val="20"/>
      <w:szCs w:val="20"/>
    </w:rPr>
  </w:style>
  <w:style w:type="paragraph" w:styleId="Lista">
    <w:name w:val="List"/>
    <w:basedOn w:val="Normalny"/>
    <w:rsid w:val="00080B17"/>
    <w:pPr>
      <w:spacing w:after="120"/>
    </w:pPr>
    <w:rPr>
      <w:rFonts w:cs="Tahoma"/>
    </w:rPr>
  </w:style>
  <w:style w:type="paragraph" w:styleId="Listapunktowana4">
    <w:name w:val="List Bullet 4"/>
    <w:basedOn w:val="Normalny"/>
    <w:rsid w:val="00080B17"/>
    <w:pPr>
      <w:numPr>
        <w:numId w:val="10"/>
      </w:numPr>
      <w:contextualSpacing/>
    </w:pPr>
  </w:style>
  <w:style w:type="paragraph" w:customStyle="1" w:styleId="Nagwektabeli">
    <w:name w:val="Nagłówek tabeli"/>
    <w:basedOn w:val="Normalny"/>
    <w:rsid w:val="00080B17"/>
    <w:pPr>
      <w:suppressLineNumbers/>
      <w:spacing w:after="120"/>
      <w:jc w:val="center"/>
    </w:pPr>
    <w:rPr>
      <w:b/>
      <w:bCs/>
      <w:i/>
      <w:iCs/>
    </w:rPr>
  </w:style>
  <w:style w:type="paragraph" w:customStyle="1" w:styleId="Indeks">
    <w:name w:val="Indeks"/>
    <w:basedOn w:val="Normalny"/>
    <w:rsid w:val="00080B17"/>
    <w:pPr>
      <w:suppressLineNumbers/>
    </w:pPr>
    <w:rPr>
      <w:rFonts w:cs="Tahoma"/>
    </w:rPr>
  </w:style>
  <w:style w:type="paragraph" w:customStyle="1" w:styleId="StandartowywcietyZnakZnakZnak">
    <w:name w:val="Standartowy wciety Znak Znak Znak"/>
    <w:basedOn w:val="Normalny"/>
    <w:link w:val="StandartowywcietyZnakZnakZnakZnak"/>
    <w:rsid w:val="00080B17"/>
    <w:pPr>
      <w:ind w:firstLine="567"/>
    </w:pPr>
    <w:rPr>
      <w:szCs w:val="20"/>
    </w:rPr>
  </w:style>
  <w:style w:type="character" w:customStyle="1" w:styleId="StandartowywcietyZnakZnakZnakZnak">
    <w:name w:val="Standartowy wciety Znak Znak Znak Znak"/>
    <w:link w:val="StandartowywcietyZnakZnakZnak"/>
    <w:rsid w:val="00080B17"/>
    <w:rPr>
      <w:rFonts w:ascii="Arial" w:eastAsia="Times New Roman" w:hAnsi="Arial" w:cs="Times New Roman"/>
      <w:sz w:val="24"/>
      <w:szCs w:val="20"/>
      <w:lang w:eastAsia="pl-PL"/>
    </w:rPr>
  </w:style>
  <w:style w:type="paragraph" w:styleId="Tekstpodstawowyzwciciem">
    <w:name w:val="Body Text First Indent"/>
    <w:basedOn w:val="Tekstpodstawowy"/>
    <w:link w:val="TekstpodstawowyzwciciemZnak"/>
    <w:rsid w:val="00080B17"/>
    <w:pPr>
      <w:spacing w:after="120"/>
      <w:ind w:firstLine="210"/>
    </w:pPr>
    <w:rPr>
      <w:color w:val="auto"/>
    </w:rPr>
  </w:style>
  <w:style w:type="character" w:customStyle="1" w:styleId="TekstpodstawowyzwciciemZnak">
    <w:name w:val="Tekst podstawowy z wcięciem Znak"/>
    <w:basedOn w:val="TekstpodstawowyZnak"/>
    <w:link w:val="Tekstpodstawowyzwciciem"/>
    <w:rsid w:val="00080B17"/>
    <w:rPr>
      <w:rFonts w:ascii="Arial" w:eastAsia="Times New Roman" w:hAnsi="Arial" w:cs="Times New Roman"/>
      <w:color w:val="0000FF"/>
      <w:sz w:val="24"/>
      <w:szCs w:val="24"/>
      <w:lang w:val="x-none" w:eastAsia="x-none"/>
    </w:rPr>
  </w:style>
  <w:style w:type="paragraph" w:styleId="Tekstpodstawowy2">
    <w:name w:val="Body Text 2"/>
    <w:basedOn w:val="Normalny"/>
    <w:link w:val="Tekstpodstawowy2Znak"/>
    <w:rsid w:val="00080B17"/>
    <w:pPr>
      <w:spacing w:after="120" w:line="480" w:lineRule="auto"/>
    </w:pPr>
  </w:style>
  <w:style w:type="character" w:customStyle="1" w:styleId="Tekstpodstawowy2Znak">
    <w:name w:val="Tekst podstawowy 2 Znak"/>
    <w:basedOn w:val="Domylnaczcionkaakapitu"/>
    <w:link w:val="Tekstpodstawowy2"/>
    <w:rsid w:val="00080B17"/>
    <w:rPr>
      <w:rFonts w:ascii="Arial" w:eastAsia="Times New Roman" w:hAnsi="Arial" w:cs="Times New Roman"/>
      <w:sz w:val="24"/>
      <w:szCs w:val="24"/>
      <w:lang w:eastAsia="pl-PL"/>
    </w:rPr>
  </w:style>
  <w:style w:type="paragraph" w:styleId="Tekstpodstawowy3">
    <w:name w:val="Body Text 3"/>
    <w:basedOn w:val="Normalny"/>
    <w:link w:val="Tekstpodstawowy3Znak"/>
    <w:rsid w:val="00080B17"/>
    <w:pPr>
      <w:spacing w:after="120"/>
    </w:pPr>
    <w:rPr>
      <w:sz w:val="16"/>
      <w:szCs w:val="16"/>
    </w:rPr>
  </w:style>
  <w:style w:type="character" w:customStyle="1" w:styleId="Tekstpodstawowy3Znak">
    <w:name w:val="Tekst podstawowy 3 Znak"/>
    <w:basedOn w:val="Domylnaczcionkaakapitu"/>
    <w:link w:val="Tekstpodstawowy3"/>
    <w:rsid w:val="00080B17"/>
    <w:rPr>
      <w:rFonts w:ascii="Arial" w:eastAsia="Times New Roman" w:hAnsi="Arial" w:cs="Times New Roman"/>
      <w:sz w:val="16"/>
      <w:szCs w:val="16"/>
      <w:lang w:eastAsia="pl-PL"/>
    </w:rPr>
  </w:style>
  <w:style w:type="paragraph" w:customStyle="1" w:styleId="Standartowywcity">
    <w:name w:val="Standartowy wcięty"/>
    <w:basedOn w:val="Normalny"/>
    <w:rsid w:val="00080B17"/>
    <w:pPr>
      <w:ind w:firstLine="567"/>
    </w:pPr>
    <w:rPr>
      <w:szCs w:val="20"/>
    </w:rPr>
  </w:style>
  <w:style w:type="paragraph" w:customStyle="1" w:styleId="Standartowywciety">
    <w:name w:val="Standartowy wciety"/>
    <w:basedOn w:val="Normalny"/>
    <w:link w:val="StandartowywcietyZnak"/>
    <w:rsid w:val="00080B17"/>
    <w:pPr>
      <w:ind w:firstLine="567"/>
    </w:pPr>
    <w:rPr>
      <w:szCs w:val="20"/>
    </w:rPr>
  </w:style>
  <w:style w:type="character" w:customStyle="1" w:styleId="StandartowywcietyZnak">
    <w:name w:val="Standartowy wciety Znak"/>
    <w:link w:val="Standartowywciety"/>
    <w:rsid w:val="00080B17"/>
    <w:rPr>
      <w:rFonts w:ascii="Arial" w:eastAsia="Times New Roman" w:hAnsi="Arial" w:cs="Times New Roman"/>
      <w:sz w:val="24"/>
      <w:szCs w:val="20"/>
      <w:lang w:eastAsia="pl-PL"/>
    </w:rPr>
  </w:style>
  <w:style w:type="paragraph" w:customStyle="1" w:styleId="Listanumerowana51">
    <w:name w:val="Lista numerowana 51"/>
    <w:basedOn w:val="Normalny"/>
    <w:rsid w:val="00080B17"/>
    <w:pPr>
      <w:suppressAutoHyphens/>
    </w:pPr>
    <w:rPr>
      <w:rFonts w:cs="Arial Unicode MS"/>
      <w:lang w:eastAsia="ar-SA"/>
    </w:rPr>
  </w:style>
  <w:style w:type="paragraph" w:customStyle="1" w:styleId="wsprawie">
    <w:name w:val="w sprawie"/>
    <w:basedOn w:val="Normalny"/>
    <w:rsid w:val="00080B17"/>
    <w:pPr>
      <w:spacing w:after="360" w:line="240" w:lineRule="auto"/>
      <w:jc w:val="center"/>
    </w:pPr>
    <w:rPr>
      <w:rFonts w:ascii="Times New Roman" w:hAnsi="Times New Roman"/>
      <w:szCs w:val="20"/>
    </w:rPr>
  </w:style>
  <w:style w:type="paragraph" w:customStyle="1" w:styleId="paragraf">
    <w:name w:val="paragraf"/>
    <w:basedOn w:val="Normalny"/>
    <w:rsid w:val="00080B17"/>
    <w:pPr>
      <w:spacing w:before="240" w:line="240" w:lineRule="auto"/>
      <w:jc w:val="center"/>
    </w:pPr>
    <w:rPr>
      <w:rFonts w:ascii="Times New Roman" w:hAnsi="Times New Roman"/>
      <w:szCs w:val="20"/>
    </w:rPr>
  </w:style>
  <w:style w:type="paragraph" w:customStyle="1" w:styleId="zacznik">
    <w:name w:val="załącznik"/>
    <w:basedOn w:val="Normalny"/>
    <w:next w:val="Normalny"/>
    <w:rsid w:val="00080B17"/>
    <w:pPr>
      <w:pageBreakBefore/>
      <w:widowControl w:val="0"/>
      <w:spacing w:after="600" w:line="240" w:lineRule="auto"/>
      <w:ind w:left="3686"/>
      <w:jc w:val="left"/>
    </w:pPr>
    <w:rPr>
      <w:rFonts w:ascii="Times New Roman" w:hAnsi="Times New Roman"/>
      <w:szCs w:val="20"/>
    </w:rPr>
  </w:style>
  <w:style w:type="paragraph" w:styleId="Akapitzlist">
    <w:name w:val="List Paragraph"/>
    <w:basedOn w:val="Normalny"/>
    <w:link w:val="AkapitzlistZnak"/>
    <w:uiPriority w:val="34"/>
    <w:qFormat/>
    <w:rsid w:val="00080B17"/>
    <w:pPr>
      <w:ind w:left="708"/>
    </w:pPr>
  </w:style>
  <w:style w:type="paragraph" w:styleId="Tekstpodstawowyzwciciem2">
    <w:name w:val="Body Text First Indent 2"/>
    <w:basedOn w:val="Tekstpodstawowywcity"/>
    <w:link w:val="Tekstpodstawowyzwciciem2Znak"/>
    <w:rsid w:val="00080B17"/>
    <w:pPr>
      <w:ind w:firstLine="210"/>
    </w:pPr>
  </w:style>
  <w:style w:type="character" w:customStyle="1" w:styleId="Tekstpodstawowyzwciciem2Znak">
    <w:name w:val="Tekst podstawowy z wcięciem 2 Znak"/>
    <w:basedOn w:val="TekstpodstawowywcityZnak"/>
    <w:link w:val="Tekstpodstawowyzwciciem2"/>
    <w:rsid w:val="00080B17"/>
    <w:rPr>
      <w:rFonts w:ascii="Arial" w:eastAsia="Times New Roman" w:hAnsi="Arial" w:cs="Times New Roman"/>
      <w:sz w:val="24"/>
      <w:szCs w:val="24"/>
      <w:lang w:val="x-none" w:eastAsia="x-none"/>
    </w:rPr>
  </w:style>
  <w:style w:type="character" w:customStyle="1" w:styleId="highlight">
    <w:name w:val="highlight"/>
    <w:basedOn w:val="Domylnaczcionkaakapitu"/>
    <w:rsid w:val="00080B17"/>
  </w:style>
  <w:style w:type="paragraph" w:customStyle="1" w:styleId="Default">
    <w:name w:val="Default"/>
    <w:rsid w:val="00080B17"/>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Nagwekspisutreci">
    <w:name w:val="TOC Heading"/>
    <w:basedOn w:val="Nagwek1"/>
    <w:next w:val="Normalny"/>
    <w:uiPriority w:val="39"/>
    <w:qFormat/>
    <w:rsid w:val="00080B17"/>
    <w:pPr>
      <w:keepLines w:val="0"/>
      <w:overflowPunct/>
      <w:autoSpaceDE/>
      <w:autoSpaceDN/>
      <w:adjustRightInd/>
      <w:spacing w:after="120"/>
      <w:textAlignment w:val="auto"/>
      <w:outlineLvl w:val="9"/>
    </w:pPr>
    <w:rPr>
      <w:rFonts w:ascii="Arial" w:hAnsi="Arial" w:cs="Times New Roman"/>
      <w:iCs w:val="0"/>
      <w:kern w:val="28"/>
      <w:sz w:val="24"/>
      <w:lang w:eastAsia="en-US"/>
    </w:rPr>
  </w:style>
  <w:style w:type="character" w:customStyle="1" w:styleId="LegendaZnak">
    <w:name w:val="Legenda Znak"/>
    <w:aliases w:val="Podpis pod tabelka Znak,Podpis pod rysunkiem Znak,Nagłówek Tabeli Znak,Nag3ówek Tabeli Znak,Podpis pod obiektem rys Znak,Legenda Znak Znak Znak Znak1,Legenda Znak Znak Znak Znak Znak,Legenda Znak Znak Znak Znak Znak Znak Znak,Tabela nr Znak"/>
    <w:rsid w:val="00080B17"/>
    <w:rPr>
      <w:rFonts w:ascii="Arial" w:eastAsia="Times New Roman" w:hAnsi="Arial" w:cs="Times New Roman"/>
      <w:iCs/>
      <w:sz w:val="24"/>
      <w:szCs w:val="24"/>
      <w:lang w:eastAsia="pl-PL"/>
    </w:rPr>
  </w:style>
  <w:style w:type="paragraph" w:styleId="Bezodstpw">
    <w:name w:val="No Spacing"/>
    <w:uiPriority w:val="1"/>
    <w:qFormat/>
    <w:rsid w:val="00080B17"/>
    <w:pPr>
      <w:spacing w:after="0" w:line="240" w:lineRule="auto"/>
      <w:jc w:val="both"/>
    </w:pPr>
    <w:rPr>
      <w:rFonts w:ascii="Arial" w:eastAsia="Times New Roman" w:hAnsi="Arial" w:cs="Times New Roman"/>
      <w:sz w:val="24"/>
      <w:szCs w:val="24"/>
      <w:lang w:eastAsia="pl-PL"/>
    </w:rPr>
  </w:style>
  <w:style w:type="character" w:styleId="Uwydatnienie">
    <w:name w:val="Emphasis"/>
    <w:uiPriority w:val="20"/>
    <w:qFormat/>
    <w:rsid w:val="00080B17"/>
    <w:rPr>
      <w:i/>
      <w:iCs/>
    </w:rPr>
  </w:style>
  <w:style w:type="paragraph" w:customStyle="1" w:styleId="Punktor">
    <w:name w:val="Punktor"/>
    <w:basedOn w:val="Normalny"/>
    <w:rsid w:val="00080B17"/>
    <w:pPr>
      <w:spacing w:before="120" w:after="60" w:line="240" w:lineRule="auto"/>
      <w:ind w:firstLine="709"/>
    </w:pPr>
    <w:rPr>
      <w:rFonts w:ascii="Times New Roman" w:hAnsi="Times New Roman"/>
      <w:sz w:val="22"/>
    </w:rPr>
  </w:style>
  <w:style w:type="paragraph" w:customStyle="1" w:styleId="minusy">
    <w:name w:val="minusy"/>
    <w:basedOn w:val="Normalny"/>
    <w:link w:val="minusyZnakZnak"/>
    <w:rsid w:val="00080B17"/>
    <w:pPr>
      <w:tabs>
        <w:tab w:val="num" w:pos="1825"/>
      </w:tabs>
      <w:spacing w:before="120" w:after="60" w:line="240" w:lineRule="auto"/>
      <w:ind w:left="1825" w:hanging="397"/>
    </w:pPr>
    <w:rPr>
      <w:rFonts w:ascii="Times New Roman" w:hAnsi="Times New Roman"/>
      <w:sz w:val="22"/>
      <w:lang w:val="x-none" w:eastAsia="x-none"/>
    </w:rPr>
  </w:style>
  <w:style w:type="character" w:customStyle="1" w:styleId="minusyZnakZnak">
    <w:name w:val="minusy Znak Znak"/>
    <w:link w:val="minusy"/>
    <w:rsid w:val="00080B17"/>
    <w:rPr>
      <w:rFonts w:ascii="Times New Roman" w:eastAsia="Times New Roman" w:hAnsi="Times New Roman" w:cs="Times New Roman"/>
      <w:szCs w:val="24"/>
      <w:lang w:val="x-none" w:eastAsia="x-none"/>
    </w:rPr>
  </w:style>
  <w:style w:type="character" w:customStyle="1" w:styleId="apple-converted-space">
    <w:name w:val="apple-converted-space"/>
    <w:basedOn w:val="Domylnaczcionkaakapitu"/>
    <w:rsid w:val="00080B17"/>
  </w:style>
  <w:style w:type="table" w:styleId="Tabela-Elegancki">
    <w:name w:val="Table Elegant"/>
    <w:basedOn w:val="Standardowy"/>
    <w:rsid w:val="00080B17"/>
    <w:pPr>
      <w:spacing w:after="0" w:line="360" w:lineRule="auto"/>
      <w:jc w:val="both"/>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itation">
    <w:name w:val="citation"/>
    <w:basedOn w:val="Domylnaczcionkaakapitu"/>
    <w:rsid w:val="00080B17"/>
  </w:style>
  <w:style w:type="character" w:customStyle="1" w:styleId="isbn">
    <w:name w:val="isbn"/>
    <w:basedOn w:val="Domylnaczcionkaakapitu"/>
    <w:rsid w:val="00080B17"/>
  </w:style>
  <w:style w:type="character" w:customStyle="1" w:styleId="TabelaZnak1">
    <w:name w:val="Tabela Znak1"/>
    <w:rsid w:val="00080B17"/>
    <w:rPr>
      <w:rFonts w:ascii="Arial" w:hAnsi="Arial"/>
      <w:bCs/>
      <w:szCs w:val="24"/>
      <w:lang w:val="pl-PL" w:eastAsia="pl-PL" w:bidi="ar-SA"/>
    </w:rPr>
  </w:style>
  <w:style w:type="character" w:customStyle="1" w:styleId="ListanumerowanaZnak">
    <w:name w:val="Lista numerowana Znak"/>
    <w:link w:val="Listanumerowana"/>
    <w:rsid w:val="00080B17"/>
    <w:rPr>
      <w:rFonts w:ascii="Arial" w:eastAsia="Times New Roman" w:hAnsi="Arial" w:cs="Times New Roman"/>
      <w:b/>
      <w:sz w:val="24"/>
      <w:szCs w:val="24"/>
      <w:lang w:val="x-none" w:eastAsia="x-none"/>
    </w:rPr>
  </w:style>
  <w:style w:type="character" w:customStyle="1" w:styleId="resize">
    <w:name w:val="resize"/>
    <w:basedOn w:val="Domylnaczcionkaakapitu"/>
    <w:rsid w:val="00080B17"/>
  </w:style>
  <w:style w:type="table" w:styleId="Tabela-Delikatny1">
    <w:name w:val="Table Subtle 1"/>
    <w:basedOn w:val="Standardowy"/>
    <w:rsid w:val="00080B17"/>
    <w:pPr>
      <w:spacing w:after="0" w:line="360" w:lineRule="auto"/>
      <w:jc w:val="both"/>
    </w:pPr>
    <w:rPr>
      <w:rFonts w:ascii="Times New Roman" w:eastAsia="Times New Roman" w:hAnsi="Times New Roman" w:cs="Times New Roman"/>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tu">
    <w:name w:val="dtu"/>
    <w:basedOn w:val="Normalny"/>
    <w:rsid w:val="00080B17"/>
    <w:pPr>
      <w:spacing w:before="100" w:beforeAutospacing="1" w:after="100" w:afterAutospacing="1" w:line="240" w:lineRule="auto"/>
      <w:jc w:val="left"/>
    </w:pPr>
    <w:rPr>
      <w:rFonts w:ascii="Times New Roman" w:hAnsi="Times New Roman"/>
    </w:rPr>
  </w:style>
  <w:style w:type="paragraph" w:customStyle="1" w:styleId="dtn">
    <w:name w:val="dtn"/>
    <w:basedOn w:val="Normalny"/>
    <w:rsid w:val="00080B17"/>
    <w:pPr>
      <w:spacing w:before="100" w:beforeAutospacing="1" w:after="100" w:afterAutospacing="1" w:line="240" w:lineRule="auto"/>
      <w:jc w:val="left"/>
    </w:pPr>
    <w:rPr>
      <w:rFonts w:ascii="Times New Roman" w:hAnsi="Times New Roman"/>
    </w:rPr>
  </w:style>
  <w:style w:type="paragraph" w:customStyle="1" w:styleId="dtz">
    <w:name w:val="dtz"/>
    <w:basedOn w:val="Normalny"/>
    <w:rsid w:val="00080B17"/>
    <w:pPr>
      <w:spacing w:before="100" w:beforeAutospacing="1" w:after="100" w:afterAutospacing="1" w:line="240" w:lineRule="auto"/>
      <w:jc w:val="left"/>
    </w:pPr>
    <w:rPr>
      <w:rFonts w:ascii="Times New Roman" w:hAnsi="Times New Roman"/>
    </w:rPr>
  </w:style>
  <w:style w:type="character" w:customStyle="1" w:styleId="caption">
    <w:name w:val="caption"/>
    <w:basedOn w:val="Domylnaczcionkaakapitu"/>
    <w:rsid w:val="00080B17"/>
  </w:style>
  <w:style w:type="character" w:customStyle="1" w:styleId="txt">
    <w:name w:val="txt"/>
    <w:basedOn w:val="Domylnaczcionkaakapitu"/>
    <w:rsid w:val="00080B17"/>
  </w:style>
  <w:style w:type="character" w:customStyle="1" w:styleId="AkapitzlistZnak">
    <w:name w:val="Akapit z listą Znak"/>
    <w:link w:val="Akapitzlist"/>
    <w:uiPriority w:val="34"/>
    <w:rsid w:val="00080B17"/>
    <w:rPr>
      <w:rFonts w:ascii="Arial" w:eastAsia="Times New Roman" w:hAnsi="Arial" w:cs="Times New Roman"/>
      <w:sz w:val="24"/>
      <w:szCs w:val="24"/>
      <w:lang w:eastAsia="pl-PL"/>
    </w:rPr>
  </w:style>
  <w:style w:type="paragraph" w:styleId="Mapadokumentu">
    <w:name w:val="Document Map"/>
    <w:basedOn w:val="Normalny"/>
    <w:link w:val="MapadokumentuZnak"/>
    <w:uiPriority w:val="99"/>
    <w:semiHidden/>
    <w:unhideWhenUsed/>
    <w:rsid w:val="00080B17"/>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80B17"/>
    <w:rPr>
      <w:rFonts w:ascii="Tahoma" w:eastAsia="Times New Roman"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68</Pages>
  <Words>18235</Words>
  <Characters>109413</Characters>
  <Application>Microsoft Office Word</Application>
  <DocSecurity>0</DocSecurity>
  <Lines>911</Lines>
  <Paragraphs>254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Kinga Rygielska</dc:creator>
  <cp:lastModifiedBy>Kinga Rygielska</cp:lastModifiedBy>
  <cp:revision>1</cp:revision>
  <dcterms:created xsi:type="dcterms:W3CDTF">2018-12-17T13:27:00Z</dcterms:created>
  <dcterms:modified xsi:type="dcterms:W3CDTF">2018-12-17T13:39:00Z</dcterms:modified>
</cp:coreProperties>
</file>