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EF" w:rsidRPr="00450607" w:rsidRDefault="00D860B4" w:rsidP="00013032">
      <w:pPr>
        <w:pStyle w:val="Nagwek1"/>
        <w:spacing w:line="276" w:lineRule="auto"/>
        <w:ind w:left="4956" w:hanging="4950"/>
        <w:jc w:val="left"/>
        <w:rPr>
          <w:rFonts w:ascii="Times New Roman" w:hAnsi="Times New Roman"/>
          <w:b w:val="0"/>
        </w:rPr>
      </w:pPr>
      <w:bookmarkStart w:id="0" w:name="_GoBack"/>
      <w:bookmarkEnd w:id="0"/>
      <w:r w:rsidRPr="00D860B4">
        <w:rPr>
          <w:rFonts w:ascii="Times New Roman" w:hAnsi="Times New Roman"/>
          <w:b w:val="0"/>
        </w:rPr>
        <w:t>Druk nr</w:t>
      </w:r>
      <w:r w:rsidR="00013032">
        <w:rPr>
          <w:rFonts w:ascii="Times New Roman" w:hAnsi="Times New Roman"/>
          <w:b w:val="0"/>
        </w:rPr>
        <w:t xml:space="preserve"> 126/18</w:t>
      </w:r>
      <w:r w:rsidR="00013032">
        <w:rPr>
          <w:rFonts w:ascii="Times New Roman" w:hAnsi="Times New Roman"/>
        </w:rPr>
        <w:t xml:space="preserve"> </w:t>
      </w:r>
      <w:r w:rsidR="00013032">
        <w:rPr>
          <w:rFonts w:ascii="Times New Roman" w:hAnsi="Times New Roman"/>
        </w:rPr>
        <w:tab/>
      </w:r>
      <w:r w:rsidR="00450607">
        <w:rPr>
          <w:rFonts w:ascii="Times New Roman" w:hAnsi="Times New Roman"/>
          <w:b w:val="0"/>
        </w:rPr>
        <w:t>Projekt Zarządu Województwa Kujawsko-Pomorskiego</w:t>
      </w:r>
      <w:r w:rsidR="00F127EF" w:rsidRPr="0082271E">
        <w:t xml:space="preserve"> </w:t>
      </w:r>
      <w:r w:rsidR="00013032" w:rsidRPr="00013032">
        <w:rPr>
          <w:rFonts w:ascii="Times New Roman" w:hAnsi="Times New Roman"/>
          <w:b w:val="0"/>
        </w:rPr>
        <w:t>z dnia</w:t>
      </w:r>
      <w:r w:rsidR="00013032">
        <w:rPr>
          <w:rFonts w:ascii="Times New Roman" w:hAnsi="Times New Roman"/>
          <w:b w:val="0"/>
        </w:rPr>
        <w:t xml:space="preserve"> 24 września 2018 r.</w:t>
      </w:r>
    </w:p>
    <w:p w:rsidR="00F127EF" w:rsidRPr="0082271E" w:rsidRDefault="00F127EF" w:rsidP="00F127EF">
      <w:pPr>
        <w:rPr>
          <w:sz w:val="20"/>
        </w:rPr>
      </w:pPr>
    </w:p>
    <w:p w:rsidR="00682D25" w:rsidRPr="0082271E" w:rsidRDefault="00682D25" w:rsidP="00682D25">
      <w:pPr>
        <w:pStyle w:val="Nagwek1"/>
        <w:spacing w:line="276" w:lineRule="auto"/>
        <w:rPr>
          <w:rFonts w:ascii="Times New Roman" w:hAnsi="Times New Roman"/>
          <w:sz w:val="24"/>
          <w:szCs w:val="24"/>
        </w:rPr>
      </w:pPr>
      <w:r w:rsidRPr="0082271E">
        <w:rPr>
          <w:rFonts w:ascii="Times New Roman" w:hAnsi="Times New Roman"/>
          <w:sz w:val="24"/>
          <w:szCs w:val="24"/>
        </w:rPr>
        <w:t>UCHWAŁA NR ..................</w:t>
      </w:r>
    </w:p>
    <w:p w:rsidR="00682D25" w:rsidRPr="0082271E" w:rsidRDefault="00682D25" w:rsidP="00682D25">
      <w:pPr>
        <w:pStyle w:val="Nagwek1"/>
        <w:spacing w:line="276" w:lineRule="auto"/>
        <w:rPr>
          <w:rFonts w:ascii="Times New Roman" w:hAnsi="Times New Roman"/>
          <w:sz w:val="24"/>
          <w:szCs w:val="24"/>
        </w:rPr>
      </w:pPr>
      <w:r w:rsidRPr="0082271E">
        <w:rPr>
          <w:rFonts w:ascii="Times New Roman" w:hAnsi="Times New Roman"/>
          <w:sz w:val="24"/>
          <w:szCs w:val="24"/>
        </w:rPr>
        <w:t>SEJMIKU WOJEWÓDZTWA KUJAWSKO-POMORSKIEGO</w:t>
      </w:r>
    </w:p>
    <w:p w:rsidR="00682D25" w:rsidRPr="0082271E" w:rsidRDefault="00682D25" w:rsidP="00682D25">
      <w:pPr>
        <w:spacing w:line="276" w:lineRule="auto"/>
        <w:jc w:val="center"/>
        <w:rPr>
          <w:b/>
          <w:szCs w:val="24"/>
        </w:rPr>
      </w:pPr>
      <w:r w:rsidRPr="0082271E">
        <w:rPr>
          <w:b/>
          <w:szCs w:val="24"/>
        </w:rPr>
        <w:t>z dnia ................................... 201</w:t>
      </w:r>
      <w:r w:rsidR="0082271E" w:rsidRPr="0082271E">
        <w:rPr>
          <w:b/>
          <w:szCs w:val="24"/>
        </w:rPr>
        <w:t>8</w:t>
      </w:r>
      <w:r w:rsidRPr="0082271E">
        <w:rPr>
          <w:b/>
          <w:szCs w:val="24"/>
        </w:rPr>
        <w:t xml:space="preserve"> r.</w:t>
      </w:r>
    </w:p>
    <w:p w:rsidR="00682D25" w:rsidRPr="0082271E" w:rsidRDefault="00682D25" w:rsidP="00682D25">
      <w:pPr>
        <w:spacing w:line="276" w:lineRule="auto"/>
        <w:jc w:val="center"/>
        <w:rPr>
          <w:b/>
          <w:szCs w:val="24"/>
          <w:highlight w:val="green"/>
        </w:rPr>
      </w:pPr>
    </w:p>
    <w:p w:rsidR="00093E7B" w:rsidRPr="00801929" w:rsidRDefault="00093E7B" w:rsidP="00AD7BB8">
      <w:pPr>
        <w:pStyle w:val="Tekstpodstawowy2"/>
        <w:spacing w:line="276" w:lineRule="auto"/>
        <w:rPr>
          <w:sz w:val="24"/>
          <w:szCs w:val="24"/>
        </w:rPr>
      </w:pPr>
    </w:p>
    <w:p w:rsidR="00AD7BB8" w:rsidRPr="00801929" w:rsidRDefault="00AD7BB8" w:rsidP="00AD7BB8">
      <w:pPr>
        <w:pStyle w:val="Tekstpodstawowy2"/>
        <w:spacing w:line="276" w:lineRule="auto"/>
        <w:rPr>
          <w:sz w:val="18"/>
          <w:szCs w:val="18"/>
        </w:rPr>
      </w:pPr>
      <w:r w:rsidRPr="00801929">
        <w:rPr>
          <w:sz w:val="24"/>
          <w:szCs w:val="24"/>
        </w:rPr>
        <w:t xml:space="preserve">w sprawie Obszaru Chronionego Krajobrazu </w:t>
      </w:r>
      <w:r w:rsidR="0082271E" w:rsidRPr="00801929">
        <w:rPr>
          <w:sz w:val="24"/>
          <w:szCs w:val="24"/>
        </w:rPr>
        <w:t>Łąki Nadnoteckie</w:t>
      </w:r>
      <w:r w:rsidRPr="00801929">
        <w:rPr>
          <w:sz w:val="18"/>
          <w:szCs w:val="18"/>
        </w:rPr>
        <w:tab/>
      </w:r>
      <w:r w:rsidRPr="00801929">
        <w:rPr>
          <w:sz w:val="18"/>
          <w:szCs w:val="18"/>
        </w:rPr>
        <w:tab/>
      </w:r>
      <w:r w:rsidRPr="00801929">
        <w:rPr>
          <w:sz w:val="18"/>
          <w:szCs w:val="18"/>
        </w:rPr>
        <w:tab/>
      </w:r>
      <w:r w:rsidRPr="00801929">
        <w:rPr>
          <w:sz w:val="18"/>
          <w:szCs w:val="18"/>
        </w:rPr>
        <w:tab/>
      </w:r>
    </w:p>
    <w:p w:rsidR="00CF7A9A" w:rsidRPr="0081205D" w:rsidRDefault="00CF7A9A" w:rsidP="00AD7BB8">
      <w:pPr>
        <w:pStyle w:val="Tekstpodstawowy2"/>
        <w:spacing w:line="276" w:lineRule="auto"/>
        <w:rPr>
          <w:sz w:val="24"/>
          <w:szCs w:val="24"/>
        </w:rPr>
      </w:pPr>
    </w:p>
    <w:p w:rsidR="00AD7BB8" w:rsidRPr="0081205D" w:rsidRDefault="00CF7A9A" w:rsidP="00CF7A9A">
      <w:pPr>
        <w:spacing w:line="360" w:lineRule="auto"/>
        <w:ind w:left="-15" w:firstLine="706"/>
        <w:jc w:val="both"/>
        <w:rPr>
          <w:szCs w:val="24"/>
        </w:rPr>
      </w:pPr>
      <w:r w:rsidRPr="0081205D">
        <w:rPr>
          <w:szCs w:val="24"/>
        </w:rPr>
        <w:t>Na p</w:t>
      </w:r>
      <w:r w:rsidR="003C26FF" w:rsidRPr="0081205D">
        <w:rPr>
          <w:szCs w:val="24"/>
        </w:rPr>
        <w:t>odstawie art. 23 ust. 2</w:t>
      </w:r>
      <w:r w:rsidRPr="0081205D">
        <w:rPr>
          <w:szCs w:val="24"/>
        </w:rPr>
        <w:t xml:space="preserve"> ustawy z dnia 16 kwietnia 2004 r. o ochronie przyrody</w:t>
      </w:r>
      <w:r w:rsidR="003C26FF" w:rsidRPr="0081205D">
        <w:rPr>
          <w:szCs w:val="24"/>
        </w:rPr>
        <w:t xml:space="preserve"> </w:t>
      </w:r>
      <w:r w:rsidR="000A4024" w:rsidRPr="0081205D">
        <w:rPr>
          <w:szCs w:val="24"/>
        </w:rPr>
        <w:br/>
      </w:r>
      <w:r w:rsidR="005565A9" w:rsidRPr="0081205D">
        <w:rPr>
          <w:szCs w:val="24"/>
        </w:rPr>
        <w:t>(Dz. U. z 2018 r. poz</w:t>
      </w:r>
      <w:r w:rsidR="00D860B4">
        <w:rPr>
          <w:szCs w:val="24"/>
        </w:rPr>
        <w:t>. 1614</w:t>
      </w:r>
      <w:r w:rsidR="005565A9" w:rsidRPr="0081205D">
        <w:rPr>
          <w:szCs w:val="24"/>
        </w:rPr>
        <w:t xml:space="preserve">) </w:t>
      </w:r>
      <w:r w:rsidRPr="0081205D">
        <w:rPr>
          <w:szCs w:val="24"/>
        </w:rPr>
        <w:t xml:space="preserve">uchwala się, co następuje: </w:t>
      </w:r>
    </w:p>
    <w:p w:rsidR="00AD7BB8" w:rsidRPr="0081205D" w:rsidRDefault="00AD7BB8" w:rsidP="00B42CFC">
      <w:pPr>
        <w:spacing w:line="360" w:lineRule="exact"/>
        <w:ind w:firstLine="709"/>
        <w:jc w:val="both"/>
        <w:rPr>
          <w:szCs w:val="24"/>
        </w:rPr>
      </w:pPr>
      <w:r w:rsidRPr="0081205D">
        <w:rPr>
          <w:b/>
          <w:szCs w:val="24"/>
        </w:rPr>
        <w:t>§ 1.</w:t>
      </w:r>
      <w:r w:rsidR="00801929" w:rsidRPr="0081205D">
        <w:rPr>
          <w:b/>
          <w:szCs w:val="24"/>
        </w:rPr>
        <w:t xml:space="preserve"> </w:t>
      </w:r>
      <w:r w:rsidRPr="0081205D">
        <w:rPr>
          <w:szCs w:val="24"/>
        </w:rPr>
        <w:t>1 Wyznacza się Obszar Chronionego Krajobr</w:t>
      </w:r>
      <w:r w:rsidR="00FA2238" w:rsidRPr="0081205D">
        <w:rPr>
          <w:szCs w:val="24"/>
        </w:rPr>
        <w:t xml:space="preserve">azu </w:t>
      </w:r>
      <w:r w:rsidR="00801929" w:rsidRPr="0081205D">
        <w:rPr>
          <w:szCs w:val="24"/>
        </w:rPr>
        <w:t>Łąki Nadnoteckie</w:t>
      </w:r>
      <w:r w:rsidR="00FA2238" w:rsidRPr="0081205D">
        <w:rPr>
          <w:szCs w:val="24"/>
        </w:rPr>
        <w:t>, zwany dalej „</w:t>
      </w:r>
      <w:r w:rsidRPr="0081205D">
        <w:rPr>
          <w:szCs w:val="24"/>
        </w:rPr>
        <w:t xml:space="preserve">OChK </w:t>
      </w:r>
      <w:r w:rsidR="00801929" w:rsidRPr="0081205D">
        <w:rPr>
          <w:szCs w:val="24"/>
        </w:rPr>
        <w:t>Łąki Nadnoteckie</w:t>
      </w:r>
      <w:r w:rsidR="00FA2238" w:rsidRPr="0081205D">
        <w:rPr>
          <w:szCs w:val="24"/>
        </w:rPr>
        <w:t>”</w:t>
      </w:r>
      <w:r w:rsidRPr="0081205D">
        <w:rPr>
          <w:szCs w:val="24"/>
        </w:rPr>
        <w:t xml:space="preserve">. </w:t>
      </w:r>
    </w:p>
    <w:p w:rsidR="00AD7BB8" w:rsidRPr="0081205D" w:rsidRDefault="00AD7BB8" w:rsidP="00B42CFC">
      <w:pPr>
        <w:spacing w:line="360" w:lineRule="exact"/>
        <w:ind w:firstLine="709"/>
        <w:jc w:val="both"/>
        <w:rPr>
          <w:color w:val="000000"/>
          <w:szCs w:val="24"/>
        </w:rPr>
      </w:pPr>
      <w:r w:rsidRPr="0081205D">
        <w:rPr>
          <w:color w:val="000000"/>
          <w:szCs w:val="24"/>
        </w:rPr>
        <w:t>2.</w:t>
      </w:r>
      <w:r w:rsidR="00AE1E6A" w:rsidRPr="0081205D">
        <w:rPr>
          <w:color w:val="000000"/>
          <w:szCs w:val="24"/>
        </w:rPr>
        <w:t xml:space="preserve"> </w:t>
      </w:r>
      <w:r w:rsidRPr="0081205D">
        <w:rPr>
          <w:color w:val="000000"/>
          <w:szCs w:val="24"/>
        </w:rPr>
        <w:t>Położenie i opis granic</w:t>
      </w:r>
      <w:r w:rsidR="005B54C5" w:rsidRPr="0081205D">
        <w:rPr>
          <w:color w:val="000000"/>
          <w:szCs w:val="24"/>
        </w:rPr>
        <w:t xml:space="preserve"> </w:t>
      </w:r>
      <w:r w:rsidRPr="0081205D">
        <w:rPr>
          <w:rFonts w:eastAsia="Calibri"/>
          <w:color w:val="000000"/>
          <w:szCs w:val="24"/>
          <w:lang w:eastAsia="pl-PL"/>
        </w:rPr>
        <w:t xml:space="preserve">OChK </w:t>
      </w:r>
      <w:r w:rsidR="00801929" w:rsidRPr="0081205D">
        <w:rPr>
          <w:rFonts w:eastAsia="Calibri"/>
          <w:color w:val="000000"/>
          <w:szCs w:val="24"/>
          <w:lang w:eastAsia="pl-PL"/>
        </w:rPr>
        <w:t>Łąki Nadnoteckie</w:t>
      </w:r>
      <w:r w:rsidRPr="0081205D">
        <w:rPr>
          <w:rFonts w:eastAsia="Calibri"/>
          <w:color w:val="000000"/>
          <w:szCs w:val="24"/>
          <w:lang w:eastAsia="pl-PL"/>
        </w:rPr>
        <w:t xml:space="preserve"> </w:t>
      </w:r>
      <w:r w:rsidRPr="0081205D">
        <w:rPr>
          <w:color w:val="000000"/>
          <w:szCs w:val="24"/>
        </w:rPr>
        <w:t xml:space="preserve">określa załącznik nr 1 do niniejszej uchwały. </w:t>
      </w:r>
    </w:p>
    <w:p w:rsidR="00AD7BB8" w:rsidRPr="0081205D" w:rsidRDefault="00AD7BB8" w:rsidP="00B42CFC">
      <w:pPr>
        <w:spacing w:line="360" w:lineRule="exact"/>
        <w:ind w:firstLine="709"/>
        <w:jc w:val="both"/>
        <w:rPr>
          <w:szCs w:val="24"/>
        </w:rPr>
      </w:pPr>
      <w:r w:rsidRPr="0081205D">
        <w:rPr>
          <w:b/>
          <w:szCs w:val="24"/>
        </w:rPr>
        <w:t>§ 2.</w:t>
      </w:r>
      <w:r w:rsidRPr="0081205D">
        <w:rPr>
          <w:szCs w:val="24"/>
        </w:rPr>
        <w:t xml:space="preserve"> Mapa OChK </w:t>
      </w:r>
      <w:r w:rsidR="00801929" w:rsidRPr="0081205D">
        <w:rPr>
          <w:szCs w:val="24"/>
        </w:rPr>
        <w:t>Łąki Nadnoteckie</w:t>
      </w:r>
      <w:r w:rsidRPr="0081205D">
        <w:rPr>
          <w:szCs w:val="24"/>
        </w:rPr>
        <w:t xml:space="preserve"> stanowi załącznik nr 2 do niniejszej uchwały.</w:t>
      </w:r>
    </w:p>
    <w:p w:rsidR="00AD7BB8" w:rsidRPr="0081205D" w:rsidRDefault="00AD7BB8" w:rsidP="00B42CFC">
      <w:pPr>
        <w:spacing w:line="360" w:lineRule="exact"/>
        <w:ind w:firstLine="709"/>
        <w:jc w:val="both"/>
        <w:rPr>
          <w:szCs w:val="24"/>
        </w:rPr>
      </w:pPr>
    </w:p>
    <w:p w:rsidR="00AD7BB8" w:rsidRPr="0081205D" w:rsidRDefault="00AE1E6A" w:rsidP="00B42CFC">
      <w:pPr>
        <w:spacing w:line="360" w:lineRule="exact"/>
        <w:ind w:firstLine="709"/>
        <w:jc w:val="both"/>
        <w:rPr>
          <w:szCs w:val="24"/>
        </w:rPr>
      </w:pPr>
      <w:r w:rsidRPr="0081205D">
        <w:rPr>
          <w:b/>
          <w:szCs w:val="24"/>
        </w:rPr>
        <w:t>§ </w:t>
      </w:r>
      <w:r w:rsidR="00AD7BB8" w:rsidRPr="0081205D">
        <w:rPr>
          <w:b/>
          <w:szCs w:val="24"/>
        </w:rPr>
        <w:t>3.</w:t>
      </w:r>
      <w:r w:rsidRPr="0081205D">
        <w:rPr>
          <w:b/>
          <w:szCs w:val="24"/>
        </w:rPr>
        <w:t> </w:t>
      </w:r>
      <w:r w:rsidR="00AD7BB8" w:rsidRPr="0081205D">
        <w:rPr>
          <w:szCs w:val="24"/>
        </w:rPr>
        <w:t>Wykaz współrzędnych punktów załamania granicy OCh</w:t>
      </w:r>
      <w:r w:rsidR="00331D8D" w:rsidRPr="0081205D">
        <w:rPr>
          <w:szCs w:val="24"/>
        </w:rPr>
        <w:t>K</w:t>
      </w:r>
      <w:r w:rsidR="00AD7BB8" w:rsidRPr="0081205D">
        <w:rPr>
          <w:szCs w:val="24"/>
        </w:rPr>
        <w:t xml:space="preserve"> </w:t>
      </w:r>
      <w:r w:rsidR="00801929" w:rsidRPr="0081205D">
        <w:rPr>
          <w:szCs w:val="24"/>
        </w:rPr>
        <w:t>Łąki Nadnoteckie</w:t>
      </w:r>
      <w:r w:rsidR="00AD7BB8" w:rsidRPr="0081205D">
        <w:rPr>
          <w:szCs w:val="24"/>
        </w:rPr>
        <w:t xml:space="preserve"> stanowi załącznik nr 3 do niniejszej uchwały.</w:t>
      </w:r>
    </w:p>
    <w:p w:rsidR="00AD7BB8" w:rsidRPr="00801929" w:rsidRDefault="00AD7BB8" w:rsidP="00B42CFC">
      <w:pPr>
        <w:spacing w:line="360" w:lineRule="exact"/>
        <w:ind w:firstLine="709"/>
        <w:jc w:val="both"/>
        <w:rPr>
          <w:szCs w:val="24"/>
        </w:rPr>
      </w:pPr>
    </w:p>
    <w:p w:rsidR="00AD7BB8" w:rsidRPr="00B6319B" w:rsidRDefault="00AE1E6A" w:rsidP="00B42CFC">
      <w:pPr>
        <w:pStyle w:val="Default"/>
        <w:spacing w:line="360" w:lineRule="exact"/>
        <w:ind w:firstLine="708"/>
        <w:jc w:val="both"/>
      </w:pPr>
      <w:r w:rsidRPr="00B6319B">
        <w:rPr>
          <w:b/>
        </w:rPr>
        <w:t>§ </w:t>
      </w:r>
      <w:r w:rsidR="00AD7BB8" w:rsidRPr="00B6319B">
        <w:rPr>
          <w:b/>
        </w:rPr>
        <w:t>4.</w:t>
      </w:r>
      <w:r w:rsidRPr="00B6319B">
        <w:t xml:space="preserve"> </w:t>
      </w:r>
      <w:r w:rsidR="00AD7BB8" w:rsidRPr="00B6319B">
        <w:t>Ustalenia dotyczące czynnej ochrony ekosystemów na terenie OChK</w:t>
      </w:r>
      <w:r w:rsidR="00801929" w:rsidRPr="00B6319B">
        <w:t xml:space="preserve"> Łąki Nadnoteckie</w:t>
      </w:r>
      <w:r w:rsidR="00AD7BB8" w:rsidRPr="00B6319B">
        <w:t xml:space="preserve"> polegają na:</w:t>
      </w:r>
    </w:p>
    <w:p w:rsidR="006D082F" w:rsidRPr="00B6319B" w:rsidRDefault="006D082F" w:rsidP="008A745E">
      <w:pPr>
        <w:pStyle w:val="Brd2"/>
        <w:numPr>
          <w:ilvl w:val="0"/>
          <w:numId w:val="17"/>
        </w:numPr>
        <w:rPr>
          <w:rFonts w:ascii="Times New Roman" w:hAnsi="Times New Roman" w:cs="Times New Roman"/>
          <w:sz w:val="24"/>
          <w:szCs w:val="24"/>
          <w:lang w:val="pl-PL"/>
        </w:rPr>
      </w:pPr>
      <w:r w:rsidRPr="00B6319B">
        <w:rPr>
          <w:rFonts w:ascii="Times New Roman" w:hAnsi="Times New Roman" w:cs="Times New Roman"/>
          <w:sz w:val="24"/>
          <w:szCs w:val="24"/>
          <w:lang w:val="pl-PL"/>
        </w:rPr>
        <w:t>w obrębie ekosystemów leśnych:</w:t>
      </w:r>
    </w:p>
    <w:p w:rsidR="006D082F" w:rsidRPr="00B6319B" w:rsidRDefault="0081205D" w:rsidP="008A745E">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utrzymaniu</w:t>
      </w:r>
      <w:r w:rsidR="006D082F" w:rsidRPr="00B6319B">
        <w:rPr>
          <w:rFonts w:ascii="Times New Roman" w:hAnsi="Times New Roman" w:cs="Times New Roman"/>
          <w:sz w:val="24"/>
          <w:szCs w:val="24"/>
          <w:lang w:val="pl-PL"/>
        </w:rPr>
        <w:t xml:space="preserve"> ciągłości i trwałości ekos</w:t>
      </w:r>
      <w:r>
        <w:rPr>
          <w:rFonts w:ascii="Times New Roman" w:hAnsi="Times New Roman" w:cs="Times New Roman"/>
          <w:sz w:val="24"/>
          <w:szCs w:val="24"/>
          <w:lang w:val="pl-PL"/>
        </w:rPr>
        <w:t>ystemów leśnych, niedopuszczeniu</w:t>
      </w:r>
      <w:r w:rsidR="006D082F" w:rsidRPr="00B6319B">
        <w:rPr>
          <w:rFonts w:ascii="Times New Roman" w:hAnsi="Times New Roman" w:cs="Times New Roman"/>
          <w:sz w:val="24"/>
          <w:szCs w:val="24"/>
          <w:lang w:val="pl-PL"/>
        </w:rPr>
        <w:t xml:space="preserve"> do ich nadmierneg</w:t>
      </w:r>
      <w:r>
        <w:rPr>
          <w:rFonts w:ascii="Times New Roman" w:hAnsi="Times New Roman" w:cs="Times New Roman"/>
          <w:sz w:val="24"/>
          <w:szCs w:val="24"/>
          <w:lang w:val="pl-PL"/>
        </w:rPr>
        <w:t>o użytkowania oraz fragmentacji;</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zachowaniu i unaturalnieniu</w:t>
      </w:r>
      <w:r w:rsidR="006D082F" w:rsidRPr="00B6319B">
        <w:rPr>
          <w:rFonts w:ascii="Times New Roman" w:hAnsi="Times New Roman" w:cs="Times New Roman"/>
          <w:sz w:val="24"/>
          <w:szCs w:val="24"/>
          <w:lang w:val="pl-PL"/>
        </w:rPr>
        <w:t xml:space="preserve"> i</w:t>
      </w:r>
      <w:r>
        <w:rPr>
          <w:rFonts w:ascii="Times New Roman" w:hAnsi="Times New Roman" w:cs="Times New Roman"/>
          <w:sz w:val="24"/>
          <w:szCs w:val="24"/>
          <w:lang w:val="pl-PL"/>
        </w:rPr>
        <w:t>stniejących ekosystemów leśnych;</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wykorzystywaniu</w:t>
      </w:r>
      <w:r w:rsidR="006D082F" w:rsidRPr="00B6319B">
        <w:rPr>
          <w:rFonts w:ascii="Times New Roman" w:hAnsi="Times New Roman" w:cs="Times New Roman"/>
          <w:sz w:val="24"/>
          <w:szCs w:val="24"/>
          <w:lang w:val="pl-PL"/>
        </w:rPr>
        <w:t xml:space="preserve"> do odnowień gatunków właściwych d</w:t>
      </w:r>
      <w:r>
        <w:rPr>
          <w:rFonts w:ascii="Times New Roman" w:hAnsi="Times New Roman" w:cs="Times New Roman"/>
          <w:sz w:val="24"/>
          <w:szCs w:val="24"/>
          <w:lang w:val="pl-PL"/>
        </w:rPr>
        <w:t>la danego siedliska, zaniechaniu</w:t>
      </w:r>
      <w:r w:rsidR="006D082F" w:rsidRPr="00B6319B">
        <w:rPr>
          <w:rFonts w:ascii="Times New Roman" w:hAnsi="Times New Roman" w:cs="Times New Roman"/>
          <w:sz w:val="24"/>
          <w:szCs w:val="24"/>
          <w:lang w:val="pl-PL"/>
        </w:rPr>
        <w:t xml:space="preserve"> wykorzystywania gatunków ob</w:t>
      </w:r>
      <w:r>
        <w:rPr>
          <w:rFonts w:ascii="Times New Roman" w:hAnsi="Times New Roman" w:cs="Times New Roman"/>
          <w:sz w:val="24"/>
          <w:szCs w:val="24"/>
          <w:lang w:val="pl-PL"/>
        </w:rPr>
        <w:t>cych rodzimej florze i stopniowym ich usuwaniu. Ograniczaniu</w:t>
      </w:r>
      <w:r w:rsidR="006D082F" w:rsidRPr="00B6319B">
        <w:rPr>
          <w:rFonts w:ascii="Times New Roman" w:hAnsi="Times New Roman" w:cs="Times New Roman"/>
          <w:sz w:val="24"/>
          <w:szCs w:val="24"/>
          <w:lang w:val="pl-PL"/>
        </w:rPr>
        <w:t xml:space="preserve"> stosowania w odnowieniach gatunków rodzimych ale będących poza granicami naturalnego zasięgu (świerk posp</w:t>
      </w:r>
      <w:r>
        <w:rPr>
          <w:rFonts w:ascii="Times New Roman" w:hAnsi="Times New Roman" w:cs="Times New Roman"/>
          <w:sz w:val="24"/>
          <w:szCs w:val="24"/>
          <w:lang w:val="pl-PL"/>
        </w:rPr>
        <w:t>olity, modrzew europejski, buk);</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utrzymywaniu</w:t>
      </w:r>
      <w:r w:rsidR="006D082F" w:rsidRPr="00B6319B">
        <w:rPr>
          <w:rFonts w:ascii="Times New Roman" w:hAnsi="Times New Roman" w:cs="Times New Roman"/>
          <w:sz w:val="24"/>
          <w:szCs w:val="24"/>
          <w:lang w:val="pl-PL"/>
        </w:rPr>
        <w:t xml:space="preserve"> stref ekotonowych stanowiących bufor ochronny dla ekosystemów leśnych, urozmaicających krajobraz  i charakteryzujących się</w:t>
      </w:r>
      <w:r>
        <w:rPr>
          <w:rFonts w:ascii="Times New Roman" w:hAnsi="Times New Roman" w:cs="Times New Roman"/>
          <w:sz w:val="24"/>
          <w:szCs w:val="24"/>
          <w:lang w:val="pl-PL"/>
        </w:rPr>
        <w:t xml:space="preserve"> zarazem dużą bioróżnorodnością;</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wykorzystaniu</w:t>
      </w:r>
      <w:r w:rsidR="006D082F" w:rsidRPr="00B6319B">
        <w:rPr>
          <w:rFonts w:ascii="Times New Roman" w:hAnsi="Times New Roman" w:cs="Times New Roman"/>
          <w:sz w:val="24"/>
          <w:szCs w:val="24"/>
          <w:lang w:val="pl-PL"/>
        </w:rPr>
        <w:t xml:space="preserve"> lasów dla celów rekreacyjno - krajoznawczych i edukacyjnych </w:t>
      </w:r>
      <w:r>
        <w:rPr>
          <w:rFonts w:ascii="Times New Roman" w:hAnsi="Times New Roman" w:cs="Times New Roman"/>
          <w:sz w:val="24"/>
          <w:szCs w:val="24"/>
          <w:lang w:val="pl-PL"/>
        </w:rPr>
        <w:br/>
      </w:r>
      <w:r w:rsidR="006D082F" w:rsidRPr="00B6319B">
        <w:rPr>
          <w:rFonts w:ascii="Times New Roman" w:hAnsi="Times New Roman" w:cs="Times New Roman"/>
          <w:sz w:val="24"/>
          <w:szCs w:val="24"/>
          <w:lang w:val="pl-PL"/>
        </w:rPr>
        <w:t>w oparciu o wyznaczone szlaki turystyczne. Dążen</w:t>
      </w:r>
      <w:r>
        <w:rPr>
          <w:rFonts w:ascii="Times New Roman" w:hAnsi="Times New Roman" w:cs="Times New Roman"/>
          <w:sz w:val="24"/>
          <w:szCs w:val="24"/>
          <w:lang w:val="pl-PL"/>
        </w:rPr>
        <w:t>iu</w:t>
      </w:r>
      <w:r w:rsidR="006D082F" w:rsidRPr="00B6319B">
        <w:rPr>
          <w:rFonts w:ascii="Times New Roman" w:hAnsi="Times New Roman" w:cs="Times New Roman"/>
          <w:sz w:val="24"/>
          <w:szCs w:val="24"/>
          <w:lang w:val="pl-PL"/>
        </w:rPr>
        <w:t xml:space="preserve"> do odpowiedniego kształtowania i udostępniania szlaków turystycznych w celu skanalizowania ruchu i ogranic</w:t>
      </w:r>
      <w:r>
        <w:rPr>
          <w:rFonts w:ascii="Times New Roman" w:hAnsi="Times New Roman" w:cs="Times New Roman"/>
          <w:sz w:val="24"/>
          <w:szCs w:val="24"/>
          <w:lang w:val="pl-PL"/>
        </w:rPr>
        <w:t>zenia presji na siedliska leśne;</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prowadzeniu</w:t>
      </w:r>
      <w:r w:rsidR="006D082F" w:rsidRPr="00B6319B">
        <w:rPr>
          <w:rFonts w:ascii="Times New Roman" w:hAnsi="Times New Roman" w:cs="Times New Roman"/>
          <w:sz w:val="24"/>
          <w:szCs w:val="24"/>
          <w:lang w:val="pl-PL"/>
        </w:rPr>
        <w:t xml:space="preserve"> racjonalnej gospod</w:t>
      </w:r>
      <w:r>
        <w:rPr>
          <w:rFonts w:ascii="Times New Roman" w:hAnsi="Times New Roman" w:cs="Times New Roman"/>
          <w:sz w:val="24"/>
          <w:szCs w:val="24"/>
          <w:lang w:val="pl-PL"/>
        </w:rPr>
        <w:t>arki leśnej, w tym pozostawieniu</w:t>
      </w:r>
      <w:r w:rsidR="006D082F" w:rsidRPr="00B6319B">
        <w:rPr>
          <w:rFonts w:ascii="Times New Roman" w:hAnsi="Times New Roman" w:cs="Times New Roman"/>
          <w:sz w:val="24"/>
          <w:szCs w:val="24"/>
          <w:lang w:val="pl-PL"/>
        </w:rPr>
        <w:t xml:space="preserve"> drzew dziuplastych i części obumarłych do całkowitego rozkładu,</w:t>
      </w:r>
      <w:r>
        <w:rPr>
          <w:rFonts w:ascii="Times New Roman" w:hAnsi="Times New Roman" w:cs="Times New Roman"/>
          <w:sz w:val="24"/>
          <w:szCs w:val="24"/>
          <w:lang w:val="pl-PL"/>
        </w:rPr>
        <w:t xml:space="preserve"> przy zachowaniu bezpieczeństwa;</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prowadzeniu</w:t>
      </w:r>
      <w:r w:rsidR="006D082F" w:rsidRPr="00B6319B">
        <w:rPr>
          <w:rFonts w:ascii="Times New Roman" w:hAnsi="Times New Roman" w:cs="Times New Roman"/>
          <w:sz w:val="24"/>
          <w:szCs w:val="24"/>
          <w:lang w:val="pl-PL"/>
        </w:rPr>
        <w:t xml:space="preserve"> racjonalnej gospodarki łowieckiej, w szczególności poprzez dostosowanie liczebności populacji zwierząt łownych związanych </w:t>
      </w:r>
      <w:r>
        <w:rPr>
          <w:rFonts w:ascii="Times New Roman" w:hAnsi="Times New Roman" w:cs="Times New Roman"/>
          <w:sz w:val="24"/>
          <w:szCs w:val="24"/>
          <w:lang w:val="pl-PL"/>
        </w:rPr>
        <w:br/>
      </w:r>
      <w:r w:rsidR="006D082F" w:rsidRPr="00B6319B">
        <w:rPr>
          <w:rFonts w:ascii="Times New Roman" w:hAnsi="Times New Roman" w:cs="Times New Roman"/>
          <w:sz w:val="24"/>
          <w:szCs w:val="24"/>
          <w:lang w:val="pl-PL"/>
        </w:rPr>
        <w:t>z ekosystemami leś</w:t>
      </w:r>
      <w:r>
        <w:rPr>
          <w:rFonts w:ascii="Times New Roman" w:hAnsi="Times New Roman" w:cs="Times New Roman"/>
          <w:sz w:val="24"/>
          <w:szCs w:val="24"/>
          <w:lang w:val="pl-PL"/>
        </w:rPr>
        <w:t>nymi do warunków środowiskowych;</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zwalczaniu</w:t>
      </w:r>
      <w:r w:rsidR="006D082F" w:rsidRPr="00B6319B">
        <w:rPr>
          <w:rFonts w:ascii="Times New Roman" w:hAnsi="Times New Roman" w:cs="Times New Roman"/>
          <w:sz w:val="24"/>
          <w:szCs w:val="24"/>
          <w:lang w:val="pl-PL"/>
        </w:rPr>
        <w:t xml:space="preserve"> szkodników owadzich i patogenów grzybowych poprzez zastosowanie metod mechaniczny</w:t>
      </w:r>
      <w:r>
        <w:rPr>
          <w:rFonts w:ascii="Times New Roman" w:hAnsi="Times New Roman" w:cs="Times New Roman"/>
          <w:sz w:val="24"/>
          <w:szCs w:val="24"/>
          <w:lang w:val="pl-PL"/>
        </w:rPr>
        <w:t>ch lub biologicznych, stosowaniu</w:t>
      </w:r>
      <w:r w:rsidR="006D082F" w:rsidRPr="00B6319B">
        <w:rPr>
          <w:rFonts w:ascii="Times New Roman" w:hAnsi="Times New Roman" w:cs="Times New Roman"/>
          <w:sz w:val="24"/>
          <w:szCs w:val="24"/>
          <w:lang w:val="pl-PL"/>
        </w:rPr>
        <w:t xml:space="preserve"> metod chemicznych tylk</w:t>
      </w:r>
      <w:r>
        <w:rPr>
          <w:rFonts w:ascii="Times New Roman" w:hAnsi="Times New Roman" w:cs="Times New Roman"/>
          <w:sz w:val="24"/>
          <w:szCs w:val="24"/>
          <w:lang w:val="pl-PL"/>
        </w:rPr>
        <w:t>o w przypadku braku alternatywy;</w:t>
      </w:r>
    </w:p>
    <w:p w:rsidR="006D082F" w:rsidRPr="00B6319B" w:rsidRDefault="0081205D" w:rsidP="006D082F">
      <w:pPr>
        <w:pStyle w:val="Brd2"/>
        <w:numPr>
          <w:ilvl w:val="0"/>
          <w:numId w:val="16"/>
        </w:numPr>
        <w:jc w:val="both"/>
        <w:rPr>
          <w:rFonts w:ascii="Times New Roman" w:hAnsi="Times New Roman" w:cs="Times New Roman"/>
          <w:sz w:val="24"/>
          <w:szCs w:val="24"/>
          <w:lang w:val="pl-PL"/>
        </w:rPr>
      </w:pPr>
      <w:r>
        <w:rPr>
          <w:rFonts w:ascii="Times New Roman" w:hAnsi="Times New Roman" w:cs="Times New Roman"/>
          <w:sz w:val="24"/>
          <w:szCs w:val="24"/>
          <w:lang w:val="pl-PL"/>
        </w:rPr>
        <w:t>skracaniu</w:t>
      </w:r>
      <w:r w:rsidR="006D082F" w:rsidRPr="00B6319B">
        <w:rPr>
          <w:rFonts w:ascii="Times New Roman" w:hAnsi="Times New Roman" w:cs="Times New Roman"/>
          <w:sz w:val="24"/>
          <w:szCs w:val="24"/>
          <w:lang w:val="pl-PL"/>
        </w:rPr>
        <w:t xml:space="preserve"> długości granic polno-leśnych w kompleksach lasów, poprzez zalesianie przyległych terenów rolnych w oparciu o istniejące uwarunkowania </w:t>
      </w:r>
      <w:r>
        <w:rPr>
          <w:rFonts w:ascii="Times New Roman" w:hAnsi="Times New Roman" w:cs="Times New Roman"/>
          <w:sz w:val="24"/>
          <w:szCs w:val="24"/>
          <w:lang w:val="pl-PL"/>
        </w:rPr>
        <w:br/>
      </w:r>
      <w:r w:rsidR="006D082F" w:rsidRPr="00B6319B">
        <w:rPr>
          <w:rFonts w:ascii="Times New Roman" w:hAnsi="Times New Roman" w:cs="Times New Roman"/>
          <w:sz w:val="24"/>
          <w:szCs w:val="24"/>
          <w:lang w:val="pl-PL"/>
        </w:rPr>
        <w:t>i możliwości.</w:t>
      </w:r>
    </w:p>
    <w:p w:rsidR="006D082F" w:rsidRPr="00B6319B" w:rsidRDefault="006D082F" w:rsidP="008A745E">
      <w:pPr>
        <w:pStyle w:val="Brd2"/>
        <w:numPr>
          <w:ilvl w:val="0"/>
          <w:numId w:val="17"/>
        </w:numPr>
        <w:jc w:val="both"/>
        <w:rPr>
          <w:rFonts w:ascii="Times New Roman" w:hAnsi="Times New Roman" w:cs="Times New Roman"/>
          <w:sz w:val="24"/>
          <w:szCs w:val="24"/>
          <w:lang w:val="pl-PL"/>
        </w:rPr>
      </w:pPr>
      <w:r w:rsidRPr="00B6319B">
        <w:rPr>
          <w:rFonts w:ascii="Times New Roman" w:hAnsi="Times New Roman" w:cs="Times New Roman"/>
          <w:sz w:val="24"/>
          <w:szCs w:val="24"/>
          <w:lang w:val="pl-PL"/>
        </w:rPr>
        <w:t>w obrębie ekosystemów nieleśnych:</w:t>
      </w:r>
    </w:p>
    <w:p w:rsidR="006D082F" w:rsidRPr="00B6319B" w:rsidRDefault="0081205D"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utrzymaniu i przeciwdziałaniu</w:t>
      </w:r>
      <w:r w:rsidR="006D082F" w:rsidRPr="00B6319B">
        <w:rPr>
          <w:rFonts w:ascii="Times New Roman" w:hAnsi="Times New Roman" w:cs="Times New Roman"/>
          <w:sz w:val="24"/>
          <w:szCs w:val="24"/>
          <w:lang w:val="pl-PL"/>
        </w:rPr>
        <w:t xml:space="preserve"> zarastaniu łąk, pastwisk i torfowisk poprzez koszenie i wypa</w:t>
      </w:r>
      <w:r w:rsidR="006D082F" w:rsidRPr="0081205D">
        <w:rPr>
          <w:rFonts w:ascii="Times New Roman" w:hAnsi="Times New Roman" w:cs="Times New Roman"/>
          <w:sz w:val="24"/>
          <w:szCs w:val="24"/>
          <w:lang w:val="pl-PL"/>
        </w:rPr>
        <w:t>s</w:t>
      </w:r>
      <w:r w:rsidR="006D082F" w:rsidRPr="00B6319B">
        <w:rPr>
          <w:rFonts w:ascii="Times New Roman" w:hAnsi="Times New Roman" w:cs="Times New Roman"/>
          <w:sz w:val="24"/>
          <w:szCs w:val="24"/>
          <w:lang w:val="pl-PL"/>
        </w:rPr>
        <w:t>, a także mechaniczne usuwanie samosiewów drze</w:t>
      </w:r>
      <w:r>
        <w:rPr>
          <w:rFonts w:ascii="Times New Roman" w:hAnsi="Times New Roman" w:cs="Times New Roman"/>
          <w:sz w:val="24"/>
          <w:szCs w:val="24"/>
          <w:lang w:val="pl-PL"/>
        </w:rPr>
        <w:t>w i krzewów z terenów otwartych;</w:t>
      </w:r>
      <w:r w:rsidR="006D082F" w:rsidRPr="00B6319B">
        <w:rPr>
          <w:rFonts w:ascii="Times New Roman" w:hAnsi="Times New Roman" w:cs="Times New Roman"/>
          <w:sz w:val="24"/>
          <w:szCs w:val="24"/>
          <w:lang w:val="pl-PL"/>
        </w:rPr>
        <w:t xml:space="preserve"> </w:t>
      </w:r>
    </w:p>
    <w:p w:rsidR="006D082F" w:rsidRPr="00B6319B" w:rsidRDefault="0081205D"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unikaniu fragmentacji łąk i pastwisk;</w:t>
      </w:r>
    </w:p>
    <w:p w:rsidR="006D082F" w:rsidRPr="00B6319B" w:rsidRDefault="0081205D"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ograniczaniu</w:t>
      </w:r>
      <w:r w:rsidR="006D082F" w:rsidRPr="00B6319B">
        <w:rPr>
          <w:rFonts w:ascii="Times New Roman" w:hAnsi="Times New Roman" w:cs="Times New Roman"/>
          <w:sz w:val="24"/>
          <w:szCs w:val="24"/>
          <w:lang w:val="pl-PL"/>
        </w:rPr>
        <w:t xml:space="preserve"> zmiany użytków zielonych</w:t>
      </w:r>
      <w:r>
        <w:rPr>
          <w:rFonts w:ascii="Times New Roman" w:hAnsi="Times New Roman" w:cs="Times New Roman"/>
          <w:sz w:val="24"/>
          <w:szCs w:val="24"/>
          <w:lang w:val="pl-PL"/>
        </w:rPr>
        <w:t xml:space="preserve"> na grunty orne, niedopuszczaniu</w:t>
      </w:r>
      <w:r w:rsidR="006D082F" w:rsidRPr="00B6319B">
        <w:rPr>
          <w:rFonts w:ascii="Times New Roman" w:hAnsi="Times New Roman" w:cs="Times New Roman"/>
          <w:sz w:val="24"/>
          <w:szCs w:val="24"/>
          <w:lang w:val="pl-PL"/>
        </w:rPr>
        <w:t xml:space="preserve"> do przeorywania</w:t>
      </w:r>
      <w:r>
        <w:rPr>
          <w:rFonts w:ascii="Times New Roman" w:hAnsi="Times New Roman" w:cs="Times New Roman"/>
          <w:sz w:val="24"/>
          <w:szCs w:val="24"/>
          <w:lang w:val="pl-PL"/>
        </w:rPr>
        <w:t xml:space="preserve"> użytków zielonych, propagowaniu</w:t>
      </w:r>
      <w:r w:rsidR="006D082F" w:rsidRPr="00B6319B">
        <w:rPr>
          <w:rFonts w:ascii="Times New Roman" w:hAnsi="Times New Roman" w:cs="Times New Roman"/>
          <w:sz w:val="24"/>
          <w:szCs w:val="24"/>
          <w:lang w:val="pl-PL"/>
        </w:rPr>
        <w:t xml:space="preserve"> powrotu do użytkowania łąkowego gruntów wykorzystywanych jako rolne wzdłuż r</w:t>
      </w:r>
      <w:r>
        <w:rPr>
          <w:rFonts w:ascii="Times New Roman" w:hAnsi="Times New Roman" w:cs="Times New Roman"/>
          <w:sz w:val="24"/>
          <w:szCs w:val="24"/>
          <w:lang w:val="pl-PL"/>
        </w:rPr>
        <w:t>owów i lokalnych obniżeń terenu;</w:t>
      </w:r>
    </w:p>
    <w:p w:rsidR="006D082F" w:rsidRPr="00B6319B" w:rsidRDefault="0081205D"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preferowanej ochronie</w:t>
      </w:r>
      <w:r w:rsidR="006D082F" w:rsidRPr="00B6319B">
        <w:rPr>
          <w:rFonts w:ascii="Times New Roman" w:hAnsi="Times New Roman" w:cs="Times New Roman"/>
          <w:sz w:val="24"/>
          <w:szCs w:val="24"/>
          <w:lang w:val="pl-PL"/>
        </w:rPr>
        <w:t xml:space="preserve"> roślin przed szkodnikami metodami bi</w:t>
      </w:r>
      <w:r>
        <w:rPr>
          <w:rFonts w:ascii="Times New Roman" w:hAnsi="Times New Roman" w:cs="Times New Roman"/>
          <w:sz w:val="24"/>
          <w:szCs w:val="24"/>
          <w:lang w:val="pl-PL"/>
        </w:rPr>
        <w:t>ologicznymi zamiast chemicznymi;</w:t>
      </w:r>
    </w:p>
    <w:p w:rsidR="006D082F" w:rsidRPr="00B6319B" w:rsidRDefault="0081205D"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ochronie</w:t>
      </w:r>
      <w:r w:rsidR="006D082F" w:rsidRPr="00B6319B">
        <w:rPr>
          <w:rFonts w:ascii="Times New Roman" w:hAnsi="Times New Roman" w:cs="Times New Roman"/>
          <w:sz w:val="24"/>
          <w:szCs w:val="24"/>
          <w:lang w:val="pl-PL"/>
        </w:rPr>
        <w:t xml:space="preserve"> zieleni wiejskiej w postaci zadrzewień śródpolnych i przydrożnych, </w:t>
      </w:r>
      <w:r>
        <w:rPr>
          <w:rFonts w:ascii="Times New Roman" w:hAnsi="Times New Roman" w:cs="Times New Roman"/>
          <w:sz w:val="24"/>
          <w:szCs w:val="24"/>
          <w:lang w:val="pl-PL"/>
        </w:rPr>
        <w:br/>
      </w:r>
      <w:r w:rsidR="006D082F" w:rsidRPr="00B6319B">
        <w:rPr>
          <w:rFonts w:ascii="Times New Roman" w:hAnsi="Times New Roman" w:cs="Times New Roman"/>
          <w:sz w:val="24"/>
          <w:szCs w:val="24"/>
          <w:lang w:val="pl-PL"/>
        </w:rPr>
        <w:t>a t</w:t>
      </w:r>
      <w:r>
        <w:rPr>
          <w:rFonts w:ascii="Times New Roman" w:hAnsi="Times New Roman" w:cs="Times New Roman"/>
          <w:sz w:val="24"/>
          <w:szCs w:val="24"/>
          <w:lang w:val="pl-PL"/>
        </w:rPr>
        <w:t>akże parków wiejskich;</w:t>
      </w:r>
    </w:p>
    <w:p w:rsidR="006D082F" w:rsidRPr="00B6319B" w:rsidRDefault="0081205D"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zachowaniu</w:t>
      </w:r>
      <w:r w:rsidR="006D082F" w:rsidRPr="00B6319B">
        <w:rPr>
          <w:rFonts w:ascii="Times New Roman" w:hAnsi="Times New Roman" w:cs="Times New Roman"/>
          <w:sz w:val="24"/>
          <w:szCs w:val="24"/>
          <w:lang w:val="pl-PL"/>
        </w:rPr>
        <w:t xml:space="preserve"> </w:t>
      </w:r>
      <w:r w:rsidR="006D082F" w:rsidRPr="00B6319B">
        <w:rPr>
          <w:rFonts w:ascii="Times New Roman" w:hAnsi="Times New Roman" w:cs="Times New Roman"/>
          <w:sz w:val="24"/>
          <w:szCs w:val="24"/>
        </w:rPr>
        <w:t>śródłąkowych i śródpolnych zadrzewień z dębami i innymi rodzimymi gatunkami na niewielkich wyniosłościach</w:t>
      </w:r>
      <w:r w:rsidR="00A74463">
        <w:rPr>
          <w:rFonts w:ascii="Times New Roman" w:hAnsi="Times New Roman" w:cs="Times New Roman"/>
          <w:sz w:val="24"/>
          <w:szCs w:val="24"/>
        </w:rPr>
        <w:t xml:space="preserve"> (grądzików, remiz śródpolnych);</w:t>
      </w:r>
    </w:p>
    <w:p w:rsidR="006D082F" w:rsidRPr="00B6319B" w:rsidRDefault="00A74463"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zachowaniu</w:t>
      </w:r>
      <w:r w:rsidR="006D082F" w:rsidRPr="00B6319B">
        <w:rPr>
          <w:rFonts w:ascii="Times New Roman" w:hAnsi="Times New Roman" w:cs="Times New Roman"/>
          <w:sz w:val="24"/>
          <w:szCs w:val="24"/>
          <w:lang w:val="pl-PL"/>
        </w:rPr>
        <w:t xml:space="preserve"> </w:t>
      </w:r>
      <w:r w:rsidR="006D082F" w:rsidRPr="00B6319B">
        <w:rPr>
          <w:rFonts w:ascii="Times New Roman" w:hAnsi="Times New Roman" w:cs="Times New Roman"/>
          <w:sz w:val="24"/>
          <w:szCs w:val="24"/>
        </w:rPr>
        <w:t>śródpolnych oczek w</w:t>
      </w:r>
      <w:r>
        <w:rPr>
          <w:rFonts w:ascii="Times New Roman" w:hAnsi="Times New Roman" w:cs="Times New Roman"/>
          <w:sz w:val="24"/>
          <w:szCs w:val="24"/>
        </w:rPr>
        <w:t>odnych, zabagnień i podmokłości;</w:t>
      </w:r>
    </w:p>
    <w:p w:rsidR="006D082F" w:rsidRPr="00B6319B" w:rsidRDefault="00A74463"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u</w:t>
      </w:r>
      <w:r>
        <w:rPr>
          <w:rFonts w:ascii="Times New Roman" w:hAnsi="Times New Roman" w:cs="Times New Roman"/>
          <w:sz w:val="24"/>
          <w:szCs w:val="24"/>
        </w:rPr>
        <w:t>trzymywaniu</w:t>
      </w:r>
      <w:r w:rsidR="006D082F" w:rsidRPr="00B6319B">
        <w:rPr>
          <w:rFonts w:ascii="Times New Roman" w:hAnsi="Times New Roman" w:cs="Times New Roman"/>
          <w:sz w:val="24"/>
          <w:szCs w:val="24"/>
        </w:rPr>
        <w:t xml:space="preserve"> terenów otwartych poprzez ograniczenie stosowania ogrodzeń mogących stanowić barierę dla migracji zwierząt oraz mogących stanowić dysonans w krajobrazie (zaleca się stosować materiały naturalne - drewno oraz kolory</w:t>
      </w:r>
      <w:r>
        <w:rPr>
          <w:rFonts w:ascii="Times New Roman" w:hAnsi="Times New Roman" w:cs="Times New Roman"/>
          <w:sz w:val="24"/>
          <w:szCs w:val="24"/>
        </w:rPr>
        <w:t>stykę nawiązująca do otoczenia);</w:t>
      </w:r>
      <w:r w:rsidR="006D082F" w:rsidRPr="00B6319B">
        <w:rPr>
          <w:rFonts w:ascii="Times New Roman" w:hAnsi="Times New Roman" w:cs="Times New Roman"/>
          <w:sz w:val="24"/>
          <w:szCs w:val="24"/>
        </w:rPr>
        <w:t xml:space="preserve">  </w:t>
      </w:r>
    </w:p>
    <w:p w:rsidR="006D082F" w:rsidRPr="00B6319B" w:rsidRDefault="00A74463" w:rsidP="008A745E">
      <w:pPr>
        <w:pStyle w:val="Brd2"/>
        <w:numPr>
          <w:ilvl w:val="0"/>
          <w:numId w:val="18"/>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propagowaniu</w:t>
      </w:r>
      <w:r w:rsidR="006D082F" w:rsidRPr="00B6319B">
        <w:rPr>
          <w:rFonts w:ascii="Times New Roman" w:hAnsi="Times New Roman" w:cs="Times New Roman"/>
          <w:sz w:val="24"/>
          <w:szCs w:val="24"/>
          <w:lang w:val="pl-PL"/>
        </w:rPr>
        <w:t xml:space="preserve"> wśród rolników działań zmierzających do utrzymania trwałych użytków zielonych, zgodnie z wymaganiami z</w:t>
      </w:r>
      <w:r>
        <w:rPr>
          <w:rFonts w:ascii="Times New Roman" w:hAnsi="Times New Roman" w:cs="Times New Roman"/>
          <w:sz w:val="24"/>
          <w:szCs w:val="24"/>
          <w:lang w:val="pl-PL"/>
        </w:rPr>
        <w:t>biorowisk łąkowych, propagowaniu</w:t>
      </w:r>
      <w:r w:rsidR="006D082F" w:rsidRPr="00B6319B">
        <w:rPr>
          <w:rFonts w:ascii="Times New Roman" w:hAnsi="Times New Roman" w:cs="Times New Roman"/>
          <w:sz w:val="24"/>
          <w:szCs w:val="24"/>
          <w:lang w:val="pl-PL"/>
        </w:rPr>
        <w:t xml:space="preserve"> gospodarstw prowadzącyc</w:t>
      </w:r>
      <w:r>
        <w:rPr>
          <w:rFonts w:ascii="Times New Roman" w:hAnsi="Times New Roman" w:cs="Times New Roman"/>
          <w:sz w:val="24"/>
          <w:szCs w:val="24"/>
          <w:lang w:val="pl-PL"/>
        </w:rPr>
        <w:t>h produkcję mieszaną, promowaniu</w:t>
      </w:r>
      <w:r w:rsidR="006D082F" w:rsidRPr="00B6319B">
        <w:rPr>
          <w:rFonts w:ascii="Times New Roman" w:hAnsi="Times New Roman" w:cs="Times New Roman"/>
          <w:sz w:val="24"/>
          <w:szCs w:val="24"/>
          <w:lang w:val="pl-PL"/>
        </w:rPr>
        <w:t xml:space="preserve"> agorturystyki </w:t>
      </w:r>
      <w:r w:rsidR="00E42018">
        <w:rPr>
          <w:rFonts w:ascii="Times New Roman" w:hAnsi="Times New Roman" w:cs="Times New Roman"/>
          <w:sz w:val="24"/>
          <w:szCs w:val="24"/>
          <w:lang w:val="pl-PL"/>
        </w:rPr>
        <w:br/>
      </w:r>
      <w:r w:rsidR="006D082F" w:rsidRPr="00B6319B">
        <w:rPr>
          <w:rFonts w:ascii="Times New Roman" w:hAnsi="Times New Roman" w:cs="Times New Roman"/>
          <w:sz w:val="24"/>
          <w:szCs w:val="24"/>
          <w:lang w:val="pl-PL"/>
        </w:rPr>
        <w:t>i rolnictwa ekologicznego.</w:t>
      </w:r>
    </w:p>
    <w:p w:rsidR="006D082F" w:rsidRPr="00B6319B" w:rsidRDefault="006D082F" w:rsidP="008A745E">
      <w:pPr>
        <w:pStyle w:val="Brd2"/>
        <w:numPr>
          <w:ilvl w:val="0"/>
          <w:numId w:val="17"/>
        </w:numPr>
        <w:jc w:val="both"/>
        <w:rPr>
          <w:rFonts w:ascii="Times New Roman" w:hAnsi="Times New Roman" w:cs="Times New Roman"/>
          <w:sz w:val="24"/>
          <w:szCs w:val="24"/>
          <w:lang w:val="pl-PL"/>
        </w:rPr>
      </w:pPr>
      <w:r w:rsidRPr="00B6319B">
        <w:rPr>
          <w:rFonts w:ascii="Times New Roman" w:hAnsi="Times New Roman" w:cs="Times New Roman"/>
          <w:sz w:val="24"/>
          <w:szCs w:val="24"/>
          <w:lang w:val="pl-PL"/>
        </w:rPr>
        <w:t>w obrębie ekosystemów wodnych:</w:t>
      </w:r>
    </w:p>
    <w:p w:rsidR="006D082F" w:rsidRPr="00B6319B" w:rsidRDefault="00A74463" w:rsidP="008A745E">
      <w:pPr>
        <w:pStyle w:val="Brd2"/>
        <w:numPr>
          <w:ilvl w:val="0"/>
          <w:numId w:val="19"/>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zachowaniu</w:t>
      </w:r>
      <w:r w:rsidR="006D082F" w:rsidRPr="00B6319B">
        <w:rPr>
          <w:rFonts w:ascii="Times New Roman" w:hAnsi="Times New Roman" w:cs="Times New Roman"/>
          <w:sz w:val="24"/>
          <w:szCs w:val="24"/>
          <w:lang w:val="pl-PL"/>
        </w:rPr>
        <w:t xml:space="preserve"> istniejących zbiorników wodnych, w tym starorzeczy,</w:t>
      </w:r>
      <w:r>
        <w:rPr>
          <w:rFonts w:ascii="Times New Roman" w:hAnsi="Times New Roman" w:cs="Times New Roman"/>
          <w:sz w:val="24"/>
          <w:szCs w:val="24"/>
          <w:lang w:val="pl-PL"/>
        </w:rPr>
        <w:t xml:space="preserve"> z pasem roślinności okalającej;</w:t>
      </w:r>
    </w:p>
    <w:p w:rsidR="006D082F" w:rsidRPr="00B6319B" w:rsidRDefault="00A74463" w:rsidP="008A745E">
      <w:pPr>
        <w:pStyle w:val="Brd2"/>
        <w:numPr>
          <w:ilvl w:val="0"/>
          <w:numId w:val="19"/>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ograniczaniu</w:t>
      </w:r>
      <w:r w:rsidR="006D082F" w:rsidRPr="00B6319B">
        <w:rPr>
          <w:rFonts w:ascii="Times New Roman" w:hAnsi="Times New Roman" w:cs="Times New Roman"/>
          <w:sz w:val="24"/>
          <w:szCs w:val="24"/>
          <w:lang w:val="pl-PL"/>
        </w:rPr>
        <w:t xml:space="preserve"> wznoszenia nowych budowli piętrzących. Jeśli konieczne, powinno być poprzedzone analizą bilansu wodnego, z zastosowaniem odpowiednich rozwiązań umożliwiających migrację ryb.</w:t>
      </w:r>
    </w:p>
    <w:p w:rsidR="006D082F" w:rsidRPr="00B6319B" w:rsidRDefault="00A74463" w:rsidP="008A745E">
      <w:pPr>
        <w:pStyle w:val="Akapitzlist"/>
        <w:numPr>
          <w:ilvl w:val="0"/>
          <w:numId w:val="17"/>
        </w:numPr>
        <w:spacing w:after="160" w:line="259" w:lineRule="auto"/>
        <w:jc w:val="both"/>
        <w:rPr>
          <w:szCs w:val="24"/>
        </w:rPr>
      </w:pPr>
      <w:r>
        <w:rPr>
          <w:szCs w:val="24"/>
        </w:rPr>
        <w:t>i</w:t>
      </w:r>
      <w:r w:rsidR="006D082F" w:rsidRPr="00B6319B">
        <w:rPr>
          <w:szCs w:val="24"/>
        </w:rPr>
        <w:t>nne rekomendacje:</w:t>
      </w:r>
    </w:p>
    <w:p w:rsidR="006D082F" w:rsidRPr="00B6319B" w:rsidRDefault="00A74463" w:rsidP="008A745E">
      <w:pPr>
        <w:pStyle w:val="Brd2"/>
        <w:numPr>
          <w:ilvl w:val="0"/>
          <w:numId w:val="20"/>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z</w:t>
      </w:r>
      <w:r w:rsidR="006D082F" w:rsidRPr="00B6319B">
        <w:rPr>
          <w:rFonts w:ascii="Times New Roman" w:hAnsi="Times New Roman" w:cs="Times New Roman"/>
          <w:sz w:val="24"/>
          <w:szCs w:val="24"/>
          <w:lang w:val="pl-PL"/>
        </w:rPr>
        <w:t>achowanie zgodności z ustaleniami wynikającymi z planu ochrony dla re</w:t>
      </w:r>
      <w:r>
        <w:rPr>
          <w:rFonts w:ascii="Times New Roman" w:hAnsi="Times New Roman" w:cs="Times New Roman"/>
          <w:sz w:val="24"/>
          <w:szCs w:val="24"/>
          <w:lang w:val="pl-PL"/>
        </w:rPr>
        <w:t>zerwatu przyrody „Dziki Ostrów”;</w:t>
      </w:r>
    </w:p>
    <w:p w:rsidR="00AD7BB8" w:rsidRPr="00A74463" w:rsidRDefault="00A74463" w:rsidP="00A74463">
      <w:pPr>
        <w:pStyle w:val="Brd2"/>
        <w:numPr>
          <w:ilvl w:val="0"/>
          <w:numId w:val="20"/>
        </w:numPr>
        <w:ind w:left="1276" w:hanging="283"/>
        <w:jc w:val="both"/>
        <w:rPr>
          <w:rFonts w:ascii="Times New Roman" w:hAnsi="Times New Roman" w:cs="Times New Roman"/>
          <w:sz w:val="24"/>
          <w:szCs w:val="24"/>
          <w:lang w:val="pl-PL"/>
        </w:rPr>
      </w:pPr>
      <w:r>
        <w:rPr>
          <w:rFonts w:ascii="Times New Roman" w:hAnsi="Times New Roman" w:cs="Times New Roman"/>
          <w:sz w:val="24"/>
          <w:szCs w:val="24"/>
          <w:lang w:val="pl-PL"/>
        </w:rPr>
        <w:t>d</w:t>
      </w:r>
      <w:r w:rsidR="006D082F" w:rsidRPr="00B6319B">
        <w:rPr>
          <w:rFonts w:ascii="Times New Roman" w:hAnsi="Times New Roman" w:cs="Times New Roman"/>
          <w:sz w:val="24"/>
          <w:szCs w:val="24"/>
          <w:lang w:val="pl-PL"/>
        </w:rPr>
        <w:t>ostosowywanie nowej zabudowy do historycznie kształtowanych założeń ruralistycznych wsi, z preferowaniem stopniowego uzupełnienia zabudowy już istniejącej (unikanie rozproszenia nowej zabudowy).</w:t>
      </w:r>
    </w:p>
    <w:p w:rsidR="00AD7BB8" w:rsidRPr="00124C6B" w:rsidRDefault="00AD7BB8" w:rsidP="00B42CFC">
      <w:pPr>
        <w:spacing w:line="360" w:lineRule="exact"/>
        <w:ind w:firstLine="709"/>
        <w:jc w:val="both"/>
        <w:rPr>
          <w:szCs w:val="24"/>
        </w:rPr>
      </w:pPr>
      <w:r w:rsidRPr="00124C6B">
        <w:rPr>
          <w:b/>
          <w:szCs w:val="24"/>
        </w:rPr>
        <w:t>§ 5.</w:t>
      </w:r>
      <w:r w:rsidRPr="00124C6B">
        <w:rPr>
          <w:szCs w:val="24"/>
        </w:rPr>
        <w:t xml:space="preserve"> Na obszarze OChK </w:t>
      </w:r>
      <w:r w:rsidR="008A745E" w:rsidRPr="00124C6B">
        <w:rPr>
          <w:szCs w:val="24"/>
        </w:rPr>
        <w:t>Łąki Nadnoteckie</w:t>
      </w:r>
      <w:r w:rsidRPr="00124C6B">
        <w:rPr>
          <w:szCs w:val="24"/>
        </w:rPr>
        <w:t>, wprowadza się następujące zakazy:</w:t>
      </w:r>
    </w:p>
    <w:p w:rsidR="00CC2936" w:rsidRPr="00124C6B" w:rsidRDefault="00CC2936" w:rsidP="00B42CFC">
      <w:pPr>
        <w:spacing w:line="360" w:lineRule="exact"/>
        <w:ind w:left="284" w:hanging="284"/>
        <w:jc w:val="both"/>
      </w:pPr>
      <w:r w:rsidRPr="00124C6B">
        <w:rPr>
          <w:color w:val="000000"/>
        </w:rPr>
        <w:t>1)  zabijania dziko występujących zwierząt, niszczenia ich nor, legowisk, innych schronień</w:t>
      </w:r>
      <w:r w:rsidR="009B5942" w:rsidRPr="00124C6B">
        <w:rPr>
          <w:color w:val="000000"/>
        </w:rPr>
        <w:t xml:space="preserve"> </w:t>
      </w:r>
      <w:r w:rsidR="00CB6859" w:rsidRPr="00124C6B">
        <w:rPr>
          <w:color w:val="000000"/>
        </w:rPr>
        <w:br/>
      </w:r>
      <w:r w:rsidRPr="00124C6B">
        <w:rPr>
          <w:color w:val="000000"/>
        </w:rPr>
        <w:t>i miejsc rozrodu oraz tarlisk, złożonej ikry, z wyjątkiem amatorskiego połowu ryb oraz wykonywania czynności związanych z racjonalną gospodarką rolną, leśną, rybacką</w:t>
      </w:r>
      <w:r w:rsidR="009B5942" w:rsidRPr="00124C6B">
        <w:rPr>
          <w:color w:val="000000"/>
        </w:rPr>
        <w:t xml:space="preserve"> </w:t>
      </w:r>
      <w:r w:rsidR="00CB6859" w:rsidRPr="00124C6B">
        <w:rPr>
          <w:color w:val="000000"/>
        </w:rPr>
        <w:br/>
      </w:r>
      <w:r w:rsidRPr="00124C6B">
        <w:rPr>
          <w:color w:val="000000"/>
        </w:rPr>
        <w:t>i łowiecką;</w:t>
      </w:r>
    </w:p>
    <w:p w:rsidR="00CC2936" w:rsidRPr="00124C6B" w:rsidRDefault="00CC2936" w:rsidP="00B42CFC">
      <w:pPr>
        <w:spacing w:line="360" w:lineRule="exact"/>
        <w:ind w:left="284" w:hanging="284"/>
        <w:jc w:val="both"/>
      </w:pPr>
      <w:r w:rsidRPr="00124C6B">
        <w:rPr>
          <w:color w:val="000000"/>
        </w:rPr>
        <w:t xml:space="preserve">2)  realizacji przedsięwzięć mogących znacząco oddziaływać na środowisko w rozumieniu przepisów </w:t>
      </w:r>
      <w:r w:rsidRPr="00124C6B">
        <w:rPr>
          <w:color w:val="1B1B1B"/>
        </w:rPr>
        <w:t>ustawy</w:t>
      </w:r>
      <w:r w:rsidRPr="00124C6B">
        <w:rPr>
          <w:color w:val="000000"/>
        </w:rPr>
        <w:t xml:space="preserve"> z dnia 3 października 2008 r. o udostępnianiu informacji o środowisku</w:t>
      </w:r>
      <w:r w:rsidR="00832C09" w:rsidRPr="00124C6B">
        <w:rPr>
          <w:color w:val="000000"/>
        </w:rPr>
        <w:br/>
      </w:r>
      <w:r w:rsidRPr="00124C6B">
        <w:rPr>
          <w:color w:val="000000"/>
        </w:rPr>
        <w:t>i jego ochronie, udziale społeczeństwa w ochronie środowiska oraz o ocenach oddziaływania na środowisko;</w:t>
      </w:r>
    </w:p>
    <w:p w:rsidR="00CC2936" w:rsidRPr="00124C6B" w:rsidRDefault="00CC2936" w:rsidP="00B42CFC">
      <w:pPr>
        <w:spacing w:line="360" w:lineRule="exact"/>
        <w:ind w:left="284" w:hanging="284"/>
        <w:jc w:val="both"/>
      </w:pPr>
      <w:r w:rsidRPr="00124C6B">
        <w:rPr>
          <w:color w:val="000000"/>
        </w:rPr>
        <w:t>3)  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rsidR="00CC2936" w:rsidRPr="00124C6B" w:rsidRDefault="00CC2936" w:rsidP="00B42CFC">
      <w:pPr>
        <w:spacing w:line="360" w:lineRule="exact"/>
        <w:ind w:left="284" w:hanging="284"/>
        <w:jc w:val="both"/>
      </w:pPr>
      <w:r w:rsidRPr="00124C6B">
        <w:rPr>
          <w:color w:val="000000"/>
        </w:rPr>
        <w:t>4)  wykonywania prac ziemnych trwale zniekształcających rzeźbę terenu, z wyjątkiem prac związanych z zabezpieczeniem przeciwsztormowym, przeciwpowodziowym lub przeciwosuwiskowym lub utrzymaniem, budową, odbudową, naprawą lub remontem urządzeń wodnych;</w:t>
      </w:r>
    </w:p>
    <w:p w:rsidR="00CC2936" w:rsidRPr="00124C6B" w:rsidRDefault="00CC2936" w:rsidP="00B42CFC">
      <w:pPr>
        <w:spacing w:line="360" w:lineRule="exact"/>
        <w:ind w:left="284" w:hanging="284"/>
        <w:jc w:val="both"/>
      </w:pPr>
      <w:r w:rsidRPr="00124C6B">
        <w:rPr>
          <w:color w:val="000000"/>
        </w:rPr>
        <w:t>5)  dokonywania zmian stosunków wodnych, jeżeli służą innym celom niż ochrona przyrody lub zrównoważone wykorzystanie użytków rolnych i leśnych oraz racjonalna gospodarka wodna lub rybacka;</w:t>
      </w:r>
    </w:p>
    <w:p w:rsidR="00CC2936" w:rsidRPr="00124C6B" w:rsidRDefault="00CC2936" w:rsidP="00B42CFC">
      <w:pPr>
        <w:spacing w:line="360" w:lineRule="exact"/>
        <w:ind w:left="284" w:hanging="284"/>
        <w:jc w:val="both"/>
      </w:pPr>
      <w:r w:rsidRPr="00124C6B">
        <w:rPr>
          <w:color w:val="000000"/>
        </w:rPr>
        <w:t>6)  likwidowania naturalnych zbiorników wodnych, starorzeczy i obszarów wodno-błotnych;</w:t>
      </w:r>
    </w:p>
    <w:p w:rsidR="00CC2936" w:rsidRPr="00124C6B" w:rsidRDefault="00CC2936" w:rsidP="00B42CFC">
      <w:pPr>
        <w:spacing w:line="360" w:lineRule="exact"/>
        <w:ind w:left="284" w:hanging="284"/>
        <w:jc w:val="both"/>
      </w:pPr>
      <w:r w:rsidRPr="00124C6B">
        <w:rPr>
          <w:color w:val="000000"/>
        </w:rPr>
        <w:t>7)  budowania nowych obiektów budowlanych w pasie szerokości 100 m od:</w:t>
      </w:r>
    </w:p>
    <w:p w:rsidR="00CC2936" w:rsidRPr="00124C6B" w:rsidRDefault="00CC2936" w:rsidP="00B42CFC">
      <w:pPr>
        <w:spacing w:line="360" w:lineRule="exact"/>
        <w:ind w:left="746"/>
        <w:jc w:val="both"/>
      </w:pPr>
      <w:r w:rsidRPr="00124C6B">
        <w:rPr>
          <w:color w:val="000000"/>
        </w:rPr>
        <w:t>a)  linii brzegów rzek, jezior i innych naturalnych zbiorników wodnych,</w:t>
      </w:r>
    </w:p>
    <w:p w:rsidR="00CC2936" w:rsidRPr="00124C6B" w:rsidRDefault="00CC2936" w:rsidP="00B42CFC">
      <w:pPr>
        <w:spacing w:line="360" w:lineRule="exact"/>
        <w:ind w:left="746"/>
        <w:jc w:val="both"/>
      </w:pPr>
      <w:r w:rsidRPr="00124C6B">
        <w:rPr>
          <w:color w:val="000000"/>
        </w:rPr>
        <w:t xml:space="preserve">b)  zasięgu lustra wody w sztucznych zbiornikach wodnych usytuowanych na wodach płynących przy normalnym poziomie piętrzenia określonym w pozwoleniu wodnoprawnym, o którym mowa w </w:t>
      </w:r>
      <w:r w:rsidRPr="00124C6B">
        <w:rPr>
          <w:color w:val="1B1B1B"/>
        </w:rPr>
        <w:t xml:space="preserve">art. </w:t>
      </w:r>
      <w:r w:rsidR="00124C6B" w:rsidRPr="00124C6B">
        <w:rPr>
          <w:color w:val="1B1B1B"/>
        </w:rPr>
        <w:t>389</w:t>
      </w:r>
      <w:r w:rsidRPr="00124C6B">
        <w:rPr>
          <w:color w:val="1B1B1B"/>
        </w:rPr>
        <w:t xml:space="preserve"> pkt 1</w:t>
      </w:r>
      <w:r w:rsidRPr="00124C6B">
        <w:rPr>
          <w:color w:val="000000"/>
        </w:rPr>
        <w:t xml:space="preserve"> ustawy z dnia</w:t>
      </w:r>
      <w:r w:rsidR="00124C6B" w:rsidRPr="00124C6B">
        <w:rPr>
          <w:color w:val="000000"/>
        </w:rPr>
        <w:t xml:space="preserve"> 20 </w:t>
      </w:r>
      <w:r w:rsidRPr="00124C6B">
        <w:rPr>
          <w:color w:val="000000"/>
        </w:rPr>
        <w:t>lipca 20</w:t>
      </w:r>
      <w:r w:rsidR="00124C6B" w:rsidRPr="00124C6B">
        <w:rPr>
          <w:color w:val="000000"/>
        </w:rPr>
        <w:t>17</w:t>
      </w:r>
      <w:r w:rsidRPr="00124C6B">
        <w:rPr>
          <w:color w:val="000000"/>
        </w:rPr>
        <w:t xml:space="preserve"> r. - Prawo wodne</w:t>
      </w:r>
    </w:p>
    <w:p w:rsidR="00CC2936" w:rsidRPr="00124C6B" w:rsidRDefault="00CC2936" w:rsidP="004958FF">
      <w:pPr>
        <w:spacing w:line="360" w:lineRule="exact"/>
        <w:ind w:left="851" w:hanging="89"/>
        <w:jc w:val="both"/>
        <w:rPr>
          <w:color w:val="000000"/>
        </w:rPr>
      </w:pPr>
      <w:r w:rsidRPr="00124C6B">
        <w:rPr>
          <w:color w:val="000000"/>
        </w:rPr>
        <w:t>- z wyjątkiem urządzeń wodnych oraz obiektów służących prowadzeniu racjonalnej gospodar</w:t>
      </w:r>
      <w:r w:rsidR="00941469" w:rsidRPr="00124C6B">
        <w:rPr>
          <w:color w:val="000000"/>
        </w:rPr>
        <w:t>ki rolnej, leśnej lub rybackiej.</w:t>
      </w:r>
    </w:p>
    <w:p w:rsidR="00361BE9" w:rsidRPr="00696E85" w:rsidRDefault="00361BE9" w:rsidP="004958FF">
      <w:pPr>
        <w:spacing w:line="360" w:lineRule="exact"/>
        <w:ind w:left="851" w:hanging="89"/>
        <w:jc w:val="both"/>
        <w:rPr>
          <w:color w:val="000000"/>
        </w:rPr>
      </w:pPr>
    </w:p>
    <w:p w:rsidR="00361BE9" w:rsidRPr="00B6379D" w:rsidRDefault="00361BE9" w:rsidP="005E400B">
      <w:pPr>
        <w:widowControl/>
        <w:suppressAutoHyphens w:val="0"/>
        <w:autoSpaceDE w:val="0"/>
        <w:autoSpaceDN w:val="0"/>
        <w:adjustRightInd w:val="0"/>
        <w:spacing w:line="360" w:lineRule="exact"/>
        <w:ind w:firstLine="709"/>
        <w:jc w:val="both"/>
        <w:rPr>
          <w:szCs w:val="24"/>
        </w:rPr>
      </w:pPr>
      <w:r w:rsidRPr="00696E85">
        <w:rPr>
          <w:b/>
          <w:szCs w:val="24"/>
        </w:rPr>
        <w:t>§ 6.</w:t>
      </w:r>
      <w:r w:rsidRPr="00696E85">
        <w:rPr>
          <w:szCs w:val="24"/>
        </w:rPr>
        <w:t xml:space="preserve"> </w:t>
      </w:r>
      <w:r w:rsidRPr="00696E85">
        <w:rPr>
          <w:color w:val="000000"/>
        </w:rPr>
        <w:t>Na terenach</w:t>
      </w:r>
      <w:r w:rsidR="00B6379D" w:rsidRPr="00696E85">
        <w:t xml:space="preserve"> części działek ewidencyjnych nr: 157/14 i 157/15 oraz 158/2, 158/3, 158/4, 158/5, 158/14, 158/15, 158/16, 158/17, 158/18 i 158/9 obrębu Nowe Smolno</w:t>
      </w:r>
      <w:r w:rsidR="005E400B">
        <w:t xml:space="preserve">, które to tereny szczegółowo są opisane poprzez podanie ich punktów załamania granicy w </w:t>
      </w:r>
      <w:r w:rsidR="00584556" w:rsidRPr="00696E85">
        <w:rPr>
          <w:rFonts w:eastAsia="Calibri"/>
          <w:szCs w:val="24"/>
        </w:rPr>
        <w:t>załącznik</w:t>
      </w:r>
      <w:r w:rsidR="005E400B">
        <w:rPr>
          <w:rFonts w:eastAsia="Calibri"/>
          <w:szCs w:val="24"/>
        </w:rPr>
        <w:t>u</w:t>
      </w:r>
      <w:r w:rsidR="00584556" w:rsidRPr="00696E85">
        <w:rPr>
          <w:rFonts w:eastAsia="Calibri"/>
          <w:szCs w:val="24"/>
        </w:rPr>
        <w:t xml:space="preserve"> nr 4</w:t>
      </w:r>
      <w:r w:rsidR="005E400B">
        <w:rPr>
          <w:rFonts w:eastAsia="Calibri"/>
          <w:szCs w:val="24"/>
        </w:rPr>
        <w:t xml:space="preserve"> do niniejszej uchwały</w:t>
      </w:r>
      <w:r w:rsidRPr="00B6379D">
        <w:rPr>
          <w:color w:val="000000"/>
        </w:rPr>
        <w:t xml:space="preserve"> nie obowiązuj</w:t>
      </w:r>
      <w:r w:rsidR="006B5EB9" w:rsidRPr="00B6379D">
        <w:rPr>
          <w:color w:val="000000"/>
        </w:rPr>
        <w:t>ą</w:t>
      </w:r>
      <w:r w:rsidRPr="00B6379D">
        <w:rPr>
          <w:color w:val="000000"/>
        </w:rPr>
        <w:t xml:space="preserve"> zakaz</w:t>
      </w:r>
      <w:r w:rsidR="006B5EB9" w:rsidRPr="00B6379D">
        <w:rPr>
          <w:color w:val="000000"/>
        </w:rPr>
        <w:t>y</w:t>
      </w:r>
      <w:r w:rsidR="00536190" w:rsidRPr="00B6379D">
        <w:rPr>
          <w:color w:val="000000"/>
        </w:rPr>
        <w:t xml:space="preserve"> o których</w:t>
      </w:r>
      <w:r w:rsidRPr="00B6379D">
        <w:rPr>
          <w:color w:val="000000"/>
        </w:rPr>
        <w:t xml:space="preserve"> mowa w </w:t>
      </w:r>
      <w:r w:rsidRPr="00B6379D">
        <w:rPr>
          <w:szCs w:val="24"/>
        </w:rPr>
        <w:t xml:space="preserve">§ 5 pkt </w:t>
      </w:r>
      <w:r w:rsidR="00120D6D">
        <w:rPr>
          <w:szCs w:val="24"/>
        </w:rPr>
        <w:t xml:space="preserve">1, 3, </w:t>
      </w:r>
      <w:r w:rsidR="00B6379D" w:rsidRPr="00B6379D">
        <w:rPr>
          <w:szCs w:val="24"/>
        </w:rPr>
        <w:t>4</w:t>
      </w:r>
      <w:r w:rsidRPr="00B6379D">
        <w:rPr>
          <w:szCs w:val="24"/>
        </w:rPr>
        <w:t>.</w:t>
      </w:r>
    </w:p>
    <w:p w:rsidR="00361BE9" w:rsidRPr="00B6379D" w:rsidRDefault="00361BE9" w:rsidP="004958FF">
      <w:pPr>
        <w:spacing w:line="360" w:lineRule="exact"/>
        <w:ind w:left="851" w:hanging="89"/>
        <w:jc w:val="both"/>
        <w:rPr>
          <w:color w:val="000000"/>
        </w:rPr>
      </w:pPr>
    </w:p>
    <w:p w:rsidR="00AD7BB8" w:rsidRPr="004D42F7" w:rsidRDefault="00760712" w:rsidP="00F65041">
      <w:pPr>
        <w:tabs>
          <w:tab w:val="left" w:pos="0"/>
        </w:tabs>
        <w:autoSpaceDE w:val="0"/>
        <w:autoSpaceDN w:val="0"/>
        <w:adjustRightInd w:val="0"/>
        <w:spacing w:line="360" w:lineRule="exact"/>
        <w:ind w:firstLine="567"/>
        <w:jc w:val="both"/>
        <w:rPr>
          <w:szCs w:val="24"/>
        </w:rPr>
      </w:pPr>
      <w:r w:rsidRPr="004D42F7">
        <w:rPr>
          <w:rFonts w:eastAsia="Calibri"/>
          <w:szCs w:val="24"/>
        </w:rPr>
        <w:tab/>
      </w:r>
      <w:r w:rsidR="00AD7BB8" w:rsidRPr="004D42F7">
        <w:rPr>
          <w:b/>
          <w:szCs w:val="24"/>
        </w:rPr>
        <w:t xml:space="preserve">§ </w:t>
      </w:r>
      <w:r w:rsidR="009318E0" w:rsidRPr="004D42F7">
        <w:rPr>
          <w:b/>
          <w:szCs w:val="24"/>
        </w:rPr>
        <w:t>9</w:t>
      </w:r>
      <w:r w:rsidR="00AD7BB8" w:rsidRPr="004D42F7">
        <w:rPr>
          <w:b/>
          <w:szCs w:val="24"/>
        </w:rPr>
        <w:t>.</w:t>
      </w:r>
      <w:r w:rsidR="00727D5D" w:rsidRPr="004D42F7">
        <w:rPr>
          <w:szCs w:val="24"/>
        </w:rPr>
        <w:t> </w:t>
      </w:r>
      <w:r w:rsidR="00AD7BB8" w:rsidRPr="004D42F7">
        <w:rPr>
          <w:szCs w:val="24"/>
        </w:rPr>
        <w:t xml:space="preserve">Nadzór nad Obszarem Chronionego Krajobrazu </w:t>
      </w:r>
      <w:r w:rsidR="004D42F7" w:rsidRPr="004D42F7">
        <w:rPr>
          <w:szCs w:val="24"/>
        </w:rPr>
        <w:t>Łąki Nadnoteckie</w:t>
      </w:r>
      <w:r w:rsidR="00AD7BB8" w:rsidRPr="004D42F7">
        <w:rPr>
          <w:szCs w:val="24"/>
        </w:rPr>
        <w:t xml:space="preserve"> sprawuje Marszałek Województwa Kujawsko-Pomorskiego.</w:t>
      </w:r>
    </w:p>
    <w:p w:rsidR="00AD7BB8" w:rsidRPr="004D42F7" w:rsidRDefault="00AD7BB8" w:rsidP="00B42CFC">
      <w:pPr>
        <w:spacing w:line="360" w:lineRule="exact"/>
        <w:ind w:firstLine="708"/>
        <w:jc w:val="both"/>
        <w:rPr>
          <w:szCs w:val="24"/>
        </w:rPr>
      </w:pPr>
    </w:p>
    <w:p w:rsidR="00AD7BB8" w:rsidRPr="004D42F7" w:rsidRDefault="009318E0" w:rsidP="00B42CFC">
      <w:pPr>
        <w:spacing w:line="360" w:lineRule="exact"/>
        <w:ind w:firstLine="708"/>
        <w:jc w:val="both"/>
        <w:rPr>
          <w:szCs w:val="24"/>
        </w:rPr>
      </w:pPr>
      <w:r w:rsidRPr="004D42F7">
        <w:rPr>
          <w:b/>
          <w:szCs w:val="24"/>
        </w:rPr>
        <w:t>§ 10</w:t>
      </w:r>
      <w:r w:rsidR="00AD7BB8" w:rsidRPr="004D42F7">
        <w:rPr>
          <w:b/>
          <w:szCs w:val="24"/>
        </w:rPr>
        <w:t>.</w:t>
      </w:r>
      <w:r w:rsidR="00727D5D" w:rsidRPr="004D42F7">
        <w:rPr>
          <w:b/>
          <w:szCs w:val="24"/>
        </w:rPr>
        <w:t> </w:t>
      </w:r>
      <w:r w:rsidR="00AD7BB8" w:rsidRPr="004D42F7">
        <w:rPr>
          <w:snapToGrid w:val="0"/>
        </w:rPr>
        <w:t>Wykonanie uchwały powierza się Zarządowi</w:t>
      </w:r>
      <w:r w:rsidR="00AD7BB8" w:rsidRPr="004D42F7">
        <w:t xml:space="preserve"> Województwa Kujawsko-Pomorskiego</w:t>
      </w:r>
      <w:r w:rsidR="00AD7BB8" w:rsidRPr="004D42F7">
        <w:rPr>
          <w:snapToGrid w:val="0"/>
        </w:rPr>
        <w:t>.</w:t>
      </w:r>
    </w:p>
    <w:p w:rsidR="00AD7BB8" w:rsidRPr="00696E85" w:rsidRDefault="00AD7BB8" w:rsidP="00B42CFC">
      <w:pPr>
        <w:spacing w:line="360" w:lineRule="exact"/>
        <w:ind w:firstLine="708"/>
        <w:jc w:val="both"/>
        <w:rPr>
          <w:szCs w:val="24"/>
        </w:rPr>
      </w:pPr>
    </w:p>
    <w:p w:rsidR="00E6165F" w:rsidRPr="00696E85" w:rsidRDefault="00AD7BB8" w:rsidP="00B42CFC">
      <w:pPr>
        <w:spacing w:line="360" w:lineRule="exact"/>
        <w:ind w:firstLine="708"/>
        <w:jc w:val="both"/>
        <w:rPr>
          <w:szCs w:val="24"/>
        </w:rPr>
      </w:pPr>
      <w:r w:rsidRPr="00696E85">
        <w:rPr>
          <w:b/>
          <w:szCs w:val="24"/>
        </w:rPr>
        <w:t>§ 1</w:t>
      </w:r>
      <w:r w:rsidR="009318E0" w:rsidRPr="00696E85">
        <w:rPr>
          <w:b/>
          <w:szCs w:val="24"/>
        </w:rPr>
        <w:t>1</w:t>
      </w:r>
      <w:r w:rsidRPr="00696E85">
        <w:rPr>
          <w:b/>
          <w:szCs w:val="24"/>
        </w:rPr>
        <w:t>.</w:t>
      </w:r>
      <w:r w:rsidRPr="00696E85">
        <w:rPr>
          <w:szCs w:val="24"/>
        </w:rPr>
        <w:t xml:space="preserve"> Traci moc uchwała Nr </w:t>
      </w:r>
      <w:r w:rsidR="00E6165F" w:rsidRPr="00696E85">
        <w:rPr>
          <w:szCs w:val="24"/>
        </w:rPr>
        <w:t>X</w:t>
      </w:r>
      <w:r w:rsidRPr="00696E85">
        <w:rPr>
          <w:szCs w:val="24"/>
        </w:rPr>
        <w:t>/</w:t>
      </w:r>
      <w:r w:rsidR="00E6165F" w:rsidRPr="00696E85">
        <w:rPr>
          <w:szCs w:val="24"/>
        </w:rPr>
        <w:t>2</w:t>
      </w:r>
      <w:r w:rsidR="00696E85" w:rsidRPr="00696E85">
        <w:rPr>
          <w:szCs w:val="24"/>
        </w:rPr>
        <w:t>58</w:t>
      </w:r>
      <w:r w:rsidRPr="00696E85">
        <w:rPr>
          <w:szCs w:val="24"/>
        </w:rPr>
        <w:t>/1</w:t>
      </w:r>
      <w:r w:rsidR="00E6165F" w:rsidRPr="00696E85">
        <w:rPr>
          <w:szCs w:val="24"/>
        </w:rPr>
        <w:t>5</w:t>
      </w:r>
      <w:r w:rsidRPr="00696E85">
        <w:rPr>
          <w:szCs w:val="24"/>
        </w:rPr>
        <w:t xml:space="preserve"> Sejmiku Województwa Kujawsko-Pomorskiego z dnia 2</w:t>
      </w:r>
      <w:r w:rsidR="00E6165F" w:rsidRPr="00696E85">
        <w:rPr>
          <w:szCs w:val="24"/>
        </w:rPr>
        <w:t>4 sierpnia</w:t>
      </w:r>
      <w:r w:rsidRPr="00696E85">
        <w:rPr>
          <w:szCs w:val="24"/>
        </w:rPr>
        <w:t xml:space="preserve"> 201</w:t>
      </w:r>
      <w:r w:rsidR="00E6165F" w:rsidRPr="00696E85">
        <w:rPr>
          <w:szCs w:val="24"/>
        </w:rPr>
        <w:t>5</w:t>
      </w:r>
      <w:r w:rsidRPr="00696E85">
        <w:rPr>
          <w:szCs w:val="24"/>
        </w:rPr>
        <w:t xml:space="preserve"> r. w sprawie </w:t>
      </w:r>
      <w:r w:rsidR="00E6165F" w:rsidRPr="00696E85">
        <w:rPr>
          <w:szCs w:val="24"/>
        </w:rPr>
        <w:t>O</w:t>
      </w:r>
      <w:r w:rsidR="00760712" w:rsidRPr="00696E85">
        <w:rPr>
          <w:szCs w:val="24"/>
        </w:rPr>
        <w:t>bszaru</w:t>
      </w:r>
      <w:r w:rsidR="005B54C5" w:rsidRPr="00696E85">
        <w:rPr>
          <w:szCs w:val="24"/>
        </w:rPr>
        <w:t xml:space="preserve"> </w:t>
      </w:r>
      <w:r w:rsidR="00E6165F" w:rsidRPr="00696E85">
        <w:rPr>
          <w:szCs w:val="24"/>
        </w:rPr>
        <w:t>C</w:t>
      </w:r>
      <w:r w:rsidRPr="00696E85">
        <w:rPr>
          <w:szCs w:val="24"/>
        </w:rPr>
        <w:t xml:space="preserve">hronionego </w:t>
      </w:r>
      <w:r w:rsidR="00E6165F" w:rsidRPr="00696E85">
        <w:rPr>
          <w:szCs w:val="24"/>
        </w:rPr>
        <w:t>K</w:t>
      </w:r>
      <w:r w:rsidRPr="00696E85">
        <w:rPr>
          <w:szCs w:val="24"/>
        </w:rPr>
        <w:t>rajobrazu</w:t>
      </w:r>
      <w:r w:rsidR="00696E85" w:rsidRPr="00696E85">
        <w:rPr>
          <w:szCs w:val="24"/>
        </w:rPr>
        <w:t xml:space="preserve"> Łąki Nadnoteckie</w:t>
      </w:r>
      <w:r w:rsidR="00B7386C" w:rsidRPr="00696E85">
        <w:rPr>
          <w:szCs w:val="24"/>
        </w:rPr>
        <w:br/>
      </w:r>
      <w:r w:rsidRPr="00696E85">
        <w:rPr>
          <w:szCs w:val="24"/>
        </w:rPr>
        <w:t xml:space="preserve">(Dz. Urz. Woj. Kujawsko-Pomorskiego poz. </w:t>
      </w:r>
      <w:r w:rsidR="00E6165F" w:rsidRPr="00696E85">
        <w:rPr>
          <w:szCs w:val="24"/>
        </w:rPr>
        <w:t>25</w:t>
      </w:r>
      <w:r w:rsidR="00696E85" w:rsidRPr="00696E85">
        <w:rPr>
          <w:szCs w:val="24"/>
        </w:rPr>
        <w:t>79</w:t>
      </w:r>
      <w:r w:rsidRPr="00696E85">
        <w:rPr>
          <w:szCs w:val="24"/>
        </w:rPr>
        <w:t>)</w:t>
      </w:r>
      <w:r w:rsidR="00E6165F" w:rsidRPr="00696E85">
        <w:rPr>
          <w:szCs w:val="24"/>
        </w:rPr>
        <w:t>.</w:t>
      </w:r>
    </w:p>
    <w:p w:rsidR="00AD7BB8" w:rsidRPr="0082271E" w:rsidRDefault="00AD7BB8" w:rsidP="00B42CFC">
      <w:pPr>
        <w:spacing w:line="360" w:lineRule="exact"/>
        <w:ind w:firstLine="708"/>
        <w:jc w:val="both"/>
        <w:rPr>
          <w:b/>
          <w:szCs w:val="24"/>
          <w:highlight w:val="green"/>
        </w:rPr>
      </w:pPr>
    </w:p>
    <w:p w:rsidR="00AD7BB8" w:rsidRDefault="00AD7BB8" w:rsidP="00B42CFC">
      <w:pPr>
        <w:spacing w:line="360" w:lineRule="exact"/>
        <w:ind w:firstLine="708"/>
        <w:jc w:val="both"/>
        <w:rPr>
          <w:szCs w:val="24"/>
        </w:rPr>
      </w:pPr>
      <w:r w:rsidRPr="00696E85">
        <w:rPr>
          <w:b/>
          <w:szCs w:val="24"/>
        </w:rPr>
        <w:t>§ 1</w:t>
      </w:r>
      <w:r w:rsidR="009318E0" w:rsidRPr="00696E85">
        <w:rPr>
          <w:b/>
          <w:szCs w:val="24"/>
        </w:rPr>
        <w:t>2</w:t>
      </w:r>
      <w:r w:rsidRPr="00696E85">
        <w:rPr>
          <w:b/>
          <w:szCs w:val="24"/>
        </w:rPr>
        <w:t>.</w:t>
      </w:r>
      <w:r w:rsidRPr="00696E85">
        <w:rPr>
          <w:szCs w:val="24"/>
        </w:rPr>
        <w:t xml:space="preserve"> Uchwała wchodzi w życie po upływie 14 dni od dnia ogłoszenia w Dzienniku Urzędowym Województwa Kujawsko-Pomorskiego.</w:t>
      </w:r>
      <w:r>
        <w:rPr>
          <w:szCs w:val="24"/>
        </w:rPr>
        <w:t xml:space="preserve"> </w:t>
      </w:r>
    </w:p>
    <w:p w:rsidR="00ED11B9" w:rsidRDefault="00ED11B9">
      <w:pPr>
        <w:widowControl/>
        <w:suppressAutoHyphens w:val="0"/>
        <w:spacing w:after="200" w:line="276" w:lineRule="auto"/>
      </w:pPr>
    </w:p>
    <w:p w:rsidR="00ED11B9" w:rsidRDefault="00ED11B9">
      <w:pPr>
        <w:widowControl/>
        <w:suppressAutoHyphens w:val="0"/>
        <w:spacing w:after="200" w:line="276" w:lineRule="auto"/>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AD61CE" w:rsidRDefault="00AD61CE" w:rsidP="006A1569">
      <w:pPr>
        <w:spacing w:line="276" w:lineRule="auto"/>
        <w:jc w:val="center"/>
        <w:rPr>
          <w:b/>
          <w:szCs w:val="24"/>
        </w:rPr>
      </w:pPr>
    </w:p>
    <w:p w:rsidR="00801929" w:rsidRPr="00696E85" w:rsidRDefault="00801929" w:rsidP="006A1569">
      <w:pPr>
        <w:spacing w:line="276" w:lineRule="auto"/>
        <w:jc w:val="center"/>
        <w:rPr>
          <w:b/>
          <w:szCs w:val="24"/>
        </w:rPr>
      </w:pPr>
      <w:r w:rsidRPr="00696E85">
        <w:rPr>
          <w:b/>
          <w:szCs w:val="24"/>
        </w:rPr>
        <w:lastRenderedPageBreak/>
        <w:t>UZASADNIENIE</w:t>
      </w:r>
    </w:p>
    <w:p w:rsidR="00801929" w:rsidRPr="00696E85" w:rsidRDefault="00801929" w:rsidP="00B6319B">
      <w:pPr>
        <w:widowControl/>
        <w:suppressAutoHyphens w:val="0"/>
        <w:spacing w:line="360" w:lineRule="auto"/>
        <w:jc w:val="both"/>
        <w:rPr>
          <w:szCs w:val="24"/>
        </w:rPr>
      </w:pPr>
      <w:r w:rsidRPr="00696E85">
        <w:rPr>
          <w:b/>
          <w:szCs w:val="24"/>
        </w:rPr>
        <w:t>1. Przedmiot regulacji:</w:t>
      </w:r>
    </w:p>
    <w:p w:rsidR="00801929" w:rsidRPr="00696E85" w:rsidRDefault="00801929" w:rsidP="00B6319B">
      <w:pPr>
        <w:spacing w:line="360" w:lineRule="auto"/>
        <w:ind w:firstLine="708"/>
        <w:jc w:val="both"/>
        <w:rPr>
          <w:szCs w:val="24"/>
        </w:rPr>
      </w:pPr>
      <w:r w:rsidRPr="00696E85">
        <w:rPr>
          <w:szCs w:val="24"/>
        </w:rPr>
        <w:t>Zakres regulacji dotyczy przyjęcia uchwały w sprawie Obszaru Chronionego Krajobrazu Łąki Nadnoteckie.</w:t>
      </w:r>
    </w:p>
    <w:p w:rsidR="00801929" w:rsidRPr="00C25161" w:rsidRDefault="00801929" w:rsidP="00B6319B">
      <w:pPr>
        <w:spacing w:line="360" w:lineRule="auto"/>
        <w:ind w:left="708"/>
        <w:jc w:val="both"/>
        <w:rPr>
          <w:szCs w:val="24"/>
        </w:rPr>
      </w:pPr>
    </w:p>
    <w:p w:rsidR="00801929" w:rsidRPr="006A1569" w:rsidRDefault="00801929" w:rsidP="00B6319B">
      <w:pPr>
        <w:widowControl/>
        <w:suppressAutoHyphens w:val="0"/>
        <w:spacing w:line="360" w:lineRule="auto"/>
        <w:jc w:val="both"/>
        <w:rPr>
          <w:szCs w:val="24"/>
        </w:rPr>
      </w:pPr>
      <w:r w:rsidRPr="006A1569">
        <w:rPr>
          <w:b/>
          <w:szCs w:val="24"/>
        </w:rPr>
        <w:t>2. Podstawa prawna:</w:t>
      </w:r>
    </w:p>
    <w:p w:rsidR="00801929" w:rsidRPr="006A1569" w:rsidRDefault="00801929" w:rsidP="00B6319B">
      <w:pPr>
        <w:widowControl/>
        <w:suppressAutoHyphens w:val="0"/>
        <w:autoSpaceDE w:val="0"/>
        <w:autoSpaceDN w:val="0"/>
        <w:adjustRightInd w:val="0"/>
        <w:spacing w:line="360" w:lineRule="auto"/>
        <w:ind w:firstLine="708"/>
        <w:jc w:val="both"/>
        <w:rPr>
          <w:szCs w:val="24"/>
        </w:rPr>
      </w:pPr>
      <w:r w:rsidRPr="006A1569">
        <w:rPr>
          <w:szCs w:val="24"/>
        </w:rPr>
        <w:t xml:space="preserve">- ustawa z dnia 16 kwietnia 2004 r. o ochronie przyrody </w:t>
      </w:r>
      <w:r w:rsidR="00696E85" w:rsidRPr="006A1569">
        <w:rPr>
          <w:szCs w:val="24"/>
        </w:rPr>
        <w:t>(Dz. U. z 2018 r. poz. 1</w:t>
      </w:r>
      <w:r w:rsidR="00D860B4">
        <w:rPr>
          <w:szCs w:val="24"/>
        </w:rPr>
        <w:t>614</w:t>
      </w:r>
      <w:r w:rsidR="00696E85" w:rsidRPr="006A1569">
        <w:rPr>
          <w:szCs w:val="24"/>
        </w:rPr>
        <w:t>)</w:t>
      </w:r>
      <w:r w:rsidRPr="006A1569">
        <w:rPr>
          <w:szCs w:val="24"/>
        </w:rPr>
        <w:t>:</w:t>
      </w:r>
    </w:p>
    <w:p w:rsidR="00801929" w:rsidRPr="00885554" w:rsidRDefault="00801929" w:rsidP="00B6319B">
      <w:pPr>
        <w:widowControl/>
        <w:suppressAutoHyphens w:val="0"/>
        <w:autoSpaceDE w:val="0"/>
        <w:autoSpaceDN w:val="0"/>
        <w:adjustRightInd w:val="0"/>
        <w:spacing w:line="360" w:lineRule="auto"/>
        <w:ind w:firstLine="708"/>
        <w:jc w:val="both"/>
        <w:rPr>
          <w:i/>
          <w:szCs w:val="24"/>
        </w:rPr>
      </w:pPr>
      <w:r w:rsidRPr="006A1569">
        <w:rPr>
          <w:b/>
          <w:i/>
          <w:szCs w:val="24"/>
        </w:rPr>
        <w:t>Art. 23.</w:t>
      </w:r>
      <w:r w:rsidRPr="006A1569">
        <w:rPr>
          <w:i/>
          <w:szCs w:val="24"/>
        </w:rPr>
        <w:t xml:space="preserve"> 2. </w:t>
      </w:r>
      <w:r w:rsidR="000147AF" w:rsidRPr="006A1569">
        <w:rPr>
          <w:szCs w:val="24"/>
        </w:rPr>
        <w:t>Wyznaczenie obszaru chronionego krajobrazu następuje w drodze uchwały sejmiku województwa, która określa jego nazwę, położenie, obszar, sprawującego nadzór,</w:t>
      </w:r>
      <w:r w:rsidR="000147AF" w:rsidRPr="00C25161">
        <w:t xml:space="preserve"> ustalenia dotyczące czynnej ochrony ekosystemów oraz zakazy właściwe</w:t>
      </w:r>
      <w:r w:rsidR="000147AF">
        <w:t xml:space="preserve"> dla danego obszaru chronionego krajobrazu lub jego części, wybrane spośród zakazów wymienionych </w:t>
      </w:r>
      <w:r w:rsidR="006A1569">
        <w:br/>
      </w:r>
      <w:r w:rsidR="000147AF">
        <w:t xml:space="preserve">w art. 24 ust. 1, wynikające z potrzeb jego ochrony. Likwidacja lub zmniejszenie obszaru chronionego krajobrazu następuje w drodze uchwały sejmiku województwa, wyłącznie </w:t>
      </w:r>
      <w:r w:rsidR="006A1569">
        <w:br/>
      </w:r>
      <w:r w:rsidR="000147AF">
        <w:t xml:space="preserve">z powodu bezpowrotnej utraty wyróżniającego się krajobrazu o zróżnicowanych ekosystemach </w:t>
      </w:r>
      <w:r w:rsidR="006A1569">
        <w:br/>
      </w:r>
      <w:r w:rsidR="000147AF">
        <w:t xml:space="preserve">i </w:t>
      </w:r>
      <w:r w:rsidR="000147AF" w:rsidRPr="00885554">
        <w:t>możliwości zaspokajania potrzeb związanych z turystyką i wypoczynkiem.</w:t>
      </w:r>
    </w:p>
    <w:p w:rsidR="003A1496" w:rsidRDefault="003A1496" w:rsidP="00B6319B">
      <w:pPr>
        <w:widowControl/>
        <w:suppressAutoHyphens w:val="0"/>
        <w:spacing w:line="360" w:lineRule="auto"/>
        <w:jc w:val="both"/>
        <w:rPr>
          <w:b/>
          <w:szCs w:val="24"/>
        </w:rPr>
      </w:pPr>
    </w:p>
    <w:p w:rsidR="00801929" w:rsidRPr="002654BA" w:rsidRDefault="00801929" w:rsidP="00B6319B">
      <w:pPr>
        <w:widowControl/>
        <w:suppressAutoHyphens w:val="0"/>
        <w:spacing w:line="360" w:lineRule="auto"/>
        <w:jc w:val="both"/>
        <w:rPr>
          <w:b/>
          <w:szCs w:val="24"/>
        </w:rPr>
      </w:pPr>
      <w:r w:rsidRPr="002654BA">
        <w:rPr>
          <w:b/>
          <w:szCs w:val="24"/>
        </w:rPr>
        <w:t>3.</w:t>
      </w:r>
      <w:r w:rsidRPr="002654BA">
        <w:rPr>
          <w:szCs w:val="24"/>
        </w:rPr>
        <w:t xml:space="preserve"> </w:t>
      </w:r>
      <w:r w:rsidRPr="002654BA">
        <w:rPr>
          <w:b/>
          <w:szCs w:val="24"/>
        </w:rPr>
        <w:t>Konsultacje wymagane przepisami prawa (łącznie z przepisami wewnętrznymi):</w:t>
      </w:r>
    </w:p>
    <w:p w:rsidR="00560575" w:rsidRPr="009A7113" w:rsidRDefault="00560575" w:rsidP="00B6319B">
      <w:pPr>
        <w:spacing w:line="360" w:lineRule="auto"/>
        <w:ind w:firstLine="708"/>
        <w:jc w:val="both"/>
        <w:rPr>
          <w:i/>
        </w:rPr>
      </w:pPr>
      <w:r w:rsidRPr="009A7113">
        <w:t xml:space="preserve">Zgodnie z art. 23 ust. 3 ustawy o ochronie przyrody, </w:t>
      </w:r>
      <w:r w:rsidR="0017678C">
        <w:t xml:space="preserve">przedmiotowy </w:t>
      </w:r>
      <w:r w:rsidRPr="009A7113">
        <w:t>projekt uchwały, zosta</w:t>
      </w:r>
      <w:r w:rsidR="0017678C">
        <w:t>ł</w:t>
      </w:r>
      <w:r w:rsidRPr="009A7113">
        <w:t xml:space="preserve"> przedstawiony</w:t>
      </w:r>
      <w:r>
        <w:t xml:space="preserve"> </w:t>
      </w:r>
      <w:r w:rsidR="00DF4A15">
        <w:t>R</w:t>
      </w:r>
      <w:r>
        <w:t>ad</w:t>
      </w:r>
      <w:r w:rsidR="00DF4A15">
        <w:t>zie Gminy</w:t>
      </w:r>
      <w:r>
        <w:t xml:space="preserve"> </w:t>
      </w:r>
      <w:r w:rsidR="002654BA">
        <w:t xml:space="preserve">Nowa Wieś Wielka </w:t>
      </w:r>
      <w:r w:rsidRPr="009A7113">
        <w:t>oraz Regionalnemu Dyrektorowi Ochrony Środowiska w Bydgoszczy w celu jego uzgodnienia</w:t>
      </w:r>
      <w:r w:rsidRPr="009A7113">
        <w:rPr>
          <w:i/>
        </w:rPr>
        <w:t>.</w:t>
      </w:r>
    </w:p>
    <w:p w:rsidR="007D4B70" w:rsidRPr="007D4B70" w:rsidRDefault="007D4B70" w:rsidP="007D4B70">
      <w:pPr>
        <w:spacing w:after="110" w:line="360" w:lineRule="auto"/>
        <w:ind w:left="-5" w:firstLine="713"/>
        <w:jc w:val="both"/>
      </w:pPr>
      <w:r w:rsidRPr="007D4B70">
        <w:t xml:space="preserve">Rada Gminy Nowa Wieś Wielka nie podjęła w ustawowym czasie stosownej uchwały w sprawie uzgodnienia przedmiotowego projektu </w:t>
      </w:r>
      <w:r w:rsidRPr="007D4B70">
        <w:rPr>
          <w:szCs w:val="24"/>
        </w:rPr>
        <w:t xml:space="preserve">uchwały. Zgodnie z art. 23 ust. 3a ustawy </w:t>
      </w:r>
      <w:r w:rsidRPr="007D4B70">
        <w:rPr>
          <w:szCs w:val="24"/>
        </w:rPr>
        <w:br/>
        <w:t xml:space="preserve">o ochronie przyrody, brak przedstawienia stanowiska w terminie miesiąca od dnia otrzymania projektu uchwały, jest uważane za uzgodnienie projektu. </w:t>
      </w:r>
    </w:p>
    <w:p w:rsidR="007D4B70" w:rsidRPr="002E0714" w:rsidRDefault="007D4B70" w:rsidP="007D4B70">
      <w:pPr>
        <w:spacing w:after="120" w:line="360" w:lineRule="auto"/>
        <w:ind w:firstLine="708"/>
        <w:jc w:val="both"/>
        <w:rPr>
          <w:szCs w:val="24"/>
        </w:rPr>
      </w:pPr>
      <w:r w:rsidRPr="00AD61CE">
        <w:t>Regionalny Dyrektor Ochrony Środowiska w Bydgoszczy pismem</w:t>
      </w:r>
      <w:r w:rsidR="009736A1" w:rsidRPr="00AD61CE">
        <w:t xml:space="preserve"> </w:t>
      </w:r>
      <w:r w:rsidR="00AD61CE" w:rsidRPr="00AD61CE">
        <w:br/>
      </w:r>
      <w:r w:rsidRPr="00AD61CE">
        <w:t>(znak: WST.6222.2</w:t>
      </w:r>
      <w:r w:rsidR="007C58CD">
        <w:t>6</w:t>
      </w:r>
      <w:r w:rsidRPr="00AD61CE">
        <w:t>.2018.</w:t>
      </w:r>
      <w:r w:rsidR="007C58CD">
        <w:t>KW</w:t>
      </w:r>
      <w:r w:rsidRPr="00AD61CE">
        <w:t>) postanowił uzgodnić</w:t>
      </w:r>
      <w:r w:rsidRPr="0069412E">
        <w:t xml:space="preserve"> niniejszy projekt uchwały Sejmiku Województwa Kujawsko-Pomorskiego w sprawie</w:t>
      </w:r>
      <w:r w:rsidRPr="0069412E">
        <w:rPr>
          <w:szCs w:val="24"/>
        </w:rPr>
        <w:t xml:space="preserve"> Obszaru Chronionego Krajobrazu Łąki Nadnoteckie</w:t>
      </w:r>
      <w:r w:rsidRPr="0069412E">
        <w:t>.</w:t>
      </w:r>
      <w:r>
        <w:t xml:space="preserve"> </w:t>
      </w:r>
    </w:p>
    <w:p w:rsidR="007D4B70" w:rsidRDefault="007D4B70" w:rsidP="00B6319B">
      <w:pPr>
        <w:widowControl/>
        <w:suppressAutoHyphens w:val="0"/>
        <w:spacing w:line="360" w:lineRule="auto"/>
        <w:jc w:val="both"/>
        <w:rPr>
          <w:b/>
          <w:szCs w:val="24"/>
        </w:rPr>
      </w:pPr>
    </w:p>
    <w:p w:rsidR="00801929" w:rsidRPr="002654BA" w:rsidRDefault="00801929" w:rsidP="00B6319B">
      <w:pPr>
        <w:widowControl/>
        <w:suppressAutoHyphens w:val="0"/>
        <w:spacing w:line="360" w:lineRule="auto"/>
        <w:jc w:val="both"/>
        <w:rPr>
          <w:b/>
          <w:szCs w:val="24"/>
        </w:rPr>
      </w:pPr>
      <w:r w:rsidRPr="002654BA">
        <w:rPr>
          <w:b/>
          <w:szCs w:val="24"/>
        </w:rPr>
        <w:t>4. Uzasadnienie merytoryczne:</w:t>
      </w:r>
    </w:p>
    <w:p w:rsidR="002654BA" w:rsidRPr="002654BA" w:rsidRDefault="002654BA" w:rsidP="00B6319B">
      <w:pPr>
        <w:spacing w:line="360" w:lineRule="auto"/>
        <w:ind w:left="-15" w:firstLine="710"/>
        <w:jc w:val="both"/>
      </w:pPr>
      <w:r w:rsidRPr="002654BA">
        <w:t xml:space="preserve">Samorząd Województwa Kujawsko-Pomorskiego, zgodnie z ustawą z dnia 23 stycznia 2009 r. o zmianie niektórych ustaw w związku ze zmianami w organizacji i podziale zadań administracji publicznej w województwie (Dz. U. z 2009 r. Nr 92 poz.753), z dniem 1 sierpnia </w:t>
      </w:r>
      <w:r w:rsidRPr="002654BA">
        <w:lastRenderedPageBreak/>
        <w:t>2009 r. przejął kompetencje w zakresie obszarów chronionego krajobrazu. Jak wynika</w:t>
      </w:r>
      <w:r w:rsidRPr="002654BA">
        <w:br/>
        <w:t xml:space="preserve">z art. 23 ust. 1 ustawy z dnia 16 kwietnia 2004 r. o ochronie </w:t>
      </w:r>
      <w:r w:rsidRPr="006A1569">
        <w:rPr>
          <w:szCs w:val="24"/>
        </w:rPr>
        <w:t xml:space="preserve">przyrody (Dz. U. z 2018 r. </w:t>
      </w:r>
      <w:r w:rsidR="006A1569">
        <w:rPr>
          <w:szCs w:val="24"/>
        </w:rPr>
        <w:br/>
      </w:r>
      <w:r w:rsidRPr="006A1569">
        <w:rPr>
          <w:szCs w:val="24"/>
        </w:rPr>
        <w:t xml:space="preserve">poz. </w:t>
      </w:r>
      <w:r w:rsidR="00D860B4">
        <w:rPr>
          <w:szCs w:val="24"/>
        </w:rPr>
        <w:t>1614</w:t>
      </w:r>
      <w:r w:rsidRPr="006A1569">
        <w:rPr>
          <w:szCs w:val="24"/>
        </w:rPr>
        <w:t xml:space="preserve">), obszar chronionego krajobrazu obejmuje tereny chronione ze względu </w:t>
      </w:r>
      <w:r w:rsidR="006A1569">
        <w:rPr>
          <w:szCs w:val="24"/>
        </w:rPr>
        <w:br/>
      </w:r>
      <w:r w:rsidRPr="006A1569">
        <w:rPr>
          <w:szCs w:val="24"/>
        </w:rPr>
        <w:t xml:space="preserve">na wyróżniający się krajobraz o zróżnicowanych ekosystemach, wartościowe ze względu </w:t>
      </w:r>
      <w:r w:rsidR="006A1569">
        <w:rPr>
          <w:szCs w:val="24"/>
        </w:rPr>
        <w:br/>
      </w:r>
      <w:r w:rsidRPr="006A1569">
        <w:rPr>
          <w:szCs w:val="24"/>
        </w:rPr>
        <w:t>na możliwość</w:t>
      </w:r>
      <w:r w:rsidRPr="002654BA">
        <w:t xml:space="preserve"> zaspokajania potrzeb związanych z turystyką i wypoczynkiem lub pełnioną funkcją korytarzy ekologicznych.</w:t>
      </w:r>
    </w:p>
    <w:p w:rsidR="00801929" w:rsidRDefault="00801929" w:rsidP="00B6319B">
      <w:pPr>
        <w:spacing w:line="360" w:lineRule="auto"/>
        <w:ind w:firstLine="708"/>
        <w:jc w:val="both"/>
        <w:rPr>
          <w:szCs w:val="24"/>
        </w:rPr>
      </w:pPr>
      <w:r w:rsidRPr="002654BA">
        <w:rPr>
          <w:kern w:val="3"/>
          <w:szCs w:val="24"/>
          <w:lang w:eastAsia="zh-CN"/>
        </w:rPr>
        <w:t xml:space="preserve">Obszar Chronionego Krajobrazu Łąki Nadnoteckie powołano na mocy uchwały </w:t>
      </w:r>
      <w:r w:rsidR="006A1569">
        <w:rPr>
          <w:kern w:val="3"/>
          <w:szCs w:val="24"/>
          <w:lang w:eastAsia="zh-CN"/>
        </w:rPr>
        <w:br/>
      </w:r>
      <w:r w:rsidRPr="002654BA">
        <w:rPr>
          <w:kern w:val="3"/>
          <w:szCs w:val="24"/>
          <w:lang w:eastAsia="zh-CN"/>
        </w:rPr>
        <w:t>Nr XVI/141/2000 Rady Gminy Nowa Wieś Wielka z dnia 29 marca 2000 r. w spraw</w:t>
      </w:r>
      <w:r w:rsidRPr="002654BA">
        <w:t xml:space="preserve">ie utworzenia na terenie Gminy Nowa Wieś Wielka Obszaru Chronionego Krajobrazu pod nazwą „Łąki Nadnoteckie” (Dz. Urz. Woj. Kujawsko-Pomorskiego Nr 26, poz. 241 ze zm.). </w:t>
      </w:r>
      <w:r w:rsidR="002654BA">
        <w:t xml:space="preserve">W dniu 24 sierpnia 2015 r. </w:t>
      </w:r>
      <w:r w:rsidR="00103604">
        <w:t xml:space="preserve">Sejmik Województwa Kujawsko-Pomorskiego przyjął uchwałę nr X/258/15 w sprawie </w:t>
      </w:r>
      <w:r w:rsidR="00103604" w:rsidRPr="00103604">
        <w:t xml:space="preserve">Obszaru Chronionego Krajobrazu Łąki Nadnoteckie. </w:t>
      </w:r>
      <w:r w:rsidRPr="00103604">
        <w:rPr>
          <w:szCs w:val="24"/>
        </w:rPr>
        <w:t xml:space="preserve">Powyższa uchwała obowiązuje do dnia dzisiejszego. </w:t>
      </w:r>
    </w:p>
    <w:p w:rsidR="001E42A9" w:rsidRDefault="00801929" w:rsidP="00B6319B">
      <w:pPr>
        <w:spacing w:line="360" w:lineRule="auto"/>
        <w:ind w:firstLine="708"/>
        <w:jc w:val="both"/>
        <w:rPr>
          <w:rFonts w:eastAsiaTheme="minorEastAsia"/>
          <w:szCs w:val="24"/>
        </w:rPr>
      </w:pPr>
      <w:r w:rsidRPr="00242253">
        <w:t>Troszcząc się o zrównoważony rozwój całego województwa, w tym także na obszarach chronionego krajobrazu oraz mając też na względzie potrzeby zgłaszane przez podmioty gospodarcze, samorządy gminne i mieszkańców</w:t>
      </w:r>
      <w:r w:rsidR="00103604" w:rsidRPr="00242253">
        <w:t xml:space="preserve"> </w:t>
      </w:r>
      <w:r w:rsidR="00242253" w:rsidRPr="00242253">
        <w:t>opracowano dla</w:t>
      </w:r>
      <w:r w:rsidR="00103604" w:rsidRPr="00242253">
        <w:rPr>
          <w:rFonts w:eastAsiaTheme="minorEastAsia"/>
          <w:szCs w:val="24"/>
        </w:rPr>
        <w:t xml:space="preserve"> przedmiotow</w:t>
      </w:r>
      <w:r w:rsidR="00242253" w:rsidRPr="00242253">
        <w:rPr>
          <w:rFonts w:eastAsiaTheme="minorEastAsia"/>
          <w:szCs w:val="24"/>
        </w:rPr>
        <w:t>ego</w:t>
      </w:r>
      <w:r w:rsidR="00103604" w:rsidRPr="00242253">
        <w:rPr>
          <w:rFonts w:eastAsiaTheme="minorEastAsia"/>
          <w:szCs w:val="24"/>
        </w:rPr>
        <w:t xml:space="preserve"> obszar</w:t>
      </w:r>
      <w:r w:rsidR="00242253" w:rsidRPr="00242253">
        <w:rPr>
          <w:rFonts w:eastAsiaTheme="minorEastAsia"/>
          <w:szCs w:val="24"/>
        </w:rPr>
        <w:t>u</w:t>
      </w:r>
      <w:r w:rsidR="00103604" w:rsidRPr="00242253">
        <w:rPr>
          <w:rFonts w:eastAsiaTheme="minorEastAsia"/>
          <w:szCs w:val="24"/>
        </w:rPr>
        <w:t xml:space="preserve"> chronionego krajobrazu </w:t>
      </w:r>
      <w:r w:rsidR="00242253" w:rsidRPr="00242253">
        <w:rPr>
          <w:rFonts w:eastAsiaTheme="minorEastAsia"/>
          <w:szCs w:val="24"/>
        </w:rPr>
        <w:t xml:space="preserve">dokumentację w zakresie oceny zachowania i wartości krajobrazów wyróżnionych z elementami audytu krajobrazowego. </w:t>
      </w:r>
      <w:r w:rsidR="00242253">
        <w:rPr>
          <w:rFonts w:eastAsiaTheme="minorEastAsia"/>
          <w:szCs w:val="24"/>
        </w:rPr>
        <w:t xml:space="preserve">Wykonane prace polegały m. in. na doprecyzowaniu granicy Obszaru Chronionego Krajobrazu Łąki Nadnoteckie w taki sposób aby nawiązywała ona do działek ewidencyjnych  lub innych  elementów charakterystycznych w terenie. W związku z powyższym przy linii kolejowej dokonano korekty zachodniej granicy OChK do wewnątrz tej formy ochrony przyrody, tak aby silnie </w:t>
      </w:r>
      <w:r w:rsidR="001C32EF">
        <w:rPr>
          <w:rFonts w:eastAsiaTheme="minorEastAsia"/>
          <w:szCs w:val="24"/>
        </w:rPr>
        <w:t xml:space="preserve">przekształcone tereny kolejowe </w:t>
      </w:r>
      <w:r w:rsidR="00D36EC0">
        <w:rPr>
          <w:rFonts w:eastAsiaTheme="minorEastAsia"/>
          <w:szCs w:val="24"/>
        </w:rPr>
        <w:t xml:space="preserve">nie </w:t>
      </w:r>
      <w:r w:rsidR="001C32EF" w:rsidRPr="00000923">
        <w:t>wchodziły w granice omawianego OChK</w:t>
      </w:r>
      <w:r w:rsidR="001C32EF">
        <w:rPr>
          <w:rFonts w:eastAsiaTheme="minorEastAsia"/>
          <w:szCs w:val="24"/>
        </w:rPr>
        <w:t>.</w:t>
      </w:r>
      <w:r w:rsidR="00242253">
        <w:rPr>
          <w:rFonts w:eastAsiaTheme="minorEastAsia"/>
          <w:szCs w:val="24"/>
        </w:rPr>
        <w:t xml:space="preserve"> </w:t>
      </w:r>
    </w:p>
    <w:p w:rsidR="004157A1" w:rsidRPr="004157A1" w:rsidRDefault="00DD540C" w:rsidP="00B6319B">
      <w:pPr>
        <w:spacing w:line="360" w:lineRule="auto"/>
        <w:ind w:firstLine="708"/>
        <w:jc w:val="both"/>
        <w:rPr>
          <w:rFonts w:eastAsiaTheme="minorEastAsia"/>
          <w:szCs w:val="24"/>
        </w:rPr>
      </w:pPr>
      <w:r>
        <w:rPr>
          <w:rFonts w:eastAsiaTheme="minorEastAsia"/>
          <w:szCs w:val="24"/>
        </w:rPr>
        <w:t xml:space="preserve">Ponadto w </w:t>
      </w:r>
      <w:r w:rsidRPr="00000923">
        <w:t>wynik</w:t>
      </w:r>
      <w:r>
        <w:t>u</w:t>
      </w:r>
      <w:r w:rsidRPr="00000923">
        <w:t xml:space="preserve"> bezpowrotnej utraty wyróżniającego się krajobrazu </w:t>
      </w:r>
      <w:r w:rsidR="001E42A9">
        <w:br/>
      </w:r>
      <w:r w:rsidRPr="00000923">
        <w:t xml:space="preserve">o zróżnicowanych ekosystemach i możliwości zaspokajania potrzeb związanych z turystyką </w:t>
      </w:r>
      <w:r w:rsidR="001E42A9">
        <w:br/>
      </w:r>
      <w:r w:rsidRPr="00000923">
        <w:t>i wypoczynkiem</w:t>
      </w:r>
      <w:r w:rsidR="002B6AC6">
        <w:t xml:space="preserve"> wyłączono z przedmiotowego </w:t>
      </w:r>
      <w:r w:rsidR="002B6AC6" w:rsidRPr="00BE1851">
        <w:t xml:space="preserve">obszaru </w:t>
      </w:r>
      <w:r w:rsidR="004157A1">
        <w:t xml:space="preserve">teren </w:t>
      </w:r>
      <w:r w:rsidR="002B6AC6" w:rsidRPr="00BE1851">
        <w:t>przy zachodniej granicy OChK przy drodze nr 254 pomiędzy Nowym Smolnem, a Antoniewem, gdzie występuje teren zabudowany (korekta granicy do wewnątrz OChK)</w:t>
      </w:r>
      <w:r w:rsidR="004157A1">
        <w:t xml:space="preserve">. </w:t>
      </w:r>
      <w:r w:rsidR="004157A1" w:rsidRPr="00000923">
        <w:t>Są to tereny przekształcone w ostatnich latach (obecnie zlokalizowana jest tam zabudowa typu przemysłowego), miejsce to jest położone przy drodze wojewódzkiej, w dalszej perspektywie gmina planuje przeznaczenie tego teren</w:t>
      </w:r>
      <w:r w:rsidR="00040A46">
        <w:t>u pod rozwój  podobnych funkcji.</w:t>
      </w:r>
      <w:r w:rsidR="004157A1" w:rsidRPr="00000923">
        <w:t xml:space="preserve"> Nie stwierdzono na tym obszarze obecności cennych przyrodniczo siedlisk i gatunków chronionych. Teren ten, z uwagi na bliskość drogi wojewódzkiej i stopień przekształcenia, nie spełnia również funkcji rekreacyjnej </w:t>
      </w:r>
      <w:r w:rsidR="00040A46">
        <w:br/>
      </w:r>
      <w:r w:rsidR="004157A1" w:rsidRPr="00000923">
        <w:t xml:space="preserve">i wypoczynkowej. Korekta granicy w tym miejscu nie zakłóci aktualnych możliwości </w:t>
      </w:r>
      <w:r w:rsidR="004157A1" w:rsidRPr="00000923">
        <w:lastRenderedPageBreak/>
        <w:t xml:space="preserve">migracyjnych zwierząt w obrębie omawianego OChK oraz korytarza ekologicznego.  </w:t>
      </w:r>
    </w:p>
    <w:p w:rsidR="00DD540C" w:rsidRPr="00242253" w:rsidRDefault="004157A1" w:rsidP="00B6319B">
      <w:pPr>
        <w:spacing w:line="360" w:lineRule="auto"/>
        <w:ind w:firstLine="708"/>
        <w:jc w:val="both"/>
        <w:rPr>
          <w:rFonts w:eastAsiaTheme="minorEastAsia"/>
          <w:szCs w:val="24"/>
        </w:rPr>
      </w:pPr>
      <w:r>
        <w:rPr>
          <w:rFonts w:eastAsiaTheme="minorEastAsia"/>
          <w:szCs w:val="24"/>
        </w:rPr>
        <w:t>Jednocześnie włączono w Obszar Chronionego Krajobrazu Łąki Nadnoteckie teren w części północnej za rezerwatem Dziki ostrów (obejmując dodatkowo teren do granicy użytku ekologicznego</w:t>
      </w:r>
      <w:r w:rsidR="001E42A9">
        <w:rPr>
          <w:rFonts w:eastAsiaTheme="minorEastAsia"/>
          <w:szCs w:val="24"/>
        </w:rPr>
        <w:t xml:space="preserve"> tak, aby użytek ekologiczny był w całości w obrębie analizowanej formy ochrony przyrody</w:t>
      </w:r>
      <w:r w:rsidR="00C97C8B">
        <w:rPr>
          <w:rFonts w:eastAsiaTheme="minorEastAsia"/>
          <w:szCs w:val="24"/>
        </w:rPr>
        <w:t>)</w:t>
      </w:r>
      <w:r w:rsidR="001E42A9">
        <w:rPr>
          <w:rFonts w:eastAsiaTheme="minorEastAsia"/>
          <w:szCs w:val="24"/>
        </w:rPr>
        <w:t xml:space="preserve">. </w:t>
      </w:r>
    </w:p>
    <w:p w:rsidR="001E42A9" w:rsidRPr="00D250FC" w:rsidRDefault="001E42A9" w:rsidP="00B6319B">
      <w:pPr>
        <w:spacing w:line="360" w:lineRule="auto"/>
        <w:ind w:right="-1" w:firstLine="699"/>
        <w:jc w:val="both"/>
      </w:pPr>
      <w:r w:rsidRPr="006B4D1F">
        <w:t xml:space="preserve">Należy podkreślić, iż na obszarach chronionego krajobrazu powinny obowiązywać ograniczenia właściwe dla danego obszaru, czy też dla jego części, wybrane spośród zakazów, o których mowa w ustawie o ochronie </w:t>
      </w:r>
      <w:r w:rsidRPr="00450607">
        <w:t>przyrody</w:t>
      </w:r>
      <w:r w:rsidRPr="006B4D1F">
        <w:t>, a wynikające z potrzeby właściwej ich ochrony. Przy wprowadzaniu przedmiotowych zakazów należy się kierować konstytucyjną zasadą proporcjonalności, zawartą w art. 31 ust. 3 Konstytucji Rzeczypospolitej Polskiej z dnia 2 kwietnia 1997 r. (Dz. U. Nr 78, poz. 483, z późn. zm.), stanowiącą, iż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w:t>
      </w:r>
      <w:r w:rsidRPr="006B4D1F">
        <w:br/>
        <w:t xml:space="preserve"> i praw innych osób.</w:t>
      </w:r>
      <w:r w:rsidRPr="006B4D1F">
        <w:rPr>
          <w:i/>
        </w:rPr>
        <w:t xml:space="preserve"> </w:t>
      </w:r>
      <w:r w:rsidRPr="006B4D1F">
        <w:t>Zasada proporcjonalności nakazuje organom władzy publicznej użycie jedynie takich środków, które są niezbędne dla osiągnięcia konkretnego celu. Cel ten natomiast ma służyć społeczeństwu oraz powinien być osiągnięty zgodnie z zasadą zrównoważonego rozwoju. Zrównoważony rozwój, zgodnie z art. 3 pkt 50 ustawy z dnia 27 kwietnia 2001 r., Prawo ochrony środowiska (Dz. U. z 201</w:t>
      </w:r>
      <w:r w:rsidR="00EF4123">
        <w:t>7</w:t>
      </w:r>
      <w:r w:rsidRPr="006B4D1F">
        <w:t xml:space="preserve"> r. poz. </w:t>
      </w:r>
      <w:r w:rsidR="00EF4123">
        <w:t>519</w:t>
      </w:r>
      <w:r w:rsidRPr="006B4D1F">
        <w:t xml:space="preserve">, z późn. zm.), to taki rozwój społeczno-gospodarczy, w którym następuje proces integrowania działań politycznych, gospodarczych </w:t>
      </w:r>
      <w:r w:rsidR="002A1D8A">
        <w:br/>
      </w:r>
      <w:r w:rsidRPr="006B4D1F">
        <w:t xml:space="preserve">i społecznych, z zachowaniem równowagi przyrodniczej oraz trwałości podstawowych procesów przyrodniczych, w celu zagwarantowania możliwości zaspokajania podstawowych potrzeb poszczególnych społeczności lub obywateli zarówno współczesnego pokolenia, </w:t>
      </w:r>
      <w:r w:rsidR="002A1D8A">
        <w:br/>
      </w:r>
      <w:r w:rsidRPr="006B4D1F">
        <w:t xml:space="preserve">jak i przyszłych pokoleń. Powyższa zasada stosowana w odniesieniu do stanowienia zakazów, jakie mają obowiązywać w obszarach chronionego krajobrazu wymaga, aby ograniczenia miały swoje merytoryczne umocowanie i wynikały z rzeczywistej potrzeby ochrony danego obszaru </w:t>
      </w:r>
      <w:r w:rsidRPr="00D250FC">
        <w:t xml:space="preserve">lub jego części. </w:t>
      </w:r>
    </w:p>
    <w:p w:rsidR="001E42A9" w:rsidRPr="00D250FC" w:rsidRDefault="001E42A9" w:rsidP="001E42A9">
      <w:pPr>
        <w:spacing w:line="360" w:lineRule="auto"/>
        <w:ind w:left="-17" w:firstLine="726"/>
        <w:jc w:val="both"/>
        <w:rPr>
          <w:strike/>
        </w:rPr>
      </w:pPr>
      <w:r w:rsidRPr="00D250FC">
        <w:t>Kierując się ww. konstytucyjną zasadą proporcjonalności oraz zasadą zrównoważonego rozwoju, w niniejszej uchwale, tak jak w uchwale N</w:t>
      </w:r>
      <w:r w:rsidRPr="00D250FC">
        <w:rPr>
          <w:rFonts w:eastAsiaTheme="minorEastAsia"/>
          <w:szCs w:val="24"/>
        </w:rPr>
        <w:t>r X/2</w:t>
      </w:r>
      <w:r w:rsidR="006B4D1F" w:rsidRPr="00D250FC">
        <w:rPr>
          <w:rFonts w:eastAsiaTheme="minorEastAsia"/>
          <w:szCs w:val="24"/>
        </w:rPr>
        <w:t>58</w:t>
      </w:r>
      <w:r w:rsidRPr="00D250FC">
        <w:rPr>
          <w:rFonts w:eastAsiaTheme="minorEastAsia"/>
          <w:szCs w:val="24"/>
        </w:rPr>
        <w:t>/15 Sejmiku Województwa Kujawsko-Pomorskiego</w:t>
      </w:r>
      <w:r w:rsidRPr="00D250FC">
        <w:t xml:space="preserve"> </w:t>
      </w:r>
      <w:r w:rsidRPr="00D250FC">
        <w:rPr>
          <w:rFonts w:eastAsiaTheme="minorEastAsia"/>
          <w:szCs w:val="24"/>
        </w:rPr>
        <w:t xml:space="preserve">z dnia 24 sierpnia 2015 r. w sprawie Obszaru Chronionego Krajobrazu </w:t>
      </w:r>
      <w:r w:rsidR="006B4D1F" w:rsidRPr="00D250FC">
        <w:rPr>
          <w:rFonts w:eastAsiaTheme="minorEastAsia"/>
          <w:szCs w:val="24"/>
        </w:rPr>
        <w:t>Łąki Nadnoteckie</w:t>
      </w:r>
      <w:r w:rsidRPr="00D250FC">
        <w:t xml:space="preserve"> </w:t>
      </w:r>
      <w:r w:rsidRPr="00D250FC">
        <w:rPr>
          <w:rFonts w:eastAsiaTheme="minorEastAsia"/>
          <w:szCs w:val="24"/>
        </w:rPr>
        <w:t>(Dz. Urz. Woj. Kujawsko-Pomorskiego, poz. 25</w:t>
      </w:r>
      <w:r w:rsidR="006B4D1F" w:rsidRPr="00D250FC">
        <w:rPr>
          <w:rFonts w:eastAsiaTheme="minorEastAsia"/>
          <w:szCs w:val="24"/>
        </w:rPr>
        <w:t>79</w:t>
      </w:r>
      <w:r w:rsidRPr="00D250FC">
        <w:rPr>
          <w:rFonts w:eastAsiaTheme="minorEastAsia"/>
          <w:szCs w:val="24"/>
        </w:rPr>
        <w:t xml:space="preserve">), </w:t>
      </w:r>
      <w:r w:rsidRPr="00D250FC">
        <w:t xml:space="preserve">nie zastosowano zapisu dotyczącego obowiązywania bezwzględnego zakazu jakim jest: zakaz wydobywania do celów gospodarczych skał, w tym torfu, oraz skamieniałości, w tym kopalnych szczątków roślin </w:t>
      </w:r>
      <w:r w:rsidR="002A1D8A">
        <w:br/>
      </w:r>
      <w:r w:rsidRPr="00D250FC">
        <w:t xml:space="preserve">i zwierząt, a także minerałów i bursztynu. Uznano, iż wprowadzenie tego zakazu nie jest </w:t>
      </w:r>
      <w:r w:rsidRPr="00D250FC">
        <w:lastRenderedPageBreak/>
        <w:t xml:space="preserve">konieczne dla zachowania ochrony ekosystemów OChK </w:t>
      </w:r>
      <w:r w:rsidR="006B4D1F" w:rsidRPr="00D250FC">
        <w:t>Łąki Nadnoteckie</w:t>
      </w:r>
      <w:r w:rsidRPr="00D250FC">
        <w:t xml:space="preserve">, w tym: zachowania różnorodności biologicznej siedlisk, prowadzenia racjonalnej gospodarki leśnej, polegającej na zachowaniu różnorodności biologicznej siedlisk. </w:t>
      </w:r>
    </w:p>
    <w:p w:rsidR="00BA7A31" w:rsidRPr="00124C6B" w:rsidRDefault="001E42A9" w:rsidP="00BA7A31">
      <w:pPr>
        <w:spacing w:line="360" w:lineRule="exact"/>
        <w:jc w:val="both"/>
      </w:pPr>
      <w:r w:rsidRPr="003B2DB5">
        <w:t xml:space="preserve">Zmiana brzmienia niektórych zakazów w porównaniu z dotychczas obowiązującą uchwałą </w:t>
      </w:r>
      <w:r w:rsidR="00BA7A31">
        <w:br/>
      </w:r>
      <w:r w:rsidRPr="003B2DB5">
        <w:t>N</w:t>
      </w:r>
      <w:r w:rsidRPr="003B2DB5">
        <w:rPr>
          <w:rFonts w:eastAsiaTheme="minorEastAsia"/>
          <w:szCs w:val="24"/>
        </w:rPr>
        <w:t>r</w:t>
      </w:r>
      <w:r w:rsidR="00BA7A31">
        <w:rPr>
          <w:rFonts w:eastAsiaTheme="minorEastAsia"/>
          <w:szCs w:val="24"/>
        </w:rPr>
        <w:t xml:space="preserve"> </w:t>
      </w:r>
      <w:r w:rsidRPr="003B2DB5">
        <w:rPr>
          <w:rFonts w:eastAsiaTheme="minorEastAsia"/>
          <w:szCs w:val="24"/>
        </w:rPr>
        <w:t>X/2</w:t>
      </w:r>
      <w:r w:rsidR="003B2DB5" w:rsidRPr="003B2DB5">
        <w:rPr>
          <w:rFonts w:eastAsiaTheme="minorEastAsia"/>
          <w:szCs w:val="24"/>
        </w:rPr>
        <w:t>58</w:t>
      </w:r>
      <w:r w:rsidRPr="003B2DB5">
        <w:rPr>
          <w:rFonts w:eastAsiaTheme="minorEastAsia"/>
          <w:szCs w:val="24"/>
        </w:rPr>
        <w:t>/15 Sejmiku Województwa Kujawsko-Pomorskiego</w:t>
      </w:r>
      <w:r w:rsidRPr="003B2DB5">
        <w:t xml:space="preserve"> </w:t>
      </w:r>
      <w:r w:rsidRPr="003B2DB5">
        <w:rPr>
          <w:rFonts w:eastAsiaTheme="minorEastAsia"/>
          <w:szCs w:val="24"/>
        </w:rPr>
        <w:t xml:space="preserve">z dnia 24 sierpnia </w:t>
      </w:r>
      <w:r w:rsidRPr="003B2DB5">
        <w:rPr>
          <w:rFonts w:eastAsiaTheme="minorEastAsia"/>
          <w:szCs w:val="24"/>
        </w:rPr>
        <w:br/>
        <w:t xml:space="preserve">2015 r., </w:t>
      </w:r>
      <w:r w:rsidRPr="003B2DB5">
        <w:t xml:space="preserve">została dostosowana do obecnego brzmienia ustawy o ochronie przyrody. </w:t>
      </w:r>
      <w:r w:rsidR="00785537" w:rsidRPr="003B2DB5">
        <w:t>Należy zwróć uwagę, iż dotychczas obowiązująca uchwała N</w:t>
      </w:r>
      <w:r w:rsidR="00785537" w:rsidRPr="003B2DB5">
        <w:rPr>
          <w:rFonts w:eastAsiaTheme="minorEastAsia"/>
          <w:szCs w:val="24"/>
        </w:rPr>
        <w:t>r X/258/15 Sejmiku Województwa Kujawsko-Pomorskiego</w:t>
      </w:r>
      <w:r w:rsidR="00785537" w:rsidRPr="003B2DB5">
        <w:t xml:space="preserve"> </w:t>
      </w:r>
      <w:r w:rsidR="00785537" w:rsidRPr="003B2DB5">
        <w:rPr>
          <w:rFonts w:eastAsiaTheme="minorEastAsia"/>
          <w:szCs w:val="24"/>
        </w:rPr>
        <w:t xml:space="preserve">z dnia 24 sierpnia 2015 r., podjęta była w innym stanie prawnym. Zmiana ustawy z dnia 16 kwietnia 2004 r. o </w:t>
      </w:r>
      <w:r w:rsidR="002A1D8A">
        <w:rPr>
          <w:rFonts w:eastAsiaTheme="minorEastAsia"/>
          <w:szCs w:val="24"/>
        </w:rPr>
        <w:t xml:space="preserve">ochronie przyrody, która weszła </w:t>
      </w:r>
      <w:r w:rsidR="00785537" w:rsidRPr="003B2DB5">
        <w:rPr>
          <w:rFonts w:eastAsiaTheme="minorEastAsia"/>
          <w:szCs w:val="24"/>
        </w:rPr>
        <w:t xml:space="preserve">w życie 11 września 2015 r. (Dz. U. z 2015 r. poz. 774) </w:t>
      </w:r>
      <w:r w:rsidR="00785537" w:rsidRPr="003B2DB5">
        <w:t xml:space="preserve">wprowadziła zmiany w brzmieniu </w:t>
      </w:r>
      <w:r w:rsidR="00785537" w:rsidRPr="00D250FC">
        <w:rPr>
          <w:szCs w:val="24"/>
        </w:rPr>
        <w:t>niektórych zakazów, w szczególności został zmieniony zakaz z art. 24 ust. 1 pkt 8.</w:t>
      </w:r>
      <w:r w:rsidR="00BA7A31">
        <w:rPr>
          <w:color w:val="000000"/>
        </w:rPr>
        <w:t xml:space="preserve">, który otrzymał brzmienie: </w:t>
      </w:r>
      <w:r w:rsidR="00BA7A31">
        <w:rPr>
          <w:color w:val="000000"/>
        </w:rPr>
        <w:br/>
        <w:t>- „</w:t>
      </w:r>
      <w:r w:rsidR="00BA7A31" w:rsidRPr="00124C6B">
        <w:rPr>
          <w:color w:val="000000"/>
        </w:rPr>
        <w:t>budowania nowych obiektów budowlanych w pasie szerokości 100 m od:</w:t>
      </w:r>
    </w:p>
    <w:p w:rsidR="00BA7A31" w:rsidRPr="00124C6B" w:rsidRDefault="00BA7A31" w:rsidP="00BA7A31">
      <w:pPr>
        <w:spacing w:line="360" w:lineRule="exact"/>
        <w:ind w:left="746"/>
        <w:jc w:val="both"/>
      </w:pPr>
      <w:r w:rsidRPr="00124C6B">
        <w:rPr>
          <w:color w:val="000000"/>
        </w:rPr>
        <w:t>a)  linii brzegów rzek, jezior i innych naturalnych zbiorników wodnych,</w:t>
      </w:r>
    </w:p>
    <w:p w:rsidR="00BA7A31" w:rsidRPr="00124C6B" w:rsidRDefault="00BA7A31" w:rsidP="00BA7A31">
      <w:pPr>
        <w:spacing w:line="360" w:lineRule="exact"/>
        <w:ind w:left="746"/>
        <w:jc w:val="both"/>
      </w:pPr>
      <w:r w:rsidRPr="00124C6B">
        <w:rPr>
          <w:color w:val="000000"/>
        </w:rPr>
        <w:t xml:space="preserve">b)  zasięgu lustra wody w sztucznych zbiornikach wodnych usytuowanych na wodach płynących przy normalnym poziomie piętrzenia określonym w pozwoleniu wodnoprawnym, o którym mowa w </w:t>
      </w:r>
      <w:r w:rsidRPr="00124C6B">
        <w:rPr>
          <w:color w:val="1B1B1B"/>
        </w:rPr>
        <w:t>art. 389 pkt 1</w:t>
      </w:r>
      <w:r w:rsidRPr="00124C6B">
        <w:rPr>
          <w:color w:val="000000"/>
        </w:rPr>
        <w:t xml:space="preserve"> ustawy z dnia 20 lipca 2017 r. - Prawo wodne</w:t>
      </w:r>
    </w:p>
    <w:p w:rsidR="00BA7A31" w:rsidRPr="00124C6B" w:rsidRDefault="00BA7A31" w:rsidP="00BA7A31">
      <w:pPr>
        <w:spacing w:line="360" w:lineRule="exact"/>
        <w:ind w:left="851" w:hanging="89"/>
        <w:jc w:val="both"/>
        <w:rPr>
          <w:color w:val="000000"/>
        </w:rPr>
      </w:pPr>
      <w:r w:rsidRPr="00124C6B">
        <w:rPr>
          <w:color w:val="000000"/>
        </w:rPr>
        <w:t>- z wyjątkiem urządzeń wodnych oraz obiektów służących prowadzeniu racjonalnej gospodarki rolnej, leśnej lub rybackiej.</w:t>
      </w:r>
      <w:r>
        <w:rPr>
          <w:color w:val="000000"/>
        </w:rPr>
        <w:t>”</w:t>
      </w:r>
    </w:p>
    <w:p w:rsidR="00785537" w:rsidRPr="00D250FC" w:rsidRDefault="00785537" w:rsidP="00785537">
      <w:pPr>
        <w:spacing w:line="360" w:lineRule="auto"/>
        <w:ind w:left="-15" w:firstLine="706"/>
        <w:jc w:val="both"/>
        <w:rPr>
          <w:szCs w:val="24"/>
        </w:rPr>
      </w:pPr>
    </w:p>
    <w:p w:rsidR="001E42A9" w:rsidRPr="003B2DB5" w:rsidRDefault="001E42A9" w:rsidP="001E42A9">
      <w:pPr>
        <w:spacing w:line="360" w:lineRule="auto"/>
        <w:ind w:left="-15" w:firstLine="706"/>
        <w:jc w:val="both"/>
      </w:pPr>
      <w:r w:rsidRPr="003B2DB5">
        <w:t xml:space="preserve">Ponadto nie zastosowano obowiązywania bezwzględnego zakazu jakim jest: </w:t>
      </w:r>
      <w:r w:rsidRPr="00BA7A31">
        <w:t>zakaz lokalizowania obiektów budowlanych w pasie szerokości 200 m od linii brzegów klifowych oraz w pasie technicznym brzegu morskiego, gdyż</w:t>
      </w:r>
      <w:r w:rsidRPr="003B2DB5">
        <w:t xml:space="preserve"> na terytorium Obszaru Chronionego Krajobrazu </w:t>
      </w:r>
      <w:r w:rsidR="003B2DB5" w:rsidRPr="003B2DB5">
        <w:t>Łąki Nadnoteckie</w:t>
      </w:r>
      <w:r w:rsidRPr="003B2DB5">
        <w:t xml:space="preserve"> nie występują tereny położone w pasie szerokości 200 m od linii brzegów klifowych oraz w pasie technicznym brzegu morskiego.</w:t>
      </w:r>
    </w:p>
    <w:p w:rsidR="00FE1910" w:rsidRDefault="001E42A9" w:rsidP="00FE1910">
      <w:pPr>
        <w:spacing w:line="360" w:lineRule="auto"/>
        <w:jc w:val="both"/>
        <w:rPr>
          <w:szCs w:val="24"/>
        </w:rPr>
      </w:pPr>
      <w:r w:rsidRPr="00D250FC">
        <w:rPr>
          <w:szCs w:val="24"/>
        </w:rPr>
        <w:t>Kierując się wnioskami wynikającymi z przeprowadzonej oceny przyrodniczej,</w:t>
      </w:r>
      <w:r w:rsidRPr="00D250FC">
        <w:rPr>
          <w:szCs w:val="24"/>
        </w:rPr>
        <w:br/>
      </w:r>
      <w:r w:rsidRPr="00FE1910">
        <w:rPr>
          <w:szCs w:val="24"/>
        </w:rPr>
        <w:t xml:space="preserve">a także analizy gminnych dokumentów planistycznych, wskazuje się na możliwość wprowadzenia odstępstw od </w:t>
      </w:r>
      <w:r w:rsidR="00E42018" w:rsidRPr="00FE1910">
        <w:rPr>
          <w:szCs w:val="24"/>
        </w:rPr>
        <w:t xml:space="preserve">następujących </w:t>
      </w:r>
      <w:r w:rsidRPr="00FE1910">
        <w:rPr>
          <w:szCs w:val="24"/>
        </w:rPr>
        <w:t>zakaz</w:t>
      </w:r>
      <w:r w:rsidR="00E42018" w:rsidRPr="00FE1910">
        <w:rPr>
          <w:szCs w:val="24"/>
        </w:rPr>
        <w:t>ów:</w:t>
      </w:r>
      <w:r w:rsidRPr="00FE1910">
        <w:rPr>
          <w:szCs w:val="24"/>
        </w:rPr>
        <w:t xml:space="preserve"> „wykonywania prac ziemnych trwale zniekształcających rzeźbę terenu, z wyjątkiem prac związanych z zabezpieczeniem przeciwsztormowym, przeciwpowodziowym lub przeciwosuwiskowym lub utrzymaniem, budową, odbudową, naprawą lub remontem urządzeń wodnych”</w:t>
      </w:r>
      <w:r w:rsidR="002A1D8A">
        <w:rPr>
          <w:szCs w:val="24"/>
        </w:rPr>
        <w:t>;</w:t>
      </w:r>
      <w:r w:rsidRPr="00FE1910">
        <w:rPr>
          <w:szCs w:val="24"/>
        </w:rPr>
        <w:t xml:space="preserve"> </w:t>
      </w:r>
      <w:r w:rsidR="00E42018" w:rsidRPr="00FE1910">
        <w:rPr>
          <w:szCs w:val="24"/>
        </w:rPr>
        <w:t>„</w:t>
      </w:r>
      <w:r w:rsidR="00E42018" w:rsidRPr="00FE1910">
        <w:rPr>
          <w:color w:val="000000"/>
        </w:rPr>
        <w:t xml:space="preserve">zabijania dziko występujących zwierząt, niszczenia ich nor, legowisk, innych schronień </w:t>
      </w:r>
      <w:r w:rsidR="00E42018" w:rsidRPr="00FE1910">
        <w:rPr>
          <w:color w:val="000000"/>
        </w:rPr>
        <w:br/>
        <w:t>i miejsc rozrodu oraz tarlisk, złożonej ikry, z wyjątkiem amatorskiego połowu ryb oraz wykonywania czynności związanych z racjonalną gospodarką</w:t>
      </w:r>
      <w:r w:rsidR="00E42018" w:rsidRPr="00124C6B">
        <w:rPr>
          <w:color w:val="000000"/>
        </w:rPr>
        <w:t xml:space="preserve"> rolną, leśną, rybacką </w:t>
      </w:r>
      <w:r w:rsidR="00E42018" w:rsidRPr="00124C6B">
        <w:rPr>
          <w:color w:val="000000"/>
        </w:rPr>
        <w:br/>
        <w:t>i łowiecką</w:t>
      </w:r>
      <w:r w:rsidR="00E42018">
        <w:rPr>
          <w:color w:val="000000"/>
        </w:rPr>
        <w:t>”</w:t>
      </w:r>
      <w:r w:rsidR="00E42018" w:rsidRPr="00124C6B">
        <w:rPr>
          <w:color w:val="000000"/>
        </w:rPr>
        <w:t>;</w:t>
      </w:r>
      <w:r w:rsidR="00E42018">
        <w:rPr>
          <w:color w:val="000000"/>
        </w:rPr>
        <w:t xml:space="preserve"> „</w:t>
      </w:r>
      <w:r w:rsidR="00E42018" w:rsidRPr="00124C6B">
        <w:rPr>
          <w:color w:val="000000"/>
        </w:rPr>
        <w:t xml:space="preserve">likwidowania i niszczenia zadrzewień śródpolnych, przydrożnych i nadwodnych, </w:t>
      </w:r>
      <w:r w:rsidR="00E42018" w:rsidRPr="00124C6B">
        <w:rPr>
          <w:color w:val="000000"/>
        </w:rPr>
        <w:lastRenderedPageBreak/>
        <w:t>jeżeli nie wynikają one z potrzeby ochrony przeciwpowodziowej i zapewnienia bezpieczeństwa ruchu drogowego lub wodnego lub budowy, odbudowy, utrzymania, remontów lub naprawy urządzeń wodnych</w:t>
      </w:r>
      <w:r w:rsidR="00E42018">
        <w:rPr>
          <w:color w:val="000000"/>
        </w:rPr>
        <w:t xml:space="preserve">” </w:t>
      </w:r>
      <w:r w:rsidRPr="00D250FC">
        <w:rPr>
          <w:szCs w:val="24"/>
        </w:rPr>
        <w:t xml:space="preserve">na </w:t>
      </w:r>
      <w:r w:rsidR="003B2DB5" w:rsidRPr="00D250FC">
        <w:rPr>
          <w:szCs w:val="24"/>
        </w:rPr>
        <w:t>kilku działkach przy Nowym Kanale Noteckim z jednoczesnym odsunięciem granicy wyłączeń od Kanału (20 m) oraz starorzeczy (dawnego koryta Noteci (50 m) i granicy lasu (50 m)</w:t>
      </w:r>
      <w:r w:rsidR="00D250FC" w:rsidRPr="00D250FC">
        <w:rPr>
          <w:szCs w:val="24"/>
        </w:rPr>
        <w:t>.</w:t>
      </w:r>
      <w:r w:rsidRPr="00D250FC">
        <w:rPr>
          <w:szCs w:val="24"/>
        </w:rPr>
        <w:t xml:space="preserve"> </w:t>
      </w:r>
      <w:r w:rsidR="00D250FC" w:rsidRPr="00D250FC">
        <w:rPr>
          <w:szCs w:val="24"/>
        </w:rPr>
        <w:t xml:space="preserve">Obszar wyłączenia to teren, który jest planowany jako teren przyszłego pola golfowego w gminie. Obecnie teren ten stanowią intensywnie użytkowane łąki.  Jego wyłączenie spod </w:t>
      </w:r>
      <w:r w:rsidR="00FE1910">
        <w:rPr>
          <w:szCs w:val="24"/>
        </w:rPr>
        <w:t xml:space="preserve">wybranych </w:t>
      </w:r>
      <w:r w:rsidR="00D250FC" w:rsidRPr="00D250FC">
        <w:rPr>
          <w:szCs w:val="24"/>
        </w:rPr>
        <w:t>zakaz</w:t>
      </w:r>
      <w:r w:rsidR="00FE1910">
        <w:rPr>
          <w:szCs w:val="24"/>
        </w:rPr>
        <w:t>ów</w:t>
      </w:r>
      <w:r w:rsidR="00D250FC" w:rsidRPr="00D250FC">
        <w:rPr>
          <w:szCs w:val="24"/>
        </w:rPr>
        <w:t>, o który</w:t>
      </w:r>
      <w:r w:rsidR="00FE1910">
        <w:rPr>
          <w:szCs w:val="24"/>
        </w:rPr>
        <w:t>ch</w:t>
      </w:r>
      <w:r w:rsidR="00D250FC" w:rsidRPr="00D250FC">
        <w:rPr>
          <w:szCs w:val="24"/>
        </w:rPr>
        <w:t xml:space="preserve"> mowa w</w:t>
      </w:r>
      <w:r w:rsidR="00BA7A31">
        <w:rPr>
          <w:szCs w:val="24"/>
        </w:rPr>
        <w:t xml:space="preserve"> </w:t>
      </w:r>
      <w:r w:rsidR="00BA7A31" w:rsidRPr="00BA7A31">
        <w:rPr>
          <w:szCs w:val="24"/>
        </w:rPr>
        <w:t>§ 5</w:t>
      </w:r>
      <w:r w:rsidR="00D250FC" w:rsidRPr="00D250FC">
        <w:rPr>
          <w:szCs w:val="24"/>
        </w:rPr>
        <w:t xml:space="preserve"> nie zagrozi utracie bioróżnorodności tego obszaru i całego omawianego OChK. </w:t>
      </w:r>
    </w:p>
    <w:p w:rsidR="00D250FC" w:rsidRPr="004C182A" w:rsidRDefault="00D250FC" w:rsidP="00FE1910">
      <w:pPr>
        <w:spacing w:line="360" w:lineRule="auto"/>
        <w:jc w:val="both"/>
        <w:rPr>
          <w:szCs w:val="24"/>
        </w:rPr>
      </w:pPr>
      <w:r w:rsidRPr="00D250FC">
        <w:rPr>
          <w:szCs w:val="24"/>
        </w:rPr>
        <w:t xml:space="preserve">Tego typu inwestycja jest przedsięwzięciem mogącym potencjalnie znacząco oddziaływać na środowisko zgodnie z § 3 ust. 1 pkt 57 </w:t>
      </w:r>
      <w:r w:rsidR="006358F0">
        <w:rPr>
          <w:szCs w:val="24"/>
        </w:rPr>
        <w:t>r</w:t>
      </w:r>
      <w:r w:rsidRPr="00D250FC">
        <w:rPr>
          <w:szCs w:val="24"/>
        </w:rPr>
        <w:t xml:space="preserve">ozporządzenia Rady Ministrów z dnia 9 listopada </w:t>
      </w:r>
      <w:r w:rsidR="006358F0">
        <w:rPr>
          <w:szCs w:val="24"/>
        </w:rPr>
        <w:br/>
      </w:r>
      <w:r w:rsidRPr="00D250FC">
        <w:rPr>
          <w:szCs w:val="24"/>
        </w:rPr>
        <w:t>2010 r. w sprawie przedsięwzięć mogących znacząco oddziaływać na środowisko cyt.: „</w:t>
      </w:r>
      <w:r w:rsidRPr="00D250FC">
        <w:rPr>
          <w:iCs/>
          <w:szCs w:val="24"/>
        </w:rPr>
        <w:t>parki rozrywki rozumiane jako obiekty przeznaczone do prowadzenia działalności gospodarczej związanej z rozrywką lub rekreacją, pola golfowe, stadiony i tory wyścigowe w rozumieniu ustawy z dnia 18 stycznia 2001 r. o wyścigach konnych (Dz. U. z 2015 r. poz. 642 i 1893), wraz z towarzyszącą im infrastrukturą, inne niż wymienione w pkt 55</w:t>
      </w:r>
      <w:r w:rsidRPr="00D250FC">
        <w:rPr>
          <w:szCs w:val="24"/>
        </w:rPr>
        <w:t>”. W związku z powyższym dla inwestycji tego typu konieczne będzie uzyskanie decyzji o środowiskowych uwarunkowaniach, która będ</w:t>
      </w:r>
      <w:r w:rsidR="002A1D8A">
        <w:rPr>
          <w:szCs w:val="24"/>
        </w:rPr>
        <w:t>zie poprzedzona analizą wykonaną</w:t>
      </w:r>
      <w:r w:rsidRPr="00D250FC">
        <w:rPr>
          <w:szCs w:val="24"/>
        </w:rPr>
        <w:t xml:space="preserve"> przez kompetentny urząd i ewentualną oceną oddziaływania na środowisko, jeśli urząd prowadzący postępowanie </w:t>
      </w:r>
      <w:r w:rsidR="002A1D8A">
        <w:rPr>
          <w:szCs w:val="24"/>
        </w:rPr>
        <w:br/>
      </w:r>
      <w:r w:rsidRPr="00D250FC">
        <w:rPr>
          <w:szCs w:val="24"/>
        </w:rPr>
        <w:t xml:space="preserve">w sprawie wydania takiej decyzji stwierdzi konieczność jej przeprowadzenia. </w:t>
      </w:r>
    </w:p>
    <w:p w:rsidR="00D250FC" w:rsidRPr="00C82AE7" w:rsidRDefault="00D250FC" w:rsidP="00FE1910">
      <w:pPr>
        <w:spacing w:line="360" w:lineRule="auto"/>
        <w:ind w:left="-17" w:firstLine="709"/>
        <w:jc w:val="both"/>
      </w:pPr>
      <w:r w:rsidRPr="004C182A">
        <w:t>Zgodnie z treścią rozporządzenia Ministra Środowiska z dnia 11 września 2012 r.</w:t>
      </w:r>
      <w:r w:rsidRPr="004C182A">
        <w:br/>
        <w:t xml:space="preserve">w sprawie centralnego rejestru form ochrony przyrody (Dz. U. poz. 1080), dane określające obszar chronionego krajobrazu, winny być sporządzone zgodnie z wytycznymi przyjętymi </w:t>
      </w:r>
      <w:r w:rsidRPr="004C182A">
        <w:br/>
        <w:t>w rozporządzeniu, tj. określeniem jego powierzchni i opisem jego wartości przyrodniczej oraz modelem pojęciowym danych przestrzennych, określającym strukturę oraz dokładność bazy geometrycznej tej formy ochrony przyrody. Zatem wykonanie opracowania wiązało się</w:t>
      </w:r>
      <w:r w:rsidRPr="004C182A">
        <w:br/>
        <w:t xml:space="preserve">z koniecznością uszczegółowienia (doprecyzowania) przebiegu granic Obszaru Chronionego Krajobrazu </w:t>
      </w:r>
      <w:r w:rsidR="00F23313" w:rsidRPr="004C182A">
        <w:t>Łąki Nadnoteckie</w:t>
      </w:r>
      <w:r w:rsidRPr="004C182A">
        <w:t xml:space="preserve">. Zgodnie z uchwałą Nr </w:t>
      </w:r>
      <w:r w:rsidRPr="004C182A">
        <w:rPr>
          <w:rFonts w:eastAsiaTheme="minorEastAsia"/>
          <w:szCs w:val="24"/>
        </w:rPr>
        <w:t>X/2</w:t>
      </w:r>
      <w:r w:rsidR="004C182A" w:rsidRPr="004C182A">
        <w:rPr>
          <w:rFonts w:eastAsiaTheme="minorEastAsia"/>
          <w:szCs w:val="24"/>
        </w:rPr>
        <w:t>58</w:t>
      </w:r>
      <w:r w:rsidRPr="004C182A">
        <w:rPr>
          <w:rFonts w:eastAsiaTheme="minorEastAsia"/>
          <w:szCs w:val="24"/>
        </w:rPr>
        <w:t>/15 Sejmiku Województwa Kujawsko-Pomorskiego</w:t>
      </w:r>
      <w:r w:rsidRPr="004C182A">
        <w:t xml:space="preserve"> </w:t>
      </w:r>
      <w:r w:rsidRPr="004C182A">
        <w:rPr>
          <w:rFonts w:eastAsiaTheme="minorEastAsia"/>
          <w:szCs w:val="24"/>
        </w:rPr>
        <w:t xml:space="preserve">z dnia 24 sierpnia </w:t>
      </w:r>
      <w:r w:rsidRPr="004C182A">
        <w:rPr>
          <w:rFonts w:eastAsiaTheme="minorEastAsia"/>
          <w:color w:val="000000" w:themeColor="text1"/>
          <w:szCs w:val="24"/>
        </w:rPr>
        <w:t xml:space="preserve">2015 r. </w:t>
      </w:r>
      <w:r w:rsidRPr="004C182A">
        <w:rPr>
          <w:color w:val="000000" w:themeColor="text1"/>
        </w:rPr>
        <w:t xml:space="preserve">w sprawie Obszaru Chronionego Krajobrazu </w:t>
      </w:r>
      <w:r w:rsidR="004C182A" w:rsidRPr="004C182A">
        <w:rPr>
          <w:color w:val="000000" w:themeColor="text1"/>
        </w:rPr>
        <w:t>Łąki Nadnoteckie</w:t>
      </w:r>
      <w:r w:rsidRPr="004C182A">
        <w:rPr>
          <w:color w:val="000000" w:themeColor="text1"/>
        </w:rPr>
        <w:t xml:space="preserve"> powierzchnia wynosi </w:t>
      </w:r>
      <w:r w:rsidR="004C182A" w:rsidRPr="004C182A">
        <w:rPr>
          <w:color w:val="000000" w:themeColor="text1"/>
        </w:rPr>
        <w:t>1</w:t>
      </w:r>
      <w:r w:rsidRPr="004C182A">
        <w:rPr>
          <w:color w:val="000000" w:themeColor="text1"/>
        </w:rPr>
        <w:t xml:space="preserve"> </w:t>
      </w:r>
      <w:r w:rsidR="004C182A" w:rsidRPr="004C182A">
        <w:rPr>
          <w:color w:val="000000" w:themeColor="text1"/>
        </w:rPr>
        <w:t>157</w:t>
      </w:r>
      <w:r w:rsidRPr="004C182A">
        <w:rPr>
          <w:color w:val="000000" w:themeColor="text1"/>
        </w:rPr>
        <w:t>,</w:t>
      </w:r>
      <w:r w:rsidR="004C182A" w:rsidRPr="004C182A">
        <w:rPr>
          <w:color w:val="000000" w:themeColor="text1"/>
        </w:rPr>
        <w:t>67</w:t>
      </w:r>
      <w:r w:rsidRPr="004C182A">
        <w:rPr>
          <w:color w:val="000000" w:themeColor="text1"/>
        </w:rPr>
        <w:t xml:space="preserve"> ha, a po weryfikacji przebiegu granic </w:t>
      </w:r>
      <w:r w:rsidR="002A1D8A">
        <w:rPr>
          <w:color w:val="000000" w:themeColor="text1"/>
        </w:rPr>
        <w:br/>
      </w:r>
      <w:r w:rsidR="004C182A" w:rsidRPr="004C182A">
        <w:rPr>
          <w:color w:val="000000" w:themeColor="text1"/>
        </w:rPr>
        <w:t xml:space="preserve">i wyłączeń oraz włączeń terenów </w:t>
      </w:r>
      <w:r w:rsidRPr="004C182A">
        <w:rPr>
          <w:color w:val="000000" w:themeColor="text1"/>
        </w:rPr>
        <w:t xml:space="preserve">powierzchnia będzie wynosiła </w:t>
      </w:r>
      <w:r w:rsidR="004C182A" w:rsidRPr="004C182A">
        <w:rPr>
          <w:color w:val="000000"/>
        </w:rPr>
        <w:t>1</w:t>
      </w:r>
      <w:r w:rsidRPr="004C182A">
        <w:rPr>
          <w:color w:val="000000"/>
        </w:rPr>
        <w:t> </w:t>
      </w:r>
      <w:r w:rsidR="004C182A" w:rsidRPr="004C182A">
        <w:rPr>
          <w:color w:val="000000"/>
        </w:rPr>
        <w:t>167</w:t>
      </w:r>
      <w:r w:rsidRPr="004C182A">
        <w:rPr>
          <w:color w:val="000000"/>
        </w:rPr>
        <w:t>,</w:t>
      </w:r>
      <w:r w:rsidR="004C182A" w:rsidRPr="004C182A">
        <w:rPr>
          <w:color w:val="000000"/>
        </w:rPr>
        <w:t>92</w:t>
      </w:r>
      <w:r w:rsidRPr="004C182A">
        <w:rPr>
          <w:color w:val="000000" w:themeColor="text1"/>
        </w:rPr>
        <w:t xml:space="preserve"> ha. Różnica wielkości powierzchni między powierzchnią zapisaną w obowiązującej uchwale Sejmiku, a powierzchnią obliczoną po korekcie granicy i doprecyzowaniu jej przebiegu w szczególności do granic działek ewidencyjnych, wynika </w:t>
      </w:r>
      <w:r w:rsidR="004C182A" w:rsidRPr="004C182A">
        <w:rPr>
          <w:color w:val="000000" w:themeColor="text1"/>
        </w:rPr>
        <w:t>również</w:t>
      </w:r>
      <w:r w:rsidRPr="004C182A">
        <w:rPr>
          <w:color w:val="000000" w:themeColor="text1"/>
        </w:rPr>
        <w:t xml:space="preserve"> z precyzyjnego pomiaru w oparciu o program GIS na bazie pliku źródłowego z granicami gmin (Państwowy Rejestr Granic </w:t>
      </w:r>
      <w:r w:rsidRPr="004C182A">
        <w:t xml:space="preserve">PRG), który zapewne był </w:t>
      </w:r>
      <w:r w:rsidRPr="004C182A">
        <w:lastRenderedPageBreak/>
        <w:t xml:space="preserve">inny niż ten w oparciu o który dokonywano wcześniejszego pomiaru. Konieczność opracowania przedmiotowego wykazu współrzędnych punktów załamania granic według określonej </w:t>
      </w:r>
      <w:r w:rsidRPr="00C82AE7">
        <w:t xml:space="preserve">metodyki wynika z treści rozporządzenia Ministra Środowiska z dnia 11 września 2012 r. </w:t>
      </w:r>
    </w:p>
    <w:p w:rsidR="00D250FC" w:rsidRPr="00C82AE7" w:rsidRDefault="00D250FC" w:rsidP="00C82AE7">
      <w:pPr>
        <w:spacing w:line="360" w:lineRule="auto"/>
        <w:ind w:left="-15"/>
        <w:jc w:val="both"/>
      </w:pPr>
      <w:r w:rsidRPr="00C82AE7">
        <w:t xml:space="preserve">Dane dotyczące powierzchni Obszaru wyrażone są w hektarach z dokładnością do dwóch miejsc po przecinku, zgodnie z treścią rozporządzenia Prezesa Rady Ministrów z dnia </w:t>
      </w:r>
      <w:r w:rsidRPr="00C82AE7">
        <w:br/>
        <w:t xml:space="preserve">5 lutego 2014 roku w sprawie określenia wzorów formularzy sprawozdawczych, objaśnień </w:t>
      </w:r>
      <w:r w:rsidR="002A1D8A">
        <w:br/>
      </w:r>
      <w:r w:rsidRPr="00C82AE7">
        <w:t xml:space="preserve">co do sposobu ich wypełniania oraz wzorów kwestionariuszy i ankiet statystycznych stosowanych w badaniach statystycznych ustalonych w programie badań statystycznych statystyki publicznej na rok 2014 (Dz. U. poz. 415, z późn. zm.). </w:t>
      </w:r>
    </w:p>
    <w:p w:rsidR="00D250FC" w:rsidRPr="00C82AE7" w:rsidRDefault="00D250FC" w:rsidP="00D250FC">
      <w:pPr>
        <w:spacing w:line="360" w:lineRule="auto"/>
        <w:ind w:left="-17" w:firstLine="709"/>
        <w:jc w:val="both"/>
      </w:pPr>
      <w:r w:rsidRPr="00C82AE7">
        <w:t xml:space="preserve">W niniejszej uchwale dokonano także uaktualnienia opisu tekstowego przebiegu granic Obszaru Chronionego Krajobrazu </w:t>
      </w:r>
      <w:r w:rsidR="00C82AE7" w:rsidRPr="00C82AE7">
        <w:t>Łąki Nadnoteckie</w:t>
      </w:r>
      <w:r w:rsidRPr="00C82AE7">
        <w:t>, doprecyzowując jej przebieg</w:t>
      </w:r>
      <w:r w:rsidRPr="00C82AE7">
        <w:br/>
        <w:t xml:space="preserve">i szczegółowość w porównaniu do opisu zawartego w uchwale Nr </w:t>
      </w:r>
      <w:r w:rsidRPr="00C82AE7">
        <w:rPr>
          <w:rFonts w:eastAsiaTheme="minorEastAsia"/>
          <w:szCs w:val="24"/>
        </w:rPr>
        <w:t>X/2</w:t>
      </w:r>
      <w:r w:rsidR="00C82AE7" w:rsidRPr="00C82AE7">
        <w:rPr>
          <w:rFonts w:eastAsiaTheme="minorEastAsia"/>
          <w:szCs w:val="24"/>
        </w:rPr>
        <w:t>58</w:t>
      </w:r>
      <w:r w:rsidRPr="00C82AE7">
        <w:rPr>
          <w:rFonts w:eastAsiaTheme="minorEastAsia"/>
          <w:szCs w:val="24"/>
        </w:rPr>
        <w:t>/15 Sejmiku Województwa Kujawsko-Pomorskiego</w:t>
      </w:r>
      <w:r w:rsidRPr="00C82AE7">
        <w:t xml:space="preserve"> </w:t>
      </w:r>
      <w:r w:rsidRPr="00C82AE7">
        <w:rPr>
          <w:rFonts w:eastAsiaTheme="minorEastAsia"/>
          <w:szCs w:val="24"/>
        </w:rPr>
        <w:t xml:space="preserve">z dnia 24 sierpnia 2015 r., </w:t>
      </w:r>
      <w:r w:rsidRPr="00C82AE7">
        <w:t xml:space="preserve">w sprawie Obszaru Chronionego Krajobrazu </w:t>
      </w:r>
      <w:r w:rsidR="00C82AE7" w:rsidRPr="00C82AE7">
        <w:t>Łąki Nadnoteckie</w:t>
      </w:r>
      <w:r w:rsidRPr="00C82AE7">
        <w:t>.</w:t>
      </w:r>
    </w:p>
    <w:p w:rsidR="00C82AE7" w:rsidRPr="00C11525" w:rsidRDefault="00C82AE7" w:rsidP="00C82AE7">
      <w:pPr>
        <w:spacing w:line="360" w:lineRule="auto"/>
        <w:ind w:left="-15" w:firstLine="706"/>
        <w:jc w:val="both"/>
      </w:pPr>
      <w:r w:rsidRPr="00FE3672">
        <w:t>Mając na uwadze powyższe wskazane jest podjęcie nowe</w:t>
      </w:r>
      <w:r w:rsidR="0050704F">
        <w:t>j</w:t>
      </w:r>
      <w:r w:rsidRPr="00FE3672">
        <w:t xml:space="preserve"> uchwały</w:t>
      </w:r>
      <w:r w:rsidRPr="00FE3672">
        <w:br/>
        <w:t xml:space="preserve">w sprawie Obszaru Chronionego Krajobrazu </w:t>
      </w:r>
      <w:r w:rsidR="00FE3672" w:rsidRPr="00FE3672">
        <w:t>Łąki Nadnoteckie</w:t>
      </w:r>
      <w:r w:rsidRPr="00FE3672">
        <w:t>. Przyjęcie tej uchwały</w:t>
      </w:r>
      <w:r w:rsidRPr="00FE3672">
        <w:br/>
        <w:t>w dalszym ciągu umożliwi skuteczne kształtowanie polityki ekologicznej i racjonalne zarządzanie zasobami przyrodniczymi, w kontekście m.in. ustaleń dotyczących czynnej ochrony ekosystemów, katalogu obowiązujących zakazów oraz odstępstw od tych zakazów, obowiązujących na terenie obszaru chronionego krajobrazu. Przyjęty w niniejsz</w:t>
      </w:r>
      <w:r w:rsidR="0050704F">
        <w:t>ej</w:t>
      </w:r>
      <w:r w:rsidRPr="00FE3672">
        <w:t xml:space="preserve"> uchwa</w:t>
      </w:r>
      <w:r w:rsidR="0050704F">
        <w:t>le</w:t>
      </w:r>
      <w:r w:rsidRPr="00FE3672">
        <w:t xml:space="preserve"> zmieniony katalog zakazów nie narusza właściwej ochrony wyróżniających się krajobrazów o zróżnicowanych ekosystemach, wartościowych ze względu na możliwość zaspokajania potrzeb związanych z turystyką i wypoczynkiem lub pełnioną funkcją korytarzy </w:t>
      </w:r>
      <w:r w:rsidRPr="00C11525">
        <w:t>ekologicznych, jak również kształtowania i ochrony krajobrazów priorytetowych.</w:t>
      </w:r>
    </w:p>
    <w:p w:rsidR="00801929" w:rsidRPr="00C11525" w:rsidRDefault="00801929" w:rsidP="00801929">
      <w:pPr>
        <w:widowControl/>
        <w:suppressAutoHyphens w:val="0"/>
        <w:spacing w:line="276" w:lineRule="auto"/>
        <w:jc w:val="both"/>
      </w:pPr>
    </w:p>
    <w:p w:rsidR="00801929" w:rsidRPr="00C11525" w:rsidRDefault="00801929" w:rsidP="00801929">
      <w:pPr>
        <w:widowControl/>
        <w:suppressAutoHyphens w:val="0"/>
        <w:spacing w:line="276" w:lineRule="auto"/>
        <w:jc w:val="both"/>
        <w:rPr>
          <w:b/>
          <w:szCs w:val="24"/>
        </w:rPr>
      </w:pPr>
      <w:r w:rsidRPr="00C11525">
        <w:rPr>
          <w:b/>
          <w:szCs w:val="24"/>
        </w:rPr>
        <w:t>5.</w:t>
      </w:r>
      <w:r w:rsidRPr="00C11525">
        <w:rPr>
          <w:szCs w:val="24"/>
        </w:rPr>
        <w:t xml:space="preserve"> </w:t>
      </w:r>
      <w:r w:rsidRPr="00C11525">
        <w:rPr>
          <w:b/>
          <w:szCs w:val="24"/>
        </w:rPr>
        <w:t>Ocena skutków regulacji:</w:t>
      </w:r>
    </w:p>
    <w:p w:rsidR="00801929" w:rsidRDefault="00606DC3" w:rsidP="005A090B">
      <w:pPr>
        <w:spacing w:after="112" w:line="360" w:lineRule="auto"/>
        <w:ind w:firstLine="708"/>
        <w:jc w:val="both"/>
        <w:rPr>
          <w:b/>
        </w:rPr>
      </w:pPr>
      <w:r>
        <w:t xml:space="preserve">Podjęcie uchwały w sprawie Obszaru Chronionego Krajobrazu Łąki Nadnoteckie umożliwi indywidualne kształtowanie polityki ekologicznej i racjonalne zarządzanie zasobami przyrodniczymi, w kontekście m.in. ustaleń dotyczących czynnej ochrony ekosystemów, katalogu obowiązujących zakazów oraz odstępstw od tych zakazów obowiązujących na terenie obszaru chronionego krajobrazu, zapewniając jednocześnie utrzymanie właściwego stanu środowiska przyrodniczego, kulturowego oraz właściwej ochrony krajobrazu, zgodnie z zasadą zrównoważonego rozwoju. Ponadto uchwała ta pozwoli spełnić istotne wymogi formalne określone w rozporządzeniu Ministra Środowiska z dnia 11 września 2012 r. w sprawie </w:t>
      </w:r>
      <w:r>
        <w:lastRenderedPageBreak/>
        <w:t xml:space="preserve">centralnego rejestru form ochrony przyrody (Dz.U. poz. 1080). Z dniem wejścia w życie niniejszej uchwały, traci moc uchwała Nr X/258/15 Sejmiku Województwa Kujawsko-Pomorskiego z dnia 24 sierpnia 2015 r. w sprawie Obszaru Chronionego Krajobrazu </w:t>
      </w:r>
      <w:r w:rsidR="00B558EF">
        <w:t>Łąki Nadnoteckie</w:t>
      </w:r>
      <w:r>
        <w:t xml:space="preserve"> (Dz. Urz. Woj. Kujawsko-Pomorskiego poz. 25</w:t>
      </w:r>
      <w:r w:rsidR="005A090B">
        <w:t>79</w:t>
      </w:r>
      <w:r>
        <w:t>).</w:t>
      </w:r>
    </w:p>
    <w:p w:rsidR="00C11525" w:rsidRDefault="00C11525" w:rsidP="005A090B">
      <w:pPr>
        <w:spacing w:after="112" w:line="360" w:lineRule="auto"/>
        <w:jc w:val="both"/>
        <w:rPr>
          <w:b/>
        </w:rPr>
      </w:pPr>
    </w:p>
    <w:p w:rsidR="00C11525" w:rsidRDefault="00C11525" w:rsidP="005A090B">
      <w:pPr>
        <w:spacing w:after="112" w:line="360" w:lineRule="auto"/>
        <w:jc w:val="center"/>
        <w:rPr>
          <w:b/>
        </w:rPr>
      </w:pPr>
    </w:p>
    <w:p w:rsidR="00C11525" w:rsidRDefault="00C11525" w:rsidP="005A090B">
      <w:pPr>
        <w:spacing w:after="112" w:line="360" w:lineRule="auto"/>
        <w:jc w:val="center"/>
        <w:rPr>
          <w:b/>
        </w:rPr>
      </w:pPr>
    </w:p>
    <w:sectPr w:rsidR="00C11525" w:rsidSect="00351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67" w:rsidRDefault="00FC6567" w:rsidP="00682D25">
      <w:r>
        <w:separator/>
      </w:r>
    </w:p>
  </w:endnote>
  <w:endnote w:type="continuationSeparator" w:id="0">
    <w:p w:rsidR="00FC6567" w:rsidRDefault="00FC6567" w:rsidP="0068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67" w:rsidRDefault="00FC6567" w:rsidP="00682D25">
      <w:r>
        <w:separator/>
      </w:r>
    </w:p>
  </w:footnote>
  <w:footnote w:type="continuationSeparator" w:id="0">
    <w:p w:rsidR="00FC6567" w:rsidRDefault="00FC6567" w:rsidP="00682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C71"/>
    <w:multiLevelType w:val="hybridMultilevel"/>
    <w:tmpl w:val="BE74FB82"/>
    <w:lvl w:ilvl="0" w:tplc="BEFC4C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A4E4C7D"/>
    <w:multiLevelType w:val="hybridMultilevel"/>
    <w:tmpl w:val="220CAC36"/>
    <w:lvl w:ilvl="0" w:tplc="87CAE516">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 w15:restartNumberingAfterBreak="0">
    <w:nsid w:val="1D027A05"/>
    <w:multiLevelType w:val="hybridMultilevel"/>
    <w:tmpl w:val="625AA5F4"/>
    <w:lvl w:ilvl="0" w:tplc="28862A68">
      <w:start w:val="1"/>
      <w:numFmt w:val="decimal"/>
      <w:lvlText w:val="%1)"/>
      <w:lvlJc w:val="left"/>
      <w:pPr>
        <w:ind w:left="1069" w:hanging="360"/>
      </w:pPr>
      <w:rPr>
        <w:rFonts w:hint="default"/>
        <w:color w:val="000000" w:themeColor="text1"/>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ED34DF6"/>
    <w:multiLevelType w:val="hybridMultilevel"/>
    <w:tmpl w:val="0AF82C4C"/>
    <w:lvl w:ilvl="0" w:tplc="77349D24">
      <w:start w:val="1"/>
      <w:numFmt w:val="lowerLetter"/>
      <w:lvlText w:val="%1)"/>
      <w:lvlJc w:val="left"/>
      <w:pPr>
        <w:ind w:left="2007" w:hanging="360"/>
      </w:pPr>
      <w:rPr>
        <w:rFonts w:hint="default"/>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 w15:restartNumberingAfterBreak="0">
    <w:nsid w:val="23070DF4"/>
    <w:multiLevelType w:val="hybridMultilevel"/>
    <w:tmpl w:val="D00850DA"/>
    <w:lvl w:ilvl="0" w:tplc="65AE4A2C">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 w15:restartNumberingAfterBreak="0">
    <w:nsid w:val="274D6BB8"/>
    <w:multiLevelType w:val="hybridMultilevel"/>
    <w:tmpl w:val="6D167A56"/>
    <w:lvl w:ilvl="0" w:tplc="DFE2A2BA">
      <w:start w:val="4"/>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2A972E1B"/>
    <w:multiLevelType w:val="hybridMultilevel"/>
    <w:tmpl w:val="369EBDEC"/>
    <w:lvl w:ilvl="0" w:tplc="F2C411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B3E3376"/>
    <w:multiLevelType w:val="hybridMultilevel"/>
    <w:tmpl w:val="CBA2A954"/>
    <w:lvl w:ilvl="0" w:tplc="8444C996">
      <w:start w:val="3"/>
      <w:numFmt w:val="decimal"/>
      <w:lvlText w:val="%1."/>
      <w:lvlJc w:val="left"/>
      <w:pPr>
        <w:ind w:left="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C08858">
      <w:start w:val="1"/>
      <w:numFmt w:val="lowerLetter"/>
      <w:lvlText w:val="%2"/>
      <w:lvlJc w:val="left"/>
      <w:pPr>
        <w:ind w:left="1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621D6">
      <w:start w:val="1"/>
      <w:numFmt w:val="lowerRoman"/>
      <w:lvlText w:val="%3"/>
      <w:lvlJc w:val="left"/>
      <w:pPr>
        <w:ind w:left="1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A9212">
      <w:start w:val="1"/>
      <w:numFmt w:val="decimal"/>
      <w:lvlText w:val="%4"/>
      <w:lvlJc w:val="left"/>
      <w:pPr>
        <w:ind w:left="2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284A8">
      <w:start w:val="1"/>
      <w:numFmt w:val="lowerLetter"/>
      <w:lvlText w:val="%5"/>
      <w:lvlJc w:val="left"/>
      <w:pPr>
        <w:ind w:left="3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C264BE">
      <w:start w:val="1"/>
      <w:numFmt w:val="lowerRoman"/>
      <w:lvlText w:val="%6"/>
      <w:lvlJc w:val="left"/>
      <w:pPr>
        <w:ind w:left="3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B142">
      <w:start w:val="1"/>
      <w:numFmt w:val="decimal"/>
      <w:lvlText w:val="%7"/>
      <w:lvlJc w:val="left"/>
      <w:pPr>
        <w:ind w:left="4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AE742">
      <w:start w:val="1"/>
      <w:numFmt w:val="lowerLetter"/>
      <w:lvlText w:val="%8"/>
      <w:lvlJc w:val="left"/>
      <w:pPr>
        <w:ind w:left="5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4E1F0">
      <w:start w:val="1"/>
      <w:numFmt w:val="lowerRoman"/>
      <w:lvlText w:val="%9"/>
      <w:lvlJc w:val="left"/>
      <w:pPr>
        <w:ind w:left="61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552F14"/>
    <w:multiLevelType w:val="hybridMultilevel"/>
    <w:tmpl w:val="8F9E1F2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83D4D3F"/>
    <w:multiLevelType w:val="hybridMultilevel"/>
    <w:tmpl w:val="4B046158"/>
    <w:lvl w:ilvl="0" w:tplc="FB662B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4EF62">
      <w:start w:val="1"/>
      <w:numFmt w:val="lowerLetter"/>
      <w:lvlText w:val="%2"/>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A12AA">
      <w:start w:val="1"/>
      <w:numFmt w:val="lowerRoman"/>
      <w:lvlText w:val="%3"/>
      <w:lvlJc w:val="left"/>
      <w:pPr>
        <w:ind w:left="2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8BE04">
      <w:start w:val="1"/>
      <w:numFmt w:val="decimal"/>
      <w:lvlText w:val="%4"/>
      <w:lvlJc w:val="left"/>
      <w:pPr>
        <w:ind w:left="2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4A4418">
      <w:start w:val="1"/>
      <w:numFmt w:val="lowerLetter"/>
      <w:lvlText w:val="%5"/>
      <w:lvlJc w:val="left"/>
      <w:pPr>
        <w:ind w:left="3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F42">
      <w:start w:val="1"/>
      <w:numFmt w:val="lowerRoman"/>
      <w:lvlText w:val="%6"/>
      <w:lvlJc w:val="left"/>
      <w:pPr>
        <w:ind w:left="4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C6B280">
      <w:start w:val="1"/>
      <w:numFmt w:val="decimal"/>
      <w:lvlText w:val="%7"/>
      <w:lvlJc w:val="left"/>
      <w:pPr>
        <w:ind w:left="4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A74B8">
      <w:start w:val="1"/>
      <w:numFmt w:val="lowerLetter"/>
      <w:lvlText w:val="%8"/>
      <w:lvlJc w:val="left"/>
      <w:pPr>
        <w:ind w:left="5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21FE0">
      <w:start w:val="1"/>
      <w:numFmt w:val="lowerRoman"/>
      <w:lvlText w:val="%9"/>
      <w:lvlJc w:val="left"/>
      <w:pPr>
        <w:ind w:left="6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574F6"/>
    <w:multiLevelType w:val="hybridMultilevel"/>
    <w:tmpl w:val="834A2150"/>
    <w:lvl w:ilvl="0" w:tplc="7D8AB1A6">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3862520"/>
    <w:multiLevelType w:val="hybridMultilevel"/>
    <w:tmpl w:val="985CADBA"/>
    <w:lvl w:ilvl="0" w:tplc="92D4347A">
      <w:start w:val="1"/>
      <w:numFmt w:val="lowerLetter"/>
      <w:lvlText w:val="%1)"/>
      <w:lvlJc w:val="left"/>
      <w:pPr>
        <w:ind w:left="2367" w:hanging="360"/>
      </w:pPr>
      <w:rPr>
        <w:rFonts w:hint="default"/>
      </w:rPr>
    </w:lvl>
    <w:lvl w:ilvl="1" w:tplc="04150019" w:tentative="1">
      <w:start w:val="1"/>
      <w:numFmt w:val="lowerLetter"/>
      <w:lvlText w:val="%2."/>
      <w:lvlJc w:val="left"/>
      <w:pPr>
        <w:ind w:left="3087" w:hanging="360"/>
      </w:pPr>
    </w:lvl>
    <w:lvl w:ilvl="2" w:tplc="0415001B" w:tentative="1">
      <w:start w:val="1"/>
      <w:numFmt w:val="lowerRoman"/>
      <w:lvlText w:val="%3."/>
      <w:lvlJc w:val="right"/>
      <w:pPr>
        <w:ind w:left="3807" w:hanging="180"/>
      </w:pPr>
    </w:lvl>
    <w:lvl w:ilvl="3" w:tplc="0415000F" w:tentative="1">
      <w:start w:val="1"/>
      <w:numFmt w:val="decimal"/>
      <w:lvlText w:val="%4."/>
      <w:lvlJc w:val="left"/>
      <w:pPr>
        <w:ind w:left="4527" w:hanging="360"/>
      </w:pPr>
    </w:lvl>
    <w:lvl w:ilvl="4" w:tplc="04150019" w:tentative="1">
      <w:start w:val="1"/>
      <w:numFmt w:val="lowerLetter"/>
      <w:lvlText w:val="%5."/>
      <w:lvlJc w:val="left"/>
      <w:pPr>
        <w:ind w:left="5247" w:hanging="360"/>
      </w:pPr>
    </w:lvl>
    <w:lvl w:ilvl="5" w:tplc="0415001B" w:tentative="1">
      <w:start w:val="1"/>
      <w:numFmt w:val="lowerRoman"/>
      <w:lvlText w:val="%6."/>
      <w:lvlJc w:val="right"/>
      <w:pPr>
        <w:ind w:left="5967" w:hanging="180"/>
      </w:pPr>
    </w:lvl>
    <w:lvl w:ilvl="6" w:tplc="0415000F" w:tentative="1">
      <w:start w:val="1"/>
      <w:numFmt w:val="decimal"/>
      <w:lvlText w:val="%7."/>
      <w:lvlJc w:val="left"/>
      <w:pPr>
        <w:ind w:left="6687" w:hanging="360"/>
      </w:pPr>
    </w:lvl>
    <w:lvl w:ilvl="7" w:tplc="04150019" w:tentative="1">
      <w:start w:val="1"/>
      <w:numFmt w:val="lowerLetter"/>
      <w:lvlText w:val="%8."/>
      <w:lvlJc w:val="left"/>
      <w:pPr>
        <w:ind w:left="7407" w:hanging="360"/>
      </w:pPr>
    </w:lvl>
    <w:lvl w:ilvl="8" w:tplc="0415001B" w:tentative="1">
      <w:start w:val="1"/>
      <w:numFmt w:val="lowerRoman"/>
      <w:lvlText w:val="%9."/>
      <w:lvlJc w:val="right"/>
      <w:pPr>
        <w:ind w:left="8127" w:hanging="180"/>
      </w:pPr>
    </w:lvl>
  </w:abstractNum>
  <w:abstractNum w:abstractNumId="12" w15:restartNumberingAfterBreak="0">
    <w:nsid w:val="45E17E7E"/>
    <w:multiLevelType w:val="hybridMultilevel"/>
    <w:tmpl w:val="C696DB64"/>
    <w:lvl w:ilvl="0" w:tplc="42867F54">
      <w:start w:val="1"/>
      <w:numFmt w:val="decimal"/>
      <w:lvlText w:val="%1)"/>
      <w:lvlJc w:val="left"/>
      <w:pPr>
        <w:tabs>
          <w:tab w:val="num" w:pos="1069"/>
        </w:tabs>
        <w:ind w:left="106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A10B5D"/>
    <w:multiLevelType w:val="hybridMultilevel"/>
    <w:tmpl w:val="BD8C1B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FE3C49"/>
    <w:multiLevelType w:val="hybridMultilevel"/>
    <w:tmpl w:val="1BFE4AE6"/>
    <w:lvl w:ilvl="0" w:tplc="BFA6FED4">
      <w:start w:val="1"/>
      <w:numFmt w:val="lowerLetter"/>
      <w:lvlText w:val="%1)"/>
      <w:lvlJc w:val="left"/>
      <w:pPr>
        <w:ind w:left="1287" w:hanging="360"/>
      </w:pPr>
      <w:rPr>
        <w:rFonts w:ascii="Calibri" w:eastAsia="Times New Roman" w:hAnsi="Calibri" w:cs="Calibri"/>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cs="Wingdings" w:hint="default"/>
      </w:rPr>
    </w:lvl>
    <w:lvl w:ilvl="3" w:tplc="04150001" w:tentative="1">
      <w:start w:val="1"/>
      <w:numFmt w:val="bullet"/>
      <w:lvlText w:val=""/>
      <w:lvlJc w:val="left"/>
      <w:pPr>
        <w:ind w:left="3447" w:hanging="360"/>
      </w:pPr>
      <w:rPr>
        <w:rFonts w:ascii="Symbol" w:hAnsi="Symbol" w:cs="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cs="Wingdings" w:hint="default"/>
      </w:rPr>
    </w:lvl>
    <w:lvl w:ilvl="6" w:tplc="04150001" w:tentative="1">
      <w:start w:val="1"/>
      <w:numFmt w:val="bullet"/>
      <w:lvlText w:val=""/>
      <w:lvlJc w:val="left"/>
      <w:pPr>
        <w:ind w:left="5607" w:hanging="360"/>
      </w:pPr>
      <w:rPr>
        <w:rFonts w:ascii="Symbol" w:hAnsi="Symbol" w:cs="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cs="Wingdings" w:hint="default"/>
      </w:rPr>
    </w:lvl>
  </w:abstractNum>
  <w:abstractNum w:abstractNumId="15" w15:restartNumberingAfterBreak="0">
    <w:nsid w:val="61014058"/>
    <w:multiLevelType w:val="hybridMultilevel"/>
    <w:tmpl w:val="15580E8E"/>
    <w:lvl w:ilvl="0" w:tplc="C4C65C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2F04B53"/>
    <w:multiLevelType w:val="hybridMultilevel"/>
    <w:tmpl w:val="C82497D0"/>
    <w:lvl w:ilvl="0" w:tplc="A970CA1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5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8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4B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1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7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4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D107D2"/>
    <w:multiLevelType w:val="hybridMultilevel"/>
    <w:tmpl w:val="F6F0DDF8"/>
    <w:lvl w:ilvl="0" w:tplc="BA144B94">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num w:numId="1">
    <w:abstractNumId w:val="2"/>
  </w:num>
  <w:num w:numId="2">
    <w:abstractNumId w:val="17"/>
  </w:num>
  <w:num w:numId="3">
    <w:abstractNumId w:val="1"/>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9"/>
  </w:num>
  <w:num w:numId="10">
    <w:abstractNumId w:val="7"/>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5"/>
  </w:num>
  <w:num w:numId="15">
    <w:abstractNumId w:val="10"/>
  </w:num>
  <w:num w:numId="16">
    <w:abstractNumId w:val="14"/>
  </w:num>
  <w:num w:numId="17">
    <w:abstractNumId w:val="13"/>
  </w:num>
  <w:num w:numId="18">
    <w:abstractNumId w:val="4"/>
  </w:num>
  <w:num w:numId="19">
    <w:abstractNumId w:val="3"/>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25"/>
    <w:rsid w:val="00004FBA"/>
    <w:rsid w:val="00013032"/>
    <w:rsid w:val="000147AF"/>
    <w:rsid w:val="00025FA9"/>
    <w:rsid w:val="00040A46"/>
    <w:rsid w:val="00043712"/>
    <w:rsid w:val="000450B2"/>
    <w:rsid w:val="00052044"/>
    <w:rsid w:val="000524CE"/>
    <w:rsid w:val="00055747"/>
    <w:rsid w:val="00060927"/>
    <w:rsid w:val="00060A61"/>
    <w:rsid w:val="00061ADC"/>
    <w:rsid w:val="00076F66"/>
    <w:rsid w:val="00093E7B"/>
    <w:rsid w:val="00094A52"/>
    <w:rsid w:val="00097B09"/>
    <w:rsid w:val="000A26CB"/>
    <w:rsid w:val="000A3969"/>
    <w:rsid w:val="000A4024"/>
    <w:rsid w:val="000B084F"/>
    <w:rsid w:val="000B5B88"/>
    <w:rsid w:val="000C322A"/>
    <w:rsid w:val="000D2041"/>
    <w:rsid w:val="000D730E"/>
    <w:rsid w:val="000D7840"/>
    <w:rsid w:val="000E005F"/>
    <w:rsid w:val="000E658B"/>
    <w:rsid w:val="000E6A2E"/>
    <w:rsid w:val="000E6A3F"/>
    <w:rsid w:val="000F2132"/>
    <w:rsid w:val="000F5068"/>
    <w:rsid w:val="00103604"/>
    <w:rsid w:val="00120D6D"/>
    <w:rsid w:val="001223D3"/>
    <w:rsid w:val="00124C6B"/>
    <w:rsid w:val="00126F72"/>
    <w:rsid w:val="001314F4"/>
    <w:rsid w:val="001337A1"/>
    <w:rsid w:val="00147CB0"/>
    <w:rsid w:val="001508E6"/>
    <w:rsid w:val="0015695B"/>
    <w:rsid w:val="00161A7D"/>
    <w:rsid w:val="001626AB"/>
    <w:rsid w:val="001665A7"/>
    <w:rsid w:val="00174C2F"/>
    <w:rsid w:val="0017678C"/>
    <w:rsid w:val="001807B8"/>
    <w:rsid w:val="00182B06"/>
    <w:rsid w:val="00196E8C"/>
    <w:rsid w:val="001A17A9"/>
    <w:rsid w:val="001C2171"/>
    <w:rsid w:val="001C32EF"/>
    <w:rsid w:val="001C439B"/>
    <w:rsid w:val="001C46D0"/>
    <w:rsid w:val="001E2B80"/>
    <w:rsid w:val="001E42A9"/>
    <w:rsid w:val="001F53D1"/>
    <w:rsid w:val="00205740"/>
    <w:rsid w:val="00217516"/>
    <w:rsid w:val="002404F1"/>
    <w:rsid w:val="002411B1"/>
    <w:rsid w:val="00242253"/>
    <w:rsid w:val="00250C2B"/>
    <w:rsid w:val="0025238C"/>
    <w:rsid w:val="002654BA"/>
    <w:rsid w:val="00274A17"/>
    <w:rsid w:val="00274D17"/>
    <w:rsid w:val="0028499F"/>
    <w:rsid w:val="0029203B"/>
    <w:rsid w:val="002A0957"/>
    <w:rsid w:val="002A1D8A"/>
    <w:rsid w:val="002A62E8"/>
    <w:rsid w:val="002B6AC6"/>
    <w:rsid w:val="002C088E"/>
    <w:rsid w:val="002C3520"/>
    <w:rsid w:val="002D37EB"/>
    <w:rsid w:val="002D704C"/>
    <w:rsid w:val="002E508D"/>
    <w:rsid w:val="002E5CD8"/>
    <w:rsid w:val="002F1FF8"/>
    <w:rsid w:val="002F3B61"/>
    <w:rsid w:val="00303493"/>
    <w:rsid w:val="00314700"/>
    <w:rsid w:val="00322B74"/>
    <w:rsid w:val="00325850"/>
    <w:rsid w:val="00327CC0"/>
    <w:rsid w:val="00330F11"/>
    <w:rsid w:val="00331D8D"/>
    <w:rsid w:val="00337636"/>
    <w:rsid w:val="003412D4"/>
    <w:rsid w:val="003453D7"/>
    <w:rsid w:val="00351841"/>
    <w:rsid w:val="0035756C"/>
    <w:rsid w:val="00361BE9"/>
    <w:rsid w:val="00364377"/>
    <w:rsid w:val="00367566"/>
    <w:rsid w:val="003742B2"/>
    <w:rsid w:val="00380C86"/>
    <w:rsid w:val="00383B80"/>
    <w:rsid w:val="00387729"/>
    <w:rsid w:val="003A1496"/>
    <w:rsid w:val="003A1D70"/>
    <w:rsid w:val="003A69EF"/>
    <w:rsid w:val="003B2DB5"/>
    <w:rsid w:val="003C1604"/>
    <w:rsid w:val="003C1711"/>
    <w:rsid w:val="003C26FF"/>
    <w:rsid w:val="003C7F77"/>
    <w:rsid w:val="003D497C"/>
    <w:rsid w:val="003F2D49"/>
    <w:rsid w:val="003F45FF"/>
    <w:rsid w:val="003F79F9"/>
    <w:rsid w:val="004035DA"/>
    <w:rsid w:val="00404729"/>
    <w:rsid w:val="00406ECD"/>
    <w:rsid w:val="004157A1"/>
    <w:rsid w:val="00420464"/>
    <w:rsid w:val="00433DAB"/>
    <w:rsid w:val="00442A5F"/>
    <w:rsid w:val="00450607"/>
    <w:rsid w:val="0045204C"/>
    <w:rsid w:val="00452633"/>
    <w:rsid w:val="00465DFE"/>
    <w:rsid w:val="00465FBD"/>
    <w:rsid w:val="004958FF"/>
    <w:rsid w:val="004A4F73"/>
    <w:rsid w:val="004B3305"/>
    <w:rsid w:val="004C182A"/>
    <w:rsid w:val="004D42F7"/>
    <w:rsid w:val="004D4A5E"/>
    <w:rsid w:val="0050704F"/>
    <w:rsid w:val="0052089D"/>
    <w:rsid w:val="00527514"/>
    <w:rsid w:val="00536190"/>
    <w:rsid w:val="00541D42"/>
    <w:rsid w:val="005435BE"/>
    <w:rsid w:val="00547B20"/>
    <w:rsid w:val="005565A9"/>
    <w:rsid w:val="00560575"/>
    <w:rsid w:val="00570A7C"/>
    <w:rsid w:val="0057469D"/>
    <w:rsid w:val="00580689"/>
    <w:rsid w:val="005808FE"/>
    <w:rsid w:val="00584556"/>
    <w:rsid w:val="005A090B"/>
    <w:rsid w:val="005B259F"/>
    <w:rsid w:val="005B36CF"/>
    <w:rsid w:val="005B54C5"/>
    <w:rsid w:val="005E400B"/>
    <w:rsid w:val="005E50FF"/>
    <w:rsid w:val="005E6531"/>
    <w:rsid w:val="005F08C5"/>
    <w:rsid w:val="005F130F"/>
    <w:rsid w:val="00601840"/>
    <w:rsid w:val="006034A8"/>
    <w:rsid w:val="00606DC3"/>
    <w:rsid w:val="00607626"/>
    <w:rsid w:val="00611927"/>
    <w:rsid w:val="00623AD2"/>
    <w:rsid w:val="006260B8"/>
    <w:rsid w:val="006358F0"/>
    <w:rsid w:val="00635E44"/>
    <w:rsid w:val="006454BF"/>
    <w:rsid w:val="006463E0"/>
    <w:rsid w:val="0064779E"/>
    <w:rsid w:val="00650B1E"/>
    <w:rsid w:val="00663458"/>
    <w:rsid w:val="00671B4F"/>
    <w:rsid w:val="00682D25"/>
    <w:rsid w:val="00684341"/>
    <w:rsid w:val="00686644"/>
    <w:rsid w:val="0069412E"/>
    <w:rsid w:val="00694F67"/>
    <w:rsid w:val="00696E85"/>
    <w:rsid w:val="006A05C4"/>
    <w:rsid w:val="006A1569"/>
    <w:rsid w:val="006B4D1F"/>
    <w:rsid w:val="006B5EB9"/>
    <w:rsid w:val="006D082F"/>
    <w:rsid w:val="006F6919"/>
    <w:rsid w:val="006F7162"/>
    <w:rsid w:val="00710625"/>
    <w:rsid w:val="00720BED"/>
    <w:rsid w:val="00726966"/>
    <w:rsid w:val="00727AB4"/>
    <w:rsid w:val="00727D5D"/>
    <w:rsid w:val="00742979"/>
    <w:rsid w:val="00746D4E"/>
    <w:rsid w:val="007479D3"/>
    <w:rsid w:val="0075652E"/>
    <w:rsid w:val="00760712"/>
    <w:rsid w:val="007613BE"/>
    <w:rsid w:val="00765445"/>
    <w:rsid w:val="00770D4A"/>
    <w:rsid w:val="00785537"/>
    <w:rsid w:val="007939AF"/>
    <w:rsid w:val="007A0E42"/>
    <w:rsid w:val="007B304E"/>
    <w:rsid w:val="007B4526"/>
    <w:rsid w:val="007C2002"/>
    <w:rsid w:val="007C4C12"/>
    <w:rsid w:val="007C58CD"/>
    <w:rsid w:val="007D4B70"/>
    <w:rsid w:val="007E1CEB"/>
    <w:rsid w:val="007F0178"/>
    <w:rsid w:val="007F05B6"/>
    <w:rsid w:val="00801929"/>
    <w:rsid w:val="0081205D"/>
    <w:rsid w:val="008173B2"/>
    <w:rsid w:val="0082271E"/>
    <w:rsid w:val="0082308E"/>
    <w:rsid w:val="00823CA9"/>
    <w:rsid w:val="00832C09"/>
    <w:rsid w:val="0085122F"/>
    <w:rsid w:val="008547CE"/>
    <w:rsid w:val="00856CD4"/>
    <w:rsid w:val="00864205"/>
    <w:rsid w:val="0086469C"/>
    <w:rsid w:val="008730B8"/>
    <w:rsid w:val="0087770A"/>
    <w:rsid w:val="00885554"/>
    <w:rsid w:val="008A0E70"/>
    <w:rsid w:val="008A745E"/>
    <w:rsid w:val="008B444B"/>
    <w:rsid w:val="008C56E7"/>
    <w:rsid w:val="008D331B"/>
    <w:rsid w:val="008E0B02"/>
    <w:rsid w:val="008E74B6"/>
    <w:rsid w:val="008F40CE"/>
    <w:rsid w:val="008F4B59"/>
    <w:rsid w:val="009038D7"/>
    <w:rsid w:val="00910D6E"/>
    <w:rsid w:val="009258A7"/>
    <w:rsid w:val="00930A41"/>
    <w:rsid w:val="009318E0"/>
    <w:rsid w:val="00941469"/>
    <w:rsid w:val="00942FA2"/>
    <w:rsid w:val="009523AD"/>
    <w:rsid w:val="00960B5B"/>
    <w:rsid w:val="009736A1"/>
    <w:rsid w:val="009B5942"/>
    <w:rsid w:val="009B7B8C"/>
    <w:rsid w:val="009C3745"/>
    <w:rsid w:val="009D4910"/>
    <w:rsid w:val="009E32F2"/>
    <w:rsid w:val="009F6F7B"/>
    <w:rsid w:val="00A07120"/>
    <w:rsid w:val="00A2281A"/>
    <w:rsid w:val="00A2786A"/>
    <w:rsid w:val="00A51064"/>
    <w:rsid w:val="00A679A3"/>
    <w:rsid w:val="00A7195C"/>
    <w:rsid w:val="00A74463"/>
    <w:rsid w:val="00A7631D"/>
    <w:rsid w:val="00A76CE8"/>
    <w:rsid w:val="00A8067E"/>
    <w:rsid w:val="00A80A17"/>
    <w:rsid w:val="00A905DC"/>
    <w:rsid w:val="00A96A25"/>
    <w:rsid w:val="00AB3641"/>
    <w:rsid w:val="00AC0D58"/>
    <w:rsid w:val="00AD0246"/>
    <w:rsid w:val="00AD4DB4"/>
    <w:rsid w:val="00AD61CE"/>
    <w:rsid w:val="00AD7515"/>
    <w:rsid w:val="00AD7BB8"/>
    <w:rsid w:val="00AE1D83"/>
    <w:rsid w:val="00AE1E6A"/>
    <w:rsid w:val="00AF0F47"/>
    <w:rsid w:val="00AF2CD7"/>
    <w:rsid w:val="00AF40DC"/>
    <w:rsid w:val="00B1148D"/>
    <w:rsid w:val="00B15633"/>
    <w:rsid w:val="00B22E1E"/>
    <w:rsid w:val="00B23AB2"/>
    <w:rsid w:val="00B264A9"/>
    <w:rsid w:val="00B311B1"/>
    <w:rsid w:val="00B3420C"/>
    <w:rsid w:val="00B42CFC"/>
    <w:rsid w:val="00B44B41"/>
    <w:rsid w:val="00B558EF"/>
    <w:rsid w:val="00B57913"/>
    <w:rsid w:val="00B61307"/>
    <w:rsid w:val="00B6319B"/>
    <w:rsid w:val="00B6379D"/>
    <w:rsid w:val="00B6561D"/>
    <w:rsid w:val="00B66C41"/>
    <w:rsid w:val="00B7386C"/>
    <w:rsid w:val="00B75B81"/>
    <w:rsid w:val="00B819F1"/>
    <w:rsid w:val="00B87E86"/>
    <w:rsid w:val="00B923C9"/>
    <w:rsid w:val="00B97E86"/>
    <w:rsid w:val="00BA7A31"/>
    <w:rsid w:val="00BB6F3C"/>
    <w:rsid w:val="00BC06CF"/>
    <w:rsid w:val="00BC122B"/>
    <w:rsid w:val="00BD0AEF"/>
    <w:rsid w:val="00BD241A"/>
    <w:rsid w:val="00BD5F65"/>
    <w:rsid w:val="00BD61D6"/>
    <w:rsid w:val="00C06BCA"/>
    <w:rsid w:val="00C11525"/>
    <w:rsid w:val="00C11C11"/>
    <w:rsid w:val="00C13F81"/>
    <w:rsid w:val="00C25161"/>
    <w:rsid w:val="00C26FA9"/>
    <w:rsid w:val="00C329DD"/>
    <w:rsid w:val="00C33B84"/>
    <w:rsid w:val="00C46818"/>
    <w:rsid w:val="00C55DA6"/>
    <w:rsid w:val="00C65635"/>
    <w:rsid w:val="00C81DBE"/>
    <w:rsid w:val="00C82AE7"/>
    <w:rsid w:val="00C86162"/>
    <w:rsid w:val="00C90AB7"/>
    <w:rsid w:val="00C97C8B"/>
    <w:rsid w:val="00CB6859"/>
    <w:rsid w:val="00CB72C3"/>
    <w:rsid w:val="00CC2936"/>
    <w:rsid w:val="00CC3A0B"/>
    <w:rsid w:val="00CD0E86"/>
    <w:rsid w:val="00CE0F54"/>
    <w:rsid w:val="00CE3FF4"/>
    <w:rsid w:val="00CF7A9A"/>
    <w:rsid w:val="00D06A42"/>
    <w:rsid w:val="00D100D7"/>
    <w:rsid w:val="00D12B66"/>
    <w:rsid w:val="00D250FC"/>
    <w:rsid w:val="00D36D56"/>
    <w:rsid w:val="00D36EC0"/>
    <w:rsid w:val="00D372D4"/>
    <w:rsid w:val="00D55F85"/>
    <w:rsid w:val="00D73538"/>
    <w:rsid w:val="00D7361E"/>
    <w:rsid w:val="00D860B4"/>
    <w:rsid w:val="00DA505B"/>
    <w:rsid w:val="00DB3643"/>
    <w:rsid w:val="00DB5283"/>
    <w:rsid w:val="00DC6855"/>
    <w:rsid w:val="00DD540C"/>
    <w:rsid w:val="00DF0408"/>
    <w:rsid w:val="00DF0B92"/>
    <w:rsid w:val="00DF2B92"/>
    <w:rsid w:val="00DF4A15"/>
    <w:rsid w:val="00E00105"/>
    <w:rsid w:val="00E072E4"/>
    <w:rsid w:val="00E12E78"/>
    <w:rsid w:val="00E173AA"/>
    <w:rsid w:val="00E2360F"/>
    <w:rsid w:val="00E42018"/>
    <w:rsid w:val="00E456AF"/>
    <w:rsid w:val="00E5009B"/>
    <w:rsid w:val="00E55DD4"/>
    <w:rsid w:val="00E6165F"/>
    <w:rsid w:val="00E645BA"/>
    <w:rsid w:val="00E66910"/>
    <w:rsid w:val="00E83F18"/>
    <w:rsid w:val="00E8789B"/>
    <w:rsid w:val="00EA7C64"/>
    <w:rsid w:val="00EB4B10"/>
    <w:rsid w:val="00ED11B9"/>
    <w:rsid w:val="00ED46CB"/>
    <w:rsid w:val="00ED6908"/>
    <w:rsid w:val="00EE3190"/>
    <w:rsid w:val="00EE5B77"/>
    <w:rsid w:val="00EF22CC"/>
    <w:rsid w:val="00EF4123"/>
    <w:rsid w:val="00EF7FC4"/>
    <w:rsid w:val="00F0420B"/>
    <w:rsid w:val="00F1119B"/>
    <w:rsid w:val="00F127EF"/>
    <w:rsid w:val="00F23313"/>
    <w:rsid w:val="00F24B06"/>
    <w:rsid w:val="00F25D71"/>
    <w:rsid w:val="00F35D15"/>
    <w:rsid w:val="00F44304"/>
    <w:rsid w:val="00F45DC7"/>
    <w:rsid w:val="00F542C0"/>
    <w:rsid w:val="00F6100F"/>
    <w:rsid w:val="00F65041"/>
    <w:rsid w:val="00F66E2C"/>
    <w:rsid w:val="00F73676"/>
    <w:rsid w:val="00F86D52"/>
    <w:rsid w:val="00F96955"/>
    <w:rsid w:val="00FA2238"/>
    <w:rsid w:val="00FB72B6"/>
    <w:rsid w:val="00FC6567"/>
    <w:rsid w:val="00FE1910"/>
    <w:rsid w:val="00FE3672"/>
    <w:rsid w:val="00FE4FEB"/>
    <w:rsid w:val="00FE6D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F92DB-0596-4459-A89B-CB6F6A12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2D25"/>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682D25"/>
    <w:pPr>
      <w:keepNext/>
      <w:jc w:val="center"/>
      <w:outlineLvl w:val="0"/>
    </w:pPr>
    <w:rPr>
      <w:rFonts w:ascii="Arial" w:hAnsi="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682D25"/>
    <w:pPr>
      <w:jc w:val="both"/>
    </w:pPr>
    <w:rPr>
      <w:b/>
      <w:sz w:val="28"/>
    </w:rPr>
  </w:style>
  <w:style w:type="character" w:customStyle="1" w:styleId="Tekstpodstawowy2Znak">
    <w:name w:val="Tekst podstawowy 2 Znak"/>
    <w:basedOn w:val="Domylnaczcionkaakapitu"/>
    <w:link w:val="Tekstpodstawowy2"/>
    <w:rsid w:val="00682D25"/>
    <w:rPr>
      <w:rFonts w:ascii="Times New Roman" w:eastAsia="Times New Roman" w:hAnsi="Times New Roman" w:cs="Times New Roman"/>
      <w:b/>
      <w:sz w:val="28"/>
      <w:szCs w:val="20"/>
    </w:rPr>
  </w:style>
  <w:style w:type="paragraph" w:customStyle="1" w:styleId="Tekstpodstawowy31">
    <w:name w:val="Tekst podstawowy 31"/>
    <w:basedOn w:val="Normalny"/>
    <w:rsid w:val="00682D25"/>
    <w:pPr>
      <w:widowControl/>
      <w:jc w:val="center"/>
    </w:pPr>
    <w:rPr>
      <w:b/>
      <w:sz w:val="28"/>
      <w:lang w:eastAsia="ar-SA"/>
    </w:rPr>
  </w:style>
  <w:style w:type="character" w:customStyle="1" w:styleId="Nagwek1Znak">
    <w:name w:val="Nagłówek 1 Znak"/>
    <w:basedOn w:val="Domylnaczcionkaakapitu"/>
    <w:link w:val="Nagwek1"/>
    <w:rsid w:val="00682D25"/>
    <w:rPr>
      <w:rFonts w:ascii="Arial" w:eastAsia="Times New Roman" w:hAnsi="Arial" w:cs="Times New Roman"/>
      <w:b/>
      <w:sz w:val="20"/>
      <w:szCs w:val="20"/>
    </w:rPr>
  </w:style>
  <w:style w:type="paragraph" w:styleId="Tekstprzypisudolnego">
    <w:name w:val="footnote text"/>
    <w:basedOn w:val="Normalny"/>
    <w:link w:val="TekstprzypisudolnegoZnak"/>
    <w:semiHidden/>
    <w:unhideWhenUsed/>
    <w:rsid w:val="00682D25"/>
    <w:rPr>
      <w:sz w:val="20"/>
    </w:rPr>
  </w:style>
  <w:style w:type="character" w:customStyle="1" w:styleId="TekstprzypisudolnegoZnak">
    <w:name w:val="Tekst przypisu dolnego Znak"/>
    <w:basedOn w:val="Domylnaczcionkaakapitu"/>
    <w:link w:val="Tekstprzypisudolnego"/>
    <w:semiHidden/>
    <w:rsid w:val="00682D25"/>
    <w:rPr>
      <w:rFonts w:ascii="Times New Roman" w:eastAsia="Times New Roman" w:hAnsi="Times New Roman" w:cs="Times New Roman"/>
      <w:sz w:val="20"/>
      <w:szCs w:val="20"/>
    </w:rPr>
  </w:style>
  <w:style w:type="character" w:styleId="Odwoanieprzypisudolnego">
    <w:name w:val="footnote reference"/>
    <w:semiHidden/>
    <w:unhideWhenUsed/>
    <w:rsid w:val="00682D25"/>
    <w:rPr>
      <w:vertAlign w:val="superscript"/>
    </w:rPr>
  </w:style>
  <w:style w:type="paragraph" w:customStyle="1" w:styleId="Default">
    <w:name w:val="Default"/>
    <w:rsid w:val="00682D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AD7BB8"/>
    <w:pPr>
      <w:ind w:left="720"/>
      <w:contextualSpacing/>
    </w:pPr>
  </w:style>
  <w:style w:type="character" w:styleId="Uwydatnienie">
    <w:name w:val="Emphasis"/>
    <w:uiPriority w:val="20"/>
    <w:qFormat/>
    <w:rsid w:val="00DC6855"/>
    <w:rPr>
      <w:i/>
      <w:iCs/>
    </w:rPr>
  </w:style>
  <w:style w:type="character" w:customStyle="1" w:styleId="apple-converted-space">
    <w:name w:val="apple-converted-space"/>
    <w:rsid w:val="00DC6855"/>
  </w:style>
  <w:style w:type="paragraph" w:styleId="Tekstdymka">
    <w:name w:val="Balloon Text"/>
    <w:basedOn w:val="Normalny"/>
    <w:link w:val="TekstdymkaZnak"/>
    <w:uiPriority w:val="99"/>
    <w:semiHidden/>
    <w:unhideWhenUsed/>
    <w:rsid w:val="00F127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27EF"/>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623AD2"/>
    <w:rPr>
      <w:sz w:val="16"/>
      <w:szCs w:val="16"/>
    </w:rPr>
  </w:style>
  <w:style w:type="paragraph" w:styleId="Tekstkomentarza">
    <w:name w:val="annotation text"/>
    <w:basedOn w:val="Normalny"/>
    <w:link w:val="TekstkomentarzaZnak"/>
    <w:uiPriority w:val="99"/>
    <w:semiHidden/>
    <w:unhideWhenUsed/>
    <w:rsid w:val="00623AD2"/>
    <w:rPr>
      <w:sz w:val="20"/>
    </w:rPr>
  </w:style>
  <w:style w:type="character" w:customStyle="1" w:styleId="TekstkomentarzaZnak">
    <w:name w:val="Tekst komentarza Znak"/>
    <w:basedOn w:val="Domylnaczcionkaakapitu"/>
    <w:link w:val="Tekstkomentarza"/>
    <w:uiPriority w:val="99"/>
    <w:rsid w:val="00623AD2"/>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623AD2"/>
    <w:rPr>
      <w:b/>
      <w:bCs/>
    </w:rPr>
  </w:style>
  <w:style w:type="character" w:customStyle="1" w:styleId="TematkomentarzaZnak">
    <w:name w:val="Temat komentarza Znak"/>
    <w:basedOn w:val="TekstkomentarzaZnak"/>
    <w:link w:val="Tematkomentarza"/>
    <w:uiPriority w:val="99"/>
    <w:semiHidden/>
    <w:rsid w:val="00623AD2"/>
    <w:rPr>
      <w:rFonts w:ascii="Times New Roman" w:eastAsia="Times New Roman" w:hAnsi="Times New Roman" w:cs="Times New Roman"/>
      <w:b/>
      <w:bCs/>
      <w:sz w:val="20"/>
      <w:szCs w:val="20"/>
    </w:rPr>
  </w:style>
  <w:style w:type="paragraph" w:customStyle="1" w:styleId="footnotedescription">
    <w:name w:val="footnote description"/>
    <w:next w:val="Normalny"/>
    <w:link w:val="footnotedescriptionChar"/>
    <w:hidden/>
    <w:rsid w:val="00CF7A9A"/>
    <w:pPr>
      <w:spacing w:after="0" w:line="253" w:lineRule="auto"/>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CF7A9A"/>
    <w:rPr>
      <w:rFonts w:ascii="Times New Roman" w:eastAsia="Times New Roman" w:hAnsi="Times New Roman" w:cs="Times New Roman"/>
      <w:color w:val="000000"/>
      <w:sz w:val="18"/>
      <w:lang w:eastAsia="pl-PL"/>
    </w:rPr>
  </w:style>
  <w:style w:type="character" w:customStyle="1" w:styleId="footnotemark">
    <w:name w:val="footnote mark"/>
    <w:hidden/>
    <w:rsid w:val="00CF7A9A"/>
    <w:rPr>
      <w:rFonts w:ascii="Times New Roman" w:eastAsia="Times New Roman" w:hAnsi="Times New Roman" w:cs="Times New Roman"/>
      <w:color w:val="000000"/>
      <w:sz w:val="18"/>
      <w:vertAlign w:val="superscript"/>
    </w:rPr>
  </w:style>
  <w:style w:type="table" w:styleId="Tabela-Siatka">
    <w:name w:val="Table Grid"/>
    <w:basedOn w:val="Standardowy"/>
    <w:uiPriority w:val="59"/>
    <w:rsid w:val="00ED1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2">
    <w:name w:val="Brød_2"/>
    <w:basedOn w:val="Tekstpodstawowy"/>
    <w:link w:val="Brd2Char"/>
    <w:uiPriority w:val="99"/>
    <w:rsid w:val="006D082F"/>
    <w:pPr>
      <w:widowControl/>
      <w:suppressAutoHyphens w:val="0"/>
      <w:spacing w:before="20" w:line="264" w:lineRule="auto"/>
      <w:ind w:left="567"/>
    </w:pPr>
    <w:rPr>
      <w:rFonts w:ascii="Calibri" w:hAnsi="Calibri" w:cs="Calibri"/>
      <w:sz w:val="20"/>
      <w:lang w:val="nb-NO"/>
    </w:rPr>
  </w:style>
  <w:style w:type="character" w:customStyle="1" w:styleId="Brd2Char">
    <w:name w:val="Brød_2 Char"/>
    <w:basedOn w:val="TekstpodstawowyZnak"/>
    <w:link w:val="Brd2"/>
    <w:uiPriority w:val="99"/>
    <w:rsid w:val="006D082F"/>
    <w:rPr>
      <w:rFonts w:ascii="Calibri" w:eastAsia="Times New Roman" w:hAnsi="Calibri" w:cs="Calibri"/>
      <w:sz w:val="20"/>
      <w:szCs w:val="20"/>
      <w:lang w:val="nb-NO"/>
    </w:rPr>
  </w:style>
  <w:style w:type="paragraph" w:styleId="Tekstpodstawowy">
    <w:name w:val="Body Text"/>
    <w:basedOn w:val="Normalny"/>
    <w:link w:val="TekstpodstawowyZnak"/>
    <w:uiPriority w:val="99"/>
    <w:semiHidden/>
    <w:unhideWhenUsed/>
    <w:rsid w:val="006D082F"/>
    <w:pPr>
      <w:spacing w:after="120"/>
    </w:pPr>
  </w:style>
  <w:style w:type="character" w:customStyle="1" w:styleId="TekstpodstawowyZnak">
    <w:name w:val="Tekst podstawowy Znak"/>
    <w:basedOn w:val="Domylnaczcionkaakapitu"/>
    <w:link w:val="Tekstpodstawowy"/>
    <w:uiPriority w:val="99"/>
    <w:semiHidden/>
    <w:rsid w:val="006D08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281040">
      <w:bodyDiv w:val="1"/>
      <w:marLeft w:val="0"/>
      <w:marRight w:val="0"/>
      <w:marTop w:val="0"/>
      <w:marBottom w:val="0"/>
      <w:divBdr>
        <w:top w:val="none" w:sz="0" w:space="0" w:color="auto"/>
        <w:left w:val="none" w:sz="0" w:space="0" w:color="auto"/>
        <w:bottom w:val="none" w:sz="0" w:space="0" w:color="auto"/>
        <w:right w:val="none" w:sz="0" w:space="0" w:color="auto"/>
      </w:divBdr>
    </w:div>
    <w:div w:id="855195125">
      <w:bodyDiv w:val="1"/>
      <w:marLeft w:val="0"/>
      <w:marRight w:val="0"/>
      <w:marTop w:val="0"/>
      <w:marBottom w:val="0"/>
      <w:divBdr>
        <w:top w:val="none" w:sz="0" w:space="0" w:color="auto"/>
        <w:left w:val="none" w:sz="0" w:space="0" w:color="auto"/>
        <w:bottom w:val="none" w:sz="0" w:space="0" w:color="auto"/>
        <w:right w:val="none" w:sz="0" w:space="0" w:color="auto"/>
      </w:divBdr>
    </w:div>
    <w:div w:id="1315910481">
      <w:bodyDiv w:val="1"/>
      <w:marLeft w:val="0"/>
      <w:marRight w:val="0"/>
      <w:marTop w:val="0"/>
      <w:marBottom w:val="0"/>
      <w:divBdr>
        <w:top w:val="none" w:sz="0" w:space="0" w:color="auto"/>
        <w:left w:val="none" w:sz="0" w:space="0" w:color="auto"/>
        <w:bottom w:val="none" w:sz="0" w:space="0" w:color="auto"/>
        <w:right w:val="none" w:sz="0" w:space="0" w:color="auto"/>
      </w:divBdr>
    </w:div>
    <w:div w:id="1343095168">
      <w:bodyDiv w:val="1"/>
      <w:marLeft w:val="0"/>
      <w:marRight w:val="0"/>
      <w:marTop w:val="0"/>
      <w:marBottom w:val="0"/>
      <w:divBdr>
        <w:top w:val="none" w:sz="0" w:space="0" w:color="auto"/>
        <w:left w:val="none" w:sz="0" w:space="0" w:color="auto"/>
        <w:bottom w:val="none" w:sz="0" w:space="0" w:color="auto"/>
        <w:right w:val="none" w:sz="0" w:space="0" w:color="auto"/>
      </w:divBdr>
    </w:div>
    <w:div w:id="14298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3351</Words>
  <Characters>20108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b.porozynski</dc:creator>
  <cp:lastModifiedBy>Anna Sobierajska</cp:lastModifiedBy>
  <cp:revision>2</cp:revision>
  <cp:lastPrinted>2018-10-04T13:11:00Z</cp:lastPrinted>
  <dcterms:created xsi:type="dcterms:W3CDTF">2018-11-29T12:37:00Z</dcterms:created>
  <dcterms:modified xsi:type="dcterms:W3CDTF">2018-11-29T12:37:00Z</dcterms:modified>
</cp:coreProperties>
</file>