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E9266C">
        <w:rPr>
          <w:rFonts w:eastAsia="Calibri"/>
          <w:b/>
          <w:szCs w:val="24"/>
          <w:lang w:eastAsia="en-US"/>
        </w:rPr>
        <w:t xml:space="preserve">nr </w:t>
      </w:r>
      <w:r w:rsidR="004F6568">
        <w:rPr>
          <w:rFonts w:eastAsia="Calibri"/>
          <w:b/>
          <w:szCs w:val="24"/>
          <w:lang w:eastAsia="en-US"/>
        </w:rPr>
        <w:t>8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4F6568" w:rsidP="004F6568">
      <w:pPr>
        <w:tabs>
          <w:tab w:val="left" w:pos="5415"/>
        </w:tabs>
        <w:rPr>
          <w:spacing w:val="4"/>
          <w:szCs w:val="24"/>
        </w:rPr>
      </w:pPr>
      <w:r>
        <w:rPr>
          <w:spacing w:val="4"/>
          <w:szCs w:val="24"/>
        </w:rPr>
        <w:tab/>
      </w:r>
      <w:bookmarkStart w:id="0" w:name="_GoBack"/>
      <w:bookmarkEnd w:id="0"/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4F6568" w:rsidP="00F6063D">
      <w:pPr>
        <w:ind w:left="20"/>
        <w:jc w:val="both"/>
        <w:rPr>
          <w:b/>
          <w:i/>
          <w:iCs/>
          <w:szCs w:val="24"/>
        </w:rPr>
      </w:pPr>
      <w:r>
        <w:rPr>
          <w:b/>
          <w:szCs w:val="24"/>
        </w:rPr>
        <w:t>Z</w:t>
      </w:r>
      <w:r w:rsidRPr="004F6568">
        <w:rPr>
          <w:b/>
          <w:szCs w:val="24"/>
        </w:rPr>
        <w:t xml:space="preserve">akup i dostawa z rozładunkiem wyposażenia dla szkolnych pracowni matematycznych i informatycznych sprzętu komputerowego, multimedialnego i elektronicznego w ramach projektu „Region Nauk Ścisłych II – edukacja przyszłości” </w:t>
      </w:r>
      <w:r w:rsidRPr="004F6568">
        <w:rPr>
          <w:b/>
          <w:i/>
          <w:iCs/>
          <w:szCs w:val="24"/>
        </w:rPr>
        <w:t>(sprawa nr </w:t>
      </w:r>
      <w:r w:rsidRPr="004F6568">
        <w:rPr>
          <w:b/>
          <w:i/>
          <w:szCs w:val="24"/>
        </w:rPr>
        <w:t>WZP.272.104.2018</w:t>
      </w:r>
      <w:r w:rsidRPr="004F6568">
        <w:rPr>
          <w:b/>
          <w:i/>
          <w:iCs/>
          <w:szCs w:val="24"/>
        </w:rPr>
        <w:t>)</w:t>
      </w:r>
    </w:p>
    <w:p w:rsidR="004F6568" w:rsidRPr="00F6063D" w:rsidRDefault="004F6568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4F6568">
      <w:headerReference w:type="default" r:id="rId7"/>
      <w:footerReference w:type="default" r:id="rId8"/>
      <w:pgSz w:w="11906" w:h="16838"/>
      <w:pgMar w:top="851" w:right="1418" w:bottom="1134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Default="00C54188" w:rsidP="004F6568">
    <w:pPr>
      <w:tabs>
        <w:tab w:val="center" w:pos="4536"/>
        <w:tab w:val="right" w:pos="9072"/>
      </w:tabs>
    </w:pPr>
    <w:r w:rsidRPr="00C54188">
      <w:rPr>
        <w:rFonts w:ascii="Arial" w:hAnsi="Arial" w:cs="Arial"/>
        <w:sz w:val="20"/>
      </w:rPr>
      <w:t xml:space="preserve"> </w:t>
    </w:r>
    <w:r w:rsidR="004F6568">
      <w:rPr>
        <w:rFonts w:ascii="Arial" w:hAnsi="Arial" w:cs="Arial"/>
        <w:sz w:val="20"/>
      </w:rPr>
      <w:t xml:space="preserve">                            </w:t>
    </w:r>
    <w:r w:rsidR="004F6568">
      <w:rPr>
        <w:noProof/>
      </w:rPr>
      <w:drawing>
        <wp:inline distT="0" distB="0" distL="0" distR="0" wp14:anchorId="594B7960" wp14:editId="3F7C451F">
          <wp:extent cx="5759450" cy="816975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6568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B1BA6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266C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Beata Gęstwa</cp:lastModifiedBy>
  <cp:revision>4</cp:revision>
  <cp:lastPrinted>2018-09-13T06:17:00Z</cp:lastPrinted>
  <dcterms:created xsi:type="dcterms:W3CDTF">2018-09-11T10:06:00Z</dcterms:created>
  <dcterms:modified xsi:type="dcterms:W3CDTF">2018-10-19T07:39:00Z</dcterms:modified>
</cp:coreProperties>
</file>